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32"/>
        </w:rPr>
        <w:t>REVATHI YAJJAVARAPU</w:t>
      </w:r>
    </w:p>
    <w:p>
      <w:pPr>
        <w:spacing w:after="36"/>
        <w:jc w:val="center"/>
      </w:pPr>
      <w:r>
        <w:rPr>
          <w:rFonts w:ascii="Arial" w:hAnsi="Arial"/>
          <w:sz w:val="16"/>
        </w:rPr>
        <w:t>(317) 531-2132 | yajjavarapurevathi@gmail.com | linkedin.com/in/revathi-yajjavarapu | github.com/yajjavarapurevathi</w:t>
      </w:r>
    </w:p>
    <w:p>
      <w:pPr>
        <w:spacing w:before="64" w:after="20"/>
        <w:pBdr>
          <w:bottom w:val="single" w:sz="5" w:space="1" w:color="555555"/>
        </w:pBdr>
      </w:pPr>
      <w:r>
        <w:rPr>
          <w:rFonts w:ascii="Arial" w:hAnsi="Arial"/>
          <w:b/>
          <w:sz w:val="19"/>
        </w:rPr>
        <w:t>PROFESSIONAL SUMMARY</w:t>
      </w:r>
    </w:p>
    <w:p>
      <w:pPr>
        <w:spacing w:after="6" w:line="235" w:lineRule="auto"/>
      </w:pPr>
      <w:r>
        <w:rPr>
          <w:rFonts w:ascii="Arial" w:hAnsi="Arial"/>
          <w:sz w:val="16"/>
        </w:rPr>
        <w:t>AI/ML Engineer with 5+ years of experience building production-oriented machine learning, Generative AI, NLP, RAG, and data solutions across insurance, financial, and enterprise environments. Hands-on expertise in Python, SQL, Scikit-learn, PyTorch, Hugging Face, Azure OpenAI, LangChain, Databricks, MLflow, FastAPI, and cloud platforms, with experience spanning feature engineering, model development, LLM evaluation, deployment, monitoring, drift detection, data pipelines, and responsible AI. Skilled at converting business requirements into scalable AI services and measurable analytical outcomes.</w:t>
      </w:r>
    </w:p>
    <w:p>
      <w:pPr>
        <w:spacing w:before="64" w:after="20"/>
        <w:pBdr>
          <w:bottom w:val="single" w:sz="5" w:space="1" w:color="555555"/>
        </w:pBdr>
      </w:pPr>
      <w:r>
        <w:rPr>
          <w:rFonts w:ascii="Arial" w:hAnsi="Arial"/>
          <w:b/>
          <w:sz w:val="19"/>
        </w:rPr>
        <w:t>EXPERIENCE</w:t>
      </w:r>
    </w:p>
    <w:tbl>
      <w:tblPr>
        <w:tblW w:type="auto" w:w="0"/>
        <w:jc w:val="center"/>
        <w:tblLayout w:type="fixed"/>
        <w:tblLook w:firstColumn="1" w:firstRow="1" w:lastColumn="0" w:lastRow="0" w:noHBand="0" w:noVBand="1" w:val="04A0"/>
      </w:tblPr>
      <w:tblGrid>
        <w:gridCol w:w="8496"/>
        <w:gridCol w:w="2448"/>
      </w:tblGrid>
      <w:tr>
        <w:tc>
          <w:tcPr>
            <w:tcW w:type="dxa" w:w="8496"/>
            <w:tcMar>
              <w:top w:w="0" w:type="dxa"/>
              <w:start w:w="0" w:type="dxa"/>
              <w:bottom w:w="0" w:type="dxa"/>
              <w:end w:w="0" w:type="dxa"/>
            </w:tcMar>
            <w:vAlign w:val="center"/>
          </w:tcPr>
          <w:p>
            <w:pPr>
              <w:spacing w:after="0"/>
            </w:pPr>
            <w:r>
              <w:rPr>
                <w:rFonts w:ascii="Arial" w:hAnsi="Arial"/>
                <w:b/>
                <w:sz w:val="16"/>
              </w:rPr>
              <w:t>New York Life Insurance</w:t>
            </w:r>
            <w:r>
              <w:rPr>
                <w:rFonts w:ascii="Arial" w:hAnsi="Arial"/>
                <w:b/>
                <w:sz w:val="16"/>
              </w:rPr>
              <w:t xml:space="preserve"> | AI/ML Engineer</w:t>
            </w:r>
          </w:p>
        </w:tc>
        <w:tc>
          <w:tcPr>
            <w:tcW w:type="dxa" w:w="2448"/>
            <w:tcMar>
              <w:top w:w="0" w:type="dxa"/>
              <w:start w:w="0" w:type="dxa"/>
              <w:bottom w:w="0" w:type="dxa"/>
              <w:end w:w="0" w:type="dxa"/>
            </w:tcMar>
            <w:vAlign w:val="center"/>
          </w:tcPr>
          <w:p>
            <w:pPr>
              <w:jc w:val="right"/>
            </w:pPr>
            <w:r>
              <w:rPr>
                <w:rFonts w:ascii="Arial" w:hAnsi="Arial"/>
                <w:b/>
                <w:sz w:val="16"/>
              </w:rPr>
              <w:t>Oct 2025 - Present</w:t>
            </w:r>
          </w:p>
        </w:tc>
      </w:tr>
    </w:tbl>
    <w:p>
      <w:pPr>
        <w:spacing w:after="11" w:line="235" w:lineRule="auto"/>
        <w:ind w:left="173" w:hanging="144"/>
      </w:pPr>
      <w:r>
        <w:rPr>
          <w:sz w:val="16"/>
        </w:rPr>
        <w:t xml:space="preserve">• </w:t>
      </w:r>
      <w:r>
        <w:rPr>
          <w:rFonts w:ascii="Arial" w:hAnsi="Arial"/>
          <w:sz w:val="16"/>
        </w:rPr>
        <w:t>Designed RAG and document-intelligence solutions with Azure OpenAI, LangChain, embeddings, vector databases, semantic retrieval, prompt engineering, and structured extraction for policy review and knowledge search.</w:t>
      </w:r>
    </w:p>
    <w:p>
      <w:pPr>
        <w:spacing w:after="11" w:line="235" w:lineRule="auto"/>
        <w:ind w:left="173" w:hanging="144"/>
      </w:pPr>
      <w:r>
        <w:rPr>
          <w:sz w:val="16"/>
        </w:rPr>
        <w:t xml:space="preserve">• </w:t>
      </w:r>
      <w:r>
        <w:rPr>
          <w:rFonts w:ascii="Arial" w:hAnsi="Arial"/>
          <w:sz w:val="16"/>
        </w:rPr>
        <w:t>Built and evaluated predictive models with Python, Scikit-learn, Logistic Regression, Random Forest, XGBoost, and Gradient Boosting; applied feature engineering, precision/recall/F1, RMSE, error analysis, and root-cause investigation to improve reliability.</w:t>
      </w:r>
    </w:p>
    <w:p>
      <w:pPr>
        <w:spacing w:after="11" w:line="235" w:lineRule="auto"/>
        <w:ind w:left="173" w:hanging="144"/>
      </w:pPr>
      <w:r>
        <w:rPr>
          <w:sz w:val="16"/>
        </w:rPr>
        <w:t xml:space="preserve">• </w:t>
      </w:r>
      <w:r>
        <w:rPr>
          <w:rFonts w:ascii="Arial" w:hAnsi="Arial"/>
          <w:sz w:val="16"/>
        </w:rPr>
        <w:t>Developed SQL/Python data pipelines and reusable REST API components for cleansing, validation, transformation, model inference, and rapid AI prototyping; optimized retrieval quality, response validation, latency, and cost-aware LLM execution.</w:t>
      </w:r>
    </w:p>
    <w:p>
      <w:pPr>
        <w:spacing w:after="11" w:line="235" w:lineRule="auto"/>
        <w:ind w:left="173" w:hanging="144"/>
      </w:pPr>
      <w:r>
        <w:rPr>
          <w:sz w:val="16"/>
        </w:rPr>
        <w:t xml:space="preserve">• </w:t>
      </w:r>
      <w:r>
        <w:rPr>
          <w:rFonts w:ascii="Arial" w:hAnsi="Arial"/>
          <w:sz w:val="16"/>
        </w:rPr>
        <w:t>Implemented production safeguards and LLMOps practices including Azure Key Vault, RBAC, privacy controls, human review, ML performance monitoring, drift analysis, feedback loops, and transformer-based NLP entity extraction.</w:t>
      </w:r>
    </w:p>
    <w:tbl>
      <w:tblPr>
        <w:tblW w:type="auto" w:w="0"/>
        <w:jc w:val="center"/>
        <w:tblLayout w:type="fixed"/>
        <w:tblLook w:firstColumn="1" w:firstRow="1" w:lastColumn="0" w:lastRow="0" w:noHBand="0" w:noVBand="1" w:val="04A0"/>
      </w:tblPr>
      <w:tblGrid>
        <w:gridCol w:w="8496"/>
        <w:gridCol w:w="2448"/>
      </w:tblGrid>
      <w:tr>
        <w:tc>
          <w:tcPr>
            <w:tcW w:type="dxa" w:w="8496"/>
            <w:tcMar>
              <w:top w:w="0" w:type="dxa"/>
              <w:start w:w="0" w:type="dxa"/>
              <w:bottom w:w="0" w:type="dxa"/>
              <w:end w:w="0" w:type="dxa"/>
            </w:tcMar>
            <w:vAlign w:val="center"/>
          </w:tcPr>
          <w:p>
            <w:pPr>
              <w:spacing w:after="0"/>
            </w:pPr>
            <w:r>
              <w:rPr>
                <w:rFonts w:ascii="Arial" w:hAnsi="Arial"/>
                <w:b/>
                <w:sz w:val="16"/>
              </w:rPr>
              <w:t>Accenture</w:t>
            </w:r>
            <w:r>
              <w:rPr>
                <w:rFonts w:ascii="Arial" w:hAnsi="Arial"/>
                <w:b/>
                <w:sz w:val="16"/>
              </w:rPr>
              <w:t xml:space="preserve"> | AI/ML Engineer</w:t>
            </w:r>
          </w:p>
        </w:tc>
        <w:tc>
          <w:tcPr>
            <w:tcW w:type="dxa" w:w="2448"/>
            <w:tcMar>
              <w:top w:w="0" w:type="dxa"/>
              <w:start w:w="0" w:type="dxa"/>
              <w:bottom w:w="0" w:type="dxa"/>
              <w:end w:w="0" w:type="dxa"/>
            </w:tcMar>
            <w:vAlign w:val="center"/>
          </w:tcPr>
          <w:p>
            <w:pPr>
              <w:jc w:val="right"/>
            </w:pPr>
            <w:r>
              <w:rPr>
                <w:rFonts w:ascii="Arial" w:hAnsi="Arial"/>
                <w:b/>
                <w:sz w:val="16"/>
              </w:rPr>
              <w:t>Dec 2022 - Aug 2024</w:t>
            </w:r>
          </w:p>
        </w:tc>
      </w:tr>
    </w:tbl>
    <w:p>
      <w:pPr>
        <w:spacing w:after="11" w:line="235" w:lineRule="auto"/>
        <w:ind w:left="173" w:hanging="144"/>
      </w:pPr>
      <w:r>
        <w:rPr>
          <w:sz w:val="16"/>
        </w:rPr>
        <w:t xml:space="preserve">• </w:t>
      </w:r>
      <w:r>
        <w:rPr>
          <w:rFonts w:ascii="Arial" w:hAnsi="Arial"/>
          <w:sz w:val="16"/>
        </w:rPr>
        <w:t>Engineered scalable Python, SQL, ETL, and Databricks Lakehouse workflows for large structured datasets, feature engineering, curated ML datasets, analytics, reporting, and collaborative model experimentation.</w:t>
      </w:r>
    </w:p>
    <w:p>
      <w:pPr>
        <w:spacing w:after="11" w:line="235" w:lineRule="auto"/>
        <w:ind w:left="173" w:hanging="144"/>
      </w:pPr>
      <w:r>
        <w:rPr>
          <w:sz w:val="16"/>
        </w:rPr>
        <w:t xml:space="preserve">• </w:t>
      </w:r>
      <w:r>
        <w:rPr>
          <w:rFonts w:ascii="Arial" w:hAnsi="Arial"/>
          <w:sz w:val="16"/>
        </w:rPr>
        <w:t>Developed predictive analytics using regression, Random Forest, XGBoost, clustering, PCA, and statistical methods, and packaged reusable ML/AI capabilities as FastAPI REST services using Docker and CI/CD practices.</w:t>
      </w:r>
    </w:p>
    <w:p>
      <w:pPr>
        <w:spacing w:after="11" w:line="235" w:lineRule="auto"/>
        <w:ind w:left="173" w:hanging="144"/>
      </w:pPr>
      <w:r>
        <w:rPr>
          <w:sz w:val="16"/>
        </w:rPr>
        <w:t xml:space="preserve">• </w:t>
      </w:r>
      <w:r>
        <w:rPr>
          <w:rFonts w:ascii="Arial" w:hAnsi="Arial"/>
          <w:sz w:val="16"/>
        </w:rPr>
        <w:t>Monitored production models and data quality, investigated anomalous behavior, and improved reliability through debugging and optimization; automated workflows by integrating enterprise data sources, APIs, and AI services.</w:t>
      </w:r>
    </w:p>
    <w:p>
      <w:pPr>
        <w:spacing w:after="11" w:line="235" w:lineRule="auto"/>
        <w:ind w:left="173" w:hanging="144"/>
      </w:pPr>
      <w:r>
        <w:rPr>
          <w:sz w:val="16"/>
        </w:rPr>
        <w:t xml:space="preserve">• </w:t>
      </w:r>
      <w:r>
        <w:rPr>
          <w:rFonts w:ascii="Arial" w:hAnsi="Arial"/>
          <w:sz w:val="16"/>
        </w:rPr>
        <w:t>Partnered with business, data engineering, and reporting teams to translate operational requirements into analytical solutions, automation opportunities, and production-ready workflows.</w:t>
      </w:r>
    </w:p>
    <w:tbl>
      <w:tblPr>
        <w:tblW w:type="auto" w:w="0"/>
        <w:jc w:val="center"/>
        <w:tblLayout w:type="fixed"/>
        <w:tblLook w:firstColumn="1" w:firstRow="1" w:lastColumn="0" w:lastRow="0" w:noHBand="0" w:noVBand="1" w:val="04A0"/>
      </w:tblPr>
      <w:tblGrid>
        <w:gridCol w:w="8496"/>
        <w:gridCol w:w="2448"/>
      </w:tblGrid>
      <w:tr>
        <w:tc>
          <w:tcPr>
            <w:tcW w:type="dxa" w:w="8496"/>
            <w:tcMar>
              <w:top w:w="0" w:type="dxa"/>
              <w:start w:w="0" w:type="dxa"/>
              <w:bottom w:w="0" w:type="dxa"/>
              <w:end w:w="0" w:type="dxa"/>
            </w:tcMar>
            <w:vAlign w:val="center"/>
          </w:tcPr>
          <w:p>
            <w:pPr>
              <w:spacing w:after="0"/>
            </w:pPr>
            <w:r>
              <w:rPr>
                <w:rFonts w:ascii="Arial" w:hAnsi="Arial"/>
                <w:b/>
                <w:sz w:val="16"/>
              </w:rPr>
              <w:t>TechNova Pvt Ltd</w:t>
            </w:r>
            <w:r>
              <w:rPr>
                <w:rFonts w:ascii="Arial" w:hAnsi="Arial"/>
                <w:b/>
                <w:sz w:val="16"/>
              </w:rPr>
              <w:t xml:space="preserve"> | Data Analyst</w:t>
            </w:r>
          </w:p>
        </w:tc>
        <w:tc>
          <w:tcPr>
            <w:tcW w:type="dxa" w:w="2448"/>
            <w:tcMar>
              <w:top w:w="0" w:type="dxa"/>
              <w:start w:w="0" w:type="dxa"/>
              <w:bottom w:w="0" w:type="dxa"/>
              <w:end w:w="0" w:type="dxa"/>
            </w:tcMar>
            <w:vAlign w:val="center"/>
          </w:tcPr>
          <w:p>
            <w:pPr>
              <w:jc w:val="right"/>
            </w:pPr>
            <w:r>
              <w:rPr>
                <w:rFonts w:ascii="Arial" w:hAnsi="Arial"/>
                <w:b/>
                <w:sz w:val="16"/>
              </w:rPr>
              <w:t>Jun 2019 - Aug 2022</w:t>
            </w:r>
          </w:p>
        </w:tc>
      </w:tr>
    </w:tbl>
    <w:p>
      <w:pPr>
        <w:spacing w:after="11" w:line="235" w:lineRule="auto"/>
        <w:ind w:left="173" w:hanging="144"/>
      </w:pPr>
      <w:r>
        <w:rPr>
          <w:sz w:val="16"/>
        </w:rPr>
        <w:t xml:space="preserve">• </w:t>
      </w:r>
      <w:r>
        <w:rPr>
          <w:rFonts w:ascii="Arial" w:hAnsi="Arial"/>
          <w:sz w:val="16"/>
        </w:rPr>
        <w:t>Analyzed operational and customer data with Python, SQL, EDA, segmentation, and statistical methods to identify trends, performance drivers, and actionable business opportunities.</w:t>
      </w:r>
    </w:p>
    <w:p>
      <w:pPr>
        <w:spacing w:after="11" w:line="235" w:lineRule="auto"/>
        <w:ind w:left="173" w:hanging="144"/>
      </w:pPr>
      <w:r>
        <w:rPr>
          <w:sz w:val="16"/>
        </w:rPr>
        <w:t xml:space="preserve">• </w:t>
      </w:r>
      <w:r>
        <w:rPr>
          <w:rFonts w:ascii="Arial" w:hAnsi="Arial"/>
          <w:sz w:val="16"/>
        </w:rPr>
        <w:t>Built automated ETL, validation, and reporting workflows with SQL and Python, and designed Power BI dashboards for KPI tracking, customer behavior, performance monitoring, and executive reporting.</w:t>
      </w:r>
    </w:p>
    <w:p>
      <w:pPr>
        <w:spacing w:after="11" w:line="235" w:lineRule="auto"/>
        <w:ind w:left="173" w:hanging="144"/>
      </w:pPr>
      <w:r>
        <w:rPr>
          <w:sz w:val="16"/>
        </w:rPr>
        <w:t xml:space="preserve">• </w:t>
      </w:r>
      <w:r>
        <w:rPr>
          <w:rFonts w:ascii="Arial" w:hAnsi="Arial"/>
          <w:sz w:val="16"/>
        </w:rPr>
        <w:t>Defined metrics with business and technical teams, validated data quality, maintained reliable analytics outputs, and presented complex findings as clear recommendations for decision-making.</w:t>
      </w:r>
    </w:p>
    <w:p>
      <w:pPr>
        <w:spacing w:before="64" w:after="20"/>
        <w:pBdr>
          <w:bottom w:val="single" w:sz="5" w:space="1" w:color="555555"/>
        </w:pBdr>
      </w:pPr>
      <w:r>
        <w:rPr>
          <w:rFonts w:ascii="Arial" w:hAnsi="Arial"/>
          <w:b/>
          <w:sz w:val="19"/>
        </w:rPr>
        <w:t>SELECTED PROJECTS</w:t>
      </w:r>
    </w:p>
    <w:p>
      <w:pPr>
        <w:spacing w:after="11" w:line="235" w:lineRule="auto"/>
        <w:ind w:left="173" w:hanging="144"/>
      </w:pPr>
      <w:r>
        <w:rPr>
          <w:sz w:val="16"/>
        </w:rPr>
        <w:t xml:space="preserve">• </w:t>
      </w:r>
      <w:r>
        <w:rPr>
          <w:rFonts w:ascii="Arial" w:hAnsi="Arial"/>
          <w:sz w:val="16"/>
        </w:rPr>
        <w:t>AI-Powered Document Processing &amp; Entity Extraction: Architected a RAG system using Azure OpenAI, LangChain, embeddings, vector search, chunking, semantic retrieval, prompt engineering, response evaluation, document parsing, and modular Python APIs.</w:t>
      </w:r>
    </w:p>
    <w:p>
      <w:pPr>
        <w:spacing w:after="11" w:line="235" w:lineRule="auto"/>
        <w:ind w:left="173" w:hanging="144"/>
      </w:pPr>
      <w:r>
        <w:rPr>
          <w:sz w:val="16"/>
        </w:rPr>
        <w:t xml:space="preserve">• </w:t>
      </w:r>
      <w:r>
        <w:rPr>
          <w:rFonts w:ascii="Arial" w:hAnsi="Arial"/>
          <w:sz w:val="16"/>
        </w:rPr>
        <w:t>NLP Metaphor Detection: Fine-tuned DistilBERT with Hugging Face and PyTorch; built preprocessing, tokenization, training, validation, checkpointing, hyperparameter tuning, and classification evaluation workflows.</w:t>
      </w:r>
    </w:p>
    <w:p>
      <w:pPr>
        <w:spacing w:after="11" w:line="235" w:lineRule="auto"/>
        <w:ind w:left="173" w:hanging="144"/>
      </w:pPr>
      <w:r>
        <w:rPr>
          <w:sz w:val="16"/>
        </w:rPr>
        <w:t xml:space="preserve">• </w:t>
      </w:r>
      <w:r>
        <w:rPr>
          <w:rFonts w:ascii="Arial" w:hAnsi="Arial"/>
          <w:sz w:val="16"/>
        </w:rPr>
        <w:t>Insurance Customer Segmentation &amp; Churn: Built reusable modeling pipelines using K-Means, PCA, Random Forest, and XGBoost to segment customers, analyze behavior, and predict churn risk.</w:t>
      </w:r>
    </w:p>
    <w:p>
      <w:pPr>
        <w:spacing w:before="64" w:after="20"/>
        <w:pBdr>
          <w:bottom w:val="single" w:sz="5" w:space="1" w:color="555555"/>
        </w:pBdr>
      </w:pPr>
      <w:r>
        <w:rPr>
          <w:rFonts w:ascii="Arial" w:hAnsi="Arial"/>
          <w:b/>
          <w:sz w:val="19"/>
        </w:rPr>
        <w:t>EDUCATION</w:t>
      </w:r>
    </w:p>
    <w:tbl>
      <w:tblPr>
        <w:tblW w:type="auto" w:w="0"/>
        <w:tblLayout w:type="fixed"/>
        <w:tblLook w:firstColumn="1" w:firstRow="1" w:lastColumn="0" w:lastRow="0" w:noHBand="0" w:noVBand="1" w:val="04A0"/>
      </w:tblPr>
      <w:tblGrid>
        <w:gridCol w:w="8928"/>
        <w:gridCol w:w="2016"/>
      </w:tblGrid>
      <w:tr>
        <w:tc>
          <w:tcPr>
            <w:tcW w:type="dxa" w:w="5515"/>
            <w:tcMar>
              <w:top w:w="0" w:type="dxa"/>
              <w:start w:w="0" w:type="dxa"/>
              <w:bottom w:w="0" w:type="dxa"/>
              <w:end w:w="0" w:type="dxa"/>
            </w:tcMar>
          </w:tcPr>
          <w:p>
            <w:pPr>
              <w:spacing w:after="0"/>
            </w:pPr>
            <w:r>
              <w:rPr>
                <w:rFonts w:ascii="Arial" w:hAnsi="Arial"/>
                <w:b/>
                <w:sz w:val="16"/>
              </w:rPr>
              <w:t>Indiana University Indianapolis | M.S., Applied Data Science (Data Science &amp; Mathematics)</w:t>
            </w:r>
          </w:p>
        </w:tc>
        <w:tc>
          <w:tcPr>
            <w:tcW w:type="dxa" w:w="5515"/>
            <w:tcMar>
              <w:top w:w="0" w:type="dxa"/>
              <w:start w:w="0" w:type="dxa"/>
              <w:bottom w:w="0" w:type="dxa"/>
              <w:end w:w="0" w:type="dxa"/>
            </w:tcMar>
          </w:tcPr>
          <w:p>
            <w:pPr>
              <w:jc w:val="right"/>
            </w:pPr>
            <w:r>
              <w:rPr>
                <w:rFonts w:ascii="Arial" w:hAnsi="Arial"/>
                <w:b/>
                <w:sz w:val="16"/>
              </w:rPr>
              <w:t>Aug 2024 - May 2026</w:t>
            </w:r>
          </w:p>
        </w:tc>
      </w:tr>
      <w:tr>
        <w:tc>
          <w:tcPr>
            <w:tcW w:type="dxa" w:w="5515"/>
            <w:tcMar>
              <w:top w:w="0" w:type="dxa"/>
              <w:start w:w="0" w:type="dxa"/>
              <w:bottom w:w="0" w:type="dxa"/>
              <w:end w:w="0" w:type="dxa"/>
            </w:tcMar>
          </w:tcPr>
          <w:p>
            <w:pPr>
              <w:spacing w:after="0"/>
            </w:pPr>
            <w:r>
              <w:rPr>
                <w:rFonts w:ascii="Arial" w:hAnsi="Arial"/>
                <w:b/>
                <w:sz w:val="16"/>
              </w:rPr>
              <w:t>Shri Vishnu Engineering College | B.Tech., Electrical &amp; Electronics Engineering</w:t>
            </w:r>
          </w:p>
        </w:tc>
        <w:tc>
          <w:tcPr>
            <w:tcW w:type="dxa" w:w="5515"/>
            <w:tcMar>
              <w:top w:w="0" w:type="dxa"/>
              <w:start w:w="0" w:type="dxa"/>
              <w:bottom w:w="0" w:type="dxa"/>
              <w:end w:w="0" w:type="dxa"/>
            </w:tcMar>
          </w:tcPr>
          <w:p>
            <w:pPr>
              <w:jc w:val="right"/>
            </w:pPr>
            <w:r>
              <w:rPr>
                <w:rFonts w:ascii="Arial" w:hAnsi="Arial"/>
                <w:b/>
                <w:sz w:val="16"/>
              </w:rPr>
              <w:t>Jul 2018 - May 2022</w:t>
            </w:r>
          </w:p>
        </w:tc>
      </w:tr>
    </w:tbl>
    <w:p>
      <w:pPr>
        <w:spacing w:before="64" w:after="20"/>
        <w:pBdr>
          <w:bottom w:val="single" w:sz="5" w:space="1" w:color="555555"/>
        </w:pBdr>
      </w:pPr>
      <w:r>
        <w:rPr>
          <w:rFonts w:ascii="Arial" w:hAnsi="Arial"/>
          <w:b/>
          <w:sz w:val="19"/>
        </w:rPr>
        <w:t>TECHNICAL SKILLS</w:t>
      </w:r>
    </w:p>
    <w:p>
      <w:pPr>
        <w:spacing w:after="3" w:line="235" w:lineRule="auto"/>
      </w:pPr>
      <w:r>
        <w:rPr>
          <w:rFonts w:ascii="Arial" w:hAnsi="Arial"/>
          <w:b/>
          <w:sz w:val="16"/>
        </w:rPr>
        <w:t xml:space="preserve">Programming &amp; Data: </w:t>
      </w:r>
      <w:r>
        <w:rPr>
          <w:rFonts w:ascii="Arial" w:hAnsi="Arial"/>
          <w:sz w:val="16"/>
        </w:rPr>
        <w:t>Python, SQL, JavaScript, TypeScript, PostgreSQL, Pandas, NumPy, ETL/ELT, Snowflake, SQL Server, MongoDB</w:t>
      </w:r>
    </w:p>
    <w:p>
      <w:pPr>
        <w:spacing w:after="3" w:line="235" w:lineRule="auto"/>
      </w:pPr>
      <w:r>
        <w:rPr>
          <w:rFonts w:ascii="Arial" w:hAnsi="Arial"/>
          <w:b/>
          <w:sz w:val="16"/>
        </w:rPr>
        <w:t xml:space="preserve">ML &amp; NLP: </w:t>
      </w:r>
      <w:r>
        <w:rPr>
          <w:rFonts w:ascii="Arial" w:hAnsi="Arial"/>
          <w:sz w:val="16"/>
        </w:rPr>
        <w:t>Scikit-learn, PyTorch, Hugging Face, DistilBERT, Regression, Random Forest, XGBoost, Gradient Boosting, K-Means, PCA, Feature Engineering</w:t>
      </w:r>
    </w:p>
    <w:p>
      <w:pPr>
        <w:spacing w:after="3" w:line="235" w:lineRule="auto"/>
      </w:pPr>
      <w:r>
        <w:rPr>
          <w:rFonts w:ascii="Arial" w:hAnsi="Arial"/>
          <w:b/>
          <w:sz w:val="16"/>
        </w:rPr>
        <w:t xml:space="preserve">GenAI &amp; LLMOps: </w:t>
      </w:r>
      <w:r>
        <w:rPr>
          <w:rFonts w:ascii="Arial" w:hAnsi="Arial"/>
          <w:sz w:val="16"/>
        </w:rPr>
        <w:t>Azure OpenAI, LangChain, LlamaIndex, RAG, Prompt Engineering, AI Agents, Embeddings, Vector Databases, Document Processing, Entity Extraction</w:t>
      </w:r>
    </w:p>
    <w:p>
      <w:pPr>
        <w:spacing w:after="3" w:line="235" w:lineRule="auto"/>
      </w:pPr>
      <w:r>
        <w:rPr>
          <w:rFonts w:ascii="Arial" w:hAnsi="Arial"/>
          <w:b/>
          <w:sz w:val="16"/>
        </w:rPr>
        <w:t xml:space="preserve">MLOps, Cloud &amp; BI: </w:t>
      </w:r>
      <w:r>
        <w:rPr>
          <w:rFonts w:ascii="Arial" w:hAnsi="Arial"/>
          <w:sz w:val="16"/>
        </w:rPr>
        <w:t>Databricks, MLflow, Model Registry, Docker, Kubernetes, CI/CD, Monitoring, Drift Detection, AWS SageMaker, Azure ML, GCP Cloud Run, Power BI, Tableau, Looker</w:t>
      </w:r>
    </w:p>
    <w:sectPr w:rsidR="00FC693F" w:rsidRPr="0006063C" w:rsidSect="00034616">
      <w:pgSz w:w="12240" w:h="15840"/>
      <w:pgMar w:top="547" w:right="691" w:bottom="547"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1" w:lineRule="auto"/>
    </w:pPr>
    <w:rPr>
      <w:rFonts w:ascii="Arial" w:hAnsi="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Section"/>
    <w:pPr>
      <w:spacing w:after="0" w:line="221" w:lineRule="auto"/>
    </w:pPr>
    <w:rPr>
      <w:rFonts w:ascii="Arial" w:hAnsi="Arial"/>
      <w:b/>
      <w:sz w:val="18"/>
    </w:rPr>
  </w:style>
  <w:style w:type="paragraph" w:customStyle="1" w:styleId="ResumeRole">
    <w:name w:val="ResumeRole"/>
    <w:pPr>
      <w:spacing w:after="0" w:line="221" w:lineRule="auto"/>
    </w:pPr>
    <w:rPr>
      <w:rFonts w:ascii="Arial" w:hAnsi="Arial"/>
      <w:b/>
      <w:sz w:val="16"/>
    </w:rPr>
  </w:style>
  <w:style w:type="paragraph" w:customStyle="1" w:styleId="ResumeSmall">
    <w:name w:val="ResumeSmall"/>
    <w:pPr>
      <w:spacing w:after="0" w:line="221" w:lineRule="auto"/>
    </w:pPr>
    <w:rPr>
      <w:rFonts w:ascii="Arial" w:hAnsi="Arial"/>
      <w:b w:val="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