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</w:t>
      </w:r>
    </w:p>
    <w:p/>
    <w:p>
      <w:r>
        <w:t>Multi-tenant SaaS platform for automobile parts retailers. Tracks inventory, forecasts demand, manages reorders, monitors profitability, and follows up on outstanding payments.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Port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 (web portal + admin panel)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Next.js 14, App Router, plain JS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 API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FastAPI, Uvicorn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4000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15 (schema-based multi-tenancy)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5432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Scheduler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APScheduler (embedded inside FastAPI)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/>
    <w:p>
      <w:r>
        <w:t xml:space="preserve">There is </w:t>
      </w:r>
      <w:r>
        <w:rPr>
          <w:b/>
        </w:rPr>
        <w:t>one</w:t>
      </w:r>
      <w:r>
        <w:t xml:space="preserve"> frontend application (</w:t>
      </w:r>
      <w:r>
        <w:rPr>
          <w:rFonts w:ascii="Courier New" w:hAnsi="Courier New"/>
          <w:color w:val="C7254E"/>
          <w:sz w:val="18"/>
        </w:rPr>
        <w:t>web/</w:t>
      </w:r>
      <w:r>
        <w:t>) serving both tenant users and the super admin. There is no separate admin portal.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Terminal 1 — PostgreSQL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brew services start postgresql@15</w:t>
      </w:r>
    </w:p>
    <w:p/>
    <w:p>
      <w:pPr>
        <w:pStyle w:val="Heading3"/>
      </w:pPr>
      <w:r>
        <w:t>Terminal 2 — API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"/Users/admin/Downloads/Personal/Inventory V2/api"</w:t>
        <w:br/>
        <w:t>source venv/bin/activate</w:t>
        <w:br/>
        <w:t>python db/migrate.py   # first run only — creates schemas and seeds super admin</w:t>
        <w:br/>
        <w:t>uvicorn main:app --host 0.0.0.0 --port 4000 --reload</w:t>
      </w:r>
    </w:p>
    <w:p/>
    <w:p>
      <w:pPr>
        <w:pStyle w:val="Heading3"/>
      </w:pPr>
      <w:r>
        <w:t>Terminal 3 — Frontend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cd "/Users/admin/Downloads/Personal/Inventory V2/web"</w:t>
        <w:br/>
        <w:t>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Default Credentials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Super Admin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admin@iis.in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Admin@123</w:t>
            </w:r>
          </w:p>
        </w:tc>
      </w:tr>
    </w:tbl>
    <w:p/>
    <w:p/>
    <w:p>
      <w:r>
        <w:t xml:space="preserve">Log in at </w:t>
      </w:r>
      <w:r>
        <w:rPr>
          <w:b/>
        </w:rPr>
        <w:t>http://localhost:3000/login</w:t>
      </w:r>
      <w:r>
        <w:t xml:space="preserve">. The super admin is redirected to </w:t>
      </w:r>
      <w:r>
        <w:rPr>
          <w:rFonts w:ascii="Courier New" w:hAnsi="Courier New"/>
          <w:color w:val="C7254E"/>
          <w:sz w:val="18"/>
        </w:rPr>
        <w:t>/admin/dashboard</w:t>
      </w:r>
      <w:r>
        <w:t xml:space="preserve">; tenant users are redirected to </w:t>
      </w:r>
      <w:r>
        <w:rPr>
          <w:rFonts w:ascii="Courier New" w:hAnsi="Courier New"/>
          <w:color w:val="C7254E"/>
          <w:sz w:val="18"/>
        </w:rPr>
        <w:t>/dashboard</w:t>
      </w:r>
      <w:r>
        <w:t>.</w:t>
      </w:r>
    </w:p>
    <w:p/>
    <w:p>
      <w:r>
        <w:t xml:space="preserve">To create a tenant: log in as super admin → </w:t>
      </w:r>
      <w:r>
        <w:rPr>
          <w:b/>
        </w:rPr>
        <w:t>Tenants → New Tenant</w:t>
      </w:r>
      <w:r>
        <w:t>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Workflow</w:t>
      </w:r>
    </w:p>
    <w:p/>
    <w:p>
      <w:pPr>
        <w:pStyle w:val="ListNumber"/>
      </w:pPr>
      <w:r/>
      <w:r>
        <w:rPr>
          <w:b/>
        </w:rPr>
        <w:t>Super Admin</w:t>
      </w:r>
      <w:r>
        <w:t xml:space="preserve"> provisions a tenant (creates PostgreSQL schema + admin user + sends onboarding email)</w:t>
      </w:r>
    </w:p>
    <w:p>
      <w:pPr>
        <w:pStyle w:val="ListNumber"/>
      </w:pPr>
      <w:r/>
      <w:r>
        <w:rPr>
          <w:b/>
        </w:rPr>
        <w:t>Tenant Admin</w:t>
      </w:r>
      <w:r>
        <w:t xml:space="preserve"> logs in, uploads sales/purchase/inventory CSV exports from Busy ERP</w:t>
      </w:r>
    </w:p>
    <w:p>
      <w:pPr>
        <w:pStyle w:val="ListNumber"/>
      </w:pPr>
      <w:r>
        <w:t>Import service processes the file, validates rows, inserts into the tenant schema</w:t>
      </w:r>
    </w:p>
    <w:p>
      <w:pPr>
        <w:pStyle w:val="ListNumber"/>
      </w:pPr>
      <w:r>
        <w:t>APScheduler runs the forecasting engine nightly (2 AM IST) for all SKUs</w:t>
      </w:r>
    </w:p>
    <w:p>
      <w:pPr>
        <w:pStyle w:val="ListNumber"/>
      </w:pPr>
      <w:r>
        <w:t>Dashboard shows 19 KPI widgets; inventory health table shows Red/Amber/Green WOI</w:t>
      </w:r>
    </w:p>
    <w:p>
      <w:pPr>
        <w:pStyle w:val="ListNumber"/>
      </w:pPr>
      <w:r>
        <w:t>PO Advisor recommends order quantities based on blended DRR × target weeks</w:t>
      </w:r>
    </w:p>
    <w:p>
      <w:pPr>
        <w:pStyle w:val="ListNumber"/>
      </w:pPr>
      <w:r>
        <w:t>Cost Decoder translates encoded purchase costs from Busy exports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Route Structure</w:t>
      </w:r>
    </w:p>
    <w:p/>
    <w:p>
      <w:pPr>
        <w:pStyle w:val="Heading3"/>
      </w:pPr>
      <w:r>
        <w:t>Tenant Portal</w:t>
      </w:r>
    </w:p>
    <w:p>
      <w:r/>
      <w:r>
        <w:rPr>
          <w:rFonts w:ascii="Courier New" w:hAnsi="Courier New"/>
          <w:color w:val="C7254E"/>
          <w:sz w:val="18"/>
        </w:rPr>
        <w:t>/dashboard</w:t>
      </w:r>
      <w:r>
        <w:t xml:space="preserve">, </w:t>
      </w:r>
      <w:r>
        <w:rPr>
          <w:rFonts w:ascii="Courier New" w:hAnsi="Courier New"/>
          <w:color w:val="C7254E"/>
          <w:sz w:val="18"/>
        </w:rPr>
        <w:t>/skus</w:t>
      </w:r>
      <w:r>
        <w:t xml:space="preserve">, </w:t>
      </w:r>
      <w:r>
        <w:rPr>
          <w:rFonts w:ascii="Courier New" w:hAnsi="Courier New"/>
          <w:color w:val="C7254E"/>
          <w:sz w:val="18"/>
        </w:rPr>
        <w:t>/inventory</w:t>
      </w:r>
      <w:r>
        <w:t xml:space="preserve">, </w:t>
      </w:r>
      <w:r>
        <w:rPr>
          <w:rFonts w:ascii="Courier New" w:hAnsi="Courier New"/>
          <w:color w:val="C7254E"/>
          <w:sz w:val="18"/>
        </w:rPr>
        <w:t>/import</w:t>
      </w:r>
      <w:r>
        <w:t xml:space="preserve">, </w:t>
      </w:r>
      <w:r>
        <w:rPr>
          <w:rFonts w:ascii="Courier New" w:hAnsi="Courier New"/>
          <w:color w:val="C7254E"/>
          <w:sz w:val="18"/>
        </w:rPr>
        <w:t>/po-advisor</w:t>
      </w:r>
      <w:r>
        <w:t xml:space="preserve">, </w:t>
      </w:r>
      <w:r>
        <w:rPr>
          <w:rFonts w:ascii="Courier New" w:hAnsi="Courier New"/>
          <w:color w:val="C7254E"/>
          <w:sz w:val="18"/>
        </w:rPr>
        <w:t>/outstanding</w:t>
      </w:r>
      <w:r>
        <w:t xml:space="preserve">, </w:t>
      </w:r>
      <w:r>
        <w:rPr>
          <w:rFonts w:ascii="Courier New" w:hAnsi="Courier New"/>
          <w:color w:val="C7254E"/>
          <w:sz w:val="18"/>
        </w:rPr>
        <w:t>/reports</w:t>
      </w:r>
      <w:r>
        <w:t xml:space="preserve">, </w:t>
      </w:r>
      <w:r>
        <w:rPr>
          <w:rFonts w:ascii="Courier New" w:hAnsi="Courier New"/>
          <w:color w:val="C7254E"/>
          <w:sz w:val="18"/>
        </w:rPr>
        <w:t>/settings</w:t>
      </w:r>
      <w:r>
        <w:t xml:space="preserve">, </w:t>
      </w:r>
      <w:r>
        <w:rPr>
          <w:rFonts w:ascii="Courier New" w:hAnsi="Courier New"/>
          <w:color w:val="C7254E"/>
          <w:sz w:val="18"/>
        </w:rPr>
        <w:t>/branches</w:t>
      </w:r>
      <w:r>
        <w:t xml:space="preserve">, </w:t>
      </w:r>
      <w:r>
        <w:rPr>
          <w:rFonts w:ascii="Courier New" w:hAnsi="Courier New"/>
          <w:color w:val="C7254E"/>
          <w:sz w:val="18"/>
        </w:rPr>
        <w:t>/profitability</w:t>
      </w:r>
      <w:r>
        <w:t xml:space="preserve">, </w:t>
      </w:r>
      <w:r>
        <w:rPr>
          <w:rFonts w:ascii="Courier New" w:hAnsi="Courier New"/>
          <w:color w:val="C7254E"/>
          <w:sz w:val="18"/>
        </w:rPr>
        <w:t>/seasonal</w:t>
      </w:r>
      <w:r>
        <w:t xml:space="preserve">, </w:t>
      </w:r>
      <w:r>
        <w:rPr>
          <w:rFonts w:ascii="Courier New" w:hAnsi="Courier New"/>
          <w:color w:val="C7254E"/>
          <w:sz w:val="18"/>
        </w:rPr>
        <w:t>/reorder</w:t>
      </w:r>
      <w:r>
        <w:t xml:space="preserve">, </w:t>
      </w:r>
      <w:r>
        <w:rPr>
          <w:rFonts w:ascii="Courier New" w:hAnsi="Courier New"/>
          <w:color w:val="C7254E"/>
          <w:sz w:val="18"/>
        </w:rPr>
        <w:t>/users</w:t>
      </w:r>
      <w:r/>
    </w:p>
    <w:p/>
    <w:p>
      <w:pPr>
        <w:pStyle w:val="Heading3"/>
      </w:pPr>
      <w:r>
        <w:t>Super Admin Pages (same app, same port)</w:t>
      </w:r>
    </w:p>
    <w:p>
      <w:r/>
      <w:r>
        <w:rPr>
          <w:rFonts w:ascii="Courier New" w:hAnsi="Courier New"/>
          <w:color w:val="C7254E"/>
          <w:sz w:val="18"/>
        </w:rPr>
        <w:t>/admin/dashboard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/admin/tenants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/admin/plans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/admin/users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/admin/announcements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/admin/audit</w:t>
      </w:r>
      <w:r>
        <w:t xml:space="preserve">, </w:t>
      </w:r>
      <w:r>
        <w:rPr>
          <w:rFonts w:ascii="Courier New" w:hAnsi="Courier New"/>
          <w:color w:val="C7254E"/>
          <w:sz w:val="18"/>
        </w:rPr>
        <w:t>/admin/health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File Structure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api/</w:t>
        <w:br/>
        <w:t xml:space="preserve">  routers/            # auth, skus, imports, forecasting, dashboard, reports, branches,</w:t>
        <w:br/>
        <w:t xml:space="preserve">                      # reorder, outstanding, customers, vendors, whatsapp, settings, admin, users</w:t>
        <w:br/>
        <w:t xml:space="preserve">  services/           # forecastingService, importService, costDecoderService,</w:t>
        <w:br/>
        <w:t xml:space="preserve">                      # provisionService, exportService</w:t>
        <w:br/>
        <w:t xml:space="preserve">  workers/            # APScheduler nightly forecast job</w:t>
        <w:br/>
        <w:t xml:space="preserve">  middleware/         # auth (JWT), tenant (DB attach), rbac (role guard)</w:t>
        <w:br/>
        <w:t xml:space="preserve">  config/             # db.py (asyncpg pools + psycopg2), settings.py</w:t>
        <w:br/>
        <w:t xml:space="preserve">  db/migrations/      # 001_public_schema.sql, 002_tenant_schema.sql</w:t>
        <w:br/>
        <w:t xml:space="preserve">  venv/               # Python 3.14 virtual environment (MUST activate before running)</w:t>
        <w:br/>
        <w:br/>
        <w:t>web/src/app/</w:t>
        <w:br/>
        <w:t xml:space="preserve">  (public)/login/     # Single login page for all user types</w:t>
        <w:br/>
        <w:t xml:space="preserve">  (portal)/           # Tenant portal pages (auth-guarded)</w:t>
        <w:br/>
        <w:t xml:space="preserve">    dashboard/</w:t>
        <w:br/>
        <w:t xml:space="preserve">    import/</w:t>
        <w:br/>
        <w:t xml:space="preserve">    inventory/</w:t>
        <w:br/>
        <w:t xml:space="preserve">    skus/</w:t>
        <w:br/>
        <w:t xml:space="preserve">    po-advisor/</w:t>
        <w:br/>
        <w:t xml:space="preserve">    seasonal/</w:t>
        <w:br/>
        <w:t xml:space="preserve">    profitability/</w:t>
        <w:br/>
        <w:t xml:space="preserve">    outstanding/</w:t>
        <w:br/>
        <w:t xml:space="preserve">    reorder/</w:t>
        <w:br/>
        <w:t xml:space="preserve">    branches/</w:t>
        <w:br/>
        <w:t xml:space="preserve">    reports/</w:t>
        <w:br/>
        <w:t xml:space="preserve">    users/</w:t>
        <w:br/>
        <w:t xml:space="preserve">    settings/</w:t>
        <w:br/>
        <w:t xml:space="preserve">  admin/              # Super admin pages (role-guarded)</w:t>
        <w:br/>
        <w:t xml:space="preserve">    dashboard/</w:t>
        <w:br/>
        <w:t xml:space="preserve">    tenants/</w:t>
        <w:br/>
        <w:t xml:space="preserve">    plans/</w:t>
        <w:br/>
        <w:t xml:space="preserve">    users/</w:t>
        <w:br/>
        <w:t xml:space="preserve">    announcements/</w:t>
        <w:br/>
        <w:t xml:space="preserve">    audit/</w:t>
        <w:br/>
        <w:t xml:space="preserve">    health/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Database</w:t>
      </w:r>
    </w:p>
    <w:p/>
    <w:p>
      <w:r>
        <w:t xml:space="preserve">Single PostgreSQL database </w:t>
      </w:r>
      <w:r>
        <w:rPr>
          <w:rFonts w:ascii="Courier New" w:hAnsi="Courier New"/>
          <w:color w:val="C7254E"/>
          <w:sz w:val="18"/>
        </w:rPr>
        <w:t>iis</w:t>
      </w:r>
      <w:r>
        <w:t xml:space="preserve"> with schema-based multi-tenancy: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database: iis</w:t>
        <w:br/>
        <w:t>├── schema: platform            ← shared (tenants, plans, super_admin_users, etc.)</w:t>
        <w:br/>
        <w:t>└── schema: tenant_{short_id}   ← one per tenant (skus, sales, purchases, etc.)</w:t>
      </w:r>
    </w:p>
    <w:p/>
    <w:p>
      <w:r>
        <w:t>Migration files: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api/db/migrations/001_public_schema.sql</w:t>
      </w:r>
      <w:r>
        <w:t xml:space="preserve"> — platform schema DDL + super admin seed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api/db/migrations/002_tenant_schema.sql</w:t>
      </w:r>
      <w:r>
        <w:t xml:space="preserve"> — per-tenant schema DDL template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api/db/migrate.py</w:t>
      </w:r>
      <w:r>
        <w:t xml:space="preserve"> — migration runner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