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FE455" w14:textId="5282326F" w:rsidR="11B84525" w:rsidRDefault="00C73274" w:rsidP="1A9676F3">
      <w:pPr>
        <w:pStyle w:val="Title"/>
      </w:pPr>
      <w:r>
        <w:t>HW 5.1</w:t>
      </w:r>
    </w:p>
    <w:p w14:paraId="2C078E63" w14:textId="4250D4AB" w:rsidR="009C7282" w:rsidRDefault="4338C497" w:rsidP="1A9676F3">
      <w:pPr>
        <w:pStyle w:val="Subtitle"/>
      </w:pPr>
      <w:r>
        <w:t>TU23FL-CAD</w:t>
      </w:r>
    </w:p>
    <w:p w14:paraId="4EDF9CEF" w14:textId="2B6B573C" w:rsidR="11B84525" w:rsidRDefault="11B84525" w:rsidP="1163D629">
      <w:pPr>
        <w:pStyle w:val="Subtitle"/>
      </w:pPr>
      <w:r>
        <w:t>Dr. Laura Riggio</w:t>
      </w:r>
    </w:p>
    <w:p w14:paraId="553B7F08" w14:textId="7AEB7FA1" w:rsidR="11B84525" w:rsidRDefault="11B84525" w:rsidP="1163D629">
      <w:pPr>
        <w:pStyle w:val="Subtitle"/>
      </w:pPr>
      <w:r>
        <w:t>Jakob Werle</w:t>
      </w:r>
    </w:p>
    <w:p w14:paraId="0683E59C" w14:textId="0D0C356B" w:rsidR="00C73274" w:rsidRPr="00C73274" w:rsidRDefault="00987469" w:rsidP="00C73274">
      <w:pPr>
        <w:pStyle w:val="Subtitle"/>
      </w:pPr>
      <w:r>
        <w:t>2023-10-</w:t>
      </w:r>
      <w:r w:rsidR="00C73274">
        <w:t>22</w:t>
      </w:r>
    </w:p>
    <w:sdt>
      <w:sdtPr>
        <w:rPr>
          <w:rFonts w:asciiTheme="minorHAnsi" w:eastAsiaTheme="minorHAnsi" w:hAnsiTheme="minorHAnsi" w:cstheme="minorBidi"/>
          <w:color w:val="auto"/>
          <w:sz w:val="22"/>
          <w:szCs w:val="22"/>
        </w:rPr>
        <w:id w:val="1109471868"/>
        <w:docPartObj>
          <w:docPartGallery w:val="Table of Contents"/>
          <w:docPartUnique/>
        </w:docPartObj>
      </w:sdtPr>
      <w:sdtEndPr>
        <w:rPr>
          <w:b/>
          <w:bCs/>
          <w:noProof/>
        </w:rPr>
      </w:sdtEndPr>
      <w:sdtContent>
        <w:p w14:paraId="7CDD5C8C" w14:textId="05C86A39" w:rsidR="00C73274" w:rsidRDefault="00C73274">
          <w:pPr>
            <w:pStyle w:val="TOCHeading"/>
          </w:pPr>
          <w:r>
            <w:t>Contents</w:t>
          </w:r>
        </w:p>
        <w:p w14:paraId="29ED528D" w14:textId="5CD19D96" w:rsidR="005C2B1B" w:rsidRDefault="00C73274">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8902687" w:history="1">
            <w:r w:rsidR="005C2B1B" w:rsidRPr="00EE3714">
              <w:rPr>
                <w:rStyle w:val="Hyperlink"/>
                <w:noProof/>
              </w:rPr>
              <w:t>Introduction</w:t>
            </w:r>
            <w:r w:rsidR="005C2B1B">
              <w:rPr>
                <w:noProof/>
                <w:webHidden/>
              </w:rPr>
              <w:tab/>
            </w:r>
            <w:r w:rsidR="005C2B1B">
              <w:rPr>
                <w:noProof/>
                <w:webHidden/>
              </w:rPr>
              <w:fldChar w:fldCharType="begin"/>
            </w:r>
            <w:r w:rsidR="005C2B1B">
              <w:rPr>
                <w:noProof/>
                <w:webHidden/>
              </w:rPr>
              <w:instrText xml:space="preserve"> PAGEREF _Toc148902687 \h </w:instrText>
            </w:r>
            <w:r w:rsidR="005C2B1B">
              <w:rPr>
                <w:noProof/>
                <w:webHidden/>
              </w:rPr>
            </w:r>
            <w:r w:rsidR="005C2B1B">
              <w:rPr>
                <w:noProof/>
                <w:webHidden/>
              </w:rPr>
              <w:fldChar w:fldCharType="separate"/>
            </w:r>
            <w:r w:rsidR="005C2B1B">
              <w:rPr>
                <w:noProof/>
                <w:webHidden/>
              </w:rPr>
              <w:t>2</w:t>
            </w:r>
            <w:r w:rsidR="005C2B1B">
              <w:rPr>
                <w:noProof/>
                <w:webHidden/>
              </w:rPr>
              <w:fldChar w:fldCharType="end"/>
            </w:r>
          </w:hyperlink>
        </w:p>
        <w:p w14:paraId="1084AB24" w14:textId="593CB75E" w:rsidR="005C2B1B" w:rsidRDefault="00780C33">
          <w:pPr>
            <w:pStyle w:val="TOC1"/>
            <w:tabs>
              <w:tab w:val="right" w:leader="dot" w:pos="9350"/>
            </w:tabs>
            <w:rPr>
              <w:rFonts w:eastAsiaTheme="minorEastAsia"/>
              <w:noProof/>
              <w:kern w:val="2"/>
              <w14:ligatures w14:val="standardContextual"/>
            </w:rPr>
          </w:pPr>
          <w:hyperlink w:anchor="_Toc148902688" w:history="1">
            <w:r w:rsidR="005C2B1B" w:rsidRPr="00EE3714">
              <w:rPr>
                <w:rStyle w:val="Hyperlink"/>
                <w:noProof/>
              </w:rPr>
              <w:t>Procedure</w:t>
            </w:r>
            <w:r w:rsidR="005C2B1B">
              <w:rPr>
                <w:noProof/>
                <w:webHidden/>
              </w:rPr>
              <w:tab/>
            </w:r>
            <w:r w:rsidR="005C2B1B">
              <w:rPr>
                <w:noProof/>
                <w:webHidden/>
              </w:rPr>
              <w:fldChar w:fldCharType="begin"/>
            </w:r>
            <w:r w:rsidR="005C2B1B">
              <w:rPr>
                <w:noProof/>
                <w:webHidden/>
              </w:rPr>
              <w:instrText xml:space="preserve"> PAGEREF _Toc148902688 \h </w:instrText>
            </w:r>
            <w:r w:rsidR="005C2B1B">
              <w:rPr>
                <w:noProof/>
                <w:webHidden/>
              </w:rPr>
            </w:r>
            <w:r w:rsidR="005C2B1B">
              <w:rPr>
                <w:noProof/>
                <w:webHidden/>
              </w:rPr>
              <w:fldChar w:fldCharType="separate"/>
            </w:r>
            <w:r w:rsidR="005C2B1B">
              <w:rPr>
                <w:noProof/>
                <w:webHidden/>
              </w:rPr>
              <w:t>2</w:t>
            </w:r>
            <w:r w:rsidR="005C2B1B">
              <w:rPr>
                <w:noProof/>
                <w:webHidden/>
              </w:rPr>
              <w:fldChar w:fldCharType="end"/>
            </w:r>
          </w:hyperlink>
        </w:p>
        <w:p w14:paraId="4CA6353B" w14:textId="77D6338E" w:rsidR="005C2B1B" w:rsidRDefault="00780C33">
          <w:pPr>
            <w:pStyle w:val="TOC1"/>
            <w:tabs>
              <w:tab w:val="right" w:leader="dot" w:pos="9350"/>
            </w:tabs>
            <w:rPr>
              <w:rFonts w:eastAsiaTheme="minorEastAsia"/>
              <w:noProof/>
              <w:kern w:val="2"/>
              <w14:ligatures w14:val="standardContextual"/>
            </w:rPr>
          </w:pPr>
          <w:hyperlink w:anchor="_Toc148902689" w:history="1">
            <w:r w:rsidR="005C2B1B" w:rsidRPr="00EE3714">
              <w:rPr>
                <w:rStyle w:val="Hyperlink"/>
                <w:noProof/>
              </w:rPr>
              <w:t>Results</w:t>
            </w:r>
            <w:r w:rsidR="005C2B1B">
              <w:rPr>
                <w:noProof/>
                <w:webHidden/>
              </w:rPr>
              <w:tab/>
            </w:r>
            <w:r w:rsidR="005C2B1B">
              <w:rPr>
                <w:noProof/>
                <w:webHidden/>
              </w:rPr>
              <w:fldChar w:fldCharType="begin"/>
            </w:r>
            <w:r w:rsidR="005C2B1B">
              <w:rPr>
                <w:noProof/>
                <w:webHidden/>
              </w:rPr>
              <w:instrText xml:space="preserve"> PAGEREF _Toc148902689 \h </w:instrText>
            </w:r>
            <w:r w:rsidR="005C2B1B">
              <w:rPr>
                <w:noProof/>
                <w:webHidden/>
              </w:rPr>
            </w:r>
            <w:r w:rsidR="005C2B1B">
              <w:rPr>
                <w:noProof/>
                <w:webHidden/>
              </w:rPr>
              <w:fldChar w:fldCharType="separate"/>
            </w:r>
            <w:r w:rsidR="005C2B1B">
              <w:rPr>
                <w:noProof/>
                <w:webHidden/>
              </w:rPr>
              <w:t>4</w:t>
            </w:r>
            <w:r w:rsidR="005C2B1B">
              <w:rPr>
                <w:noProof/>
                <w:webHidden/>
              </w:rPr>
              <w:fldChar w:fldCharType="end"/>
            </w:r>
          </w:hyperlink>
        </w:p>
        <w:p w14:paraId="1F54F845" w14:textId="1B066F66" w:rsidR="005C2B1B" w:rsidRDefault="00780C33">
          <w:pPr>
            <w:pStyle w:val="TOC1"/>
            <w:tabs>
              <w:tab w:val="right" w:leader="dot" w:pos="9350"/>
            </w:tabs>
            <w:rPr>
              <w:rFonts w:eastAsiaTheme="minorEastAsia"/>
              <w:noProof/>
              <w:kern w:val="2"/>
              <w14:ligatures w14:val="standardContextual"/>
            </w:rPr>
          </w:pPr>
          <w:hyperlink w:anchor="_Toc148902690" w:history="1">
            <w:r w:rsidR="005C2B1B" w:rsidRPr="00EE3714">
              <w:rPr>
                <w:rStyle w:val="Hyperlink"/>
                <w:noProof/>
              </w:rPr>
              <w:t>Discussion</w:t>
            </w:r>
            <w:r w:rsidR="005C2B1B">
              <w:rPr>
                <w:noProof/>
                <w:webHidden/>
              </w:rPr>
              <w:tab/>
            </w:r>
            <w:r w:rsidR="005C2B1B">
              <w:rPr>
                <w:noProof/>
                <w:webHidden/>
              </w:rPr>
              <w:fldChar w:fldCharType="begin"/>
            </w:r>
            <w:r w:rsidR="005C2B1B">
              <w:rPr>
                <w:noProof/>
                <w:webHidden/>
              </w:rPr>
              <w:instrText xml:space="preserve"> PAGEREF _Toc148902690 \h </w:instrText>
            </w:r>
            <w:r w:rsidR="005C2B1B">
              <w:rPr>
                <w:noProof/>
                <w:webHidden/>
              </w:rPr>
            </w:r>
            <w:r w:rsidR="005C2B1B">
              <w:rPr>
                <w:noProof/>
                <w:webHidden/>
              </w:rPr>
              <w:fldChar w:fldCharType="separate"/>
            </w:r>
            <w:r w:rsidR="005C2B1B">
              <w:rPr>
                <w:noProof/>
                <w:webHidden/>
              </w:rPr>
              <w:t>6</w:t>
            </w:r>
            <w:r w:rsidR="005C2B1B">
              <w:rPr>
                <w:noProof/>
                <w:webHidden/>
              </w:rPr>
              <w:fldChar w:fldCharType="end"/>
            </w:r>
          </w:hyperlink>
        </w:p>
        <w:p w14:paraId="0CDDABCA" w14:textId="19C52EC2" w:rsidR="00C73274" w:rsidRPr="00C73274" w:rsidRDefault="00C73274" w:rsidP="00C73274">
          <w:r>
            <w:rPr>
              <w:b/>
              <w:bCs/>
              <w:noProof/>
            </w:rPr>
            <w:fldChar w:fldCharType="end"/>
          </w:r>
        </w:p>
      </w:sdtContent>
    </w:sdt>
    <w:p w14:paraId="0C5E8FD3" w14:textId="77777777" w:rsidR="00C73274" w:rsidRDefault="00C73274">
      <w:pPr>
        <w:rPr>
          <w:rFonts w:asciiTheme="majorHAnsi" w:eastAsiaTheme="majorEastAsia" w:hAnsiTheme="majorHAnsi" w:cstheme="majorBidi"/>
          <w:color w:val="2F5496" w:themeColor="accent1" w:themeShade="BF"/>
          <w:sz w:val="48"/>
          <w:szCs w:val="48"/>
        </w:rPr>
      </w:pPr>
      <w:r>
        <w:br w:type="page"/>
      </w:r>
    </w:p>
    <w:p w14:paraId="755C4457" w14:textId="369850BF" w:rsidR="33361487" w:rsidRDefault="11B84525" w:rsidP="00C73274">
      <w:pPr>
        <w:pStyle w:val="Heading1"/>
      </w:pPr>
      <w:bookmarkStart w:id="0" w:name="_Toc148902687"/>
      <w:r>
        <w:lastRenderedPageBreak/>
        <w:t>Introduction</w:t>
      </w:r>
      <w:bookmarkEnd w:id="0"/>
    </w:p>
    <w:p w14:paraId="031B08AD" w14:textId="0E8B5157" w:rsidR="00C73274" w:rsidRPr="00C73274" w:rsidRDefault="00C73274" w:rsidP="00C73274">
      <w:r>
        <w:t>A</w:t>
      </w:r>
      <w:r w:rsidR="002C537D">
        <w:t xml:space="preserve"> solid element simulation will be created for a</w:t>
      </w:r>
      <w:r>
        <w:t xml:space="preserve"> simple cant</w:t>
      </w:r>
      <w:r w:rsidR="002C537D">
        <w:t xml:space="preserve">ilever bracket and will be simulated with given fixtures and loads applied. The simulation results for stress will then be compared to theoretical calculations. </w:t>
      </w:r>
    </w:p>
    <w:p w14:paraId="548EB224" w14:textId="77777777" w:rsidR="00C73274" w:rsidRDefault="00C73274" w:rsidP="00C73274">
      <w:pPr>
        <w:keepNext/>
      </w:pPr>
      <w:r w:rsidRPr="00C73274">
        <w:rPr>
          <w:noProof/>
        </w:rPr>
        <w:drawing>
          <wp:inline distT="0" distB="0" distL="0" distR="0" wp14:anchorId="6A81C98D" wp14:editId="2DCF1044">
            <wp:extent cx="5943600" cy="2727960"/>
            <wp:effectExtent l="0" t="0" r="0" b="0"/>
            <wp:docPr id="83258873" name="Picture 1" descr="A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873" name="Picture 1" descr="A drawing of a rectangular object&#10;&#10;Description automatically generated"/>
                    <pic:cNvPicPr/>
                  </pic:nvPicPr>
                  <pic:blipFill>
                    <a:blip r:embed="rId9"/>
                    <a:stretch>
                      <a:fillRect/>
                    </a:stretch>
                  </pic:blipFill>
                  <pic:spPr>
                    <a:xfrm>
                      <a:off x="0" y="0"/>
                      <a:ext cx="5943600" cy="2727960"/>
                    </a:xfrm>
                    <a:prstGeom prst="rect">
                      <a:avLst/>
                    </a:prstGeom>
                  </pic:spPr>
                </pic:pic>
              </a:graphicData>
            </a:graphic>
          </wp:inline>
        </w:drawing>
      </w:r>
    </w:p>
    <w:p w14:paraId="0EA2816B" w14:textId="2CFAC382" w:rsidR="00C73274" w:rsidRDefault="00C73274" w:rsidP="002C537D">
      <w:pPr>
        <w:pStyle w:val="Caption"/>
        <w:jc w:val="center"/>
      </w:pPr>
      <w:r>
        <w:t xml:space="preserve">Figure </w:t>
      </w:r>
      <w:r w:rsidR="00780C33">
        <w:fldChar w:fldCharType="begin"/>
      </w:r>
      <w:r w:rsidR="00780C33">
        <w:instrText xml:space="preserve"> SEQ Figure \* ARABIC </w:instrText>
      </w:r>
      <w:r w:rsidR="00780C33">
        <w:fldChar w:fldCharType="separate"/>
      </w:r>
      <w:r w:rsidR="003D05BE">
        <w:rPr>
          <w:noProof/>
        </w:rPr>
        <w:t>1</w:t>
      </w:r>
      <w:r w:rsidR="00780C33">
        <w:rPr>
          <w:noProof/>
        </w:rPr>
        <w:fldChar w:fldCharType="end"/>
      </w:r>
      <w:r>
        <w:t xml:space="preserve"> Cantilever Bracket Drawing</w:t>
      </w:r>
    </w:p>
    <w:p w14:paraId="45BD5FCF" w14:textId="48B082F7" w:rsidR="002C537D" w:rsidRPr="002C537D" w:rsidRDefault="002C537D" w:rsidP="002C537D">
      <w:r>
        <w:t>The above drawing depicts the model dimensions and constraints.</w:t>
      </w:r>
    </w:p>
    <w:p w14:paraId="4637E2D4" w14:textId="34E3DA14" w:rsidR="5075BDB6" w:rsidRDefault="5075BDB6" w:rsidP="008C414D">
      <w:pPr>
        <w:pStyle w:val="Heading1"/>
      </w:pPr>
      <w:bookmarkStart w:id="1" w:name="_Toc148902688"/>
      <w:r>
        <w:t>Procedure</w:t>
      </w:r>
      <w:bookmarkEnd w:id="1"/>
    </w:p>
    <w:p w14:paraId="54E9CE4B" w14:textId="4313A0A3" w:rsidR="002C537D" w:rsidRPr="002C537D" w:rsidRDefault="002C537D" w:rsidP="002C537D">
      <w:r>
        <w:t xml:space="preserve">A cantilever bracket SOLIDWORKS part model from the CAD textbook was used to create a solid element model. First, a static simulation was create. Next, the left side of the bracket was fixed while a split </w:t>
      </w:r>
      <w:r w:rsidR="00873B64">
        <w:t>line</w:t>
      </w:r>
      <w:r>
        <w:t xml:space="preserve"> on the right side of the bracket had a 6500N tensile force applied to it. A standard, high quality mesh was created and checked over for irregularities. </w:t>
      </w:r>
    </w:p>
    <w:p w14:paraId="6D538355" w14:textId="77777777" w:rsidR="002C537D" w:rsidRDefault="002C537D" w:rsidP="00852371">
      <w:pPr>
        <w:keepNext/>
        <w:jc w:val="center"/>
      </w:pPr>
      <w:r>
        <w:rPr>
          <w:rFonts w:ascii="Calibri" w:hAnsi="Calibri" w:cs="Calibri"/>
          <w:noProof/>
        </w:rPr>
        <w:lastRenderedPageBreak/>
        <w:drawing>
          <wp:inline distT="0" distB="0" distL="0" distR="0" wp14:anchorId="7533CCAA" wp14:editId="32F33045">
            <wp:extent cx="5036820" cy="3614053"/>
            <wp:effectExtent l="0" t="0" r="0" b="5715"/>
            <wp:docPr id="19614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6558"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046103" cy="3620713"/>
                    </a:xfrm>
                    <a:prstGeom prst="rect">
                      <a:avLst/>
                    </a:prstGeom>
                    <a:noFill/>
                    <a:ln>
                      <a:noFill/>
                    </a:ln>
                  </pic:spPr>
                </pic:pic>
              </a:graphicData>
            </a:graphic>
          </wp:inline>
        </w:drawing>
      </w:r>
    </w:p>
    <w:p w14:paraId="3E0916F8" w14:textId="2E345B08" w:rsidR="002C537D" w:rsidRDefault="002C537D" w:rsidP="002C537D">
      <w:pPr>
        <w:pStyle w:val="Caption"/>
        <w:jc w:val="center"/>
      </w:pPr>
      <w:r>
        <w:t xml:space="preserve">Figure </w:t>
      </w:r>
      <w:r w:rsidR="00780C33">
        <w:fldChar w:fldCharType="begin"/>
      </w:r>
      <w:r w:rsidR="00780C33">
        <w:instrText xml:space="preserve"> SEQ Figure \* ARABIC </w:instrText>
      </w:r>
      <w:r w:rsidR="00780C33">
        <w:fldChar w:fldCharType="separate"/>
      </w:r>
      <w:r w:rsidR="003D05BE">
        <w:rPr>
          <w:noProof/>
        </w:rPr>
        <w:t>2</w:t>
      </w:r>
      <w:r w:rsidR="00780C33">
        <w:rPr>
          <w:noProof/>
        </w:rPr>
        <w:fldChar w:fldCharType="end"/>
      </w:r>
      <w:r>
        <w:t xml:space="preserve"> Solid Element Model</w:t>
      </w:r>
    </w:p>
    <w:p w14:paraId="48E3C014" w14:textId="3E2EBDAD" w:rsidR="002C537D" w:rsidRDefault="002C537D" w:rsidP="002C537D">
      <w:r>
        <w:t xml:space="preserve">Figure 2 shows the </w:t>
      </w:r>
      <w:r w:rsidR="00FB6E8E">
        <w:t>SOLIDWORKS simulation constraints and mesh results.</w:t>
      </w:r>
    </w:p>
    <w:p w14:paraId="0D810B48" w14:textId="24CEACB2" w:rsidR="00FB6E8E" w:rsidRDefault="00FB6E8E" w:rsidP="002C537D">
      <w:r>
        <w:t>The simulation was ran and then contour plots were setup to display stress. The stress was probed along the nodes and element midpoints roughly 50mm from the left face of the bracket (Section A-A).</w:t>
      </w:r>
    </w:p>
    <w:p w14:paraId="289C4953" w14:textId="77777777" w:rsidR="00FB6E8E" w:rsidRDefault="00FB6E8E" w:rsidP="00FB6E8E">
      <w:pPr>
        <w:keepNext/>
      </w:pPr>
      <w:r>
        <w:rPr>
          <w:rFonts w:ascii="Calibri" w:hAnsi="Calibri" w:cs="Calibri"/>
          <w:noProof/>
        </w:rPr>
        <w:lastRenderedPageBreak/>
        <w:drawing>
          <wp:inline distT="0" distB="0" distL="0" distR="0" wp14:anchorId="6A265270" wp14:editId="05D762BA">
            <wp:extent cx="5938029" cy="3339465"/>
            <wp:effectExtent l="0" t="0" r="5715" b="0"/>
            <wp:docPr id="858437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37306"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38029" cy="3339465"/>
                    </a:xfrm>
                    <a:prstGeom prst="rect">
                      <a:avLst/>
                    </a:prstGeom>
                    <a:noFill/>
                    <a:ln>
                      <a:noFill/>
                    </a:ln>
                  </pic:spPr>
                </pic:pic>
              </a:graphicData>
            </a:graphic>
          </wp:inline>
        </w:drawing>
      </w:r>
    </w:p>
    <w:p w14:paraId="6E5C7C52" w14:textId="1B6F19CC" w:rsidR="00FB6E8E" w:rsidRDefault="00FB6E8E" w:rsidP="00FB6E8E">
      <w:pPr>
        <w:pStyle w:val="Caption"/>
        <w:jc w:val="center"/>
      </w:pPr>
      <w:r>
        <w:t xml:space="preserve">Figure </w:t>
      </w:r>
      <w:r w:rsidR="00780C33">
        <w:fldChar w:fldCharType="begin"/>
      </w:r>
      <w:r w:rsidR="00780C33">
        <w:instrText xml:space="preserve"> SEQ Figure \* ARABIC </w:instrText>
      </w:r>
      <w:r w:rsidR="00780C33">
        <w:fldChar w:fldCharType="separate"/>
      </w:r>
      <w:r w:rsidR="003D05BE">
        <w:rPr>
          <w:noProof/>
        </w:rPr>
        <w:t>3</w:t>
      </w:r>
      <w:r w:rsidR="00780C33">
        <w:rPr>
          <w:noProof/>
        </w:rPr>
        <w:fldChar w:fldCharType="end"/>
      </w:r>
      <w:r>
        <w:t xml:space="preserve"> Probing Section A-A</w:t>
      </w:r>
    </w:p>
    <w:p w14:paraId="1F62B317" w14:textId="2CE135EE" w:rsidR="00FB6E8E" w:rsidRPr="00FB6E8E" w:rsidRDefault="00FB6E8E" w:rsidP="00FB6E8E">
      <w:r>
        <w:t xml:space="preserve">Figure 3 displays the process of probing points at Section A-A and recording their values. </w:t>
      </w:r>
    </w:p>
    <w:p w14:paraId="2C0677D0" w14:textId="16C367B6" w:rsidR="000504FD" w:rsidRDefault="5075BDB6" w:rsidP="008C414D">
      <w:pPr>
        <w:pStyle w:val="Heading1"/>
      </w:pPr>
      <w:bookmarkStart w:id="2" w:name="_Toc148902689"/>
      <w:r w:rsidRPr="008C414D">
        <w:t>Results</w:t>
      </w:r>
      <w:bookmarkEnd w:id="2"/>
    </w:p>
    <w:p w14:paraId="34D9EE8F" w14:textId="77777777" w:rsidR="003D05BE" w:rsidRDefault="003D05BE" w:rsidP="003D05BE">
      <w:pPr>
        <w:keepNext/>
        <w:jc w:val="center"/>
      </w:pPr>
      <w:r w:rsidRPr="003D05BE">
        <w:rPr>
          <w:noProof/>
        </w:rPr>
        <w:drawing>
          <wp:inline distT="0" distB="0" distL="0" distR="0" wp14:anchorId="4A3524A9" wp14:editId="177F8410">
            <wp:extent cx="5600700" cy="3390938"/>
            <wp:effectExtent l="0" t="0" r="0" b="0"/>
            <wp:docPr id="1236441152" name="Picture 1" descr="A math equations and formula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41152" name="Picture 1" descr="A math equations and formulas on a white background&#10;&#10;Description automatically generated"/>
                    <pic:cNvPicPr/>
                  </pic:nvPicPr>
                  <pic:blipFill>
                    <a:blip r:embed="rId12"/>
                    <a:stretch>
                      <a:fillRect/>
                    </a:stretch>
                  </pic:blipFill>
                  <pic:spPr>
                    <a:xfrm>
                      <a:off x="0" y="0"/>
                      <a:ext cx="5616695" cy="3400622"/>
                    </a:xfrm>
                    <a:prstGeom prst="rect">
                      <a:avLst/>
                    </a:prstGeom>
                  </pic:spPr>
                </pic:pic>
              </a:graphicData>
            </a:graphic>
          </wp:inline>
        </w:drawing>
      </w:r>
    </w:p>
    <w:p w14:paraId="76A1FC85" w14:textId="22891511" w:rsidR="003D05BE" w:rsidRDefault="003D05BE" w:rsidP="003D05BE">
      <w:pPr>
        <w:pStyle w:val="Caption"/>
        <w:jc w:val="center"/>
      </w:pPr>
      <w:r>
        <w:t xml:space="preserve">Figure </w:t>
      </w:r>
      <w:r w:rsidR="00780C33">
        <w:fldChar w:fldCharType="begin"/>
      </w:r>
      <w:r w:rsidR="00780C33">
        <w:instrText xml:space="preserve"> SEQ Figure \* ARABIC </w:instrText>
      </w:r>
      <w:r w:rsidR="00780C33">
        <w:fldChar w:fldCharType="separate"/>
      </w:r>
      <w:r>
        <w:rPr>
          <w:noProof/>
        </w:rPr>
        <w:t>4</w:t>
      </w:r>
      <w:r w:rsidR="00780C33">
        <w:rPr>
          <w:noProof/>
        </w:rPr>
        <w:fldChar w:fldCharType="end"/>
      </w:r>
      <w:r>
        <w:t xml:space="preserve"> Theoretical Hand Calculations</w:t>
      </w:r>
    </w:p>
    <w:p w14:paraId="40E5412B" w14:textId="5723B6E7" w:rsidR="005C2B1B" w:rsidRPr="005C2B1B" w:rsidRDefault="005C2B1B" w:rsidP="005C2B1B">
      <w:r>
        <w:lastRenderedPageBreak/>
        <w:t>Figure 4 goes through the hand calculations to solve for the stress at the top, centroid, and bottom of the bracket at Section A-A.</w:t>
      </w:r>
    </w:p>
    <w:p w14:paraId="6571AA7B" w14:textId="77777777" w:rsidR="00FB6E8E" w:rsidRDefault="00FB6E8E" w:rsidP="00852371">
      <w:pPr>
        <w:keepNext/>
        <w:jc w:val="center"/>
      </w:pPr>
      <w:r w:rsidRPr="00FB6E8E">
        <w:rPr>
          <w:rFonts w:ascii="Calibri" w:hAnsi="Calibri" w:cs="Calibri"/>
          <w:noProof/>
        </w:rPr>
        <w:drawing>
          <wp:inline distT="0" distB="0" distL="0" distR="0" wp14:anchorId="3C619CC9" wp14:editId="01892830">
            <wp:extent cx="5496967" cy="3192780"/>
            <wp:effectExtent l="0" t="0" r="8890" b="7620"/>
            <wp:docPr id="4316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7434"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6967" cy="3192780"/>
                    </a:xfrm>
                    <a:prstGeom prst="rect">
                      <a:avLst/>
                    </a:prstGeom>
                  </pic:spPr>
                </pic:pic>
              </a:graphicData>
            </a:graphic>
          </wp:inline>
        </w:drawing>
      </w:r>
    </w:p>
    <w:p w14:paraId="54A613D0" w14:textId="103D95DF" w:rsidR="00FB6E8E" w:rsidRDefault="00FB6E8E" w:rsidP="00FB6E8E">
      <w:pPr>
        <w:pStyle w:val="Caption"/>
        <w:jc w:val="center"/>
      </w:pPr>
      <w:r>
        <w:t xml:space="preserve">Figure </w:t>
      </w:r>
      <w:r w:rsidR="00780C33">
        <w:fldChar w:fldCharType="begin"/>
      </w:r>
      <w:r w:rsidR="00780C33">
        <w:instrText xml:space="preserve"> SEQ Figure \* ARABIC </w:instrText>
      </w:r>
      <w:r w:rsidR="00780C33">
        <w:fldChar w:fldCharType="separate"/>
      </w:r>
      <w:r w:rsidR="003D05BE">
        <w:rPr>
          <w:noProof/>
        </w:rPr>
        <w:t>5</w:t>
      </w:r>
      <w:r w:rsidR="00780C33">
        <w:rPr>
          <w:noProof/>
        </w:rPr>
        <w:fldChar w:fldCharType="end"/>
      </w:r>
      <w:r>
        <w:t xml:space="preserve"> von Mises Stress Contour Plot</w:t>
      </w:r>
    </w:p>
    <w:p w14:paraId="5B721795" w14:textId="75AC7E83" w:rsidR="00FB6E8E" w:rsidRPr="00FB6E8E" w:rsidRDefault="00FB6E8E" w:rsidP="00FB6E8E">
      <w:r>
        <w:t xml:space="preserve">Figure </w:t>
      </w:r>
      <w:r w:rsidR="003D05BE">
        <w:t>5</w:t>
      </w:r>
      <w:r>
        <w:t xml:space="preserve"> displays the contour plot for von Mises stress. Maximum endured stress and material yield stress are highlighted for further discussion.</w:t>
      </w:r>
    </w:p>
    <w:p w14:paraId="2342A6B4" w14:textId="77777777" w:rsidR="00FB6E8E" w:rsidRDefault="00FB6E8E" w:rsidP="00852371">
      <w:pPr>
        <w:keepNext/>
        <w:jc w:val="center"/>
      </w:pPr>
      <w:r>
        <w:rPr>
          <w:rFonts w:ascii="Calibri" w:hAnsi="Calibri" w:cs="Calibri"/>
          <w:noProof/>
        </w:rPr>
        <w:drawing>
          <wp:inline distT="0" distB="0" distL="0" distR="0" wp14:anchorId="047CB040" wp14:editId="6F5A9814">
            <wp:extent cx="5652246" cy="3443542"/>
            <wp:effectExtent l="0" t="0" r="5715" b="5080"/>
            <wp:docPr id="1234473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73207"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52246" cy="3443542"/>
                    </a:xfrm>
                    <a:prstGeom prst="rect">
                      <a:avLst/>
                    </a:prstGeom>
                    <a:noFill/>
                    <a:ln>
                      <a:noFill/>
                    </a:ln>
                  </pic:spPr>
                </pic:pic>
              </a:graphicData>
            </a:graphic>
          </wp:inline>
        </w:drawing>
      </w:r>
    </w:p>
    <w:p w14:paraId="3919259B" w14:textId="142A69EE" w:rsidR="00FB6E8E" w:rsidRDefault="00FB6E8E" w:rsidP="00FB6E8E">
      <w:pPr>
        <w:pStyle w:val="Caption"/>
        <w:jc w:val="center"/>
      </w:pPr>
      <w:r>
        <w:t xml:space="preserve">Figure </w:t>
      </w:r>
      <w:r w:rsidR="00780C33">
        <w:fldChar w:fldCharType="begin"/>
      </w:r>
      <w:r w:rsidR="00780C33">
        <w:instrText xml:space="preserve"> SEQ Figure \* ARABIC </w:instrText>
      </w:r>
      <w:r w:rsidR="00780C33">
        <w:fldChar w:fldCharType="separate"/>
      </w:r>
      <w:r w:rsidR="003D05BE">
        <w:rPr>
          <w:noProof/>
        </w:rPr>
        <w:t>6</w:t>
      </w:r>
      <w:r w:rsidR="00780C33">
        <w:rPr>
          <w:noProof/>
        </w:rPr>
        <w:fldChar w:fldCharType="end"/>
      </w:r>
      <w:r>
        <w:t xml:space="preserve"> Stress - X Contour Plot</w:t>
      </w:r>
    </w:p>
    <w:p w14:paraId="690E4BCC" w14:textId="0B38C154" w:rsidR="00FB6E8E" w:rsidRDefault="00FB6E8E" w:rsidP="00FB6E8E">
      <w:r>
        <w:lastRenderedPageBreak/>
        <w:t xml:space="preserve">Figure </w:t>
      </w:r>
      <w:r w:rsidR="003D05BE">
        <w:t>6</w:t>
      </w:r>
      <w:r>
        <w:t xml:space="preserve"> shows the contour plot for stress in the X direction. </w:t>
      </w:r>
    </w:p>
    <w:p w14:paraId="4162C2FA" w14:textId="77777777" w:rsidR="00B841E3" w:rsidRDefault="00B841E3" w:rsidP="00B841E3">
      <w:pPr>
        <w:keepNext/>
      </w:pPr>
      <w:r w:rsidRPr="00B841E3">
        <w:rPr>
          <w:noProof/>
        </w:rPr>
        <w:drawing>
          <wp:inline distT="0" distB="0" distL="0" distR="0" wp14:anchorId="1DD96042" wp14:editId="211F7FB4">
            <wp:extent cx="5896682" cy="3316605"/>
            <wp:effectExtent l="0" t="0" r="8890" b="0"/>
            <wp:docPr id="6773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0798"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896682" cy="3316605"/>
                    </a:xfrm>
                    <a:prstGeom prst="rect">
                      <a:avLst/>
                    </a:prstGeom>
                  </pic:spPr>
                </pic:pic>
              </a:graphicData>
            </a:graphic>
          </wp:inline>
        </w:drawing>
      </w:r>
    </w:p>
    <w:p w14:paraId="37DB516B" w14:textId="2018F46E" w:rsidR="00B841E3" w:rsidRDefault="00B841E3" w:rsidP="00B841E3">
      <w:pPr>
        <w:pStyle w:val="Caption"/>
        <w:jc w:val="center"/>
      </w:pPr>
      <w:r>
        <w:t xml:space="preserve">Figure </w:t>
      </w:r>
      <w:r w:rsidR="00780C33">
        <w:fldChar w:fldCharType="begin"/>
      </w:r>
      <w:r w:rsidR="00780C33">
        <w:instrText xml:space="preserve"> SEQ Figure \* ARABIC </w:instrText>
      </w:r>
      <w:r w:rsidR="00780C33">
        <w:fldChar w:fldCharType="separate"/>
      </w:r>
      <w:r w:rsidR="003D05BE">
        <w:rPr>
          <w:noProof/>
        </w:rPr>
        <w:t>7</w:t>
      </w:r>
      <w:r w:rsidR="00780C33">
        <w:rPr>
          <w:noProof/>
        </w:rPr>
        <w:fldChar w:fldCharType="end"/>
      </w:r>
      <w:r>
        <w:t xml:space="preserve"> Stress vs Y Position Graph</w:t>
      </w:r>
    </w:p>
    <w:p w14:paraId="716C7014" w14:textId="6819FD65" w:rsidR="003D05BE" w:rsidRDefault="00B841E3" w:rsidP="00B841E3">
      <w:r>
        <w:t xml:space="preserve">Figure </w:t>
      </w:r>
      <w:r w:rsidR="003D05BE">
        <w:t>7</w:t>
      </w:r>
      <w:r>
        <w:t xml:space="preserve"> is a graph that plots the stress in the X direction against the height of each node in the Y direction at Section A-A. Shear stress in noted at the top, centroid, and bottom of the bracket’s cross section.</w:t>
      </w:r>
    </w:p>
    <w:p w14:paraId="72301E5C" w14:textId="69569D9E" w:rsidR="003D05BE" w:rsidRDefault="003D05BE" w:rsidP="003D05BE">
      <w:pPr>
        <w:pStyle w:val="Caption"/>
        <w:keepNext/>
        <w:jc w:val="center"/>
      </w:pPr>
      <w:r>
        <w:t xml:space="preserve">Table </w:t>
      </w:r>
      <w:r w:rsidR="00780C33">
        <w:fldChar w:fldCharType="begin"/>
      </w:r>
      <w:r w:rsidR="00780C33">
        <w:instrText xml:space="preserve"> SEQ Table \* ARABIC </w:instrText>
      </w:r>
      <w:r w:rsidR="00780C33">
        <w:fldChar w:fldCharType="separate"/>
      </w:r>
      <w:r>
        <w:rPr>
          <w:noProof/>
        </w:rPr>
        <w:t>1</w:t>
      </w:r>
      <w:r w:rsidR="00780C33">
        <w:rPr>
          <w:noProof/>
        </w:rPr>
        <w:fldChar w:fldCharType="end"/>
      </w:r>
      <w:r>
        <w:t xml:space="preserve"> Results Comparison</w:t>
      </w:r>
    </w:p>
    <w:p w14:paraId="4BD01979" w14:textId="22C8A711" w:rsidR="003D05BE" w:rsidRDefault="003D05BE" w:rsidP="003D05BE">
      <w:pPr>
        <w:jc w:val="center"/>
      </w:pPr>
      <w:r w:rsidRPr="003D05BE">
        <w:rPr>
          <w:noProof/>
        </w:rPr>
        <w:drawing>
          <wp:inline distT="0" distB="0" distL="0" distR="0" wp14:anchorId="06BE0A20" wp14:editId="4A170A05">
            <wp:extent cx="5853430" cy="916883"/>
            <wp:effectExtent l="0" t="0" r="0" b="0"/>
            <wp:docPr id="125569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97755" name="Picture 1"/>
                    <pic:cNvPicPr/>
                  </pic:nvPicPr>
                  <pic:blipFill rotWithShape="1">
                    <a:blip r:embed="rId16">
                      <a:extLst>
                        <a:ext uri="{28A0092B-C50C-407E-A947-70E740481C1C}">
                          <a14:useLocalDpi xmlns:a14="http://schemas.microsoft.com/office/drawing/2010/main" val="0"/>
                        </a:ext>
                      </a:extLst>
                    </a:blip>
                    <a:srcRect l="577" t="6122" r="798" b="2528"/>
                    <a:stretch/>
                  </pic:blipFill>
                  <pic:spPr bwMode="auto">
                    <a:xfrm>
                      <a:off x="0" y="0"/>
                      <a:ext cx="5861894" cy="918209"/>
                    </a:xfrm>
                    <a:prstGeom prst="rect">
                      <a:avLst/>
                    </a:prstGeom>
                    <a:ln>
                      <a:noFill/>
                    </a:ln>
                    <a:extLst>
                      <a:ext uri="{53640926-AAD7-44D8-BBD7-CCE9431645EC}">
                        <a14:shadowObscured xmlns:a14="http://schemas.microsoft.com/office/drawing/2010/main"/>
                      </a:ext>
                    </a:extLst>
                  </pic:spPr>
                </pic:pic>
              </a:graphicData>
            </a:graphic>
          </wp:inline>
        </w:drawing>
      </w:r>
    </w:p>
    <w:p w14:paraId="419EAEEC" w14:textId="1EB9109A" w:rsidR="003D05BE" w:rsidRPr="00B841E3" w:rsidRDefault="003D05BE" w:rsidP="00B841E3">
      <w:r>
        <w:t>Table 1 displays the percent error between simulation and hand calculated results for stress and the top, center, and bottom of the bracket.</w:t>
      </w:r>
    </w:p>
    <w:p w14:paraId="0D53BFA8" w14:textId="1C219777" w:rsidR="009117DE" w:rsidRDefault="5075BDB6" w:rsidP="00C73274">
      <w:pPr>
        <w:pStyle w:val="Heading1"/>
      </w:pPr>
      <w:bookmarkStart w:id="3" w:name="_Toc148902690"/>
      <w:r>
        <w:t>Discussion</w:t>
      </w:r>
      <w:bookmarkEnd w:id="3"/>
    </w:p>
    <w:p w14:paraId="793A5061" w14:textId="006473AD" w:rsidR="00780C33" w:rsidRDefault="005C2B1B" w:rsidP="69EF7304">
      <w:r>
        <w:t xml:space="preserve">The calculated top, centroid, and bottom stress can be seen in Figure 4. Simulated results for the same stresses can be found in Figure 7, plotted against their vertical position. As seen in Table 1, the margin of error between hand calculations and simulation results is less than 0.1% for all locations which signifies a relatively accurate solid element model. </w:t>
      </w:r>
      <w:r w:rsidR="00780C33">
        <w:t>The small errors that did occur could be results of rounding errors in hand calculations or slight locational deviance while probing simulation results.</w:t>
      </w:r>
    </w:p>
    <w:p w14:paraId="24CBA03A" w14:textId="21D4BBEE" w:rsidR="21F5FB4B" w:rsidRPr="00987F8F" w:rsidRDefault="005C2B1B" w:rsidP="69EF7304">
      <w:r>
        <w:lastRenderedPageBreak/>
        <w:t>With the confirmation that the simulation model is functional, is can be said that the part would not fail since the largest stress did not exceed the yield strength of the material, as witnessed in Figure 5. Even with a simple standard mesh, SOLIDWORKS simulation proved to be a reliable tool for this analysis. Further refinement of the mesh could result in more accurate results if more analysis was required.</w:t>
      </w:r>
    </w:p>
    <w:sectPr w:rsidR="21F5FB4B" w:rsidRPr="00987F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23B6E"/>
    <w:multiLevelType w:val="hybridMultilevel"/>
    <w:tmpl w:val="B334614A"/>
    <w:lvl w:ilvl="0" w:tplc="ABD6A80A">
      <w:start w:val="1"/>
      <w:numFmt w:val="decimal"/>
      <w:lvlText w:val="%1."/>
      <w:lvlJc w:val="left"/>
      <w:pPr>
        <w:ind w:left="720" w:hanging="360"/>
      </w:pPr>
    </w:lvl>
    <w:lvl w:ilvl="1" w:tplc="F03E43F8">
      <w:start w:val="1"/>
      <w:numFmt w:val="lowerLetter"/>
      <w:lvlText w:val="%2."/>
      <w:lvlJc w:val="left"/>
      <w:pPr>
        <w:ind w:left="1440" w:hanging="360"/>
      </w:pPr>
    </w:lvl>
    <w:lvl w:ilvl="2" w:tplc="EFD8E966">
      <w:start w:val="1"/>
      <w:numFmt w:val="lowerRoman"/>
      <w:lvlText w:val="%3."/>
      <w:lvlJc w:val="right"/>
      <w:pPr>
        <w:ind w:left="2160" w:hanging="180"/>
      </w:pPr>
    </w:lvl>
    <w:lvl w:ilvl="3" w:tplc="70E2314E">
      <w:start w:val="1"/>
      <w:numFmt w:val="decimal"/>
      <w:lvlText w:val="%4."/>
      <w:lvlJc w:val="left"/>
      <w:pPr>
        <w:ind w:left="2880" w:hanging="360"/>
      </w:pPr>
    </w:lvl>
    <w:lvl w:ilvl="4" w:tplc="0C56A27A">
      <w:start w:val="1"/>
      <w:numFmt w:val="lowerLetter"/>
      <w:lvlText w:val="%5."/>
      <w:lvlJc w:val="left"/>
      <w:pPr>
        <w:ind w:left="3600" w:hanging="360"/>
      </w:pPr>
    </w:lvl>
    <w:lvl w:ilvl="5" w:tplc="D4D697B8">
      <w:start w:val="1"/>
      <w:numFmt w:val="lowerRoman"/>
      <w:lvlText w:val="%6."/>
      <w:lvlJc w:val="right"/>
      <w:pPr>
        <w:ind w:left="4320" w:hanging="180"/>
      </w:pPr>
    </w:lvl>
    <w:lvl w:ilvl="6" w:tplc="081A2962">
      <w:start w:val="1"/>
      <w:numFmt w:val="decimal"/>
      <w:lvlText w:val="%7."/>
      <w:lvlJc w:val="left"/>
      <w:pPr>
        <w:ind w:left="5040" w:hanging="360"/>
      </w:pPr>
    </w:lvl>
    <w:lvl w:ilvl="7" w:tplc="2124B8A2">
      <w:start w:val="1"/>
      <w:numFmt w:val="lowerLetter"/>
      <w:lvlText w:val="%8."/>
      <w:lvlJc w:val="left"/>
      <w:pPr>
        <w:ind w:left="5760" w:hanging="360"/>
      </w:pPr>
    </w:lvl>
    <w:lvl w:ilvl="8" w:tplc="95D21210">
      <w:start w:val="1"/>
      <w:numFmt w:val="lowerRoman"/>
      <w:lvlText w:val="%9."/>
      <w:lvlJc w:val="right"/>
      <w:pPr>
        <w:ind w:left="6480" w:hanging="180"/>
      </w:pPr>
    </w:lvl>
  </w:abstractNum>
  <w:num w:numId="1" w16cid:durableId="61293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BE2215"/>
    <w:rsid w:val="000504FD"/>
    <w:rsid w:val="0008481F"/>
    <w:rsid w:val="00085868"/>
    <w:rsid w:val="000C6E1F"/>
    <w:rsid w:val="002135BF"/>
    <w:rsid w:val="002670BA"/>
    <w:rsid w:val="00286ABA"/>
    <w:rsid w:val="002972D8"/>
    <w:rsid w:val="002B1FCA"/>
    <w:rsid w:val="002C537D"/>
    <w:rsid w:val="00310244"/>
    <w:rsid w:val="00354048"/>
    <w:rsid w:val="0039A8C3"/>
    <w:rsid w:val="003D05BE"/>
    <w:rsid w:val="00405094"/>
    <w:rsid w:val="0055409C"/>
    <w:rsid w:val="00592486"/>
    <w:rsid w:val="005C2B1B"/>
    <w:rsid w:val="005E0EB5"/>
    <w:rsid w:val="00664290"/>
    <w:rsid w:val="006C2626"/>
    <w:rsid w:val="006D25D2"/>
    <w:rsid w:val="00780C33"/>
    <w:rsid w:val="00852371"/>
    <w:rsid w:val="00873B64"/>
    <w:rsid w:val="008C414D"/>
    <w:rsid w:val="009117DE"/>
    <w:rsid w:val="0096ED04"/>
    <w:rsid w:val="0098252E"/>
    <w:rsid w:val="00987469"/>
    <w:rsid w:val="00987F8F"/>
    <w:rsid w:val="009B658F"/>
    <w:rsid w:val="009C7282"/>
    <w:rsid w:val="00A44941"/>
    <w:rsid w:val="00AB3DDF"/>
    <w:rsid w:val="00AB5117"/>
    <w:rsid w:val="00AF78CA"/>
    <w:rsid w:val="00B0547C"/>
    <w:rsid w:val="00B533B3"/>
    <w:rsid w:val="00B841E3"/>
    <w:rsid w:val="00C108F5"/>
    <w:rsid w:val="00C67989"/>
    <w:rsid w:val="00C73274"/>
    <w:rsid w:val="00D31E5C"/>
    <w:rsid w:val="00D87876"/>
    <w:rsid w:val="00E45AA7"/>
    <w:rsid w:val="00E71E26"/>
    <w:rsid w:val="00F00C65"/>
    <w:rsid w:val="00F16852"/>
    <w:rsid w:val="00F23E28"/>
    <w:rsid w:val="00F62308"/>
    <w:rsid w:val="00F94C54"/>
    <w:rsid w:val="00FB12E8"/>
    <w:rsid w:val="00FB6E8E"/>
    <w:rsid w:val="01BEF704"/>
    <w:rsid w:val="02215684"/>
    <w:rsid w:val="0232BD65"/>
    <w:rsid w:val="025D350F"/>
    <w:rsid w:val="027BEC6F"/>
    <w:rsid w:val="04075D66"/>
    <w:rsid w:val="04D755D5"/>
    <w:rsid w:val="04F3F189"/>
    <w:rsid w:val="05724BAD"/>
    <w:rsid w:val="05825AF8"/>
    <w:rsid w:val="05A060A8"/>
    <w:rsid w:val="05ECEA13"/>
    <w:rsid w:val="06588078"/>
    <w:rsid w:val="0664F75A"/>
    <w:rsid w:val="07227E86"/>
    <w:rsid w:val="0775F70B"/>
    <w:rsid w:val="0810555F"/>
    <w:rsid w:val="085BFF58"/>
    <w:rsid w:val="08A9EC6F"/>
    <w:rsid w:val="08C1A62C"/>
    <w:rsid w:val="09855F48"/>
    <w:rsid w:val="09905AE2"/>
    <w:rsid w:val="09C762AC"/>
    <w:rsid w:val="09F1B3D2"/>
    <w:rsid w:val="0A45BCD0"/>
    <w:rsid w:val="0A5D768D"/>
    <w:rsid w:val="0A645250"/>
    <w:rsid w:val="0ABAD723"/>
    <w:rsid w:val="0AF43E8C"/>
    <w:rsid w:val="0B31923D"/>
    <w:rsid w:val="0BD121FA"/>
    <w:rsid w:val="0BD99FAB"/>
    <w:rsid w:val="0BE03B29"/>
    <w:rsid w:val="0BF946EE"/>
    <w:rsid w:val="0CB42811"/>
    <w:rsid w:val="0D1A87ED"/>
    <w:rsid w:val="0D1C1BE6"/>
    <w:rsid w:val="0D37A459"/>
    <w:rsid w:val="0D70F1A4"/>
    <w:rsid w:val="0DE33AAA"/>
    <w:rsid w:val="0F751FE9"/>
    <w:rsid w:val="0F9D2C14"/>
    <w:rsid w:val="0FC805C8"/>
    <w:rsid w:val="0FE4953E"/>
    <w:rsid w:val="10B4FE54"/>
    <w:rsid w:val="10EF94AD"/>
    <w:rsid w:val="1163D629"/>
    <w:rsid w:val="11B84525"/>
    <w:rsid w:val="128B650E"/>
    <w:rsid w:val="129A2968"/>
    <w:rsid w:val="1357C2D2"/>
    <w:rsid w:val="13811E51"/>
    <w:rsid w:val="139E3ABD"/>
    <w:rsid w:val="13E3A323"/>
    <w:rsid w:val="1427356F"/>
    <w:rsid w:val="145E2201"/>
    <w:rsid w:val="14818B3B"/>
    <w:rsid w:val="14EDEDFB"/>
    <w:rsid w:val="154A3116"/>
    <w:rsid w:val="168929A4"/>
    <w:rsid w:val="16E07F30"/>
    <w:rsid w:val="1737C0D8"/>
    <w:rsid w:val="173BF995"/>
    <w:rsid w:val="177B94FB"/>
    <w:rsid w:val="18C01039"/>
    <w:rsid w:val="18ED898B"/>
    <w:rsid w:val="1950AD72"/>
    <w:rsid w:val="19EDF675"/>
    <w:rsid w:val="1A739A57"/>
    <w:rsid w:val="1A7B87DD"/>
    <w:rsid w:val="1A9676F3"/>
    <w:rsid w:val="1AB06772"/>
    <w:rsid w:val="1B81445D"/>
    <w:rsid w:val="1BB11996"/>
    <w:rsid w:val="1BF7B0FB"/>
    <w:rsid w:val="1C17583E"/>
    <w:rsid w:val="1C4CEA6A"/>
    <w:rsid w:val="1D4CECB1"/>
    <w:rsid w:val="1D93815C"/>
    <w:rsid w:val="1D9E573C"/>
    <w:rsid w:val="1DC496DF"/>
    <w:rsid w:val="1E8FCC33"/>
    <w:rsid w:val="1EDF9EDD"/>
    <w:rsid w:val="1FCBACF0"/>
    <w:rsid w:val="207B6F3E"/>
    <w:rsid w:val="2085228D"/>
    <w:rsid w:val="2092CBB4"/>
    <w:rsid w:val="212F5016"/>
    <w:rsid w:val="21BA1F2C"/>
    <w:rsid w:val="21F5FB4B"/>
    <w:rsid w:val="221AD707"/>
    <w:rsid w:val="2266F27F"/>
    <w:rsid w:val="228699C2"/>
    <w:rsid w:val="22CB2077"/>
    <w:rsid w:val="230AC276"/>
    <w:rsid w:val="23889E17"/>
    <w:rsid w:val="23C58B36"/>
    <w:rsid w:val="2435504B"/>
    <w:rsid w:val="2466F0D8"/>
    <w:rsid w:val="24840CEE"/>
    <w:rsid w:val="24AB4953"/>
    <w:rsid w:val="24AF375C"/>
    <w:rsid w:val="24DD5D76"/>
    <w:rsid w:val="2511A483"/>
    <w:rsid w:val="254EE061"/>
    <w:rsid w:val="25615B97"/>
    <w:rsid w:val="25896A58"/>
    <w:rsid w:val="25BE3A84"/>
    <w:rsid w:val="25D16BBA"/>
    <w:rsid w:val="2602C139"/>
    <w:rsid w:val="26EAB0C2"/>
    <w:rsid w:val="26EB85E8"/>
    <w:rsid w:val="275A0AE5"/>
    <w:rsid w:val="279E919A"/>
    <w:rsid w:val="27BEDEE9"/>
    <w:rsid w:val="27ECD916"/>
    <w:rsid w:val="284835E4"/>
    <w:rsid w:val="29517619"/>
    <w:rsid w:val="2987D06F"/>
    <w:rsid w:val="29D075DC"/>
    <w:rsid w:val="29E515A6"/>
    <w:rsid w:val="2A018DD2"/>
    <w:rsid w:val="2A225184"/>
    <w:rsid w:val="2A34CCBA"/>
    <w:rsid w:val="2A96FD40"/>
    <w:rsid w:val="2ABA21FF"/>
    <w:rsid w:val="2B2FB8D2"/>
    <w:rsid w:val="2B746489"/>
    <w:rsid w:val="2B9D5E33"/>
    <w:rsid w:val="2C243B0E"/>
    <w:rsid w:val="2C332C25"/>
    <w:rsid w:val="2C4645D7"/>
    <w:rsid w:val="2CEC577F"/>
    <w:rsid w:val="2D93A46A"/>
    <w:rsid w:val="2DB941B7"/>
    <w:rsid w:val="2E0DD31E"/>
    <w:rsid w:val="2E693C68"/>
    <w:rsid w:val="2EB20905"/>
    <w:rsid w:val="2EBED615"/>
    <w:rsid w:val="2EC8823E"/>
    <w:rsid w:val="2ED4FEF5"/>
    <w:rsid w:val="2EFDB02D"/>
    <w:rsid w:val="2F7E9DC3"/>
    <w:rsid w:val="2F8B33D9"/>
    <w:rsid w:val="2FA9A37F"/>
    <w:rsid w:val="2FD332D1"/>
    <w:rsid w:val="314573E0"/>
    <w:rsid w:val="32AACC68"/>
    <w:rsid w:val="33361487"/>
    <w:rsid w:val="33AE4F35"/>
    <w:rsid w:val="355807D4"/>
    <w:rsid w:val="358A643C"/>
    <w:rsid w:val="36CD4031"/>
    <w:rsid w:val="3708C212"/>
    <w:rsid w:val="37E52271"/>
    <w:rsid w:val="37E54E3F"/>
    <w:rsid w:val="382B2202"/>
    <w:rsid w:val="38535AC5"/>
    <w:rsid w:val="38A49273"/>
    <w:rsid w:val="3A03911D"/>
    <w:rsid w:val="3A855FA5"/>
    <w:rsid w:val="3AD0A48E"/>
    <w:rsid w:val="3B0305BC"/>
    <w:rsid w:val="3B45761A"/>
    <w:rsid w:val="3B50A8C8"/>
    <w:rsid w:val="3BDBEB8C"/>
    <w:rsid w:val="3C71A467"/>
    <w:rsid w:val="3D01BAC6"/>
    <w:rsid w:val="3D780396"/>
    <w:rsid w:val="3EAA0E49"/>
    <w:rsid w:val="3EE4D298"/>
    <w:rsid w:val="3FD676DF"/>
    <w:rsid w:val="3FD8F74A"/>
    <w:rsid w:val="3FF8FC3D"/>
    <w:rsid w:val="40AFA458"/>
    <w:rsid w:val="41334B11"/>
    <w:rsid w:val="4157DF7F"/>
    <w:rsid w:val="41CF8086"/>
    <w:rsid w:val="421AACFE"/>
    <w:rsid w:val="422AB107"/>
    <w:rsid w:val="430CCDC0"/>
    <w:rsid w:val="430E17A1"/>
    <w:rsid w:val="4338C497"/>
    <w:rsid w:val="438D7BEC"/>
    <w:rsid w:val="43B84FDD"/>
    <w:rsid w:val="43D9F027"/>
    <w:rsid w:val="43E7451A"/>
    <w:rsid w:val="448F8041"/>
    <w:rsid w:val="454C28E9"/>
    <w:rsid w:val="456251C9"/>
    <w:rsid w:val="4607FD18"/>
    <w:rsid w:val="465A0AA0"/>
    <w:rsid w:val="465DB011"/>
    <w:rsid w:val="4668DA15"/>
    <w:rsid w:val="471190E9"/>
    <w:rsid w:val="47734D1D"/>
    <w:rsid w:val="4799134F"/>
    <w:rsid w:val="48B05AE5"/>
    <w:rsid w:val="48C10574"/>
    <w:rsid w:val="499550D3"/>
    <w:rsid w:val="49FCBD70"/>
    <w:rsid w:val="4A41B6D4"/>
    <w:rsid w:val="4B312134"/>
    <w:rsid w:val="4B3A3CAF"/>
    <w:rsid w:val="4C538124"/>
    <w:rsid w:val="4CC62867"/>
    <w:rsid w:val="4D474417"/>
    <w:rsid w:val="4D5AD13B"/>
    <w:rsid w:val="4D80D26D"/>
    <w:rsid w:val="4E1F3794"/>
    <w:rsid w:val="4E3E500D"/>
    <w:rsid w:val="4EF6A19C"/>
    <w:rsid w:val="4F3DAF0D"/>
    <w:rsid w:val="4FA26223"/>
    <w:rsid w:val="4FD08565"/>
    <w:rsid w:val="4FFEF308"/>
    <w:rsid w:val="5074612B"/>
    <w:rsid w:val="5075BDB6"/>
    <w:rsid w:val="5090E3F1"/>
    <w:rsid w:val="509F4AD2"/>
    <w:rsid w:val="5281F70B"/>
    <w:rsid w:val="53027E97"/>
    <w:rsid w:val="5326706C"/>
    <w:rsid w:val="532C28F1"/>
    <w:rsid w:val="53893181"/>
    <w:rsid w:val="53E46E40"/>
    <w:rsid w:val="544D1B48"/>
    <w:rsid w:val="5475D943"/>
    <w:rsid w:val="547B6D2D"/>
    <w:rsid w:val="5554C9FD"/>
    <w:rsid w:val="55705F10"/>
    <w:rsid w:val="55A94C03"/>
    <w:rsid w:val="5798B07C"/>
    <w:rsid w:val="57DD6EB2"/>
    <w:rsid w:val="58BE2215"/>
    <w:rsid w:val="58C38514"/>
    <w:rsid w:val="593F8D14"/>
    <w:rsid w:val="5977959A"/>
    <w:rsid w:val="5A5DEE4E"/>
    <w:rsid w:val="5A81FD6C"/>
    <w:rsid w:val="5B1CD315"/>
    <w:rsid w:val="5DB12E2F"/>
    <w:rsid w:val="5EE34DD3"/>
    <w:rsid w:val="5F00F9E5"/>
    <w:rsid w:val="5FBDA003"/>
    <w:rsid w:val="5FE3C98F"/>
    <w:rsid w:val="602C9C94"/>
    <w:rsid w:val="60605269"/>
    <w:rsid w:val="6126C7BE"/>
    <w:rsid w:val="612BDB3A"/>
    <w:rsid w:val="61EF6352"/>
    <w:rsid w:val="62B708AF"/>
    <w:rsid w:val="62F751E8"/>
    <w:rsid w:val="635C03AF"/>
    <w:rsid w:val="63DCFD5B"/>
    <w:rsid w:val="64945E16"/>
    <w:rsid w:val="653E8B89"/>
    <w:rsid w:val="6588F54B"/>
    <w:rsid w:val="65C9C42C"/>
    <w:rsid w:val="65FF4C5D"/>
    <w:rsid w:val="66243667"/>
    <w:rsid w:val="66775B69"/>
    <w:rsid w:val="66884DD4"/>
    <w:rsid w:val="66E689CC"/>
    <w:rsid w:val="67548813"/>
    <w:rsid w:val="67BCEC90"/>
    <w:rsid w:val="67BEFC63"/>
    <w:rsid w:val="67F2D76E"/>
    <w:rsid w:val="6853A2A3"/>
    <w:rsid w:val="68DA6C04"/>
    <w:rsid w:val="695DE84C"/>
    <w:rsid w:val="69A350B2"/>
    <w:rsid w:val="69EF7304"/>
    <w:rsid w:val="6A8C28D5"/>
    <w:rsid w:val="6AEB2B08"/>
    <w:rsid w:val="6AEBE5DD"/>
    <w:rsid w:val="6B2A12A3"/>
    <w:rsid w:val="6C8ADDDF"/>
    <w:rsid w:val="6CD2BBD9"/>
    <w:rsid w:val="6CF8995D"/>
    <w:rsid w:val="6DC45EB1"/>
    <w:rsid w:val="6E54947C"/>
    <w:rsid w:val="6E6E8C3A"/>
    <w:rsid w:val="6ECF697B"/>
    <w:rsid w:val="6EE4F8D8"/>
    <w:rsid w:val="6F130DD3"/>
    <w:rsid w:val="700A5C9B"/>
    <w:rsid w:val="700D78D5"/>
    <w:rsid w:val="701A6FF8"/>
    <w:rsid w:val="7093CC8A"/>
    <w:rsid w:val="711FC406"/>
    <w:rsid w:val="7134E9FC"/>
    <w:rsid w:val="716CE699"/>
    <w:rsid w:val="7250E0A7"/>
    <w:rsid w:val="7291B3ED"/>
    <w:rsid w:val="72973ABA"/>
    <w:rsid w:val="73663B03"/>
    <w:rsid w:val="73D3FDD3"/>
    <w:rsid w:val="73E94C15"/>
    <w:rsid w:val="7433A035"/>
    <w:rsid w:val="743C681C"/>
    <w:rsid w:val="74708897"/>
    <w:rsid w:val="74B26F66"/>
    <w:rsid w:val="75B473BB"/>
    <w:rsid w:val="75CF7096"/>
    <w:rsid w:val="77652510"/>
    <w:rsid w:val="78CA7005"/>
    <w:rsid w:val="78D2EC20"/>
    <w:rsid w:val="7908796F"/>
    <w:rsid w:val="792A44D6"/>
    <w:rsid w:val="7940690D"/>
    <w:rsid w:val="796B49B4"/>
    <w:rsid w:val="79AC5392"/>
    <w:rsid w:val="7B4D0F42"/>
    <w:rsid w:val="7CCD5A61"/>
    <w:rsid w:val="7CCF4CEF"/>
    <w:rsid w:val="7D020800"/>
    <w:rsid w:val="7DD3259C"/>
    <w:rsid w:val="7E23F45E"/>
    <w:rsid w:val="7E4BAB60"/>
    <w:rsid w:val="7E84B004"/>
    <w:rsid w:val="7FEED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E2215"/>
  <w15:chartTrackingRefBased/>
  <w15:docId w15:val="{4AD37E31-093E-4307-A9F5-94F1A09BD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14D"/>
    <w:pPr>
      <w:keepNext/>
      <w:keepLines/>
      <w:spacing w:before="240" w:after="0"/>
      <w:outlineLvl w:val="0"/>
    </w:pPr>
    <w:rPr>
      <w:rFonts w:asciiTheme="majorHAnsi" w:eastAsiaTheme="majorEastAsia" w:hAnsiTheme="majorHAnsi" w:cstheme="majorBidi"/>
      <w:color w:val="2F5496" w:themeColor="accent1" w:themeShade="B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1A9676F3"/>
    <w:pPr>
      <w:spacing w:after="0"/>
    </w:pPr>
    <w:rPr>
      <w:rFonts w:eastAsiaTheme="minorEastAsia"/>
      <w:color w:val="5A5A5A"/>
    </w:rPr>
  </w:style>
  <w:style w:type="character" w:customStyle="1" w:styleId="SubtitleChar">
    <w:name w:val="Subtitle Char"/>
    <w:basedOn w:val="DefaultParagraphFont"/>
    <w:link w:val="Subtitle"/>
    <w:uiPriority w:val="11"/>
    <w:rsid w:val="1A9676F3"/>
    <w:rPr>
      <w:rFonts w:asciiTheme="minorHAnsi" w:eastAsiaTheme="minorEastAsia" w:hAnsiTheme="minorHAnsi" w:cstheme="minorBidi"/>
      <w:color w:val="5A5A5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C414D"/>
    <w:rPr>
      <w:rFonts w:asciiTheme="majorHAnsi" w:eastAsiaTheme="majorEastAsia" w:hAnsiTheme="majorHAnsi" w:cstheme="majorBidi"/>
      <w:color w:val="2F5496" w:themeColor="accent1" w:themeShade="BF"/>
      <w:sz w:val="48"/>
      <w:szCs w:val="4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1685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73274"/>
    <w:pPr>
      <w:outlineLvl w:val="9"/>
    </w:pPr>
    <w:rPr>
      <w:sz w:val="32"/>
      <w:szCs w:val="32"/>
    </w:rPr>
  </w:style>
  <w:style w:type="paragraph" w:styleId="TOC1">
    <w:name w:val="toc 1"/>
    <w:basedOn w:val="Normal"/>
    <w:next w:val="Normal"/>
    <w:autoRedefine/>
    <w:uiPriority w:val="39"/>
    <w:unhideWhenUsed/>
    <w:rsid w:val="00C73274"/>
    <w:pPr>
      <w:spacing w:after="100"/>
    </w:pPr>
  </w:style>
  <w:style w:type="character" w:styleId="Hyperlink">
    <w:name w:val="Hyperlink"/>
    <w:basedOn w:val="DefaultParagraphFont"/>
    <w:uiPriority w:val="99"/>
    <w:unhideWhenUsed/>
    <w:rsid w:val="00C732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8864">
      <w:bodyDiv w:val="1"/>
      <w:marLeft w:val="0"/>
      <w:marRight w:val="0"/>
      <w:marTop w:val="0"/>
      <w:marBottom w:val="0"/>
      <w:divBdr>
        <w:top w:val="none" w:sz="0" w:space="0" w:color="auto"/>
        <w:left w:val="none" w:sz="0" w:space="0" w:color="auto"/>
        <w:bottom w:val="none" w:sz="0" w:space="0" w:color="auto"/>
        <w:right w:val="none" w:sz="0" w:space="0" w:color="auto"/>
      </w:divBdr>
    </w:div>
    <w:div w:id="448547050">
      <w:bodyDiv w:val="1"/>
      <w:marLeft w:val="0"/>
      <w:marRight w:val="0"/>
      <w:marTop w:val="0"/>
      <w:marBottom w:val="0"/>
      <w:divBdr>
        <w:top w:val="none" w:sz="0" w:space="0" w:color="auto"/>
        <w:left w:val="none" w:sz="0" w:space="0" w:color="auto"/>
        <w:bottom w:val="none" w:sz="0" w:space="0" w:color="auto"/>
        <w:right w:val="none" w:sz="0" w:space="0" w:color="auto"/>
      </w:divBdr>
    </w:div>
    <w:div w:id="809589345">
      <w:bodyDiv w:val="1"/>
      <w:marLeft w:val="0"/>
      <w:marRight w:val="0"/>
      <w:marTop w:val="0"/>
      <w:marBottom w:val="0"/>
      <w:divBdr>
        <w:top w:val="none" w:sz="0" w:space="0" w:color="auto"/>
        <w:left w:val="none" w:sz="0" w:space="0" w:color="auto"/>
        <w:bottom w:val="none" w:sz="0" w:space="0" w:color="auto"/>
        <w:right w:val="none" w:sz="0" w:space="0" w:color="auto"/>
      </w:divBdr>
    </w:div>
    <w:div w:id="1001812069">
      <w:bodyDiv w:val="1"/>
      <w:marLeft w:val="0"/>
      <w:marRight w:val="0"/>
      <w:marTop w:val="0"/>
      <w:marBottom w:val="0"/>
      <w:divBdr>
        <w:top w:val="none" w:sz="0" w:space="0" w:color="auto"/>
        <w:left w:val="none" w:sz="0" w:space="0" w:color="auto"/>
        <w:bottom w:val="none" w:sz="0" w:space="0" w:color="auto"/>
        <w:right w:val="none" w:sz="0" w:space="0" w:color="auto"/>
      </w:divBdr>
    </w:div>
    <w:div w:id="1198808861">
      <w:bodyDiv w:val="1"/>
      <w:marLeft w:val="0"/>
      <w:marRight w:val="0"/>
      <w:marTop w:val="0"/>
      <w:marBottom w:val="0"/>
      <w:divBdr>
        <w:top w:val="none" w:sz="0" w:space="0" w:color="auto"/>
        <w:left w:val="none" w:sz="0" w:space="0" w:color="auto"/>
        <w:bottom w:val="none" w:sz="0" w:space="0" w:color="auto"/>
        <w:right w:val="none" w:sz="0" w:space="0" w:color="auto"/>
      </w:divBdr>
    </w:div>
    <w:div w:id="1282494202">
      <w:bodyDiv w:val="1"/>
      <w:marLeft w:val="0"/>
      <w:marRight w:val="0"/>
      <w:marTop w:val="0"/>
      <w:marBottom w:val="0"/>
      <w:divBdr>
        <w:top w:val="none" w:sz="0" w:space="0" w:color="auto"/>
        <w:left w:val="none" w:sz="0" w:space="0" w:color="auto"/>
        <w:bottom w:val="none" w:sz="0" w:space="0" w:color="auto"/>
        <w:right w:val="none" w:sz="0" w:space="0" w:color="auto"/>
      </w:divBdr>
    </w:div>
    <w:div w:id="1458524025">
      <w:bodyDiv w:val="1"/>
      <w:marLeft w:val="0"/>
      <w:marRight w:val="0"/>
      <w:marTop w:val="0"/>
      <w:marBottom w:val="0"/>
      <w:divBdr>
        <w:top w:val="none" w:sz="0" w:space="0" w:color="auto"/>
        <w:left w:val="none" w:sz="0" w:space="0" w:color="auto"/>
        <w:bottom w:val="none" w:sz="0" w:space="0" w:color="auto"/>
        <w:right w:val="none" w:sz="0" w:space="0" w:color="auto"/>
      </w:divBdr>
    </w:div>
    <w:div w:id="1609659404">
      <w:bodyDiv w:val="1"/>
      <w:marLeft w:val="0"/>
      <w:marRight w:val="0"/>
      <w:marTop w:val="0"/>
      <w:marBottom w:val="0"/>
      <w:divBdr>
        <w:top w:val="none" w:sz="0" w:space="0" w:color="auto"/>
        <w:left w:val="none" w:sz="0" w:space="0" w:color="auto"/>
        <w:bottom w:val="none" w:sz="0" w:space="0" w:color="auto"/>
        <w:right w:val="none" w:sz="0" w:space="0" w:color="auto"/>
      </w:divBdr>
      <w:divsChild>
        <w:div w:id="1695575230">
          <w:marLeft w:val="0"/>
          <w:marRight w:val="0"/>
          <w:marTop w:val="0"/>
          <w:marBottom w:val="0"/>
          <w:divBdr>
            <w:top w:val="none" w:sz="0" w:space="0" w:color="auto"/>
            <w:left w:val="none" w:sz="0" w:space="0" w:color="auto"/>
            <w:bottom w:val="none" w:sz="0" w:space="0" w:color="auto"/>
            <w:right w:val="none" w:sz="0" w:space="0" w:color="auto"/>
          </w:divBdr>
        </w:div>
      </w:divsChild>
    </w:div>
    <w:div w:id="1633512874">
      <w:bodyDiv w:val="1"/>
      <w:marLeft w:val="0"/>
      <w:marRight w:val="0"/>
      <w:marTop w:val="0"/>
      <w:marBottom w:val="0"/>
      <w:divBdr>
        <w:top w:val="none" w:sz="0" w:space="0" w:color="auto"/>
        <w:left w:val="none" w:sz="0" w:space="0" w:color="auto"/>
        <w:bottom w:val="none" w:sz="0" w:space="0" w:color="auto"/>
        <w:right w:val="none" w:sz="0" w:space="0" w:color="auto"/>
      </w:divBdr>
      <w:divsChild>
        <w:div w:id="202599761">
          <w:marLeft w:val="0"/>
          <w:marRight w:val="0"/>
          <w:marTop w:val="0"/>
          <w:marBottom w:val="0"/>
          <w:divBdr>
            <w:top w:val="none" w:sz="0" w:space="0" w:color="auto"/>
            <w:left w:val="none" w:sz="0" w:space="0" w:color="auto"/>
            <w:bottom w:val="none" w:sz="0" w:space="0" w:color="auto"/>
            <w:right w:val="none" w:sz="0" w:space="0" w:color="auto"/>
          </w:divBdr>
        </w:div>
      </w:divsChild>
    </w:div>
    <w:div w:id="1926301809">
      <w:bodyDiv w:val="1"/>
      <w:marLeft w:val="0"/>
      <w:marRight w:val="0"/>
      <w:marTop w:val="0"/>
      <w:marBottom w:val="0"/>
      <w:divBdr>
        <w:top w:val="none" w:sz="0" w:space="0" w:color="auto"/>
        <w:left w:val="none" w:sz="0" w:space="0" w:color="auto"/>
        <w:bottom w:val="none" w:sz="0" w:space="0" w:color="auto"/>
        <w:right w:val="none" w:sz="0" w:space="0" w:color="auto"/>
      </w:divBdr>
    </w:div>
    <w:div w:id="1934775743">
      <w:bodyDiv w:val="1"/>
      <w:marLeft w:val="0"/>
      <w:marRight w:val="0"/>
      <w:marTop w:val="0"/>
      <w:marBottom w:val="0"/>
      <w:divBdr>
        <w:top w:val="none" w:sz="0" w:space="0" w:color="auto"/>
        <w:left w:val="none" w:sz="0" w:space="0" w:color="auto"/>
        <w:bottom w:val="none" w:sz="0" w:space="0" w:color="auto"/>
        <w:right w:val="none" w:sz="0" w:space="0" w:color="auto"/>
      </w:divBdr>
    </w:div>
    <w:div w:id="210973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929e77fb-bf90-433b-97aa-507dc7277d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30A6C8CC933FE4AA932D5594F86B921" ma:contentTypeVersion="16" ma:contentTypeDescription="Create a new document." ma:contentTypeScope="" ma:versionID="1804d233e305e33906cbd6e21e7854c4">
  <xsd:schema xmlns:xsd="http://www.w3.org/2001/XMLSchema" xmlns:xs="http://www.w3.org/2001/XMLSchema" xmlns:p="http://schemas.microsoft.com/office/2006/metadata/properties" xmlns:ns3="929e77fb-bf90-433b-97aa-507dc7277d0f" xmlns:ns4="a1f4a185-c60b-43e7-b9e6-016d7b3b62e2" targetNamespace="http://schemas.microsoft.com/office/2006/metadata/properties" ma:root="true" ma:fieldsID="8275a6ed292da49bb15de27b31018bda" ns3:_="" ns4:_="">
    <xsd:import namespace="929e77fb-bf90-433b-97aa-507dc7277d0f"/>
    <xsd:import namespace="a1f4a185-c60b-43e7-b9e6-016d7b3b62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e77fb-bf90-433b-97aa-507dc7277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f4a185-c60b-43e7-b9e6-016d7b3b62e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A547A6-40C9-45CD-838F-387D3559A244}">
  <ds:schemaRefs>
    <ds:schemaRef ds:uri="http://schemas.openxmlformats.org/officeDocument/2006/bibliography"/>
  </ds:schemaRefs>
</ds:datastoreItem>
</file>

<file path=customXml/itemProps2.xml><?xml version="1.0" encoding="utf-8"?>
<ds:datastoreItem xmlns:ds="http://schemas.openxmlformats.org/officeDocument/2006/customXml" ds:itemID="{6C8528DA-E720-464A-BFB5-8F7D726846FE}">
  <ds:schemaRefs>
    <ds:schemaRef ds:uri="http://schemas.microsoft.com/office/2006/metadata/properties"/>
    <ds:schemaRef ds:uri="http://schemas.microsoft.com/office/2006/documentManagement/types"/>
    <ds:schemaRef ds:uri="http://www.w3.org/XML/1998/namespace"/>
    <ds:schemaRef ds:uri="http://purl.org/dc/elements/1.1/"/>
    <ds:schemaRef ds:uri="http://purl.org/dc/terms/"/>
    <ds:schemaRef ds:uri="http://purl.org/dc/dcmitype/"/>
    <ds:schemaRef ds:uri="a1f4a185-c60b-43e7-b9e6-016d7b3b62e2"/>
    <ds:schemaRef ds:uri="http://schemas.microsoft.com/office/infopath/2007/PartnerControls"/>
    <ds:schemaRef ds:uri="http://schemas.openxmlformats.org/package/2006/metadata/core-properties"/>
    <ds:schemaRef ds:uri="929e77fb-bf90-433b-97aa-507dc7277d0f"/>
  </ds:schemaRefs>
</ds:datastoreItem>
</file>

<file path=customXml/itemProps3.xml><?xml version="1.0" encoding="utf-8"?>
<ds:datastoreItem xmlns:ds="http://schemas.openxmlformats.org/officeDocument/2006/customXml" ds:itemID="{B34D4B11-9FDA-41D1-B469-2DAEC592EC82}">
  <ds:schemaRefs>
    <ds:schemaRef ds:uri="http://schemas.microsoft.com/sharepoint/v3/contenttype/forms"/>
  </ds:schemaRefs>
</ds:datastoreItem>
</file>

<file path=customXml/itemProps4.xml><?xml version="1.0" encoding="utf-8"?>
<ds:datastoreItem xmlns:ds="http://schemas.openxmlformats.org/officeDocument/2006/customXml" ds:itemID="{5FE9DF64-1DB1-4178-B291-450A5E7C31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e77fb-bf90-433b-97aa-507dc7277d0f"/>
    <ds:schemaRef ds:uri="a1f4a185-c60b-43e7-b9e6-016d7b3b62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531</Words>
  <Characters>3029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Werle</dc:creator>
  <cp:keywords/>
  <dc:description/>
  <cp:lastModifiedBy>Jakob Werle</cp:lastModifiedBy>
  <cp:revision>6</cp:revision>
  <dcterms:created xsi:type="dcterms:W3CDTF">2023-10-11T01:51:00Z</dcterms:created>
  <dcterms:modified xsi:type="dcterms:W3CDTF">2023-10-23T01:40:00Z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0x010100B30A6C8CC933FE4AA932D5594F86B921</vt:lpwstr>
  </property>
</Properties>
</file>