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CROWDSENSE PLATFORM</w:t>
      </w:r>
    </w:p>
    <w:p>
      <w:pPr>
        <w:spacing w:after="60"/>
        <w:jc w:val="center"/>
      </w:pPr>
      <w:r>
        <w:rPr>
          <w:sz w:val="28"/>
          <w:szCs w:val="28"/>
        </w:rPr>
        <w:t xml:space="preserve">Step-by-Step Build Roadmap</w:t>
      </w:r>
    </w:p>
    <w:p>
      <w:pPr>
        <w:spacing w:after="60"/>
        <w:jc w:val="center"/>
      </w:pPr>
      <w:r>
        <w:rPr>
          <w:i/>
          <w:iCs/>
          <w:sz w:val="22"/>
          <w:szCs w:val="22"/>
        </w:rPr>
        <w:t xml:space="preserve">Real-Time Crowd Detection &amp; Reporting Platform</w:t>
      </w:r>
    </w:p>
    <w:p>
      <w:pPr>
        <w:spacing w:after="100"/>
        <w:jc w:val="center"/>
      </w:pPr>
      <w:r>
        <w:rPr>
          <w:color w:val="666666"/>
          <w:sz w:val="20"/>
          <w:szCs w:val="20"/>
        </w:rPr>
        <w:t xml:space="preserve">Originally published April 2026  ·  Revised August 2026</w:t>
      </w:r>
    </w:p>
    <w:p>
      <w:pPr>
        <w:spacing w:after="200"/>
      </w:pPr>
    </w:p>
    <w:p>
      <w:pPr>
        <w:pStyle w:val="Heading1"/>
        <w:spacing w:after="160" w:before="360"/>
      </w:pPr>
      <w:r>
        <w:t xml:space="preserve">Executive Overview</w:t>
      </w:r>
    </w:p>
    <w:p>
      <w:pPr>
        <w:spacing w:after="160"/>
      </w:pPr>
      <w:r>
        <w:rPr>
          <w:b w:val="false"/>
          <w:bCs w:val="false"/>
          <w:i w:val="false"/>
          <w:iCs w:val="false"/>
          <w:sz w:val="22"/>
          <w:szCs w:val="22"/>
        </w:rPr>
        <w:t xml:space="preserve">CrowdSense is a platform that allows users to view real-time or near-real-time crowd levels at physical locations — restaurants, parks, malls, transit hubs, and more. This document outlines every step required to design, build, and launch the platform, with particular emphasis on the algorithms that power crowd detection and estimation.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E6F1" w:val="clear"/>
            <w:tcMar>
              <w:top w:type="dxa" w:w="160"/>
              <w:left w:type="dxa" w:w="200"/>
              <w:bottom w:type="dxa" w:w="160"/>
              <w:right w:type="dxa" w:w="200"/>
            </w:tcMar>
            <w:vAlign w:val="center"/>
          </w:tcPr>
          <w:p>
            <w:pPr>
              <w:spacing w:after="80"/>
            </w:pPr>
            <w:r>
              <w:rPr>
                <w:b/>
                <w:bCs/>
                <w:sz w:val="22"/>
                <w:szCs w:val="22"/>
              </w:rPr>
              <w:t xml:space="preserve">📌 Core Value Proposition</w:t>
            </w:r>
          </w:p>
          <w:p>
            <w:pPr>
              <w:spacing w:after="0"/>
            </w:pPr>
            <w:r>
              <w:rPr>
                <w:sz w:val="21"/>
                <w:szCs w:val="21"/>
              </w:rPr>
              <w:t xml:space="preserve">Users open the app, search or tap a place, and instantly see whether it is empty, moderate, or packed — without having to guess or call ahead.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60"/>
              <w:left w:type="dxa" w:w="200"/>
              <w:bottom w:type="dxa" w:w="160"/>
              <w:right w:type="dxa" w:w="200"/>
            </w:tcMar>
            <w:vAlign w:val="center"/>
          </w:tcPr>
          <w:p>
            <w:pPr>
              <w:spacing w:after="80"/>
            </w:pPr>
            <w:r>
              <w:rPr>
                <w:b/>
                <w:bCs/>
                <w:sz w:val="22"/>
                <w:szCs w:val="22"/>
              </w:rPr>
              <w:t xml:space="preserve">🔧 Revision Notes — August 2026</w:t>
            </w:r>
          </w:p>
          <w:p>
            <w:pPr>
              <w:spacing w:after="0"/>
            </w:pPr>
            <w:r>
              <w:rPr>
                <w:sz w:val="21"/>
                <w:szCs w:val="21"/>
              </w:rPr>
              <w:t xml:space="preserve">This revision corrects a factual error in the original data-source plan and hardens the anomaly-detection design. Three changes:</w:t>
            </w:r>
          </w:p>
          <w:p>
            <w:pPr>
              <w:spacing w:after="0"/>
            </w:pPr>
            <w:r>
              <w:rPr>
                <w:sz w:val="21"/>
                <w:szCs w:val="21"/>
              </w:rPr>
              <w:t xml:space="preserve">1) Google Popular Times / live busyness data is NOT available through Google's official Places API — there is no documented field for it. The original MVP plan assumed free official access; see Step 1.2 and the revised Crucial Decision box.</w:t>
            </w:r>
          </w:p>
          <w:p>
            <w:pPr>
              <w:spacing w:after="0"/>
            </w:pPr>
            <w:r>
              <w:rPr>
                <w:sz w:val="21"/>
                <w:szCs w:val="21"/>
              </w:rPr>
              <w:t xml:space="preserve">2) Social media signals (Instagram, X/Twitter) now carry meaningful API cost and access restrictions as of 2026; see Step 1.2.</w:t>
            </w:r>
          </w:p>
          <w:p>
            <w:pPr>
              <w:spacing w:after="0"/>
            </w:pPr>
            <w:r>
              <w:rPr>
                <w:sz w:val="21"/>
                <w:szCs w:val="21"/>
              </w:rPr>
              <w:t xml:space="preserve">3) The anomaly-detection filter (Step 2.3) has been expanded to cover coordinated manipulation, GPS proximity, and device-level rate limiting, and its 'Google baseline' cross-check has been replaced with an independent-baseline approach that doesn't depend on unofficial scraping.</w:t>
            </w:r>
          </w:p>
        </w:tc>
      </w:tr>
    </w:tbl>
    <w:p>
      <w:pPr>
        <w:spacing w:after="200"/>
      </w:pPr>
    </w:p>
    <w:p>
      <w:pPr>
        <w:pStyle w:val="Heading2"/>
        <w:spacing w:after="120" w:before="280"/>
      </w:pPr>
      <w:r>
        <w:t xml:space="preserve">Platform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2F5496" w:val="clear"/>
            <w:tcMar>
              <w:top w:type="dxa" w:w="100"/>
              <w:left w:type="dxa" w:w="120"/>
              <w:bottom w:type="dxa" w:w="100"/>
              <w:right w:type="dxa" w:w="120"/>
            </w:tcMar>
          </w:tcPr>
          <w:p>
            <w:r>
              <w:rPr>
                <w:b/>
                <w:bCs/>
                <w:color w:val="FFFFFF"/>
                <w:sz w:val="20"/>
                <w:szCs w:val="20"/>
              </w:rPr>
              <w:t xml:space="preserve">Layer</w:t>
            </w:r>
          </w:p>
        </w:tc>
        <w:tc>
          <w:tcPr>
            <w:tcW w:type="dxa" w:w="6739"/>
            <w:shd w:fill="2F5496" w:val="clear"/>
            <w:tcMar>
              <w:top w:type="dxa" w:w="100"/>
              <w:left w:type="dxa" w:w="120"/>
              <w:bottom w:type="dxa" w:w="100"/>
              <w:right w:type="dxa" w:w="120"/>
            </w:tcMar>
          </w:tcPr>
          <w:p>
            <w:r>
              <w:rPr>
                <w:b/>
                <w:bCs/>
                <w:color w:val="FFFFFF"/>
                <w:sz w:val="20"/>
                <w:szCs w:val="20"/>
              </w:rPr>
              <w:t xml:space="preserve">Technology</w:t>
            </w:r>
          </w:p>
        </w:tc>
      </w:tr>
      <w:tr>
        <w:tc>
          <w:tcPr>
            <w:tcW w:type="dxa" w:w="2621"/>
            <w:tcMar>
              <w:top w:type="dxa" w:w="100"/>
              <w:left w:type="dxa" w:w="120"/>
              <w:bottom w:type="dxa" w:w="100"/>
              <w:right w:type="dxa" w:w="120"/>
            </w:tcMar>
          </w:tcPr>
          <w:p>
            <w:r>
              <w:rPr>
                <w:sz w:val="20"/>
                <w:szCs w:val="20"/>
              </w:rPr>
              <w:t xml:space="preserve">Frontend</w:t>
            </w:r>
          </w:p>
        </w:tc>
        <w:tc>
          <w:tcPr>
            <w:tcW w:type="dxa" w:w="6739"/>
            <w:tcMar>
              <w:top w:type="dxa" w:w="100"/>
              <w:left w:type="dxa" w:w="120"/>
              <w:bottom w:type="dxa" w:w="100"/>
              <w:right w:type="dxa" w:w="120"/>
            </w:tcMar>
          </w:tcPr>
          <w:p>
            <w:r>
              <w:rPr>
                <w:sz w:val="20"/>
                <w:szCs w:val="20"/>
              </w:rPr>
              <w:t xml:space="preserve">Mobile (iOS/Android via React Native) + Web (React)</w:t>
            </w:r>
          </w:p>
        </w:tc>
      </w:tr>
      <w:tr>
        <w:tc>
          <w:tcPr>
            <w:tcW w:type="dxa" w:w="2621"/>
            <w:tcMar>
              <w:top w:type="dxa" w:w="100"/>
              <w:left w:type="dxa" w:w="120"/>
              <w:bottom w:type="dxa" w:w="100"/>
              <w:right w:type="dxa" w:w="120"/>
            </w:tcMar>
          </w:tcPr>
          <w:p>
            <w:r>
              <w:rPr>
                <w:sz w:val="20"/>
                <w:szCs w:val="20"/>
              </w:rPr>
              <w:t xml:space="preserve">Backend</w:t>
            </w:r>
          </w:p>
        </w:tc>
        <w:tc>
          <w:tcPr>
            <w:tcW w:type="dxa" w:w="6739"/>
            <w:tcMar>
              <w:top w:type="dxa" w:w="100"/>
              <w:left w:type="dxa" w:w="120"/>
              <w:bottom w:type="dxa" w:w="100"/>
              <w:right w:type="dxa" w:w="120"/>
            </w:tcMar>
          </w:tcPr>
          <w:p>
            <w:r>
              <w:rPr>
                <w:sz w:val="20"/>
                <w:szCs w:val="20"/>
              </w:rPr>
              <w:t xml:space="preserve">Node.js / Python FastAPI, REST + WebSocket APIs</w:t>
            </w:r>
          </w:p>
        </w:tc>
      </w:tr>
      <w:tr>
        <w:tc>
          <w:tcPr>
            <w:tcW w:type="dxa" w:w="2621"/>
            <w:tcMar>
              <w:top w:type="dxa" w:w="100"/>
              <w:left w:type="dxa" w:w="120"/>
              <w:bottom w:type="dxa" w:w="100"/>
              <w:right w:type="dxa" w:w="120"/>
            </w:tcMar>
          </w:tcPr>
          <w:p>
            <w:r>
              <w:rPr>
                <w:sz w:val="20"/>
                <w:szCs w:val="20"/>
              </w:rPr>
              <w:t xml:space="preserve">Database</w:t>
            </w:r>
          </w:p>
        </w:tc>
        <w:tc>
          <w:tcPr>
            <w:tcW w:type="dxa" w:w="6739"/>
            <w:tcMar>
              <w:top w:type="dxa" w:w="100"/>
              <w:left w:type="dxa" w:w="120"/>
              <w:bottom w:type="dxa" w:w="100"/>
              <w:right w:type="dxa" w:w="120"/>
            </w:tcMar>
          </w:tcPr>
          <w:p>
            <w:r>
              <w:rPr>
                <w:sz w:val="20"/>
                <w:szCs w:val="20"/>
              </w:rPr>
              <w:t xml:space="preserve">PostgreSQL (relational data) + Redis (real-time cache)</w:t>
            </w:r>
          </w:p>
        </w:tc>
      </w:tr>
      <w:tr>
        <w:tc>
          <w:tcPr>
            <w:tcW w:type="dxa" w:w="2621"/>
            <w:tcMar>
              <w:top w:type="dxa" w:w="100"/>
              <w:left w:type="dxa" w:w="120"/>
              <w:bottom w:type="dxa" w:w="100"/>
              <w:right w:type="dxa" w:w="120"/>
            </w:tcMar>
          </w:tcPr>
          <w:p>
            <w:r>
              <w:rPr>
                <w:sz w:val="20"/>
                <w:szCs w:val="20"/>
              </w:rPr>
              <w:t xml:space="preserve">Crowd Engine</w:t>
            </w:r>
          </w:p>
        </w:tc>
        <w:tc>
          <w:tcPr>
            <w:tcW w:type="dxa" w:w="6739"/>
            <w:tcMar>
              <w:top w:type="dxa" w:w="100"/>
              <w:left w:type="dxa" w:w="120"/>
              <w:bottom w:type="dxa" w:w="100"/>
              <w:right w:type="dxa" w:w="120"/>
            </w:tcMar>
          </w:tcPr>
          <w:p>
            <w:r>
              <w:rPr>
                <w:sz w:val="20"/>
                <w:szCs w:val="20"/>
              </w:rPr>
              <w:t xml:space="preserve">ML model + heuristic scoring + third-party signals</w:t>
            </w:r>
          </w:p>
        </w:tc>
      </w:tr>
      <w:tr>
        <w:tc>
          <w:tcPr>
            <w:tcW w:type="dxa" w:w="2621"/>
            <w:tcMar>
              <w:top w:type="dxa" w:w="100"/>
              <w:left w:type="dxa" w:w="120"/>
              <w:bottom w:type="dxa" w:w="100"/>
              <w:right w:type="dxa" w:w="120"/>
            </w:tcMar>
          </w:tcPr>
          <w:p>
            <w:r>
              <w:rPr>
                <w:sz w:val="20"/>
                <w:szCs w:val="20"/>
              </w:rPr>
              <w:t xml:space="preserve">Infrastructure</w:t>
            </w:r>
          </w:p>
        </w:tc>
        <w:tc>
          <w:tcPr>
            <w:tcW w:type="dxa" w:w="6739"/>
            <w:tcMar>
              <w:top w:type="dxa" w:w="100"/>
              <w:left w:type="dxa" w:w="120"/>
              <w:bottom w:type="dxa" w:w="100"/>
              <w:right w:type="dxa" w:w="120"/>
            </w:tcMar>
          </w:tcPr>
          <w:p>
            <w:r>
              <w:rPr>
                <w:sz w:val="20"/>
                <w:szCs w:val="20"/>
              </w:rPr>
              <w:t xml:space="preserve">AWS / GCP — containerised with Docker + Kubernetes</w:t>
            </w:r>
          </w:p>
        </w:tc>
      </w:tr>
      <w:tr>
        <w:tc>
          <w:tcPr>
            <w:tcW w:type="dxa" w:w="2621"/>
            <w:tcMar>
              <w:top w:type="dxa" w:w="100"/>
              <w:left w:type="dxa" w:w="120"/>
              <w:bottom w:type="dxa" w:w="100"/>
              <w:right w:type="dxa" w:w="120"/>
            </w:tcMar>
          </w:tcPr>
          <w:p>
            <w:r>
              <w:rPr>
                <w:sz w:val="20"/>
                <w:szCs w:val="20"/>
              </w:rPr>
              <w:t xml:space="preserve">Auth</w:t>
            </w:r>
          </w:p>
        </w:tc>
        <w:tc>
          <w:tcPr>
            <w:tcW w:type="dxa" w:w="6739"/>
            <w:tcMar>
              <w:top w:type="dxa" w:w="100"/>
              <w:left w:type="dxa" w:w="120"/>
              <w:bottom w:type="dxa" w:w="100"/>
              <w:right w:type="dxa" w:w="120"/>
            </w:tcMar>
          </w:tcPr>
          <w:p>
            <w:r>
              <w:rPr>
                <w:sz w:val="20"/>
                <w:szCs w:val="20"/>
              </w:rPr>
              <w:t xml:space="preserve">Firebase Auth or Auth0 (OAuth2 / JWT)</w:t>
            </w:r>
          </w:p>
        </w:tc>
      </w:tr>
    </w:tbl>
    <w:p>
      <w:pPr>
        <w:spacing w:after="200"/>
      </w:pPr>
    </w:p>
    <w:p>
      <w:pPr>
        <w:pStyle w:val="Heading1"/>
        <w:spacing w:after="160" w:before="360"/>
      </w:pPr>
      <w:r>
        <w:t xml:space="preserve">Phase 1 — Discovery &amp; Planning</w:t>
      </w:r>
    </w:p>
    <w:p>
      <w:pPr>
        <w:spacing w:after="160"/>
      </w:pPr>
      <w:r>
        <w:rPr>
          <w:b w:val="false"/>
          <w:bCs w:val="false"/>
          <w:i w:val="false"/>
          <w:iCs w:val="false"/>
          <w:sz w:val="22"/>
          <w:szCs w:val="22"/>
        </w:rPr>
        <w:t xml:space="preserve">Everything begins with deep research. Skipping this phase is the most common reason crowd-intelligence products fail.</w:t>
      </w:r>
    </w:p>
    <w:p>
      <w:pPr>
        <w:pStyle w:val="Heading2"/>
        <w:spacing w:after="120" w:before="280"/>
      </w:pPr>
      <w:r>
        <w:t xml:space="preserve">Step 1.1 — Define Scope &amp; Use Cases</w:t>
      </w:r>
    </w:p>
    <w:p>
      <w:pPr>
        <w:spacing w:after="160"/>
      </w:pPr>
      <w:r>
        <w:rPr>
          <w:b w:val="false"/>
          <w:bCs w:val="false"/>
          <w:i w:val="false"/>
          <w:iCs w:val="false"/>
          <w:sz w:val="22"/>
          <w:szCs w:val="22"/>
        </w:rPr>
        <w:t xml:space="preserve">Decide which types of venues to support at launch. A focused scope prevents data quality problems.</w:t>
      </w:r>
    </w:p>
    <w:p>
      <w:pPr>
        <w:pStyle w:val="ListParagraph"/>
        <w:numPr>
          <w:ilvl w:val="0"/>
          <w:numId w:val="1"/>
        </w:numPr>
        <w:spacing w:after="100"/>
      </w:pPr>
      <w:r>
        <w:t xml:space="preserve">Restaurants &amp; cafes</w:t>
      </w:r>
    </w:p>
    <w:p>
      <w:pPr>
        <w:pStyle w:val="ListParagraph"/>
        <w:numPr>
          <w:ilvl w:val="0"/>
          <w:numId w:val="1"/>
        </w:numPr>
        <w:spacing w:after="100"/>
      </w:pPr>
      <w:r>
        <w:t xml:space="preserve">Retail stores and malls</w:t>
      </w:r>
    </w:p>
    <w:p>
      <w:pPr>
        <w:pStyle w:val="ListParagraph"/>
        <w:numPr>
          <w:ilvl w:val="0"/>
          <w:numId w:val="1"/>
        </w:numPr>
        <w:spacing w:after="100"/>
      </w:pPr>
      <w:r>
        <w:t xml:space="preserve">Public parks and beaches</w:t>
      </w:r>
    </w:p>
    <w:p>
      <w:pPr>
        <w:pStyle w:val="ListParagraph"/>
        <w:numPr>
          <w:ilvl w:val="0"/>
          <w:numId w:val="1"/>
        </w:numPr>
        <w:spacing w:after="100"/>
      </w:pPr>
      <w:r>
        <w:t xml:space="preserve">Transit stations (metro, bus terminals)</w:t>
      </w:r>
    </w:p>
    <w:p>
      <w:pPr>
        <w:pStyle w:val="ListParagraph"/>
        <w:numPr>
          <w:ilvl w:val="0"/>
          <w:numId w:val="1"/>
        </w:numPr>
        <w:spacing w:after="100"/>
      </w:pPr>
      <w:r>
        <w:t xml:space="preserve">Gyms and fitness centres</w:t>
      </w:r>
    </w:p>
    <w:p>
      <w:pPr>
        <w:spacing w:after="160"/>
      </w:pPr>
    </w:p>
    <w:p>
      <w:pPr>
        <w:pStyle w:val="Heading2"/>
        <w:spacing w:after="120" w:before="280"/>
      </w:pPr>
      <w:r>
        <w:t xml:space="preserve">Step 1.2 — Choose Data Sources</w:t>
      </w:r>
    </w:p>
    <w:p>
      <w:pPr>
        <w:spacing w:after="160"/>
      </w:pPr>
      <w:r>
        <w:rPr>
          <w:b w:val="false"/>
          <w:bCs w:val="false"/>
          <w:i w:val="false"/>
          <w:iCs w:val="false"/>
          <w:sz w:val="22"/>
          <w:szCs w:val="22"/>
        </w:rPr>
        <w:t xml:space="preserve">This is arguably the most critical decision in the entire project. Your data strategy determines how accurate and real-time your crowd scores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6833"/>
      </w:tblGrid>
      <w:tr>
        <w:trPr>
          <w:tblHeader/>
        </w:trPr>
        <w:tc>
          <w:tcPr>
            <w:tcW w:type="dxa" w:w="2527"/>
            <w:shd w:fill="2F5496" w:val="clear"/>
            <w:tcMar>
              <w:top w:type="dxa" w:w="100"/>
              <w:left w:type="dxa" w:w="120"/>
              <w:bottom w:type="dxa" w:w="100"/>
              <w:right w:type="dxa" w:w="120"/>
            </w:tcMar>
          </w:tcPr>
          <w:p>
            <w:r>
              <w:rPr>
                <w:b/>
                <w:bCs/>
                <w:color w:val="FFFFFF"/>
                <w:sz w:val="20"/>
                <w:szCs w:val="20"/>
              </w:rPr>
              <w:t xml:space="preserve">Source</w:t>
            </w:r>
          </w:p>
        </w:tc>
        <w:tc>
          <w:tcPr>
            <w:tcW w:type="dxa" w:w="6833"/>
            <w:shd w:fill="2F5496" w:val="clear"/>
            <w:tcMar>
              <w:top w:type="dxa" w:w="100"/>
              <w:left w:type="dxa" w:w="120"/>
              <w:bottom w:type="dxa" w:w="100"/>
              <w:right w:type="dxa" w:w="120"/>
            </w:tcMar>
          </w:tcPr>
          <w:p>
            <w:r>
              <w:rPr>
                <w:b/>
                <w:bCs/>
                <w:color w:val="FFFFFF"/>
                <w:sz w:val="20"/>
                <w:szCs w:val="20"/>
              </w:rPr>
              <w:t xml:space="preserve">Description</w:t>
            </w:r>
          </w:p>
        </w:tc>
      </w:tr>
      <w:tr>
        <w:tc>
          <w:tcPr>
            <w:tcW w:type="dxa" w:w="2527"/>
            <w:tcMar>
              <w:top w:type="dxa" w:w="100"/>
              <w:left w:type="dxa" w:w="120"/>
              <w:bottom w:type="dxa" w:w="100"/>
              <w:right w:type="dxa" w:w="120"/>
            </w:tcMar>
          </w:tcPr>
          <w:p>
            <w:r>
              <w:rPr>
                <w:sz w:val="20"/>
                <w:szCs w:val="20"/>
              </w:rPr>
              <w:t xml:space="preserve">Google Popular Times</w:t>
            </w:r>
          </w:p>
        </w:tc>
        <w:tc>
          <w:tcPr>
            <w:tcW w:type="dxa" w:w="6833"/>
            <w:tcMar>
              <w:top w:type="dxa" w:w="100"/>
              <w:left w:type="dxa" w:w="120"/>
              <w:bottom w:type="dxa" w:w="100"/>
              <w:right w:type="dxa" w:w="120"/>
            </w:tcMar>
          </w:tcPr>
          <w:p>
            <w:pPr>
              <w:spacing w:after="60"/>
            </w:pPr>
            <w:r>
              <w:rPr>
                <w:sz w:val="20"/>
                <w:szCs w:val="20"/>
              </w:rPr>
              <w:t xml:space="preserve">NOT exposed via Google's official Places API — there is no documented field for historical or live busyness. Third-party tools (e.g. Outscraper, Apify, the populartimes library) obtain it by scraping Google Maps' internal endpoints, which violates Google's Terms of Service and is legally and technically fragile (breaks whenever Google changes its site).</w:t>
            </w:r>
          </w:p>
          <w:p>
            <w:pPr>
              <w:spacing w:after="60"/>
            </w:pPr>
            <w:r>
              <w:rPr>
                <w:sz w:val="20"/>
                <w:szCs w:val="20"/>
              </w:rPr>
              <w:t xml:space="preserve">Do not build a core dependency on this path — it is a real red flag in technical due diligence.</w:t>
            </w:r>
          </w:p>
        </w:tc>
      </w:tr>
      <w:tr>
        <w:tc>
          <w:tcPr>
            <w:tcW w:type="dxa" w:w="2527"/>
            <w:tcMar>
              <w:top w:type="dxa" w:w="100"/>
              <w:left w:type="dxa" w:w="120"/>
              <w:bottom w:type="dxa" w:w="100"/>
              <w:right w:type="dxa" w:w="120"/>
            </w:tcMar>
          </w:tcPr>
          <w:p>
            <w:r>
              <w:rPr>
                <w:sz w:val="20"/>
                <w:szCs w:val="20"/>
              </w:rPr>
              <w:t xml:space="preserve">User Check-ins &amp; Reports</w:t>
            </w:r>
          </w:p>
        </w:tc>
        <w:tc>
          <w:tcPr>
            <w:tcW w:type="dxa" w:w="6833"/>
            <w:tcMar>
              <w:top w:type="dxa" w:w="100"/>
              <w:left w:type="dxa" w:w="120"/>
              <w:bottom w:type="dxa" w:w="100"/>
              <w:right w:type="dxa" w:w="120"/>
            </w:tcMar>
          </w:tcPr>
          <w:p>
            <w:r>
              <w:rPr>
                <w:sz w:val="20"/>
                <w:szCs w:val="20"/>
              </w:rPr>
              <w:t xml:space="preserve">Users manually mark a venue as busy/quiet. Simple to implement, but requires critical mass of users.</w:t>
            </w:r>
          </w:p>
        </w:tc>
      </w:tr>
      <w:tr>
        <w:tc>
          <w:tcPr>
            <w:tcW w:type="dxa" w:w="2527"/>
            <w:tcMar>
              <w:top w:type="dxa" w:w="100"/>
              <w:left w:type="dxa" w:w="120"/>
              <w:bottom w:type="dxa" w:w="100"/>
              <w:right w:type="dxa" w:w="120"/>
            </w:tcMar>
          </w:tcPr>
          <w:p>
            <w:r>
              <w:rPr>
                <w:sz w:val="20"/>
                <w:szCs w:val="20"/>
              </w:rPr>
              <w:t xml:space="preserve">Wi-Fi / Bluetooth Probes</w:t>
            </w:r>
          </w:p>
        </w:tc>
        <w:tc>
          <w:tcPr>
            <w:tcW w:type="dxa" w:w="6833"/>
            <w:tcMar>
              <w:top w:type="dxa" w:w="100"/>
              <w:left w:type="dxa" w:w="120"/>
              <w:bottom w:type="dxa" w:w="100"/>
              <w:right w:type="dxa" w:w="120"/>
            </w:tcMar>
          </w:tcPr>
          <w:p>
            <w:r>
              <w:rPr>
                <w:sz w:val="20"/>
                <w:szCs w:val="20"/>
              </w:rPr>
              <w:t xml:space="preserve">Hardware installed at venue counts device pings. Accurate and real-time but requires partnerships with venues.</w:t>
            </w:r>
          </w:p>
        </w:tc>
      </w:tr>
      <w:tr>
        <w:tc>
          <w:tcPr>
            <w:tcW w:type="dxa" w:w="2527"/>
            <w:tcMar>
              <w:top w:type="dxa" w:w="100"/>
              <w:left w:type="dxa" w:w="120"/>
              <w:bottom w:type="dxa" w:w="100"/>
              <w:right w:type="dxa" w:w="120"/>
            </w:tcMar>
          </w:tcPr>
          <w:p>
            <w:r>
              <w:rPr>
                <w:sz w:val="20"/>
                <w:szCs w:val="20"/>
              </w:rPr>
              <w:t xml:space="preserve">Computer Vision (CCTV)</w:t>
            </w:r>
          </w:p>
        </w:tc>
        <w:tc>
          <w:tcPr>
            <w:tcW w:type="dxa" w:w="6833"/>
            <w:tcMar>
              <w:top w:type="dxa" w:w="100"/>
              <w:left w:type="dxa" w:w="120"/>
              <w:bottom w:type="dxa" w:w="100"/>
              <w:right w:type="dxa" w:w="120"/>
            </w:tcMar>
          </w:tcPr>
          <w:p>
            <w:r>
              <w:rPr>
                <w:sz w:val="20"/>
                <w:szCs w:val="20"/>
              </w:rPr>
              <w:t xml:space="preserve">Deep learning on camera feeds counts people in frame. Highly accurate but raises serious privacy considerations.</w:t>
            </w:r>
          </w:p>
        </w:tc>
      </w:tr>
      <w:tr>
        <w:tc>
          <w:tcPr>
            <w:tcW w:type="dxa" w:w="2527"/>
            <w:tcMar>
              <w:top w:type="dxa" w:w="100"/>
              <w:left w:type="dxa" w:w="120"/>
              <w:bottom w:type="dxa" w:w="100"/>
              <w:right w:type="dxa" w:w="120"/>
            </w:tcMar>
          </w:tcPr>
          <w:p>
            <w:r>
              <w:rPr>
                <w:sz w:val="20"/>
                <w:szCs w:val="20"/>
              </w:rPr>
              <w:t xml:space="preserve">Mobile GPS Dwell Time</w:t>
            </w:r>
          </w:p>
        </w:tc>
        <w:tc>
          <w:tcPr>
            <w:tcW w:type="dxa" w:w="6833"/>
            <w:tcMar>
              <w:top w:type="dxa" w:w="100"/>
              <w:left w:type="dxa" w:w="120"/>
              <w:bottom w:type="dxa" w:w="100"/>
              <w:right w:type="dxa" w:w="120"/>
            </w:tcMar>
          </w:tcPr>
          <w:p>
            <w:r>
              <w:rPr>
                <w:sz w:val="20"/>
                <w:szCs w:val="20"/>
              </w:rPr>
              <w:t xml:space="preserve">Anonymised location data from opted-in users. Powerful but requires privacy-by-design architecture.</w:t>
            </w:r>
          </w:p>
        </w:tc>
      </w:tr>
      <w:tr>
        <w:tc>
          <w:tcPr>
            <w:tcW w:type="dxa" w:w="2527"/>
            <w:tcMar>
              <w:top w:type="dxa" w:w="100"/>
              <w:left w:type="dxa" w:w="120"/>
              <w:bottom w:type="dxa" w:w="100"/>
              <w:right w:type="dxa" w:w="120"/>
            </w:tcMar>
          </w:tcPr>
          <w:p>
            <w:r>
              <w:rPr>
                <w:sz w:val="20"/>
                <w:szCs w:val="20"/>
              </w:rPr>
              <w:t xml:space="preserve">Social Media Signals</w:t>
            </w:r>
          </w:p>
        </w:tc>
        <w:tc>
          <w:tcPr>
            <w:tcW w:type="dxa" w:w="6833"/>
            <w:tcMar>
              <w:top w:type="dxa" w:w="100"/>
              <w:left w:type="dxa" w:w="120"/>
              <w:bottom w:type="dxa" w:w="100"/>
              <w:right w:type="dxa" w:w="120"/>
            </w:tcMar>
          </w:tcPr>
          <w:p>
            <w:pPr>
              <w:spacing w:after="60"/>
            </w:pPr>
            <w:r>
              <w:rPr>
                <w:sz w:val="20"/>
                <w:szCs w:val="20"/>
              </w:rPr>
              <w:t xml:space="preserve">Official APIs are now restrictive and costed. Instagram Graph API hashtag search is capped at 30 hashtags/week per account, covers Business/Creator posts only, and has no geolocation search. X (Twitter) API moved to pay-per-use in Feb 2026 with no free tier (~$0.005 per post read).</w:t>
            </w:r>
          </w:p>
          <w:p>
            <w:pPr>
              <w:spacing w:after="60"/>
            </w:pPr>
            <w:r>
              <w:rPr>
                <w:sz w:val="20"/>
                <w:szCs w:val="20"/>
              </w:rPr>
              <w:t xml:space="preserve">Low reliability and now non-trivial cost — keep as the lowest-priority, supplementary signal only.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60"/>
              <w:left w:type="dxa" w:w="200"/>
              <w:bottom w:type="dxa" w:w="160"/>
              <w:right w:type="dxa" w:w="200"/>
            </w:tcMar>
            <w:vAlign w:val="center"/>
          </w:tcPr>
          <w:p>
            <w:pPr>
              <w:spacing w:after="80"/>
            </w:pPr>
            <w:r>
              <w:rPr>
                <w:b/>
                <w:bCs/>
                <w:sz w:val="22"/>
                <w:szCs w:val="22"/>
              </w:rPr>
              <w:t xml:space="preserve">⚠️ CRUCIAL DECISION (revised)</w:t>
            </w:r>
          </w:p>
          <w:p>
            <w:pPr>
              <w:spacing w:after="0"/>
            </w:pPr>
            <w:r>
              <w:rPr>
                <w:sz w:val="21"/>
                <w:szCs w:val="21"/>
              </w:rPr>
              <w:t xml:space="preserve">Do not build the MVP baseline on scraped Google Popular Times data — it is not officially available and carries real legal and ToS risk.</w:t>
            </w:r>
          </w:p>
          <w:p>
            <w:pPr>
              <w:spacing w:after="0"/>
            </w:pPr>
            <w:r>
              <w:rPr>
                <w:sz w:val="21"/>
                <w:szCs w:val="21"/>
              </w:rPr>
              <w:t xml:space="preserve">Instead: combine official Google Places fields (category, hours, business status) as light context with user manual reports as the primary live signal. Pull GPS dwell-time data forward into the MVP where feasible, rather than deferring it to Phase 2 — it is the strongest compliant alternative to Popular Times.</w:t>
            </w:r>
          </w:p>
          <w:p>
            <w:pPr>
              <w:spacing w:after="0"/>
            </w:pPr>
            <w:r>
              <w:rPr>
                <w:sz w:val="21"/>
                <w:szCs w:val="21"/>
              </w:rPr>
              <w:t xml:space="preserve">Never rely on a single source, and never build a core dependency on an unofficial or ToS-violating data path.</w:t>
            </w:r>
          </w:p>
        </w:tc>
      </w:tr>
    </w:tbl>
    <w:p>
      <w:pPr>
        <w:spacing w:after="200"/>
      </w:pPr>
    </w:p>
    <w:p>
      <w:pPr>
        <w:pStyle w:val="Heading1"/>
        <w:spacing w:after="160" w:before="360"/>
      </w:pPr>
      <w:r>
        <w:t xml:space="preserve">Phase 2 — Data Layer &amp; Core Algorithms</w:t>
      </w:r>
    </w:p>
    <w:p>
      <w:pPr>
        <w:spacing w:after="160"/>
      </w:pPr>
      <w:r>
        <w:rPr>
          <w:b w:val="false"/>
          <w:bCs w:val="false"/>
          <w:i w:val="false"/>
          <w:iCs w:val="false"/>
          <w:sz w:val="22"/>
          <w:szCs w:val="22"/>
        </w:rPr>
        <w:t xml:space="preserve">This is the technical heart of the platform. Invest the most engineering effort here.</w:t>
      </w:r>
    </w:p>
    <w:p>
      <w:pPr>
        <w:pStyle w:val="Heading2"/>
        <w:spacing w:after="120" w:before="280"/>
      </w:pPr>
      <w:r>
        <w:t xml:space="preserve">Step 2.1 — Crowd Score Algorithm</w:t>
      </w:r>
    </w:p>
    <w:p>
      <w:pPr>
        <w:spacing w:after="160"/>
      </w:pPr>
      <w:r>
        <w:rPr>
          <w:b w:val="false"/>
          <w:bCs w:val="false"/>
          <w:i w:val="false"/>
          <w:iCs w:val="false"/>
          <w:sz w:val="22"/>
          <w:szCs w:val="22"/>
        </w:rPr>
        <w:t xml:space="preserve">Every venue must be assigned a normalised Crowd Score from 0 (empty) to 100 (packed). This score is what the user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100"/>
            </w:pPr>
            <w:r>
              <w:rPr>
                <w:b/>
                <w:bCs/>
                <w:sz w:val="22"/>
                <w:szCs w:val="22"/>
              </w:rPr>
              <w:t xml:space="preserve">⚙ ALGORITHM: Weighted Crowd Score</w:t>
            </w:r>
          </w:p>
          <w:p>
            <w:pPr>
              <w:spacing w:after="0"/>
            </w:pPr>
            <w:r>
              <w:rPr>
                <w:rFonts w:ascii="Courier New" w:cs="Courier New" w:eastAsia="Courier New" w:hAnsi="Courier New"/>
                <w:sz w:val="19"/>
                <w:szCs w:val="19"/>
              </w:rPr>
              <w:t xml:space="preserve">CrowdScore = w1 * GoogleBusyness</w:t>
            </w:r>
          </w:p>
          <w:p>
            <w:pPr>
              <w:spacing w:after="0"/>
            </w:pPr>
            <w:r>
              <w:rPr>
                <w:rFonts w:ascii="Courier New" w:cs="Courier New" w:eastAsia="Courier New" w:hAnsi="Courier New"/>
                <w:sz w:val="19"/>
                <w:szCs w:val="19"/>
              </w:rPr>
              <w:t xml:space="preserve">           + w2 * UserReportScore</w:t>
            </w:r>
          </w:p>
          <w:p>
            <w:pPr>
              <w:spacing w:after="0"/>
            </w:pPr>
            <w:r>
              <w:rPr>
                <w:rFonts w:ascii="Courier New" w:cs="Courier New" w:eastAsia="Courier New" w:hAnsi="Courier New"/>
                <w:sz w:val="19"/>
                <w:szCs w:val="19"/>
              </w:rPr>
              <w:t xml:space="preserve">           + w3 * DwellTimeScore</w:t>
            </w:r>
          </w:p>
          <w:p>
            <w:pPr>
              <w:spacing w:after="0"/>
            </w:pPr>
            <w:r>
              <w:rPr>
                <w:rFonts w:ascii="Courier New" w:cs="Courier New" w:eastAsia="Courier New" w:hAnsi="Courier New"/>
                <w:sz w:val="19"/>
                <w:szCs w:val="19"/>
              </w:rPr>
              <w:t xml:space="preserve">           + w4 * SocialSignalScore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Where:</w:t>
            </w:r>
          </w:p>
          <w:p>
            <w:pPr>
              <w:spacing w:after="0"/>
            </w:pPr>
            <w:r>
              <w:rPr>
                <w:rFonts w:ascii="Courier New" w:cs="Courier New" w:eastAsia="Courier New" w:hAnsi="Courier New"/>
                <w:sz w:val="19"/>
                <w:szCs w:val="19"/>
              </w:rPr>
              <w:t xml:space="preserve"> w1 = 0.40  (Google Popular Times)</w:t>
            </w:r>
          </w:p>
          <w:p>
            <w:pPr>
              <w:spacing w:after="0"/>
            </w:pPr>
            <w:r>
              <w:rPr>
                <w:rFonts w:ascii="Courier New" w:cs="Courier New" w:eastAsia="Courier New" w:hAnsi="Courier New"/>
                <w:sz w:val="19"/>
                <w:szCs w:val="19"/>
              </w:rPr>
              <w:t xml:space="preserve"> w2 = 0.35  (Manual user reports)</w:t>
            </w:r>
          </w:p>
          <w:p>
            <w:pPr>
              <w:spacing w:after="0"/>
            </w:pPr>
            <w:r>
              <w:rPr>
                <w:rFonts w:ascii="Courier New" w:cs="Courier New" w:eastAsia="Courier New" w:hAnsi="Courier New"/>
                <w:sz w:val="19"/>
                <w:szCs w:val="19"/>
              </w:rPr>
              <w:t xml:space="preserve"> w3 = 0.20  (GPS dwell time)</w:t>
            </w:r>
          </w:p>
          <w:p>
            <w:pPr>
              <w:spacing w:after="0"/>
            </w:pPr>
            <w:r>
              <w:rPr>
                <w:rFonts w:ascii="Courier New" w:cs="Courier New" w:eastAsia="Courier New" w:hAnsi="Courier New"/>
                <w:sz w:val="19"/>
                <w:szCs w:val="19"/>
              </w:rPr>
              <w:t xml:space="preserve"> w4 = 0.05  (Social media)</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Weights must sum to 1.0</w:t>
            </w:r>
          </w:p>
          <w:p>
            <w:pPr>
              <w:spacing w:after="0"/>
            </w:pPr>
            <w:r>
              <w:rPr>
                <w:rFonts w:ascii="Courier New" w:cs="Courier New" w:eastAsia="Courier New" w:hAnsi="Courier New"/>
                <w:sz w:val="19"/>
                <w:szCs w:val="19"/>
              </w:rPr>
              <w:t xml:space="preserve">Each sub-score is normalised to [0, 100]</w:t>
            </w:r>
          </w:p>
          <w:p>
            <w:pPr>
              <w:spacing w:after="0"/>
            </w:pPr>
            <w:r>
              <w:rPr>
                <w:rFonts w:ascii="Courier New" w:cs="Courier New" w:eastAsia="Courier New" w:hAnsi="Courier New"/>
                <w:sz w:val="19"/>
                <w:szCs w:val="19"/>
              </w:rPr>
              <w:t xml:space="preserve">Weights are tuned per venue category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60"/>
              <w:left w:type="dxa" w:w="200"/>
              <w:bottom w:type="dxa" w:w="160"/>
              <w:right w:type="dxa" w:w="200"/>
            </w:tcMar>
            <w:vAlign w:val="center"/>
          </w:tcPr>
          <w:p>
            <w:pPr>
              <w:spacing w:after="80"/>
            </w:pPr>
            <w:r>
              <w:rPr>
                <w:b/>
                <w:bCs/>
                <w:sz w:val="22"/>
                <w:szCs w:val="22"/>
              </w:rPr>
              <w:t xml:space="preserve">🔧 Revision Note (August 2026)</w:t>
            </w:r>
          </w:p>
          <w:p>
            <w:pPr>
              <w:spacing w:after="0"/>
            </w:pPr>
            <w:r>
              <w:rPr>
                <w:sz w:val="21"/>
                <w:szCs w:val="21"/>
              </w:rPr>
              <w:t xml:space="preserve">w1 assumed a freely available official Google Popular Times feed. That data is not exposed via Google's official API (see Step 1.2). Reweight accordingly — raise w2 (user reports) and w3 (dwell time) to absorb w1's share, and treat any Google-derived busyness input as supplementary context rather than a primary weighted input unless a licensed, ToS-compliant data source is secured and approved by legal.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E6F1" w:val="clear"/>
            <w:tcMar>
              <w:top w:type="dxa" w:w="160"/>
              <w:left w:type="dxa" w:w="200"/>
              <w:bottom w:type="dxa" w:w="160"/>
              <w:right w:type="dxa" w:w="200"/>
            </w:tcMar>
            <w:vAlign w:val="center"/>
          </w:tcPr>
          <w:p>
            <w:pPr>
              <w:spacing w:after="80"/>
            </w:pPr>
            <w:r>
              <w:rPr>
                <w:b/>
                <w:bCs/>
                <w:sz w:val="22"/>
                <w:szCs w:val="22"/>
              </w:rPr>
              <w:t xml:space="preserve">🔑 KEY INSIGHT</w:t>
            </w:r>
          </w:p>
          <w:p>
            <w:pPr>
              <w:spacing w:after="0"/>
            </w:pPr>
            <w:r>
              <w:rPr>
                <w:sz w:val="21"/>
                <w:szCs w:val="21"/>
              </w:rPr>
              <w:t xml:space="preserve">Weights are NOT static. Use a Bayesian update mechanism to increase w2 when many users report, or decrease w4 if social data has been unreliable for a given venue category. The system improves over time.</w:t>
            </w:r>
          </w:p>
        </w:tc>
      </w:tr>
    </w:tbl>
    <w:p>
      <w:pPr>
        <w:spacing w:after="200"/>
      </w:pPr>
    </w:p>
    <w:p>
      <w:pPr>
        <w:pStyle w:val="Heading2"/>
        <w:spacing w:after="120" w:before="280"/>
      </w:pPr>
      <w:r>
        <w:t xml:space="preserve">Step 2.2 — Temporal Decay Algorithm</w:t>
      </w:r>
    </w:p>
    <w:p>
      <w:pPr>
        <w:spacing w:after="160"/>
      </w:pPr>
      <w:r>
        <w:rPr>
          <w:b w:val="false"/>
          <w:bCs w:val="false"/>
          <w:i w:val="false"/>
          <w:iCs w:val="false"/>
          <w:sz w:val="22"/>
          <w:szCs w:val="22"/>
        </w:rPr>
        <w:t xml:space="preserve">A report submitted 3 hours ago should not have the same weight as one submitted 5 minutes ago. You must decay the influence of older data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100"/>
            </w:pPr>
            <w:r>
              <w:rPr>
                <w:b/>
                <w:bCs/>
                <w:sz w:val="22"/>
                <w:szCs w:val="22"/>
              </w:rPr>
              <w:t xml:space="preserve">⚙ ALGORITHM: Exponential Decay Model</w:t>
            </w:r>
          </w:p>
          <w:p>
            <w:pPr>
              <w:spacing w:after="0"/>
            </w:pPr>
            <w:r>
              <w:rPr>
                <w:rFonts w:ascii="Courier New" w:cs="Courier New" w:eastAsia="Courier New" w:hAnsi="Courier New"/>
                <w:sz w:val="19"/>
                <w:szCs w:val="19"/>
              </w:rPr>
              <w:t xml:space="preserve">DecayedScore(t) = Score * e^(-lambda * delta_t)</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Where:</w:t>
            </w:r>
          </w:p>
          <w:p>
            <w:pPr>
              <w:spacing w:after="0"/>
            </w:pPr>
            <w:r>
              <w:rPr>
                <w:rFonts w:ascii="Courier New" w:cs="Courier New" w:eastAsia="Courier New" w:hAnsi="Courier New"/>
                <w:sz w:val="19"/>
                <w:szCs w:val="19"/>
              </w:rPr>
              <w:t xml:space="preserve"> delta_t = time elapsed since report (minutes)</w:t>
            </w:r>
          </w:p>
          <w:p>
            <w:pPr>
              <w:spacing w:after="0"/>
            </w:pPr>
            <w:r>
              <w:rPr>
                <w:rFonts w:ascii="Courier New" w:cs="Courier New" w:eastAsia="Courier New" w:hAnsi="Courier New"/>
                <w:sz w:val="19"/>
                <w:szCs w:val="19"/>
              </w:rPr>
              <w:t xml:space="preserve"> lambda  = decay constant (tuned per venue type)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Recommended lambda values:</w:t>
            </w:r>
          </w:p>
          <w:p>
            <w:pPr>
              <w:spacing w:after="0"/>
            </w:pPr>
            <w:r>
              <w:rPr>
                <w:rFonts w:ascii="Courier New" w:cs="Courier New" w:eastAsia="Courier New" w:hAnsi="Courier New"/>
                <w:sz w:val="19"/>
                <w:szCs w:val="19"/>
              </w:rPr>
              <w:t xml:space="preserve">  Fast-turnover (cafe, fast food) : lambda = 0.05</w:t>
            </w:r>
          </w:p>
          <w:p>
            <w:pPr>
              <w:spacing w:after="0"/>
            </w:pPr>
            <w:r>
              <w:rPr>
                <w:rFonts w:ascii="Courier New" w:cs="Courier New" w:eastAsia="Courier New" w:hAnsi="Courier New"/>
                <w:sz w:val="19"/>
                <w:szCs w:val="19"/>
              </w:rPr>
              <w:t xml:space="preserve">  Medium-turnover (restaurant)    : lambda = 0.02</w:t>
            </w:r>
          </w:p>
          <w:p>
            <w:pPr>
              <w:spacing w:after="0"/>
            </w:pPr>
            <w:r>
              <w:rPr>
                <w:rFonts w:ascii="Courier New" w:cs="Courier New" w:eastAsia="Courier New" w:hAnsi="Courier New"/>
                <w:sz w:val="19"/>
                <w:szCs w:val="19"/>
              </w:rPr>
              <w:t xml:space="preserve">  Slow-turnover (park, museum)    : lambda = 0.008</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A report older than ln(20)/lambda minutes contributes less than 5% to the final score.</w:t>
            </w:r>
          </w:p>
        </w:tc>
      </w:tr>
    </w:tbl>
    <w:p>
      <w:pPr>
        <w:spacing w:after="200"/>
      </w:pPr>
    </w:p>
    <w:p>
      <w:pPr>
        <w:pStyle w:val="Heading2"/>
        <w:spacing w:after="120" w:before="280"/>
      </w:pPr>
      <w:r>
        <w:t xml:space="preserve">Step 2.3 — Anomaly Detection (revised)</w:t>
      </w:r>
    </w:p>
    <w:p>
      <w:pPr>
        <w:spacing w:after="160"/>
      </w:pPr>
      <w:r>
        <w:rPr>
          <w:b w:val="false"/>
          <w:bCs w:val="false"/>
          <w:i w:val="false"/>
          <w:iCs w:val="false"/>
          <w:sz w:val="22"/>
          <w:szCs w:val="22"/>
        </w:rPr>
        <w:t xml:space="preserve">Not all user reports are honest. Spam, malicious reports, and mistakes must be filtered — and coordinated manipulation needs a check that a single-venue z-score alone can't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100"/>
            </w:pPr>
            <w:r>
              <w:rPr>
                <w:b/>
                <w:bCs/>
                <w:sz w:val="22"/>
                <w:szCs w:val="22"/>
              </w:rPr>
              <w:t xml:space="preserve">⚙ ALGORITHM: Z-Score Anomaly Filter</w:t>
            </w:r>
          </w:p>
          <w:p>
            <w:pPr>
              <w:spacing w:after="0"/>
            </w:pPr>
            <w:r>
              <w:rPr>
                <w:rFonts w:ascii="Courier New" w:cs="Courier New" w:eastAsia="Courier New" w:hAnsi="Courier New"/>
                <w:sz w:val="19"/>
                <w:szCs w:val="19"/>
              </w:rPr>
              <w:t xml:space="preserve">For each incoming report:</w:t>
            </w:r>
          </w:p>
          <w:p>
            <w:pPr>
              <w:spacing w:after="0"/>
            </w:pPr>
            <w:r>
              <w:rPr>
                <w:rFonts w:ascii="Courier New" w:cs="Courier New" w:eastAsia="Courier New" w:hAnsi="Courier New"/>
                <w:sz w:val="19"/>
                <w:szCs w:val="19"/>
              </w:rPr>
              <w:t xml:space="preserve">  z = (report_score - mean_score) / std_dev</w:t>
            </w:r>
          </w:p>
          <w:p>
            <w:pPr>
              <w:spacing w:after="0"/>
            </w:pPr>
            <w:r>
              <w:rPr>
                <w:rFonts w:ascii="Courier New" w:cs="Courier New" w:eastAsia="Courier New" w:hAnsi="Courier New"/>
                <w:sz w:val="19"/>
                <w:szCs w:val="19"/>
              </w:rPr>
              <w:t xml:space="preserve">  IF abs(z) &gt; 2.5 -&gt; FLAG as suspicious, down-weighted, queued for review</w:t>
            </w:r>
          </w:p>
          <w:p>
            <w:pPr>
              <w:spacing w:after="0"/>
            </w:pPr>
            <w:r>
              <w:rPr>
                <w:rFonts w:ascii="Courier New" w:cs="Courier New" w:eastAsia="Courier New" w:hAnsi="Courier New"/>
                <w:sz w:val="19"/>
                <w:szCs w:val="19"/>
              </w:rPr>
              <w:t xml:space="preserve">  IF abs(z) &gt; 3.5 -&gt; DISCARD automatically, never scored</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Note: z-score alone misses coordinated manipulation — a group of bad-faith</w:t>
            </w:r>
          </w:p>
          <w:p>
            <w:pPr>
              <w:spacing w:after="0"/>
            </w:pPr>
            <w:r>
              <w:rPr>
                <w:rFonts w:ascii="Courier New" w:cs="Courier New" w:eastAsia="Courier New" w:hAnsi="Courier New"/>
                <w:sz w:val="19"/>
                <w:szCs w:val="19"/>
              </w:rPr>
              <w:t xml:space="preserve">reports shifts the venue's own recent mean/std_dev, so nothing looks</w:t>
            </w:r>
          </w:p>
          <w:p>
            <w:pPr>
              <w:spacing w:after="0"/>
            </w:pPr>
            <w:r>
              <w:rPr>
                <w:rFonts w:ascii="Courier New" w:cs="Courier New" w:eastAsia="Courier New" w:hAnsi="Courier New"/>
                <w:sz w:val="19"/>
                <w:szCs w:val="19"/>
              </w:rPr>
              <w:t xml:space="preserve">anomalous relative to itself. The independent baseline check below exists</w:t>
            </w:r>
          </w:p>
          <w:p>
            <w:pPr>
              <w:spacing w:after="0"/>
            </w:pPr>
            <w:r>
              <w:rPr>
                <w:rFonts w:ascii="Courier New" w:cs="Courier New" w:eastAsia="Courier New" w:hAnsi="Courier New"/>
                <w:sz w:val="19"/>
                <w:szCs w:val="19"/>
              </w:rPr>
              <w:t xml:space="preserve">specifically to catch this.</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Additional filters:</w:t>
            </w:r>
          </w:p>
          <w:p>
            <w:pPr>
              <w:spacing w:after="0"/>
            </w:pPr>
            <w:r>
              <w:rPr>
                <w:rFonts w:ascii="Courier New" w:cs="Courier New" w:eastAsia="Courier New" w:hAnsi="Courier New"/>
                <w:sz w:val="19"/>
                <w:szCs w:val="19"/>
              </w:rPr>
              <w:t xml:space="preserve">  - Reputation weight per user (new users: 0.5x, up to 2.0x for proven-accurate users)</w:t>
            </w:r>
          </w:p>
          <w:p>
            <w:pPr>
              <w:spacing w:after="0"/>
            </w:pPr>
            <w:r>
              <w:rPr>
                <w:rFonts w:ascii="Courier New" w:cs="Courier New" w:eastAsia="Courier New" w:hAnsi="Courier New"/>
                <w:sz w:val="19"/>
                <w:szCs w:val="19"/>
              </w:rPr>
              <w:t xml:space="preserve">  - Rate limit: max 3 reports/hour per user per venue (account-level)</w:t>
            </w:r>
          </w:p>
          <w:p>
            <w:pPr>
              <w:spacing w:after="0"/>
            </w:pPr>
            <w:r>
              <w:rPr>
                <w:rFonts w:ascii="Courier New" w:cs="Courier New" w:eastAsia="Courier New" w:hAnsi="Courier New"/>
                <w:sz w:val="19"/>
                <w:szCs w:val="19"/>
              </w:rPr>
              <w:t xml:space="preserve">  - Device-level rate limit: cap reports per physical device per venue per</w:t>
            </w:r>
          </w:p>
          <w:p>
            <w:pPr>
              <w:spacing w:after="0"/>
            </w:pPr>
            <w:r>
              <w:rPr>
                <w:rFonts w:ascii="Courier New" w:cs="Courier New" w:eastAsia="Courier New" w:hAnsi="Courier New"/>
                <w:sz w:val="19"/>
                <w:szCs w:val="19"/>
              </w:rPr>
              <w:t xml:space="preserve">    hour, independent of account count (blocks multi-account abuse)</w:t>
            </w:r>
          </w:p>
          <w:p>
            <w:pPr>
              <w:spacing w:after="0"/>
            </w:pPr>
            <w:r>
              <w:rPr>
                <w:rFonts w:ascii="Courier New" w:cs="Courier New" w:eastAsia="Courier New" w:hAnsi="Courier New"/>
                <w:sz w:val="19"/>
                <w:szCs w:val="19"/>
              </w:rPr>
              <w:t xml:space="preserve">  - GPS proximity requirement: only accept a report if the device is</w:t>
            </w:r>
          </w:p>
          <w:p>
            <w:pPr>
              <w:spacing w:after="0"/>
            </w:pPr>
            <w:r>
              <w:rPr>
                <w:rFonts w:ascii="Courier New" w:cs="Courier New" w:eastAsia="Courier New" w:hAnsi="Courier New"/>
                <w:sz w:val="19"/>
                <w:szCs w:val="19"/>
              </w:rPr>
              <w:t xml:space="preserve">    verified near the venue at submission time</w:t>
            </w:r>
          </w:p>
          <w:p>
            <w:pPr>
              <w:spacing w:after="0"/>
            </w:pPr>
            <w:r>
              <w:rPr>
                <w:rFonts w:ascii="Courier New" w:cs="Courier New" w:eastAsia="Courier New" w:hAnsi="Courier New"/>
                <w:sz w:val="19"/>
                <w:szCs w:val="19"/>
              </w:rPr>
              <w:t xml:space="preserve">  - Cross-check against an INDEPENDENT baseline (&gt;40pt delta = flag),</w:t>
            </w:r>
          </w:p>
          <w:p>
            <w:pPr>
              <w:spacing w:after="0"/>
            </w:pPr>
            <w:r>
              <w:rPr>
                <w:rFonts w:ascii="Courier New" w:cs="Courier New" w:eastAsia="Courier New" w:hAnsi="Courier New"/>
                <w:sz w:val="19"/>
                <w:szCs w:val="19"/>
              </w:rPr>
              <w:t xml:space="preserve">    not the venue's own recent reports. Revision note: the original plan</w:t>
            </w:r>
          </w:p>
          <w:p>
            <w:pPr>
              <w:spacing w:after="0"/>
            </w:pPr>
            <w:r>
              <w:rPr>
                <w:rFonts w:ascii="Courier New" w:cs="Courier New" w:eastAsia="Courier New" w:hAnsi="Courier New"/>
                <w:sz w:val="19"/>
                <w:szCs w:val="19"/>
              </w:rPr>
              <w:t xml:space="preserve">    assumed a free Google Popular Times baseline, which is not officially</w:t>
            </w:r>
          </w:p>
          <w:p>
            <w:pPr>
              <w:spacing w:after="0"/>
            </w:pPr>
            <w:r>
              <w:rPr>
                <w:rFonts w:ascii="Courier New" w:cs="Courier New" w:eastAsia="Courier New" w:hAnsi="Courier New"/>
                <w:sz w:val="19"/>
                <w:szCs w:val="19"/>
              </w:rPr>
              <w:t xml:space="preserve">    available (see Step 1.2). Use accumulated internal historical report</w:t>
            </w:r>
          </w:p>
          <w:p>
            <w:pPr>
              <w:spacing w:after="0"/>
            </w:pPr>
            <w:r>
              <w:rPr>
                <w:rFonts w:ascii="Courier New" w:cs="Courier New" w:eastAsia="Courier New" w:hAnsi="Courier New"/>
                <w:sz w:val="19"/>
                <w:szCs w:val="19"/>
              </w:rPr>
              <w:t xml:space="preserve">    data once sufficient volume exists, or verified partner sensor data,</w:t>
            </w:r>
          </w:p>
          <w:p>
            <w:pPr>
              <w:spacing w:after="0"/>
            </w:pPr>
            <w:r>
              <w:rPr>
                <w:rFonts w:ascii="Courier New" w:cs="Courier New" w:eastAsia="Courier New" w:hAnsi="Courier New"/>
                <w:sz w:val="19"/>
                <w:szCs w:val="19"/>
              </w:rPr>
              <w:t xml:space="preserve">    as the independent baseline instead.</w:t>
            </w:r>
          </w:p>
        </w:tc>
      </w:tr>
    </w:tbl>
    <w:p>
      <w:pPr>
        <w:spacing w:after="120"/>
      </w:pPr>
    </w:p>
    <w:p>
      <w:pPr>
        <w:pStyle w:val="Heading3"/>
        <w:spacing w:after="100" w:before="220"/>
      </w:pPr>
      <w:r>
        <w:t xml:space="preserve">Report Disposition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shd w:fill="2F5496" w:val="clear"/>
            <w:tcMar>
              <w:top w:type="dxa" w:w="100"/>
              <w:left w:type="dxa" w:w="120"/>
              <w:bottom w:type="dxa" w:w="100"/>
              <w:right w:type="dxa" w:w="120"/>
            </w:tcMar>
          </w:tcPr>
          <w:p>
            <w:r>
              <w:rPr>
                <w:b/>
                <w:bCs/>
                <w:color w:val="FFFFFF"/>
                <w:sz w:val="20"/>
                <w:szCs w:val="20"/>
              </w:rPr>
              <w:t xml:space="preserve">Check result</w:t>
            </w:r>
          </w:p>
        </w:tc>
        <w:tc>
          <w:tcPr>
            <w:tcW w:type="dxa" w:w="5148"/>
            <w:shd w:fill="2F5496" w:val="clear"/>
            <w:tcMar>
              <w:top w:type="dxa" w:w="100"/>
              <w:left w:type="dxa" w:w="120"/>
              <w:bottom w:type="dxa" w:w="100"/>
              <w:right w:type="dxa" w:w="120"/>
            </w:tcMar>
          </w:tcPr>
          <w:p>
            <w:r>
              <w:rPr>
                <w:b/>
                <w:bCs/>
                <w:color w:val="FFFFFF"/>
                <w:sz w:val="20"/>
                <w:szCs w:val="20"/>
              </w:rPr>
              <w:t xml:space="preserve">Outcome</w:t>
            </w:r>
          </w:p>
        </w:tc>
      </w:tr>
      <w:tr>
        <w:tc>
          <w:tcPr>
            <w:tcW w:type="dxa" w:w="4212"/>
            <w:tcMar>
              <w:top w:type="dxa" w:w="100"/>
              <w:left w:type="dxa" w:w="120"/>
              <w:bottom w:type="dxa" w:w="100"/>
              <w:right w:type="dxa" w:w="120"/>
            </w:tcMar>
          </w:tcPr>
          <w:p>
            <w:r>
              <w:rPr>
                <w:sz w:val="20"/>
                <w:szCs w:val="20"/>
              </w:rPr>
              <w:t xml:space="preserve">z-score &lt; 2.5</w:t>
            </w:r>
          </w:p>
        </w:tc>
        <w:tc>
          <w:tcPr>
            <w:tcW w:type="dxa" w:w="5148"/>
            <w:tcMar>
              <w:top w:type="dxa" w:w="100"/>
              <w:left w:type="dxa" w:w="120"/>
              <w:bottom w:type="dxa" w:w="100"/>
              <w:right w:type="dxa" w:w="120"/>
            </w:tcMar>
          </w:tcPr>
          <w:p>
            <w:r>
              <w:rPr>
                <w:sz w:val="20"/>
                <w:szCs w:val="20"/>
              </w:rPr>
              <w:t xml:space="preserve">Clean — scored at full weight × reputation</w:t>
            </w:r>
          </w:p>
        </w:tc>
      </w:tr>
      <w:tr>
        <w:tc>
          <w:tcPr>
            <w:tcW w:type="dxa" w:w="4212"/>
            <w:tcMar>
              <w:top w:type="dxa" w:w="100"/>
              <w:left w:type="dxa" w:w="120"/>
              <w:bottom w:type="dxa" w:w="100"/>
              <w:right w:type="dxa" w:w="120"/>
            </w:tcMar>
          </w:tcPr>
          <w:p>
            <w:r>
              <w:rPr>
                <w:sz w:val="20"/>
                <w:szCs w:val="20"/>
              </w:rPr>
              <w:t xml:space="preserve">z-score 2.5 – 3.5</w:t>
            </w:r>
          </w:p>
        </w:tc>
        <w:tc>
          <w:tcPr>
            <w:tcW w:type="dxa" w:w="5148"/>
            <w:tcMar>
              <w:top w:type="dxa" w:w="100"/>
              <w:left w:type="dxa" w:w="120"/>
              <w:bottom w:type="dxa" w:w="100"/>
              <w:right w:type="dxa" w:w="120"/>
            </w:tcMar>
          </w:tcPr>
          <w:p>
            <w:r>
              <w:rPr>
                <w:sz w:val="20"/>
                <w:szCs w:val="20"/>
              </w:rPr>
              <w:t xml:space="preserve">Suspicious — down-weighted, queued for review</w:t>
            </w:r>
          </w:p>
        </w:tc>
      </w:tr>
      <w:tr>
        <w:tc>
          <w:tcPr>
            <w:tcW w:type="dxa" w:w="4212"/>
            <w:tcMar>
              <w:top w:type="dxa" w:w="100"/>
              <w:left w:type="dxa" w:w="120"/>
              <w:bottom w:type="dxa" w:w="100"/>
              <w:right w:type="dxa" w:w="120"/>
            </w:tcMar>
          </w:tcPr>
          <w:p>
            <w:r>
              <w:rPr>
                <w:sz w:val="20"/>
                <w:szCs w:val="20"/>
              </w:rPr>
              <w:t xml:space="preserve">z-score &gt; 3.5</w:t>
            </w:r>
          </w:p>
        </w:tc>
        <w:tc>
          <w:tcPr>
            <w:tcW w:type="dxa" w:w="5148"/>
            <w:tcMar>
              <w:top w:type="dxa" w:w="100"/>
              <w:left w:type="dxa" w:w="120"/>
              <w:bottom w:type="dxa" w:w="100"/>
              <w:right w:type="dxa" w:w="120"/>
            </w:tcMar>
          </w:tcPr>
          <w:p>
            <w:r>
              <w:rPr>
                <w:sz w:val="20"/>
                <w:szCs w:val="20"/>
              </w:rPr>
              <w:t xml:space="preserve">Rejected — discarded automatically</w:t>
            </w:r>
          </w:p>
        </w:tc>
      </w:tr>
      <w:tr>
        <w:tc>
          <w:tcPr>
            <w:tcW w:type="dxa" w:w="4212"/>
            <w:tcMar>
              <w:top w:type="dxa" w:w="100"/>
              <w:left w:type="dxa" w:w="120"/>
              <w:bottom w:type="dxa" w:w="100"/>
              <w:right w:type="dxa" w:w="120"/>
            </w:tcMar>
          </w:tcPr>
          <w:p>
            <w:r>
              <w:rPr>
                <w:sz w:val="20"/>
                <w:szCs w:val="20"/>
              </w:rPr>
              <w:t xml:space="preserve">Any z-score, but &gt;40pt vs independent baseline</w:t>
            </w:r>
          </w:p>
        </w:tc>
        <w:tc>
          <w:tcPr>
            <w:tcW w:type="dxa" w:w="5148"/>
            <w:tcMar>
              <w:top w:type="dxa" w:w="100"/>
              <w:left w:type="dxa" w:w="120"/>
              <w:bottom w:type="dxa" w:w="100"/>
              <w:right w:type="dxa" w:w="120"/>
            </w:tcMar>
          </w:tcPr>
          <w:p>
            <w:r>
              <w:rPr>
                <w:sz w:val="20"/>
                <w:szCs w:val="20"/>
              </w:rPr>
              <w:t xml:space="preserve">Flagged for review regardless of z-score</w:t>
            </w:r>
          </w:p>
        </w:tc>
      </w:tr>
      <w:tr>
        <w:tc>
          <w:tcPr>
            <w:tcW w:type="dxa" w:w="4212"/>
            <w:tcMar>
              <w:top w:type="dxa" w:w="100"/>
              <w:left w:type="dxa" w:w="120"/>
              <w:bottom w:type="dxa" w:w="100"/>
              <w:right w:type="dxa" w:w="120"/>
            </w:tcMar>
          </w:tcPr>
          <w:p>
            <w:r>
              <w:rPr>
                <w:sz w:val="20"/>
                <w:szCs w:val="20"/>
              </w:rPr>
              <w:t xml:space="preserve">Fails GPS proximity or device rate limit</w:t>
            </w:r>
          </w:p>
        </w:tc>
        <w:tc>
          <w:tcPr>
            <w:tcW w:type="dxa" w:w="5148"/>
            <w:tcMar>
              <w:top w:type="dxa" w:w="100"/>
              <w:left w:type="dxa" w:w="120"/>
              <w:bottom w:type="dxa" w:w="100"/>
              <w:right w:type="dxa" w:w="120"/>
            </w:tcMar>
          </w:tcPr>
          <w:p>
            <w:r>
              <w:rPr>
                <w:sz w:val="20"/>
                <w:szCs w:val="20"/>
              </w:rPr>
              <w:t xml:space="preserve">Rejected before scoring — never reaches the z-score check</w:t>
            </w:r>
          </w:p>
        </w:tc>
      </w:tr>
    </w:tbl>
    <w:p>
      <w:pPr>
        <w:spacing w:after="200"/>
      </w:pPr>
    </w:p>
    <w:p>
      <w:pPr>
        <w:pStyle w:val="Heading2"/>
        <w:spacing w:after="120" w:before="280"/>
      </w:pPr>
      <w:r>
        <w:t xml:space="preserve">Step 2.4 — Crowd Category Classification</w:t>
      </w:r>
    </w:p>
    <w:p>
      <w:pPr>
        <w:spacing w:after="160"/>
      </w:pPr>
      <w:r>
        <w:rPr>
          <w:b w:val="false"/>
          <w:bCs w:val="false"/>
          <w:i w:val="false"/>
          <w:iCs w:val="false"/>
          <w:sz w:val="22"/>
          <w:szCs w:val="22"/>
        </w:rPr>
        <w:t xml:space="preserve">The raw score must be mapped to human-readable labels. Users do not want to see a number — they want a quick visual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2F5496" w:val="clear"/>
            <w:tcMar>
              <w:top w:type="dxa" w:w="100"/>
              <w:left w:type="dxa" w:w="120"/>
              <w:bottom w:type="dxa" w:w="100"/>
              <w:right w:type="dxa" w:w="120"/>
            </w:tcMar>
          </w:tcPr>
          <w:p>
            <w:r>
              <w:rPr>
                <w:b/>
                <w:bCs/>
                <w:color w:val="FFFFFF"/>
                <w:sz w:val="20"/>
                <w:szCs w:val="20"/>
              </w:rPr>
              <w:t xml:space="preserve">Score Range</w:t>
            </w:r>
          </w:p>
        </w:tc>
        <w:tc>
          <w:tcPr>
            <w:tcW w:type="dxa" w:w="7020"/>
            <w:shd w:fill="2F5496" w:val="clear"/>
            <w:tcMar>
              <w:top w:type="dxa" w:w="100"/>
              <w:left w:type="dxa" w:w="120"/>
              <w:bottom w:type="dxa" w:w="100"/>
              <w:right w:type="dxa" w:w="120"/>
            </w:tcMar>
          </w:tcPr>
          <w:p>
            <w:r>
              <w:rPr>
                <w:b/>
                <w:bCs/>
                <w:color w:val="FFFFFF"/>
                <w:sz w:val="20"/>
                <w:szCs w:val="20"/>
              </w:rPr>
              <w:t xml:space="preserve">Label &amp; Meaning</w:t>
            </w:r>
          </w:p>
        </w:tc>
      </w:tr>
      <w:tr>
        <w:tc>
          <w:tcPr>
            <w:tcW w:type="dxa" w:w="2340"/>
            <w:tcMar>
              <w:top w:type="dxa" w:w="100"/>
              <w:left w:type="dxa" w:w="120"/>
              <w:bottom w:type="dxa" w:w="100"/>
              <w:right w:type="dxa" w:w="120"/>
            </w:tcMar>
          </w:tcPr>
          <w:p>
            <w:r>
              <w:rPr>
                <w:sz w:val="20"/>
                <w:szCs w:val="20"/>
              </w:rPr>
              <w:t xml:space="preserve">0 — 20</w:t>
            </w:r>
          </w:p>
        </w:tc>
        <w:tc>
          <w:tcPr>
            <w:tcW w:type="dxa" w:w="7020"/>
            <w:tcMar>
              <w:top w:type="dxa" w:w="100"/>
              <w:left w:type="dxa" w:w="120"/>
              <w:bottom w:type="dxa" w:w="100"/>
              <w:right w:type="dxa" w:w="120"/>
            </w:tcMar>
          </w:tcPr>
          <w:p>
            <w:r>
              <w:rPr>
                <w:sz w:val="20"/>
                <w:szCs w:val="20"/>
              </w:rPr>
              <w:t xml:space="preserve">Empty — Almost no people present</w:t>
            </w:r>
          </w:p>
        </w:tc>
      </w:tr>
      <w:tr>
        <w:tc>
          <w:tcPr>
            <w:tcW w:type="dxa" w:w="2340"/>
            <w:tcMar>
              <w:top w:type="dxa" w:w="100"/>
              <w:left w:type="dxa" w:w="120"/>
              <w:bottom w:type="dxa" w:w="100"/>
              <w:right w:type="dxa" w:w="120"/>
            </w:tcMar>
          </w:tcPr>
          <w:p>
            <w:r>
              <w:rPr>
                <w:sz w:val="20"/>
                <w:szCs w:val="20"/>
              </w:rPr>
              <w:t xml:space="preserve">21 — 40</w:t>
            </w:r>
          </w:p>
        </w:tc>
        <w:tc>
          <w:tcPr>
            <w:tcW w:type="dxa" w:w="7020"/>
            <w:tcMar>
              <w:top w:type="dxa" w:w="100"/>
              <w:left w:type="dxa" w:w="120"/>
              <w:bottom w:type="dxa" w:w="100"/>
              <w:right w:type="dxa" w:w="120"/>
            </w:tcMar>
          </w:tcPr>
          <w:p>
            <w:r>
              <w:rPr>
                <w:sz w:val="20"/>
                <w:szCs w:val="20"/>
              </w:rPr>
              <w:t xml:space="preserve">Quiet — Noticeably uncrowded</w:t>
            </w:r>
          </w:p>
        </w:tc>
      </w:tr>
      <w:tr>
        <w:tc>
          <w:tcPr>
            <w:tcW w:type="dxa" w:w="2340"/>
            <w:tcMar>
              <w:top w:type="dxa" w:w="100"/>
              <w:left w:type="dxa" w:w="120"/>
              <w:bottom w:type="dxa" w:w="100"/>
              <w:right w:type="dxa" w:w="120"/>
            </w:tcMar>
          </w:tcPr>
          <w:p>
            <w:r>
              <w:rPr>
                <w:sz w:val="20"/>
                <w:szCs w:val="20"/>
              </w:rPr>
              <w:t xml:space="preserve">41 — 60</w:t>
            </w:r>
          </w:p>
        </w:tc>
        <w:tc>
          <w:tcPr>
            <w:tcW w:type="dxa" w:w="7020"/>
            <w:tcMar>
              <w:top w:type="dxa" w:w="100"/>
              <w:left w:type="dxa" w:w="120"/>
              <w:bottom w:type="dxa" w:w="100"/>
              <w:right w:type="dxa" w:w="120"/>
            </w:tcMar>
          </w:tcPr>
          <w:p>
            <w:r>
              <w:rPr>
                <w:sz w:val="20"/>
                <w:szCs w:val="20"/>
              </w:rPr>
              <w:t xml:space="preserve">Moderate — Normal occupancy</w:t>
            </w:r>
          </w:p>
        </w:tc>
      </w:tr>
      <w:tr>
        <w:tc>
          <w:tcPr>
            <w:tcW w:type="dxa" w:w="2340"/>
            <w:tcMar>
              <w:top w:type="dxa" w:w="100"/>
              <w:left w:type="dxa" w:w="120"/>
              <w:bottom w:type="dxa" w:w="100"/>
              <w:right w:type="dxa" w:w="120"/>
            </w:tcMar>
          </w:tcPr>
          <w:p>
            <w:r>
              <w:rPr>
                <w:sz w:val="20"/>
                <w:szCs w:val="20"/>
              </w:rPr>
              <w:t xml:space="preserve">61 — 80</w:t>
            </w:r>
          </w:p>
        </w:tc>
        <w:tc>
          <w:tcPr>
            <w:tcW w:type="dxa" w:w="7020"/>
            <w:tcMar>
              <w:top w:type="dxa" w:w="100"/>
              <w:left w:type="dxa" w:w="120"/>
              <w:bottom w:type="dxa" w:w="100"/>
              <w:right w:type="dxa" w:w="120"/>
            </w:tcMar>
          </w:tcPr>
          <w:p>
            <w:r>
              <w:rPr>
                <w:sz w:val="20"/>
                <w:szCs w:val="20"/>
              </w:rPr>
              <w:t xml:space="preserve">Busy — Noticeably crowded, expect waits</w:t>
            </w:r>
          </w:p>
        </w:tc>
      </w:tr>
      <w:tr>
        <w:tc>
          <w:tcPr>
            <w:tcW w:type="dxa" w:w="2340"/>
            <w:tcMar>
              <w:top w:type="dxa" w:w="100"/>
              <w:left w:type="dxa" w:w="120"/>
              <w:bottom w:type="dxa" w:w="100"/>
              <w:right w:type="dxa" w:w="120"/>
            </w:tcMar>
          </w:tcPr>
          <w:p>
            <w:r>
              <w:rPr>
                <w:sz w:val="20"/>
                <w:szCs w:val="20"/>
              </w:rPr>
              <w:t xml:space="preserve">81 — 100</w:t>
            </w:r>
          </w:p>
        </w:tc>
        <w:tc>
          <w:tcPr>
            <w:tcW w:type="dxa" w:w="7020"/>
            <w:tcMar>
              <w:top w:type="dxa" w:w="100"/>
              <w:left w:type="dxa" w:w="120"/>
              <w:bottom w:type="dxa" w:w="100"/>
              <w:right w:type="dxa" w:w="120"/>
            </w:tcMar>
          </w:tcPr>
          <w:p>
            <w:r>
              <w:rPr>
                <w:sz w:val="20"/>
                <w:szCs w:val="20"/>
              </w:rPr>
              <w:t xml:space="preserve">Packed — Very crowded, long waits likely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E6F1" w:val="clear"/>
            <w:tcMar>
              <w:top w:type="dxa" w:w="160"/>
              <w:left w:type="dxa" w:w="200"/>
              <w:bottom w:type="dxa" w:w="160"/>
              <w:right w:type="dxa" w:w="200"/>
            </w:tcMar>
            <w:vAlign w:val="center"/>
          </w:tcPr>
          <w:p>
            <w:pPr>
              <w:spacing w:after="80"/>
            </w:pPr>
            <w:r>
              <w:rPr>
                <w:b/>
                <w:bCs/>
                <w:sz w:val="22"/>
                <w:szCs w:val="22"/>
              </w:rPr>
              <w:t xml:space="preserve">💡 UX TIP</w:t>
            </w:r>
          </w:p>
          <w:p>
            <w:pPr>
              <w:spacing w:after="0"/>
            </w:pPr>
            <w:r>
              <w:rPr>
                <w:sz w:val="21"/>
                <w:szCs w:val="21"/>
              </w:rPr>
              <w:t xml:space="preserve">Display colour bands (green → yellow → red) alongside the label. Users process colour 60ms faster than text. The label is for accessibility; the colour is for speed.</w:t>
            </w:r>
          </w:p>
        </w:tc>
      </w:tr>
    </w:tbl>
    <w:p>
      <w:pPr>
        <w:spacing w:after="200"/>
      </w:pPr>
    </w:p>
    <w:p>
      <w:pPr>
        <w:pStyle w:val="Heading1"/>
        <w:spacing w:after="160" w:before="360"/>
      </w:pPr>
      <w:r>
        <w:t xml:space="preserve">Phase 3 — Backend &amp; API Development</w:t>
      </w:r>
    </w:p>
    <w:p>
      <w:pPr>
        <w:pStyle w:val="Heading2"/>
        <w:spacing w:after="120" w:before="280"/>
      </w:pPr>
      <w:r>
        <w:t xml:space="preserve">Step 3.1 — Database Schema Design</w:t>
      </w:r>
    </w:p>
    <w:p>
      <w:pPr>
        <w:spacing w:after="160"/>
      </w:pPr>
      <w:r>
        <w:rPr>
          <w:b w:val="false"/>
          <w:bCs w:val="false"/>
          <w:i w:val="false"/>
          <w:iCs w:val="false"/>
          <w:sz w:val="22"/>
          <w:szCs w:val="22"/>
        </w:rPr>
        <w:t xml:space="preserve">Design the schema before writing a single line of application code.</w:t>
      </w:r>
    </w:p>
    <w:p>
      <w:pPr>
        <w:pStyle w:val="ListParagraph"/>
        <w:numPr>
          <w:ilvl w:val="0"/>
          <w:numId w:val="1"/>
        </w:numPr>
        <w:spacing w:after="100"/>
      </w:pPr>
      <w:r>
        <w:t xml:space="preserve">venues — id, name, category, location (PostGIS point), capacity, google_place_id</w:t>
      </w:r>
    </w:p>
    <w:p>
      <w:pPr>
        <w:pStyle w:val="ListParagraph"/>
        <w:numPr>
          <w:ilvl w:val="0"/>
          <w:numId w:val="1"/>
        </w:numPr>
        <w:spacing w:after="100"/>
      </w:pPr>
      <w:r>
        <w:t xml:space="preserve">crowd_reports — id, venue_id, user_id, score, timestamp, source_type</w:t>
      </w:r>
    </w:p>
    <w:p>
      <w:pPr>
        <w:pStyle w:val="ListParagraph"/>
        <w:numPr>
          <w:ilvl w:val="0"/>
          <w:numId w:val="1"/>
        </w:numPr>
        <w:spacing w:after="100"/>
      </w:pPr>
      <w:r>
        <w:t xml:space="preserve">crowd_scores — id, venue_id, current_score, label, updated_at</w:t>
      </w:r>
    </w:p>
    <w:p>
      <w:pPr>
        <w:pStyle w:val="ListParagraph"/>
        <w:numPr>
          <w:ilvl w:val="0"/>
          <w:numId w:val="1"/>
        </w:numPr>
        <w:spacing w:after="100"/>
      </w:pPr>
      <w:r>
        <w:t xml:space="preserve">users — id, auth_id, reputation_score, report_count, created_at</w:t>
      </w:r>
    </w:p>
    <w:p>
      <w:pPr>
        <w:pStyle w:val="ListParagraph"/>
        <w:numPr>
          <w:ilvl w:val="0"/>
          <w:numId w:val="1"/>
        </w:numPr>
        <w:spacing w:after="100"/>
      </w:pPr>
      <w:r>
        <w:t xml:space="preserve">historical_patterns — venue_id, day_of_week, hour, avg_score (from internal report history)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60"/>
              <w:left w:type="dxa" w:w="200"/>
              <w:bottom w:type="dxa" w:w="160"/>
              <w:right w:type="dxa" w:w="200"/>
            </w:tcMar>
            <w:vAlign w:val="center"/>
          </w:tcPr>
          <w:p>
            <w:pPr>
              <w:spacing w:after="80"/>
            </w:pPr>
            <w:r>
              <w:rPr>
                <w:b/>
                <w:bCs/>
                <w:sz w:val="22"/>
                <w:szCs w:val="22"/>
              </w:rPr>
              <w:t xml:space="preserve">⚠️ CRUCIAL STEP</w:t>
            </w:r>
          </w:p>
          <w:p>
            <w:pPr>
              <w:spacing w:after="0"/>
            </w:pPr>
            <w:r>
              <w:rPr>
                <w:sz w:val="21"/>
                <w:szCs w:val="21"/>
              </w:rPr>
              <w:t xml:space="preserve">Use PostGIS extension for PostgreSQL to store venue locations as geographic points. This enables extremely fast geo-queries like 'find all venues within 500m of me' using spatial indexes. Standard lat/lon columns without PostGIS will be 100x slower at scale.</w:t>
            </w:r>
          </w:p>
        </w:tc>
      </w:tr>
    </w:tbl>
    <w:p>
      <w:pPr>
        <w:spacing w:after="200"/>
      </w:pPr>
    </w:p>
    <w:p>
      <w:pPr>
        <w:pStyle w:val="Heading2"/>
        <w:spacing w:after="120" w:before="280"/>
      </w:pPr>
      <w:r>
        <w:t xml:space="preserve">Step 3.2 —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2F5496" w:val="clear"/>
            <w:tcMar>
              <w:top w:type="dxa" w:w="100"/>
              <w:left w:type="dxa" w:w="120"/>
              <w:bottom w:type="dxa" w:w="100"/>
              <w:right w:type="dxa" w:w="120"/>
            </w:tcMar>
          </w:tcPr>
          <w:p>
            <w:r>
              <w:rPr>
                <w:b/>
                <w:bCs/>
                <w:color w:val="FFFFFF"/>
                <w:sz w:val="20"/>
                <w:szCs w:val="20"/>
              </w:rPr>
              <w:t xml:space="preserve">Endpoint</w:t>
            </w:r>
          </w:p>
        </w:tc>
        <w:tc>
          <w:tcPr>
            <w:tcW w:type="dxa" w:w="6365"/>
            <w:shd w:fill="2F5496" w:val="clear"/>
            <w:tcMar>
              <w:top w:type="dxa" w:w="100"/>
              <w:left w:type="dxa" w:w="120"/>
              <w:bottom w:type="dxa" w:w="100"/>
              <w:right w:type="dxa" w:w="120"/>
            </w:tcMar>
          </w:tcPr>
          <w:p>
            <w:r>
              <w:rPr>
                <w:b/>
                <w:bCs/>
                <w:color w:val="FFFFFF"/>
                <w:sz w:val="20"/>
                <w:szCs w:val="20"/>
              </w:rPr>
              <w:t xml:space="preserve">Purpose</w:t>
            </w:r>
          </w:p>
        </w:tc>
      </w:tr>
      <w:tr>
        <w:tc>
          <w:tcPr>
            <w:tcW w:type="dxa" w:w="2995"/>
            <w:tcMar>
              <w:top w:type="dxa" w:w="100"/>
              <w:left w:type="dxa" w:w="120"/>
              <w:bottom w:type="dxa" w:w="100"/>
              <w:right w:type="dxa" w:w="120"/>
            </w:tcMar>
          </w:tcPr>
          <w:p>
            <w:r>
              <w:rPr>
                <w:sz w:val="20"/>
                <w:szCs w:val="20"/>
              </w:rPr>
              <w:t xml:space="preserve">GET /venues/nearby</w:t>
            </w:r>
          </w:p>
        </w:tc>
        <w:tc>
          <w:tcPr>
            <w:tcW w:type="dxa" w:w="6365"/>
            <w:tcMar>
              <w:top w:type="dxa" w:w="100"/>
              <w:left w:type="dxa" w:w="120"/>
              <w:bottom w:type="dxa" w:w="100"/>
              <w:right w:type="dxa" w:w="120"/>
            </w:tcMar>
          </w:tcPr>
          <w:p>
            <w:r>
              <w:rPr>
                <w:sz w:val="20"/>
                <w:szCs w:val="20"/>
              </w:rPr>
              <w:t xml:space="preserve">Returns venues within radius of lat/lon, sorted by distance, with current crowd score</w:t>
            </w:r>
          </w:p>
        </w:tc>
      </w:tr>
      <w:tr>
        <w:tc>
          <w:tcPr>
            <w:tcW w:type="dxa" w:w="2995"/>
            <w:tcMar>
              <w:top w:type="dxa" w:w="100"/>
              <w:left w:type="dxa" w:w="120"/>
              <w:bottom w:type="dxa" w:w="100"/>
              <w:right w:type="dxa" w:w="120"/>
            </w:tcMar>
          </w:tcPr>
          <w:p>
            <w:r>
              <w:rPr>
                <w:sz w:val="20"/>
                <w:szCs w:val="20"/>
              </w:rPr>
              <w:t xml:space="preserve">GET /venues/:id/crowd</w:t>
            </w:r>
          </w:p>
        </w:tc>
        <w:tc>
          <w:tcPr>
            <w:tcW w:type="dxa" w:w="6365"/>
            <w:tcMar>
              <w:top w:type="dxa" w:w="100"/>
              <w:left w:type="dxa" w:w="120"/>
              <w:bottom w:type="dxa" w:w="100"/>
              <w:right w:type="dxa" w:w="120"/>
            </w:tcMar>
          </w:tcPr>
          <w:p>
            <w:r>
              <w:rPr>
                <w:sz w:val="20"/>
                <w:szCs w:val="20"/>
              </w:rPr>
              <w:t xml:space="preserve">Returns full crowd data for a single venue including historical pattern</w:t>
            </w:r>
          </w:p>
        </w:tc>
      </w:tr>
      <w:tr>
        <w:tc>
          <w:tcPr>
            <w:tcW w:type="dxa" w:w="2995"/>
            <w:tcMar>
              <w:top w:type="dxa" w:w="100"/>
              <w:left w:type="dxa" w:w="120"/>
              <w:bottom w:type="dxa" w:w="100"/>
              <w:right w:type="dxa" w:w="120"/>
            </w:tcMar>
          </w:tcPr>
          <w:p>
            <w:r>
              <w:rPr>
                <w:sz w:val="20"/>
                <w:szCs w:val="20"/>
              </w:rPr>
              <w:t xml:space="preserve">POST /reports</w:t>
            </w:r>
          </w:p>
        </w:tc>
        <w:tc>
          <w:tcPr>
            <w:tcW w:type="dxa" w:w="6365"/>
            <w:tcMar>
              <w:top w:type="dxa" w:w="100"/>
              <w:left w:type="dxa" w:w="120"/>
              <w:bottom w:type="dxa" w:w="100"/>
              <w:right w:type="dxa" w:w="120"/>
            </w:tcMar>
          </w:tcPr>
          <w:p>
            <w:r>
              <w:rPr>
                <w:sz w:val="20"/>
                <w:szCs w:val="20"/>
              </w:rPr>
              <w:t xml:space="preserve">Submit a new crowd report — triggers score recalculation</w:t>
            </w:r>
          </w:p>
        </w:tc>
      </w:tr>
      <w:tr>
        <w:tc>
          <w:tcPr>
            <w:tcW w:type="dxa" w:w="2995"/>
            <w:tcMar>
              <w:top w:type="dxa" w:w="100"/>
              <w:left w:type="dxa" w:w="120"/>
              <w:bottom w:type="dxa" w:w="100"/>
              <w:right w:type="dxa" w:w="120"/>
            </w:tcMar>
          </w:tcPr>
          <w:p>
            <w:r>
              <w:rPr>
                <w:sz w:val="20"/>
                <w:szCs w:val="20"/>
              </w:rPr>
              <w:t xml:space="preserve">GET /venues/search</w:t>
            </w:r>
          </w:p>
        </w:tc>
        <w:tc>
          <w:tcPr>
            <w:tcW w:type="dxa" w:w="6365"/>
            <w:tcMar>
              <w:top w:type="dxa" w:w="100"/>
              <w:left w:type="dxa" w:w="120"/>
              <w:bottom w:type="dxa" w:w="100"/>
              <w:right w:type="dxa" w:w="120"/>
            </w:tcMar>
          </w:tcPr>
          <w:p>
            <w:r>
              <w:rPr>
                <w:sz w:val="20"/>
                <w:szCs w:val="20"/>
              </w:rPr>
              <w:t xml:space="preserve">Full-text search by name or address</w:t>
            </w:r>
          </w:p>
        </w:tc>
      </w:tr>
      <w:tr>
        <w:tc>
          <w:tcPr>
            <w:tcW w:type="dxa" w:w="2995"/>
            <w:tcMar>
              <w:top w:type="dxa" w:w="100"/>
              <w:left w:type="dxa" w:w="120"/>
              <w:bottom w:type="dxa" w:w="100"/>
              <w:right w:type="dxa" w:w="120"/>
            </w:tcMar>
          </w:tcPr>
          <w:p>
            <w:r>
              <w:rPr>
                <w:sz w:val="20"/>
                <w:szCs w:val="20"/>
              </w:rPr>
              <w:t xml:space="preserve">WS /venues/:id/live</w:t>
            </w:r>
          </w:p>
        </w:tc>
        <w:tc>
          <w:tcPr>
            <w:tcW w:type="dxa" w:w="6365"/>
            <w:tcMar>
              <w:top w:type="dxa" w:w="100"/>
              <w:left w:type="dxa" w:w="120"/>
              <w:bottom w:type="dxa" w:w="100"/>
              <w:right w:type="dxa" w:w="120"/>
            </w:tcMar>
          </w:tcPr>
          <w:p>
            <w:r>
              <w:rPr>
                <w:sz w:val="20"/>
                <w:szCs w:val="20"/>
              </w:rPr>
              <w:t xml:space="preserve">WebSocket subscription for real-time score updates</w:t>
            </w:r>
          </w:p>
        </w:tc>
      </w:tr>
      <w:tr>
        <w:tc>
          <w:tcPr>
            <w:tcW w:type="dxa" w:w="2995"/>
            <w:tcMar>
              <w:top w:type="dxa" w:w="100"/>
              <w:left w:type="dxa" w:w="120"/>
              <w:bottom w:type="dxa" w:w="100"/>
              <w:right w:type="dxa" w:w="120"/>
            </w:tcMar>
          </w:tcPr>
          <w:p>
            <w:r>
              <w:rPr>
                <w:sz w:val="20"/>
                <w:szCs w:val="20"/>
              </w:rPr>
              <w:t xml:space="preserve">GET /venues/:id/forecast</w:t>
            </w:r>
          </w:p>
        </w:tc>
        <w:tc>
          <w:tcPr>
            <w:tcW w:type="dxa" w:w="6365"/>
            <w:tcMar>
              <w:top w:type="dxa" w:w="100"/>
              <w:left w:type="dxa" w:w="120"/>
              <w:bottom w:type="dxa" w:w="100"/>
              <w:right w:type="dxa" w:w="120"/>
            </w:tcMar>
          </w:tcPr>
          <w:p>
            <w:r>
              <w:rPr>
                <w:sz w:val="20"/>
                <w:szCs w:val="20"/>
              </w:rPr>
              <w:t xml:space="preserve">Predicted crowd for next 12 hours based on historical patterns</w:t>
            </w:r>
          </w:p>
        </w:tc>
      </w:tr>
    </w:tbl>
    <w:p>
      <w:pPr>
        <w:spacing w:after="200"/>
      </w:pPr>
    </w:p>
    <w:p>
      <w:pPr>
        <w:pStyle w:val="Heading2"/>
        <w:spacing w:after="120" w:before="280"/>
      </w:pPr>
      <w:r>
        <w:t xml:space="preserve">Step 3.3 — Real-Time Score Pipeline</w:t>
      </w:r>
    </w:p>
    <w:p>
      <w:pPr>
        <w:spacing w:after="160"/>
      </w:pPr>
      <w:r>
        <w:rPr>
          <w:b w:val="false"/>
          <w:bCs w:val="false"/>
          <w:i w:val="false"/>
          <w:iCs w:val="false"/>
          <w:sz w:val="22"/>
          <w:szCs w:val="22"/>
        </w:rPr>
        <w:t xml:space="preserve">When a user submits a report, the following pipeline must execute in under 200ms:</w:t>
      </w:r>
    </w:p>
    <w:p>
      <w:pPr>
        <w:pStyle w:val="ListParagraph"/>
        <w:numPr>
          <w:ilvl w:val="0"/>
          <w:numId w:val="1"/>
        </w:numPr>
        <w:spacing w:after="100"/>
      </w:pPr>
      <w:r>
        <w:t xml:space="preserve">Receive report via POST /reports</w:t>
      </w:r>
    </w:p>
    <w:p>
      <w:pPr>
        <w:pStyle w:val="ListParagraph"/>
        <w:numPr>
          <w:ilvl w:val="0"/>
          <w:numId w:val="1"/>
        </w:numPr>
        <w:spacing w:after="100"/>
      </w:pPr>
      <w:r>
        <w:t xml:space="preserve">Validate and apply anomaly detection (Z-score filter, device/GPS checks)</w:t>
      </w:r>
    </w:p>
    <w:p>
      <w:pPr>
        <w:pStyle w:val="ListParagraph"/>
        <w:numPr>
          <w:ilvl w:val="0"/>
          <w:numId w:val="1"/>
        </w:numPr>
        <w:spacing w:after="100"/>
      </w:pPr>
      <w:r>
        <w:t xml:space="preserve">Fetch current score from Redis cache</w:t>
      </w:r>
    </w:p>
    <w:p>
      <w:pPr>
        <w:pStyle w:val="ListParagraph"/>
        <w:numPr>
          <w:ilvl w:val="0"/>
          <w:numId w:val="1"/>
        </w:numPr>
        <w:spacing w:after="100"/>
      </w:pPr>
      <w:r>
        <w:t xml:space="preserve">Apply temporal decay to existing reports</w:t>
      </w:r>
    </w:p>
    <w:p>
      <w:pPr>
        <w:pStyle w:val="ListParagraph"/>
        <w:numPr>
          <w:ilvl w:val="0"/>
          <w:numId w:val="1"/>
        </w:numPr>
        <w:spacing w:after="100"/>
      </w:pPr>
      <w:r>
        <w:t xml:space="preserve">Compute new weighted CrowdScore</w:t>
      </w:r>
    </w:p>
    <w:p>
      <w:pPr>
        <w:pStyle w:val="ListParagraph"/>
        <w:numPr>
          <w:ilvl w:val="0"/>
          <w:numId w:val="1"/>
        </w:numPr>
        <w:spacing w:after="100"/>
      </w:pPr>
      <w:r>
        <w:t xml:space="preserve">Persist updated score to PostgreSQL</w:t>
      </w:r>
    </w:p>
    <w:p>
      <w:pPr>
        <w:pStyle w:val="ListParagraph"/>
        <w:numPr>
          <w:ilvl w:val="0"/>
          <w:numId w:val="1"/>
        </w:numPr>
        <w:spacing w:after="100"/>
      </w:pPr>
      <w:r>
        <w:t xml:space="preserve">Update Redis cache (TTL: 60 seconds)</w:t>
      </w:r>
    </w:p>
    <w:p>
      <w:pPr>
        <w:pStyle w:val="ListParagraph"/>
        <w:numPr>
          <w:ilvl w:val="0"/>
          <w:numId w:val="1"/>
        </w:numPr>
        <w:spacing w:after="100"/>
      </w:pPr>
      <w:r>
        <w:t xml:space="preserve">Push update to all WebSocket subscribers for this venue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E6F1" w:val="clear"/>
            <w:tcMar>
              <w:top w:type="dxa" w:w="160"/>
              <w:left w:type="dxa" w:w="200"/>
              <w:bottom w:type="dxa" w:w="160"/>
              <w:right w:type="dxa" w:w="200"/>
            </w:tcMar>
            <w:vAlign w:val="center"/>
          </w:tcPr>
          <w:p>
            <w:pPr>
              <w:spacing w:after="80"/>
            </w:pPr>
            <w:r>
              <w:rPr>
                <w:b/>
                <w:bCs/>
                <w:sz w:val="22"/>
                <w:szCs w:val="22"/>
              </w:rPr>
              <w:t xml:space="preserve">⚙️ PERFORMANCE NOTE</w:t>
            </w:r>
          </w:p>
          <w:p>
            <w:pPr>
              <w:spacing w:after="0"/>
            </w:pPr>
            <w:r>
              <w:rPr>
                <w:sz w:val="21"/>
                <w:szCs w:val="21"/>
              </w:rPr>
              <w:t xml:space="preserve">Redis is essential here. Never query PostgreSQL on every WebSocket ping. Cache the crowd score per venue with a 60-second TTL. Only write to PostgreSQL for persistence and analytics. This architecture handles thousands of concurrent users.</w:t>
            </w:r>
          </w:p>
        </w:tc>
      </w:tr>
    </w:tbl>
    <w:p>
      <w:pPr>
        <w:spacing w:after="200"/>
      </w:pPr>
    </w:p>
    <w:p>
      <w:pPr>
        <w:pStyle w:val="Heading1"/>
        <w:spacing w:after="160" w:before="360"/>
      </w:pPr>
      <w:r>
        <w:t xml:space="preserve">Phase 4 — Machine Learning Enhancements</w:t>
      </w:r>
    </w:p>
    <w:p>
      <w:pPr>
        <w:spacing w:after="160"/>
      </w:pPr>
      <w:r>
        <w:rPr>
          <w:b w:val="false"/>
          <w:bCs w:val="false"/>
          <w:i w:val="false"/>
          <w:iCs w:val="false"/>
          <w:sz w:val="22"/>
          <w:szCs w:val="22"/>
        </w:rPr>
        <w:t xml:space="preserve">Once you have 4-8 weeks of real report data, you can introduce ML to improve accuracy significantly.</w:t>
      </w:r>
    </w:p>
    <w:p>
      <w:pPr>
        <w:pStyle w:val="Heading2"/>
        <w:spacing w:after="120" w:before="280"/>
      </w:pPr>
      <w:r>
        <w:t xml:space="preserve">Step 4.1 — Crowd Prediction Model</w:t>
      </w:r>
    </w:p>
    <w:p>
      <w:pPr>
        <w:spacing w:after="160"/>
      </w:pPr>
      <w:r>
        <w:rPr>
          <w:b w:val="false"/>
          <w:bCs w:val="false"/>
          <w:i w:val="false"/>
          <w:iCs w:val="false"/>
          <w:sz w:val="22"/>
          <w:szCs w:val="22"/>
        </w:rPr>
        <w:t xml:space="preserve">Predict what the crowd level will be 1–3 hours in the future, not just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100"/>
            </w:pPr>
            <w:r>
              <w:rPr>
                <w:b/>
                <w:bCs/>
                <w:sz w:val="22"/>
                <w:szCs w:val="22"/>
              </w:rPr>
              <w:t xml:space="preserve">⚙ ALGORITHM: Time-Series Forecasting (LSTM / Prophet)</w:t>
            </w:r>
          </w:p>
          <w:p>
            <w:pPr>
              <w:spacing w:after="0"/>
            </w:pPr>
            <w:r>
              <w:rPr>
                <w:rFonts w:ascii="Courier New" w:cs="Courier New" w:eastAsia="Courier New" w:hAnsi="Courier New"/>
                <w:sz w:val="19"/>
                <w:szCs w:val="19"/>
              </w:rPr>
              <w:t xml:space="preserve">Input features:</w:t>
            </w:r>
          </w:p>
          <w:p>
            <w:pPr>
              <w:spacing w:after="0"/>
            </w:pPr>
            <w:r>
              <w:rPr>
                <w:rFonts w:ascii="Courier New" w:cs="Courier New" w:eastAsia="Courier New" w:hAnsi="Courier New"/>
                <w:sz w:val="19"/>
                <w:szCs w:val="19"/>
              </w:rPr>
              <w:t xml:space="preserve">  - Day of week (one-hot encoded)</w:t>
            </w:r>
          </w:p>
          <w:p>
            <w:pPr>
              <w:spacing w:after="0"/>
            </w:pPr>
            <w:r>
              <w:rPr>
                <w:rFonts w:ascii="Courier New" w:cs="Courier New" w:eastAsia="Courier New" w:hAnsi="Courier New"/>
                <w:sz w:val="19"/>
                <w:szCs w:val="19"/>
              </w:rPr>
              <w:t xml:space="preserve">  - Hour of day</w:t>
            </w:r>
          </w:p>
          <w:p>
            <w:pPr>
              <w:spacing w:after="0"/>
            </w:pPr>
            <w:r>
              <w:rPr>
                <w:rFonts w:ascii="Courier New" w:cs="Courier New" w:eastAsia="Courier New" w:hAnsi="Courier New"/>
                <w:sz w:val="19"/>
                <w:szCs w:val="19"/>
              </w:rPr>
              <w:t xml:space="preserve">  - Weather (temperature, rain probability)</w:t>
            </w:r>
          </w:p>
          <w:p>
            <w:pPr>
              <w:spacing w:after="0"/>
            </w:pPr>
            <w:r>
              <w:rPr>
                <w:rFonts w:ascii="Courier New" w:cs="Courier New" w:eastAsia="Courier New" w:hAnsi="Courier New"/>
                <w:sz w:val="19"/>
                <w:szCs w:val="19"/>
              </w:rPr>
              <w:t xml:space="preserve">  - Local events (concerts, sports, holidays)</w:t>
            </w:r>
          </w:p>
          <w:p>
            <w:pPr>
              <w:spacing w:after="0"/>
            </w:pPr>
            <w:r>
              <w:rPr>
                <w:rFonts w:ascii="Courier New" w:cs="Courier New" w:eastAsia="Courier New" w:hAnsi="Courier New"/>
                <w:sz w:val="19"/>
                <w:szCs w:val="19"/>
              </w:rPr>
              <w:t xml:space="preserve">  - Historical avg score for this slot</w:t>
            </w:r>
          </w:p>
          <w:p>
            <w:pPr>
              <w:spacing w:after="0"/>
            </w:pPr>
            <w:r>
              <w:rPr>
                <w:rFonts w:ascii="Courier New" w:cs="Courier New" w:eastAsia="Courier New" w:hAnsi="Courier New"/>
                <w:sz w:val="19"/>
                <w:szCs w:val="19"/>
              </w:rPr>
              <w:t xml:space="preserve">  - Rolling 7-day average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Model: Facebook Prophet (interpretable baseline)</w:t>
            </w:r>
          </w:p>
          <w:p>
            <w:pPr>
              <w:spacing w:after="0"/>
            </w:pPr>
            <w:r>
              <w:rPr>
                <w:rFonts w:ascii="Courier New" w:cs="Courier New" w:eastAsia="Courier New" w:hAnsi="Courier New"/>
                <w:sz w:val="19"/>
                <w:szCs w:val="19"/>
              </w:rPr>
              <w:t xml:space="preserve">       -&gt; Upgrade to LSTM after 3 months of data</w:t>
            </w:r>
          </w:p>
          <w:p>
            <w:pPr>
              <w:spacing w:after="0"/>
            </w:pPr>
            <w:r>
              <w:rPr>
                <w:rFonts w:ascii="Courier New" w:cs="Courier New" w:eastAsia="Courier New" w:hAnsi="Courier New"/>
                <w:sz w:val="19"/>
                <w:szCs w:val="19"/>
              </w:rPr>
              <w:t xml:space="preserve">Retrain: Weekly batch job using last 90 days</w:t>
            </w:r>
          </w:p>
          <w:p>
            <w:pPr>
              <w:spacing w:after="0"/>
            </w:pPr>
            <w:r>
              <w:rPr>
                <w:rFonts w:ascii="Courier New" w:cs="Courier New" w:eastAsia="Courier New" w:hAnsi="Courier New"/>
                <w:sz w:val="19"/>
                <w:szCs w:val="19"/>
              </w:rPr>
              <w:t xml:space="preserve">Serve:</w:t>
            </w:r>
          </w:p>
          <w:p>
            <w:pPr>
              <w:spacing w:after="0"/>
            </w:pPr>
            <w:r>
              <w:rPr>
                <w:rFonts w:ascii="Courier New" w:cs="Courier New" w:eastAsia="Courier New" w:hAnsi="Courier New"/>
                <w:sz w:val="19"/>
                <w:szCs w:val="19"/>
              </w:rPr>
              <w:t xml:space="preserve">  FastAPI /forecast endpoint, cached 15min</w:t>
            </w:r>
          </w:p>
        </w:tc>
      </w:tr>
    </w:tbl>
    <w:p>
      <w:pPr>
        <w:spacing w:after="200"/>
      </w:pPr>
    </w:p>
    <w:p>
      <w:pPr>
        <w:pStyle w:val="Heading2"/>
        <w:spacing w:after="120" w:before="280"/>
      </w:pPr>
      <w:r>
        <w:t xml:space="preserve">Step 4.2 — User Reputation Scoring</w:t>
      </w:r>
    </w:p>
    <w:p>
      <w:pPr>
        <w:spacing w:after="160"/>
      </w:pPr>
      <w:r>
        <w:rPr>
          <w:b w:val="false"/>
          <w:bCs w:val="false"/>
          <w:i w:val="false"/>
          <w:iCs w:val="false"/>
          <w:sz w:val="22"/>
          <w:szCs w:val="22"/>
        </w:rPr>
        <w:t xml:space="preserve">Not all reports are equally trustworthy. Build a reputation system that rewards accurate reporters.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100"/>
            </w:pPr>
            <w:r>
              <w:rPr>
                <w:b/>
                <w:bCs/>
                <w:sz w:val="22"/>
                <w:szCs w:val="22"/>
              </w:rPr>
              <w:t xml:space="preserve">⚙ ALGORITHM: Reputation Update Rule</w:t>
            </w:r>
          </w:p>
          <w:p>
            <w:pPr>
              <w:spacing w:after="0"/>
            </w:pPr>
            <w:r>
              <w:rPr>
                <w:rFonts w:ascii="Courier New" w:cs="Courier New" w:eastAsia="Courier New" w:hAnsi="Courier New"/>
                <w:sz w:val="19"/>
                <w:szCs w:val="19"/>
              </w:rPr>
              <w:t xml:space="preserve">After ground truth is established (e.g., verified sensor data or reconciled reports):</w:t>
            </w:r>
          </w:p>
          <w:p>
            <w:pPr>
              <w:spacing w:after="0"/>
            </w:pPr>
            <w:r>
              <w:rPr>
                <w:rFonts w:ascii="Courier New" w:cs="Courier New" w:eastAsia="Courier New" w:hAnsi="Courier New"/>
                <w:sz w:val="19"/>
                <w:szCs w:val="19"/>
              </w:rPr>
              <w:t xml:space="preserve">  error = abs(user_report_score - ground_truth)</w:t>
            </w:r>
          </w:p>
          <w:p>
            <w:pPr>
              <w:spacing w:after="0"/>
            </w:pPr>
            <w:r>
              <w:rPr>
                <w:rFonts w:ascii="Courier New" w:cs="Courier New" w:eastAsia="Courier New" w:hAnsi="Courier New"/>
                <w:sz w:val="19"/>
                <w:szCs w:val="19"/>
              </w:rPr>
              <w:t xml:space="preserve">  IF error &lt; 15:  reputation += 0.02  (reward)</w:t>
            </w:r>
          </w:p>
          <w:p>
            <w:pPr>
              <w:spacing w:after="0"/>
            </w:pPr>
            <w:r>
              <w:rPr>
                <w:rFonts w:ascii="Courier New" w:cs="Courier New" w:eastAsia="Courier New" w:hAnsi="Courier New"/>
                <w:sz w:val="19"/>
                <w:szCs w:val="19"/>
              </w:rPr>
              <w:t xml:space="preserve">  IF error &gt; 35:  reputation -= 0.05  (penalise)</w:t>
            </w:r>
          </w:p>
          <w:p>
            <w:pPr>
              <w:spacing w:after="0"/>
            </w:pPr>
            <w:r>
              <w:rPr>
                <w:rFonts w:ascii="Courier New" w:cs="Courier New" w:eastAsia="Courier New" w:hAnsi="Courier New"/>
                <w:sz w:val="19"/>
                <w:szCs w:val="19"/>
              </w:rPr>
              <w:t xml:space="preserve">  reputation = clamp(reputation, 0.1, 2.0)</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High-reputation users' reports carry up to 2x weight.</w:t>
            </w:r>
          </w:p>
          <w:p>
            <w:pPr>
              <w:spacing w:after="0"/>
            </w:pPr>
            <w:r>
              <w:rPr>
                <w:rFonts w:ascii="Courier New" w:cs="Courier New" w:eastAsia="Courier New" w:hAnsi="Courier New"/>
                <w:sz w:val="19"/>
                <w:szCs w:val="19"/>
              </w:rPr>
              <w:t xml:space="preserve">New users start at 0.5 to limit manipulation.</w:t>
            </w:r>
          </w:p>
        </w:tc>
      </w:tr>
    </w:tbl>
    <w:p>
      <w:pPr>
        <w:spacing w:after="200"/>
      </w:pPr>
    </w:p>
    <w:p>
      <w:pPr>
        <w:pStyle w:val="Heading2"/>
        <w:spacing w:after="120" w:before="280"/>
      </w:pPr>
      <w:r>
        <w:t xml:space="preserve">Step 4.3 — Computer Vision (Phase 3 Feature)</w:t>
      </w:r>
    </w:p>
    <w:p>
      <w:pPr>
        <w:spacing w:after="160"/>
      </w:pPr>
      <w:r>
        <w:rPr>
          <w:b w:val="false"/>
          <w:bCs w:val="false"/>
          <w:i w:val="false"/>
          <w:iCs w:val="false"/>
          <w:sz w:val="22"/>
          <w:szCs w:val="22"/>
        </w:rPr>
        <w:t xml:space="preserve">For venues with camera access (via partnership), use object detection to count people automatically.</w:t>
      </w:r>
    </w:p>
    <w:p>
      <w:pPr>
        <w:pStyle w:val="ListParagraph"/>
        <w:numPr>
          <w:ilvl w:val="0"/>
          <w:numId w:val="1"/>
        </w:numPr>
        <w:spacing w:after="100"/>
      </w:pPr>
      <w:r>
        <w:t xml:space="preserve">Model: YOLOv8 or MobileNet SSD (fast, runs on edge hardware)</w:t>
      </w:r>
    </w:p>
    <w:p>
      <w:pPr>
        <w:pStyle w:val="ListParagraph"/>
        <w:numPr>
          <w:ilvl w:val="0"/>
          <w:numId w:val="1"/>
        </w:numPr>
        <w:spacing w:after="100"/>
      </w:pPr>
      <w:r>
        <w:t xml:space="preserve">Deploy on edge device at venue (Raspberry Pi or NVIDIA Jetson)</w:t>
      </w:r>
    </w:p>
    <w:p>
      <w:pPr>
        <w:pStyle w:val="ListParagraph"/>
        <w:numPr>
          <w:ilvl w:val="0"/>
          <w:numId w:val="1"/>
        </w:numPr>
        <w:spacing w:after="100"/>
      </w:pPr>
      <w:r>
        <w:t xml:space="preserve">Count heads in frame -&gt; normalise by venue capacity -&gt; push to API</w:t>
      </w:r>
    </w:p>
    <w:p>
      <w:pPr>
        <w:pStyle w:val="ListParagraph"/>
        <w:numPr>
          <w:ilvl w:val="0"/>
          <w:numId w:val="1"/>
        </w:numPr>
        <w:spacing w:after="100"/>
      </w:pPr>
      <w:r>
        <w:t xml:space="preserve">All processing must happen locally — never send raw video to the cloud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00"/>
              <w:bottom w:type="dxa" w:w="160"/>
              <w:right w:type="dxa" w:w="200"/>
            </w:tcMar>
            <w:vAlign w:val="center"/>
          </w:tcPr>
          <w:p>
            <w:pPr>
              <w:spacing w:after="80"/>
            </w:pPr>
            <w:r>
              <w:rPr>
                <w:b/>
                <w:bCs/>
                <w:sz w:val="22"/>
                <w:szCs w:val="22"/>
              </w:rPr>
              <w:t xml:space="preserve">🔒 PRIVACY REQUIREMENT</w:t>
            </w:r>
          </w:p>
          <w:p>
            <w:pPr>
              <w:spacing w:after="0"/>
            </w:pPr>
            <w:r>
              <w:rPr>
                <w:sz w:val="21"/>
                <w:szCs w:val="21"/>
              </w:rPr>
              <w:t xml:space="preserve">Computer vision processing MUST occur on-device (edge inference). Raw video frames must never leave the premises. Only the anonymised crowd count integer is transmitted. Include this commitment in your privacy policy from day one.</w:t>
            </w:r>
          </w:p>
        </w:tc>
      </w:tr>
    </w:tbl>
    <w:p>
      <w:pPr>
        <w:spacing w:after="200"/>
      </w:pPr>
    </w:p>
    <w:p>
      <w:pPr>
        <w:pStyle w:val="Heading1"/>
        <w:spacing w:after="160" w:before="360"/>
      </w:pPr>
      <w:r>
        <w:t xml:space="preserve">Phase 5 — Frontend Development</w:t>
      </w:r>
    </w:p>
    <w:p>
      <w:pPr>
        <w:pStyle w:val="Heading2"/>
        <w:spacing w:after="120" w:before="280"/>
      </w:pPr>
      <w:r>
        <w:t xml:space="preserve">Step 5.1 —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2F5496" w:val="clear"/>
            <w:tcMar>
              <w:top w:type="dxa" w:w="100"/>
              <w:left w:type="dxa" w:w="120"/>
              <w:bottom w:type="dxa" w:w="100"/>
              <w:right w:type="dxa" w:w="120"/>
            </w:tcMar>
          </w:tcPr>
          <w:p>
            <w:r>
              <w:rPr>
                <w:b/>
                <w:bCs/>
                <w:color w:val="FFFFFF"/>
                <w:sz w:val="20"/>
                <w:szCs w:val="20"/>
              </w:rPr>
              <w:t xml:space="preserve">Screen</w:t>
            </w:r>
          </w:p>
        </w:tc>
        <w:tc>
          <w:tcPr>
            <w:tcW w:type="dxa" w:w="6739"/>
            <w:shd w:fill="2F5496" w:val="clear"/>
            <w:tcMar>
              <w:top w:type="dxa" w:w="100"/>
              <w:left w:type="dxa" w:w="120"/>
              <w:bottom w:type="dxa" w:w="100"/>
              <w:right w:type="dxa" w:w="120"/>
            </w:tcMar>
          </w:tcPr>
          <w:p>
            <w:r>
              <w:rPr>
                <w:b/>
                <w:bCs/>
                <w:color w:val="FFFFFF"/>
                <w:sz w:val="20"/>
                <w:szCs w:val="20"/>
              </w:rPr>
              <w:t xml:space="preserve">Purpose</w:t>
            </w:r>
          </w:p>
        </w:tc>
      </w:tr>
      <w:tr>
        <w:tc>
          <w:tcPr>
            <w:tcW w:type="dxa" w:w="2621"/>
            <w:tcMar>
              <w:top w:type="dxa" w:w="100"/>
              <w:left w:type="dxa" w:w="120"/>
              <w:bottom w:type="dxa" w:w="100"/>
              <w:right w:type="dxa" w:w="120"/>
            </w:tcMar>
          </w:tcPr>
          <w:p>
            <w:r>
              <w:rPr>
                <w:sz w:val="20"/>
                <w:szCs w:val="20"/>
              </w:rPr>
              <w:t xml:space="preserve">Map View</w:t>
            </w:r>
          </w:p>
        </w:tc>
        <w:tc>
          <w:tcPr>
            <w:tcW w:type="dxa" w:w="6739"/>
            <w:tcMar>
              <w:top w:type="dxa" w:w="100"/>
              <w:left w:type="dxa" w:w="120"/>
              <w:bottom w:type="dxa" w:w="100"/>
              <w:right w:type="dxa" w:w="120"/>
            </w:tcMar>
          </w:tcPr>
          <w:p>
            <w:r>
              <w:rPr>
                <w:sz w:val="20"/>
                <w:szCs w:val="20"/>
              </w:rPr>
              <w:t xml:space="preserve">Interactive map with colour-coded venue pins. Tap a pin to see crowd score and label.</w:t>
            </w:r>
          </w:p>
        </w:tc>
      </w:tr>
      <w:tr>
        <w:tc>
          <w:tcPr>
            <w:tcW w:type="dxa" w:w="2621"/>
            <w:tcMar>
              <w:top w:type="dxa" w:w="100"/>
              <w:left w:type="dxa" w:w="120"/>
              <w:bottom w:type="dxa" w:w="100"/>
              <w:right w:type="dxa" w:w="120"/>
            </w:tcMar>
          </w:tcPr>
          <w:p>
            <w:r>
              <w:rPr>
                <w:sz w:val="20"/>
                <w:szCs w:val="20"/>
              </w:rPr>
              <w:t xml:space="preserve">Venue Detail</w:t>
            </w:r>
          </w:p>
        </w:tc>
        <w:tc>
          <w:tcPr>
            <w:tcW w:type="dxa" w:w="6739"/>
            <w:tcMar>
              <w:top w:type="dxa" w:w="100"/>
              <w:left w:type="dxa" w:w="120"/>
              <w:bottom w:type="dxa" w:w="100"/>
              <w:right w:type="dxa" w:w="120"/>
            </w:tcMar>
          </w:tcPr>
          <w:p>
            <w:r>
              <w:rPr>
                <w:sz w:val="20"/>
                <w:szCs w:val="20"/>
              </w:rPr>
              <w:t xml:space="preserve">Full page for a venue: current score, crowd graph (24h), predicted curve, recent reports.</w:t>
            </w:r>
          </w:p>
        </w:tc>
      </w:tr>
      <w:tr>
        <w:tc>
          <w:tcPr>
            <w:tcW w:type="dxa" w:w="2621"/>
            <w:tcMar>
              <w:top w:type="dxa" w:w="100"/>
              <w:left w:type="dxa" w:w="120"/>
              <w:bottom w:type="dxa" w:w="100"/>
              <w:right w:type="dxa" w:w="120"/>
            </w:tcMar>
          </w:tcPr>
          <w:p>
            <w:r>
              <w:rPr>
                <w:sz w:val="20"/>
                <w:szCs w:val="20"/>
              </w:rPr>
              <w:t xml:space="preserve">Report Screen</w:t>
            </w:r>
          </w:p>
        </w:tc>
        <w:tc>
          <w:tcPr>
            <w:tcW w:type="dxa" w:w="6739"/>
            <w:tcMar>
              <w:top w:type="dxa" w:w="100"/>
              <w:left w:type="dxa" w:w="120"/>
              <w:bottom w:type="dxa" w:w="100"/>
              <w:right w:type="dxa" w:w="120"/>
            </w:tcMar>
          </w:tcPr>
          <w:p>
            <w:r>
              <w:rPr>
                <w:sz w:val="20"/>
                <w:szCs w:val="20"/>
              </w:rPr>
              <w:t xml:space="preserve">Simple slider or button (Empty / Quiet / Moderate / Busy / Packed) + optional photo.</w:t>
            </w:r>
          </w:p>
        </w:tc>
      </w:tr>
      <w:tr>
        <w:tc>
          <w:tcPr>
            <w:tcW w:type="dxa" w:w="2621"/>
            <w:tcMar>
              <w:top w:type="dxa" w:w="100"/>
              <w:left w:type="dxa" w:w="120"/>
              <w:bottom w:type="dxa" w:w="100"/>
              <w:right w:type="dxa" w:w="120"/>
            </w:tcMar>
          </w:tcPr>
          <w:p>
            <w:r>
              <w:rPr>
                <w:sz w:val="20"/>
                <w:szCs w:val="20"/>
              </w:rPr>
              <w:t xml:space="preserve">Search</w:t>
            </w:r>
          </w:p>
        </w:tc>
        <w:tc>
          <w:tcPr>
            <w:tcW w:type="dxa" w:w="6739"/>
            <w:tcMar>
              <w:top w:type="dxa" w:w="100"/>
              <w:left w:type="dxa" w:w="120"/>
              <w:bottom w:type="dxa" w:w="100"/>
              <w:right w:type="dxa" w:w="120"/>
            </w:tcMar>
          </w:tcPr>
          <w:p>
            <w:r>
              <w:rPr>
                <w:sz w:val="20"/>
                <w:szCs w:val="20"/>
              </w:rPr>
              <w:t xml:space="preserve">Autocomplete search with category filters and radius slider.</w:t>
            </w:r>
          </w:p>
        </w:tc>
      </w:tr>
      <w:tr>
        <w:tc>
          <w:tcPr>
            <w:tcW w:type="dxa" w:w="2621"/>
            <w:tcMar>
              <w:top w:type="dxa" w:w="100"/>
              <w:left w:type="dxa" w:w="120"/>
              <w:bottom w:type="dxa" w:w="100"/>
              <w:right w:type="dxa" w:w="120"/>
            </w:tcMar>
          </w:tcPr>
          <w:p>
            <w:r>
              <w:rPr>
                <w:sz w:val="20"/>
                <w:szCs w:val="20"/>
              </w:rPr>
              <w:t xml:space="preserve">Notifications</w:t>
            </w:r>
          </w:p>
        </w:tc>
        <w:tc>
          <w:tcPr>
            <w:tcW w:type="dxa" w:w="6739"/>
            <w:tcMar>
              <w:top w:type="dxa" w:w="100"/>
              <w:left w:type="dxa" w:w="120"/>
              <w:bottom w:type="dxa" w:w="100"/>
              <w:right w:type="dxa" w:w="120"/>
            </w:tcMar>
          </w:tcPr>
          <w:p>
            <w:r>
              <w:rPr>
                <w:sz w:val="20"/>
                <w:szCs w:val="20"/>
              </w:rPr>
              <w:t xml:space="preserve">Alert when a saved venue drops from Busy to Quiet.</w:t>
            </w:r>
          </w:p>
        </w:tc>
      </w:tr>
    </w:tbl>
    <w:p>
      <w:pPr>
        <w:spacing w:after="160"/>
      </w:pPr>
    </w:p>
    <w:p>
      <w:pPr>
        <w:pStyle w:val="Heading2"/>
        <w:spacing w:after="120" w:before="280"/>
      </w:pPr>
      <w:r>
        <w:t xml:space="preserve">Step 5.2 — Real-Time UI Updates</w:t>
      </w:r>
    </w:p>
    <w:p>
      <w:pPr>
        <w:spacing w:after="160"/>
      </w:pPr>
      <w:r>
        <w:rPr>
          <w:b w:val="false"/>
          <w:bCs w:val="false"/>
          <w:i w:val="false"/>
          <w:iCs w:val="false"/>
          <w:sz w:val="22"/>
          <w:szCs w:val="22"/>
        </w:rPr>
        <w:t xml:space="preserve">Connect to the WebSocket endpoint for each venue the user has open. When a score update arrives, animate the gauge smoothly — do not flash/jump. This communicates that the data is live without startling the user.</w:t>
      </w:r>
    </w:p>
    <w:p>
      <w:pPr>
        <w:spacing w:after="160"/>
      </w:pPr>
    </w:p>
    <w:p>
      <w:pPr>
        <w:pStyle w:val="Heading1"/>
        <w:spacing w:after="160" w:before="360"/>
      </w:pPr>
      <w:r>
        <w:t xml:space="preserve">Phase 6 — Launch &amp; Growth Strategy</w:t>
      </w:r>
    </w:p>
    <w:p>
      <w:pPr>
        <w:pStyle w:val="Heading2"/>
        <w:spacing w:after="120" w:before="280"/>
      </w:pPr>
      <w:r>
        <w:t xml:space="preserve">Step 6.1 — Solve the Cold Start Problem</w:t>
      </w:r>
    </w:p>
    <w:p>
      <w:pPr>
        <w:spacing w:after="160"/>
      </w:pPr>
      <w:r>
        <w:rPr>
          <w:b w:val="false"/>
          <w:bCs w:val="false"/>
          <w:i w:val="false"/>
          <w:iCs w:val="false"/>
          <w:sz w:val="22"/>
          <w:szCs w:val="22"/>
        </w:rPr>
        <w:t xml:space="preserve">The biggest challenge is that the platform is useless without data, but nobody will report without a useful platform. Pre-populate with data before launch.</w:t>
      </w:r>
    </w:p>
    <w:p>
      <w:pPr>
        <w:pStyle w:val="ListParagraph"/>
        <w:numPr>
          <w:ilvl w:val="0"/>
          <w:numId w:val="1"/>
        </w:numPr>
        <w:spacing w:after="100"/>
      </w:pPr>
      <w:r>
        <w:t xml:space="preserve">Seed all venues with available official metadata (category, hours, status) on day one</w:t>
      </w:r>
    </w:p>
    <w:p>
      <w:pPr>
        <w:pStyle w:val="ListParagraph"/>
        <w:numPr>
          <w:ilvl w:val="0"/>
          <w:numId w:val="1"/>
        </w:numPr>
        <w:spacing w:after="100"/>
      </w:pPr>
      <w:r>
        <w:t xml:space="preserve">Partner with 5-10 local businesses to install Wi-Fi sensors for free</w:t>
      </w:r>
    </w:p>
    <w:p>
      <w:pPr>
        <w:pStyle w:val="ListParagraph"/>
        <w:numPr>
          <w:ilvl w:val="0"/>
          <w:numId w:val="1"/>
        </w:numPr>
        <w:spacing w:after="100"/>
      </w:pPr>
      <w:r>
        <w:t xml:space="preserve">Run a closed beta with 100-200 engaged users in one neighbourhood</w:t>
      </w:r>
    </w:p>
    <w:p>
      <w:pPr>
        <w:pStyle w:val="ListParagraph"/>
        <w:numPr>
          <w:ilvl w:val="0"/>
          <w:numId w:val="1"/>
        </w:numPr>
        <w:spacing w:after="100"/>
      </w:pPr>
      <w:r>
        <w:t xml:space="preserve">Incentivise early reporters with gamification (badges, leaderboards)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60"/>
              <w:left w:type="dxa" w:w="200"/>
              <w:bottom w:type="dxa" w:w="160"/>
              <w:right w:type="dxa" w:w="200"/>
            </w:tcMar>
            <w:vAlign w:val="center"/>
          </w:tcPr>
          <w:p>
            <w:pPr>
              <w:spacing w:after="80"/>
            </w:pPr>
            <w:r>
              <w:rPr>
                <w:b/>
                <w:bCs/>
                <w:sz w:val="22"/>
                <w:szCs w:val="22"/>
              </w:rPr>
              <w:t xml:space="preserve">⚠️ CRUCIAL PHASE</w:t>
            </w:r>
          </w:p>
          <w:p>
            <w:pPr>
              <w:spacing w:after="0"/>
            </w:pPr>
            <w:r>
              <w:rPr>
                <w:sz w:val="21"/>
                <w:szCs w:val="21"/>
              </w:rPr>
              <w:t xml:space="preserve">Do NOT launch publicly until at least 80% of venues in your target area show a non-null crowd score. An app with empty data is worse than no app — it destroys trust immediately and users never return.</w:t>
            </w:r>
          </w:p>
        </w:tc>
      </w:tr>
    </w:tbl>
    <w:p>
      <w:pPr>
        <w:spacing w:after="200"/>
      </w:pPr>
    </w:p>
    <w:p>
      <w:pPr>
        <w:pStyle w:val="Heading2"/>
        <w:spacing w:after="120" w:before="280"/>
      </w:pPr>
      <w:r>
        <w:t xml:space="preserve">Step 6.2 — 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2F5496" w:val="clear"/>
            <w:tcMar>
              <w:top w:type="dxa" w:w="100"/>
              <w:left w:type="dxa" w:w="120"/>
              <w:bottom w:type="dxa" w:w="100"/>
              <w:right w:type="dxa" w:w="120"/>
            </w:tcMar>
          </w:tcPr>
          <w:p>
            <w:r>
              <w:rPr>
                <w:b/>
                <w:bCs/>
                <w:color w:val="FFFFFF"/>
                <w:sz w:val="20"/>
                <w:szCs w:val="20"/>
              </w:rPr>
              <w:t xml:space="preserve">Timeline</w:t>
            </w:r>
          </w:p>
        </w:tc>
        <w:tc>
          <w:tcPr>
            <w:tcW w:type="dxa" w:w="6739"/>
            <w:shd w:fill="2F5496" w:val="clear"/>
            <w:tcMar>
              <w:top w:type="dxa" w:w="100"/>
              <w:left w:type="dxa" w:w="120"/>
              <w:bottom w:type="dxa" w:w="100"/>
              <w:right w:type="dxa" w:w="120"/>
            </w:tcMar>
          </w:tcPr>
          <w:p>
            <w:r>
              <w:rPr>
                <w:b/>
                <w:bCs/>
                <w:color w:val="FFFFFF"/>
                <w:sz w:val="20"/>
                <w:szCs w:val="20"/>
              </w:rPr>
              <w:t xml:space="preserve">Milestone</w:t>
            </w:r>
          </w:p>
        </w:tc>
      </w:tr>
      <w:tr>
        <w:tc>
          <w:tcPr>
            <w:tcW w:type="dxa" w:w="2621"/>
            <w:tcMar>
              <w:top w:type="dxa" w:w="100"/>
              <w:left w:type="dxa" w:w="120"/>
              <w:bottom w:type="dxa" w:w="100"/>
              <w:right w:type="dxa" w:w="120"/>
            </w:tcMar>
          </w:tcPr>
          <w:p>
            <w:r>
              <w:rPr>
                <w:sz w:val="20"/>
                <w:szCs w:val="20"/>
              </w:rPr>
              <w:t xml:space="preserve">Weeks 1-2</w:t>
            </w:r>
          </w:p>
        </w:tc>
        <w:tc>
          <w:tcPr>
            <w:tcW w:type="dxa" w:w="6739"/>
            <w:tcMar>
              <w:top w:type="dxa" w:w="100"/>
              <w:left w:type="dxa" w:w="120"/>
              <w:bottom w:type="dxa" w:w="100"/>
              <w:right w:type="dxa" w:w="120"/>
            </w:tcMar>
          </w:tcPr>
          <w:p>
            <w:r>
              <w:rPr>
                <w:sz w:val="20"/>
                <w:szCs w:val="20"/>
              </w:rPr>
              <w:t xml:space="preserve">Discovery, data source decisions, technical architecture</w:t>
            </w:r>
          </w:p>
        </w:tc>
      </w:tr>
      <w:tr>
        <w:tc>
          <w:tcPr>
            <w:tcW w:type="dxa" w:w="2621"/>
            <w:tcMar>
              <w:top w:type="dxa" w:w="100"/>
              <w:left w:type="dxa" w:w="120"/>
              <w:bottom w:type="dxa" w:w="100"/>
              <w:right w:type="dxa" w:w="120"/>
            </w:tcMar>
          </w:tcPr>
          <w:p>
            <w:r>
              <w:rPr>
                <w:sz w:val="20"/>
                <w:szCs w:val="20"/>
              </w:rPr>
              <w:t xml:space="preserve">Weeks 3-6</w:t>
            </w:r>
          </w:p>
        </w:tc>
        <w:tc>
          <w:tcPr>
            <w:tcW w:type="dxa" w:w="6739"/>
            <w:tcMar>
              <w:top w:type="dxa" w:w="100"/>
              <w:left w:type="dxa" w:w="120"/>
              <w:bottom w:type="dxa" w:w="100"/>
              <w:right w:type="dxa" w:w="120"/>
            </w:tcMar>
          </w:tcPr>
          <w:p>
            <w:r>
              <w:rPr>
                <w:sz w:val="20"/>
                <w:szCs w:val="20"/>
              </w:rPr>
              <w:t xml:space="preserve">Database, backend API, core crowd score algorithm</w:t>
            </w:r>
          </w:p>
        </w:tc>
      </w:tr>
      <w:tr>
        <w:tc>
          <w:tcPr>
            <w:tcW w:type="dxa" w:w="2621"/>
            <w:tcMar>
              <w:top w:type="dxa" w:w="100"/>
              <w:left w:type="dxa" w:w="120"/>
              <w:bottom w:type="dxa" w:w="100"/>
              <w:right w:type="dxa" w:w="120"/>
            </w:tcMar>
          </w:tcPr>
          <w:p>
            <w:r>
              <w:rPr>
                <w:sz w:val="20"/>
                <w:szCs w:val="20"/>
              </w:rPr>
              <w:t xml:space="preserve">Weeks 7-10</w:t>
            </w:r>
          </w:p>
        </w:tc>
        <w:tc>
          <w:tcPr>
            <w:tcW w:type="dxa" w:w="6739"/>
            <w:tcMar>
              <w:top w:type="dxa" w:w="100"/>
              <w:left w:type="dxa" w:w="120"/>
              <w:bottom w:type="dxa" w:w="100"/>
              <w:right w:type="dxa" w:w="120"/>
            </w:tcMar>
          </w:tcPr>
          <w:p>
            <w:r>
              <w:rPr>
                <w:sz w:val="20"/>
                <w:szCs w:val="20"/>
              </w:rPr>
              <w:t xml:space="preserve">Frontend (map view + venue detail + report screen)</w:t>
            </w:r>
          </w:p>
        </w:tc>
      </w:tr>
      <w:tr>
        <w:tc>
          <w:tcPr>
            <w:tcW w:type="dxa" w:w="2621"/>
            <w:tcMar>
              <w:top w:type="dxa" w:w="100"/>
              <w:left w:type="dxa" w:w="120"/>
              <w:bottom w:type="dxa" w:w="100"/>
              <w:right w:type="dxa" w:w="120"/>
            </w:tcMar>
          </w:tcPr>
          <w:p>
            <w:r>
              <w:rPr>
                <w:sz w:val="20"/>
                <w:szCs w:val="20"/>
              </w:rPr>
              <w:t xml:space="preserve">Weeks 11-12</w:t>
            </w:r>
          </w:p>
        </w:tc>
        <w:tc>
          <w:tcPr>
            <w:tcW w:type="dxa" w:w="6739"/>
            <w:tcMar>
              <w:top w:type="dxa" w:w="100"/>
              <w:left w:type="dxa" w:w="120"/>
              <w:bottom w:type="dxa" w:w="100"/>
              <w:right w:type="dxa" w:w="120"/>
            </w:tcMar>
          </w:tcPr>
          <w:p>
            <w:r>
              <w:rPr>
                <w:sz w:val="20"/>
                <w:szCs w:val="20"/>
              </w:rPr>
              <w:t xml:space="preserve">QA, anomaly detection tuning, beta testing</w:t>
            </w:r>
          </w:p>
        </w:tc>
      </w:tr>
      <w:tr>
        <w:tc>
          <w:tcPr>
            <w:tcW w:type="dxa" w:w="2621"/>
            <w:tcMar>
              <w:top w:type="dxa" w:w="100"/>
              <w:left w:type="dxa" w:w="120"/>
              <w:bottom w:type="dxa" w:w="100"/>
              <w:right w:type="dxa" w:w="120"/>
            </w:tcMar>
          </w:tcPr>
          <w:p>
            <w:r>
              <w:rPr>
                <w:sz w:val="20"/>
                <w:szCs w:val="20"/>
              </w:rPr>
              <w:t xml:space="preserve">Weeks 13-14</w:t>
            </w:r>
          </w:p>
        </w:tc>
        <w:tc>
          <w:tcPr>
            <w:tcW w:type="dxa" w:w="6739"/>
            <w:tcMar>
              <w:top w:type="dxa" w:w="100"/>
              <w:left w:type="dxa" w:w="120"/>
              <w:bottom w:type="dxa" w:w="100"/>
              <w:right w:type="dxa" w:w="120"/>
            </w:tcMar>
          </w:tcPr>
          <w:p>
            <w:r>
              <w:rPr>
                <w:sz w:val="20"/>
                <w:szCs w:val="20"/>
              </w:rPr>
              <w:t xml:space="preserve">Closed beta with seed data — gather real reports</w:t>
            </w:r>
          </w:p>
        </w:tc>
      </w:tr>
      <w:tr>
        <w:tc>
          <w:tcPr>
            <w:tcW w:type="dxa" w:w="2621"/>
            <w:tcMar>
              <w:top w:type="dxa" w:w="100"/>
              <w:left w:type="dxa" w:w="120"/>
              <w:bottom w:type="dxa" w:w="100"/>
              <w:right w:type="dxa" w:w="120"/>
            </w:tcMar>
          </w:tcPr>
          <w:p>
            <w:r>
              <w:rPr>
                <w:sz w:val="20"/>
                <w:szCs w:val="20"/>
              </w:rPr>
              <w:t xml:space="preserve">Weeks 15-16</w:t>
            </w:r>
          </w:p>
        </w:tc>
        <w:tc>
          <w:tcPr>
            <w:tcW w:type="dxa" w:w="6739"/>
            <w:tcMar>
              <w:top w:type="dxa" w:w="100"/>
              <w:left w:type="dxa" w:w="120"/>
              <w:bottom w:type="dxa" w:w="100"/>
              <w:right w:type="dxa" w:w="120"/>
            </w:tcMar>
          </w:tcPr>
          <w:p>
            <w:r>
              <w:rPr>
                <w:sz w:val="20"/>
                <w:szCs w:val="20"/>
              </w:rPr>
              <w:t xml:space="preserve">Public launch in one city / neighbourhood</w:t>
            </w:r>
          </w:p>
        </w:tc>
      </w:tr>
      <w:tr>
        <w:tc>
          <w:tcPr>
            <w:tcW w:type="dxa" w:w="2621"/>
            <w:tcMar>
              <w:top w:type="dxa" w:w="100"/>
              <w:left w:type="dxa" w:w="120"/>
              <w:bottom w:type="dxa" w:w="100"/>
              <w:right w:type="dxa" w:w="120"/>
            </w:tcMar>
          </w:tcPr>
          <w:p>
            <w:r>
              <w:rPr>
                <w:sz w:val="20"/>
                <w:szCs w:val="20"/>
              </w:rPr>
              <w:t xml:space="preserve">Month 5+</w:t>
            </w:r>
          </w:p>
        </w:tc>
        <w:tc>
          <w:tcPr>
            <w:tcW w:type="dxa" w:w="6739"/>
            <w:tcMar>
              <w:top w:type="dxa" w:w="100"/>
              <w:left w:type="dxa" w:w="120"/>
              <w:bottom w:type="dxa" w:w="100"/>
              <w:right w:type="dxa" w:w="120"/>
            </w:tcMar>
          </w:tcPr>
          <w:p>
            <w:r>
              <w:rPr>
                <w:sz w:val="20"/>
                <w:szCs w:val="20"/>
              </w:rPr>
              <w:t xml:space="preserve">ML forecast model, reputation system, new data sources</w:t>
            </w:r>
          </w:p>
        </w:tc>
      </w:tr>
    </w:tbl>
    <w:p>
      <w:pPr>
        <w:spacing w:after="200"/>
      </w:pPr>
    </w:p>
    <w:p>
      <w:pPr>
        <w:pStyle w:val="Heading1"/>
        <w:spacing w:after="160" w:before="360"/>
      </w:pPr>
      <w:r>
        <w:t xml:space="preserve">Phase 7 — Monetization Strategy</w:t>
      </w:r>
    </w:p>
    <w:p>
      <w:pPr>
        <w:spacing w:after="160"/>
      </w:pPr>
      <w:r>
        <w:rPr>
          <w:b w:val="false"/>
          <w:bCs w:val="false"/>
          <w:i w:val="false"/>
          <w:iCs w:val="false"/>
          <w:sz w:val="22"/>
          <w:szCs w:val="22"/>
        </w:rPr>
        <w:t xml:space="preserve">The original plan — free consumer app first, sell an API once the data is good — has a built-in ordering problem: a crowd-data API is only worth paying for once it has real coverage and accuracy, and that requires a critical mass of users first. That is the same cold-start problem from Phase 6, just moved up one layer into the revenue model. If revenue is needed early, the sequence has to flip.</w:t>
      </w:r>
    </w:p>
    <w:p>
      <w:pPr>
        <w:pStyle w:val="Heading2"/>
        <w:spacing w:after="120" w:before="280"/>
      </w:pPr>
      <w:r>
        <w:t xml:space="preserve">Step 7.1 — Venue-First Revenue Model</w:t>
      </w:r>
    </w:p>
    <w:p>
      <w:pPr>
        <w:spacing w:after="160"/>
      </w:pPr>
      <w:r>
        <w:rPr>
          <w:b w:val="false"/>
          <w:bCs w:val="false"/>
          <w:i w:val="false"/>
          <w:iCs w:val="false"/>
          <w:sz w:val="22"/>
          <w:szCs w:val="22"/>
        </w:rPr>
        <w:t xml:space="preserve">Sell to venues before selling to consumers or API customers. A venue does not need the whole platform to be valuable to them — they will pay to understand their own foot traffic from day one, even with zero other venues or consumer users on the platform yet. This removes the chicken-and-egg problem entirely.</w:t>
      </w:r>
    </w:p>
    <w:p>
      <w:pPr>
        <w:pStyle w:val="ListParagraph"/>
        <w:numPr>
          <w:ilvl w:val="0"/>
          <w:numId w:val="1"/>
        </w:numPr>
        <w:spacing w:after="100"/>
      </w:pPr>
      <w:r>
        <w:t xml:space="preserve">Offer venues a simple paid dashboard: busy/quiet pattern by hour, powered by the Wi-Fi sensor already planned in Step 6.1 — move this earlier and make it the primary early revenue driver, not just a cold-start tactic</w:t>
      </w:r>
    </w:p>
    <w:p>
      <w:pPr>
        <w:pStyle w:val="ListParagraph"/>
        <w:numPr>
          <w:ilvl w:val="0"/>
          <w:numId w:val="1"/>
        </w:numPr>
        <w:spacing w:after="100"/>
      </w:pPr>
      <w:r>
        <w:t xml:space="preserve">Sensor data from paying venues becomes a ground-truth dataset — more accurate than competitors relying on modeled/estimated device-panel data, and a genuine differentiator worth charging for</w:t>
      </w:r>
    </w:p>
    <w:p>
      <w:pPr>
        <w:pStyle w:val="ListParagraph"/>
        <w:numPr>
          <w:ilvl w:val="0"/>
          <w:numId w:val="1"/>
        </w:numPr>
        <w:spacing w:after="100"/>
      </w:pPr>
      <w:r>
        <w:t xml:space="preserve">The consumer app can then launch with real venues showing real data from day one, avoiding the empty-app trust problem from Step 6.1</w:t>
      </w:r>
    </w:p>
    <w:p>
      <w:pPr>
        <w:spacing w:after="200"/>
      </w:pPr>
    </w:p>
    <w:p>
      <w:pPr>
        <w:pStyle w:val="Heading2"/>
        <w:spacing w:after="120" w:before="280"/>
      </w:pPr>
      <w:r>
        <w:t xml:space="preserve">Step 7.2 — Layered Revenue Model</w:t>
      </w:r>
    </w:p>
    <w:p>
      <w:pPr>
        <w:spacing w:after="160"/>
      </w:pPr>
      <w:r>
        <w:rPr>
          <w:b w:val="false"/>
          <w:bCs w:val="false"/>
          <w:i w:val="false"/>
          <w:iCs w:val="false"/>
          <w:sz w:val="22"/>
          <w:szCs w:val="22"/>
        </w:rPr>
        <w:t xml:space="preserve">Precedent exists for this shape of business: BestTime.app sells API-first public-venue busyness and forecast data on self-serve pricing; Placer.ai and SafeGraph license foot-traffic and POI data to developers and analysts via API and flat files; several providers structure pricing as a trial tier followed by increasingly deep paid plans. Build toward a similar layered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2F5496" w:val="clear"/>
            <w:tcMar>
              <w:top w:type="dxa" w:w="100"/>
              <w:left w:type="dxa" w:w="120"/>
              <w:bottom w:type="dxa" w:w="100"/>
              <w:right w:type="dxa" w:w="120"/>
            </w:tcMar>
          </w:tcPr>
          <w:p>
            <w:r>
              <w:rPr>
                <w:b/>
                <w:bCs/>
                <w:color w:val="FFFFFF"/>
                <w:sz w:val="20"/>
                <w:szCs w:val="20"/>
              </w:rPr>
              <w:t xml:space="preserve">Tier</w:t>
            </w:r>
          </w:p>
        </w:tc>
        <w:tc>
          <w:tcPr>
            <w:tcW w:type="dxa" w:w="6739"/>
            <w:shd w:fill="2F5496" w:val="clear"/>
            <w:tcMar>
              <w:top w:type="dxa" w:w="100"/>
              <w:left w:type="dxa" w:w="120"/>
              <w:bottom w:type="dxa" w:w="100"/>
              <w:right w:type="dxa" w:w="120"/>
            </w:tcMar>
          </w:tcPr>
          <w:p>
            <w:r>
              <w:rPr>
                <w:b/>
                <w:bCs/>
                <w:color w:val="FFFFFF"/>
                <w:sz w:val="20"/>
                <w:szCs w:val="20"/>
              </w:rPr>
              <w:t xml:space="preserve">What it is</w:t>
            </w:r>
          </w:p>
        </w:tc>
      </w:tr>
      <w:tr>
        <w:tc>
          <w:tcPr>
            <w:tcW w:type="dxa" w:w="2621"/>
            <w:tcMar>
              <w:top w:type="dxa" w:w="100"/>
              <w:left w:type="dxa" w:w="120"/>
              <w:bottom w:type="dxa" w:w="100"/>
              <w:right w:type="dxa" w:w="120"/>
            </w:tcMar>
          </w:tcPr>
          <w:p>
            <w:r>
              <w:rPr>
                <w:sz w:val="20"/>
                <w:szCs w:val="20"/>
              </w:rPr>
              <w:t xml:space="preserve">1. Venue partner tier</w:t>
            </w:r>
          </w:p>
        </w:tc>
        <w:tc>
          <w:tcPr>
            <w:tcW w:type="dxa" w:w="6739"/>
            <w:tcMar>
              <w:top w:type="dxa" w:w="100"/>
              <w:left w:type="dxa" w:w="120"/>
              <w:bottom w:type="dxa" w:w="100"/>
              <w:right w:type="dxa" w:w="120"/>
            </w:tcMar>
          </w:tcPr>
          <w:p>
            <w:r>
              <w:rPr>
                <w:sz w:val="20"/>
                <w:szCs w:val="20"/>
              </w:rPr>
              <w:t xml:space="preserve">Venues pay for their own live dashboard + historical trends; CrowdSense gets sensor-verified data in exchange. Revenue from day one.</w:t>
            </w:r>
          </w:p>
        </w:tc>
      </w:tr>
      <w:tr>
        <w:tc>
          <w:tcPr>
            <w:tcW w:type="dxa" w:w="2621"/>
            <w:tcMar>
              <w:top w:type="dxa" w:w="100"/>
              <w:left w:type="dxa" w:w="120"/>
              <w:bottom w:type="dxa" w:w="100"/>
              <w:right w:type="dxa" w:w="120"/>
            </w:tcMar>
          </w:tcPr>
          <w:p>
            <w:r>
              <w:rPr>
                <w:sz w:val="20"/>
                <w:szCs w:val="20"/>
              </w:rPr>
              <w:t xml:space="preserve">2. Free consumer app</w:t>
            </w:r>
          </w:p>
        </w:tc>
        <w:tc>
          <w:tcPr>
            <w:tcW w:type="dxa" w:w="6739"/>
            <w:tcMar>
              <w:top w:type="dxa" w:w="100"/>
              <w:left w:type="dxa" w:w="120"/>
              <w:bottom w:type="dxa" w:w="100"/>
              <w:right w:type="dxa" w:w="120"/>
            </w:tcMar>
          </w:tcPr>
          <w:p>
            <w:r>
              <w:rPr>
                <w:sz w:val="20"/>
                <w:szCs w:val="20"/>
              </w:rPr>
              <w:t xml:space="preserve">Acquisition engine and data flywheel, as originally planned — not a revenue line itself.</w:t>
            </w:r>
          </w:p>
        </w:tc>
      </w:tr>
      <w:tr>
        <w:tc>
          <w:tcPr>
            <w:tcW w:type="dxa" w:w="2621"/>
            <w:tcMar>
              <w:top w:type="dxa" w:w="100"/>
              <w:left w:type="dxa" w:w="120"/>
              <w:bottom w:type="dxa" w:w="100"/>
              <w:right w:type="dxa" w:w="120"/>
            </w:tcMar>
          </w:tcPr>
          <w:p>
            <w:r>
              <w:rPr>
                <w:sz w:val="20"/>
                <w:szCs w:val="20"/>
              </w:rPr>
              <w:t xml:space="preserve">3. Consumer premium</w:t>
            </w:r>
          </w:p>
        </w:tc>
        <w:tc>
          <w:tcPr>
            <w:tcW w:type="dxa" w:w="6739"/>
            <w:tcMar>
              <w:top w:type="dxa" w:w="100"/>
              <w:left w:type="dxa" w:w="120"/>
              <w:bottom w:type="dxa" w:w="100"/>
              <w:right w:type="dxa" w:w="120"/>
            </w:tcMar>
          </w:tcPr>
          <w:p>
            <w:r>
              <w:rPr>
                <w:sz w:val="20"/>
                <w:szCs w:val="20"/>
              </w:rPr>
              <w:t xml:space="preserve">Ad-free, saved-venue alerts, advanced forecasts. Modest recurring revenue, introduced later once the free base is established.</w:t>
            </w:r>
          </w:p>
        </w:tc>
      </w:tr>
      <w:tr>
        <w:tc>
          <w:tcPr>
            <w:tcW w:type="dxa" w:w="2621"/>
            <w:tcMar>
              <w:top w:type="dxa" w:w="100"/>
              <w:left w:type="dxa" w:w="120"/>
              <w:bottom w:type="dxa" w:w="100"/>
              <w:right w:type="dxa" w:w="120"/>
            </w:tcMar>
          </w:tcPr>
          <w:p>
            <w:r>
              <w:rPr>
                <w:sz w:val="20"/>
                <w:szCs w:val="20"/>
              </w:rPr>
              <w:t xml:space="preserve">4. Self-serve B2B API</w:t>
            </w:r>
          </w:p>
        </w:tc>
        <w:tc>
          <w:tcPr>
            <w:tcW w:type="dxa" w:w="6739"/>
            <w:tcMar>
              <w:top w:type="dxa" w:w="100"/>
              <w:left w:type="dxa" w:w="120"/>
              <w:bottom w:type="dxa" w:w="100"/>
              <w:right w:type="dxa" w:w="120"/>
            </w:tcMar>
          </w:tcPr>
          <w:p>
            <w:r>
              <w:rPr>
                <w:sz w:val="20"/>
                <w:szCs w:val="20"/>
              </w:rPr>
              <w:t xml:space="preserve">Pay-per-call or monthly, aimed at developers and small companies. The original API idea — launched once venue-verified data makes it worth paying for.</w:t>
            </w:r>
          </w:p>
        </w:tc>
      </w:tr>
      <w:tr>
        <w:tc>
          <w:tcPr>
            <w:tcW w:type="dxa" w:w="2621"/>
            <w:tcMar>
              <w:top w:type="dxa" w:w="100"/>
              <w:left w:type="dxa" w:w="120"/>
              <w:bottom w:type="dxa" w:w="100"/>
              <w:right w:type="dxa" w:w="120"/>
            </w:tcMar>
          </w:tcPr>
          <w:p>
            <w:r>
              <w:rPr>
                <w:sz w:val="20"/>
                <w:szCs w:val="20"/>
              </w:rPr>
              <w:t xml:space="preserve">5. Enterprise data licensing</w:t>
            </w:r>
          </w:p>
        </w:tc>
        <w:tc>
          <w:tcPr>
            <w:tcW w:type="dxa" w:w="6739"/>
            <w:tcMar>
              <w:top w:type="dxa" w:w="100"/>
              <w:left w:type="dxa" w:w="120"/>
              <w:bottom w:type="dxa" w:w="100"/>
              <w:right w:type="dxa" w:w="120"/>
            </w:tcMar>
          </w:tcPr>
          <w:p>
            <w:r>
              <w:rPr>
                <w:sz w:val="20"/>
                <w:szCs w:val="20"/>
              </w:rPr>
              <w:t xml:space="preserve">Real estate and retail site-selection firms, market research companies, and — an underexplored channel for this space — tourism boards and municipal transit authorities needing footfall data for event and public-space planning.</w:t>
            </w:r>
          </w:p>
        </w:tc>
      </w:tr>
    </w:tbl>
    <w:p>
      <w:pPr>
        <w:spacing w:after="200"/>
      </w:pPr>
    </w:p>
    <w:p>
      <w:pPr>
        <w:pStyle w:val="Heading2"/>
        <w:spacing w:after="120" w:before="280"/>
      </w:pPr>
      <w:r>
        <w:t xml:space="preserve">Step 7.3 — Compliance-Aware API Design</w:t>
      </w:r>
    </w:p>
    <w:p>
      <w:pPr>
        <w:spacing w:after="160"/>
      </w:pPr>
      <w:r>
        <w:rPr>
          <w:b w:val="false"/>
          <w:bCs w:val="false"/>
          <w:i w:val="false"/>
          <w:iCs w:val="false"/>
          <w:sz w:val="22"/>
          <w:szCs w:val="22"/>
        </w:rPr>
        <w:t xml:space="preserve">What gets sold externally needs to stay compatible with the GDPR analysis in Phase 1-2: sell the aggregated score, not the underlying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60"/>
              <w:left w:type="dxa" w:w="200"/>
              <w:bottom w:type="dxa" w:w="160"/>
              <w:right w:type="dxa" w:w="200"/>
            </w:tcMar>
            <w:vAlign w:val="center"/>
          </w:tcPr>
          <w:p>
            <w:pPr>
              <w:spacing w:after="80"/>
            </w:pPr>
            <w:r>
              <w:rPr>
                <w:b/>
                <w:bCs/>
                <w:sz w:val="22"/>
                <w:szCs w:val="22"/>
              </w:rPr>
              <w:t xml:space="preserve">⚠️ CRUCIAL DECISION</w:t>
            </w:r>
          </w:p>
          <w:p>
            <w:pPr>
              <w:spacing w:after="0"/>
            </w:pPr>
            <w:r>
              <w:rPr>
                <w:sz w:val="21"/>
                <w:szCs w:val="21"/>
              </w:rPr>
              <w:t xml:space="preserve">Keep every external-facing product — consumer app, self-serve API, and enterprise feeds — at the same aggregated 'score and label per venue' level. Never expose raw, granular per-user location data to third parties.</w:t>
            </w:r>
          </w:p>
          <w:p>
            <w:pPr>
              <w:spacing w:after="0"/>
            </w:pPr>
            <w:r>
              <w:rPr>
                <w:sz w:val="21"/>
                <w:szCs w:val="21"/>
              </w:rPr>
              <w:t xml:space="preserve">Each B2B and enterprise customer needs a proper Data Processing Agreement before receiving any personal-data-derived output, even aggregated. This keeps the compliance surface small and the product simple to sell.</w:t>
            </w:r>
          </w:p>
        </w:tc>
      </w:tr>
    </w:tbl>
    <w:p>
      <w:pPr>
        <w:spacing w:after="200"/>
      </w:pPr>
    </w:p>
    <w:p>
      <w:pPr>
        <w:pStyle w:val="Heading1"/>
        <w:spacing w:after="160" w:before="360"/>
      </w:pPr>
      <w:r>
        <w:t xml:space="preserve">Summary — Critical Steps Checklist</w:t>
      </w:r>
    </w:p>
    <w:p>
      <w:pPr>
        <w:spacing w:after="160"/>
      </w:pPr>
      <w:r>
        <w:rPr>
          <w:b w:val="false"/>
          <w:bCs w:val="false"/>
          <w:i w:val="false"/>
          <w:iCs w:val="false"/>
          <w:sz w:val="22"/>
          <w:szCs w:val="22"/>
        </w:rPr>
        <w:t xml:space="preserve">The following items are non-negotiable for a functional, trustworthy platform:</w:t>
      </w:r>
    </w:p>
    <w:p>
      <w:pPr>
        <w:pStyle w:val="ListParagraph"/>
        <w:numPr>
          <w:ilvl w:val="0"/>
          <w:numId w:val="1"/>
        </w:numPr>
        <w:spacing w:after="100"/>
      </w:pPr>
      <w:r>
        <w:t xml:space="preserve">Data source strategy chosen BEFORE any code is written — and built only on officially compliant sources</w:t>
      </w:r>
    </w:p>
    <w:p>
      <w:pPr>
        <w:pStyle w:val="ListParagraph"/>
        <w:numPr>
          <w:ilvl w:val="0"/>
          <w:numId w:val="1"/>
        </w:numPr>
        <w:spacing w:after="100"/>
      </w:pPr>
      <w:r>
        <w:t xml:space="preserve">Weighted Crowd Score algorithm implemented with decay, reweighted to remove reliance on unofficial Google data</w:t>
      </w:r>
    </w:p>
    <w:p>
      <w:pPr>
        <w:pStyle w:val="ListParagraph"/>
        <w:numPr>
          <w:ilvl w:val="0"/>
          <w:numId w:val="1"/>
        </w:numPr>
        <w:spacing w:after="100"/>
      </w:pPr>
      <w:r>
        <w:t xml:space="preserve">Exponential temporal decay applied to all user reports</w:t>
      </w:r>
    </w:p>
    <w:p>
      <w:pPr>
        <w:pStyle w:val="ListParagraph"/>
        <w:numPr>
          <w:ilvl w:val="0"/>
          <w:numId w:val="1"/>
        </w:numPr>
        <w:spacing w:after="100"/>
      </w:pPr>
      <w:r>
        <w:t xml:space="preserve">Z-score anomaly detection with device-level rate limiting and GPS proximity checks</w:t>
      </w:r>
    </w:p>
    <w:p>
      <w:pPr>
        <w:pStyle w:val="ListParagraph"/>
        <w:numPr>
          <w:ilvl w:val="0"/>
          <w:numId w:val="1"/>
        </w:numPr>
        <w:spacing w:after="100"/>
      </w:pPr>
      <w:r>
        <w:t xml:space="preserve">Independent baseline cross-check for coordinated-manipulation detection</w:t>
      </w:r>
    </w:p>
    <w:p>
      <w:pPr>
        <w:pStyle w:val="ListParagraph"/>
        <w:numPr>
          <w:ilvl w:val="0"/>
          <w:numId w:val="1"/>
        </w:numPr>
        <w:spacing w:after="100"/>
      </w:pPr>
      <w:r>
        <w:t xml:space="preserve">PostGIS for all geo-queries (never plain lat/lon columns)</w:t>
      </w:r>
    </w:p>
    <w:p>
      <w:pPr>
        <w:pStyle w:val="ListParagraph"/>
        <w:numPr>
          <w:ilvl w:val="0"/>
          <w:numId w:val="1"/>
        </w:numPr>
        <w:spacing w:after="100"/>
      </w:pPr>
      <w:r>
        <w:t xml:space="preserve">Redis caching layer for all real-time score reads</w:t>
      </w:r>
    </w:p>
    <w:p>
      <w:pPr>
        <w:pStyle w:val="ListParagraph"/>
        <w:numPr>
          <w:ilvl w:val="0"/>
          <w:numId w:val="1"/>
        </w:numPr>
        <w:spacing w:after="100"/>
      </w:pPr>
      <w:r>
        <w:t xml:space="preserve">WebSocket endpoint for live score subscriptions</w:t>
      </w:r>
    </w:p>
    <w:p>
      <w:pPr>
        <w:pStyle w:val="ListParagraph"/>
        <w:numPr>
          <w:ilvl w:val="0"/>
          <w:numId w:val="1"/>
        </w:numPr>
        <w:spacing w:after="100"/>
      </w:pPr>
      <w:r>
        <w:t xml:space="preserve">Privacy-by-design for any camera or GPS data</w:t>
      </w:r>
    </w:p>
    <w:p>
      <w:pPr>
        <w:pStyle w:val="ListParagraph"/>
        <w:numPr>
          <w:ilvl w:val="0"/>
          <w:numId w:val="1"/>
        </w:numPr>
        <w:spacing w:after="100"/>
      </w:pPr>
      <w:r>
        <w:t xml:space="preserve">Cold-start solution with pre-seeded official metadata and early sensor partnerships</w:t>
      </w:r>
    </w:p>
    <w:p>
      <w:pPr>
        <w:pStyle w:val="ListParagraph"/>
        <w:numPr>
          <w:ilvl w:val="0"/>
          <w:numId w:val="1"/>
        </w:numPr>
        <w:spacing w:after="100"/>
      </w:pPr>
      <w:r>
        <w:t xml:space="preserve">Reputation scoring system for user report quality</w:t>
      </w:r>
    </w:p>
    <w:p>
      <w:pPr>
        <w:pStyle w:val="ListParagraph"/>
        <w:numPr>
          <w:ilvl w:val="0"/>
          <w:numId w:val="1"/>
        </w:numPr>
        <w:spacing w:after="100"/>
      </w:pPr>
      <w:r>
        <w:t xml:space="preserve">Venue-first revenue model in place before relying on consumer-app scale for income</w:t>
      </w:r>
    </w:p>
    <w:p>
      <w:pPr>
        <w:pStyle w:val="ListParagraph"/>
        <w:numPr>
          <w:ilvl w:val="0"/>
          <w:numId w:val="1"/>
        </w:numPr>
        <w:spacing w:after="100"/>
      </w:pPr>
      <w:r>
        <w:t xml:space="preserve">All externally-sold data kept at aggregated score/label level, backed by a Data Processing Agreement per B2B customer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E6F1" w:val="clear"/>
            <w:tcMar>
              <w:top w:type="dxa" w:w="160"/>
              <w:left w:type="dxa" w:w="200"/>
              <w:bottom w:type="dxa" w:w="160"/>
              <w:right w:type="dxa" w:w="200"/>
            </w:tcMar>
            <w:vAlign w:val="center"/>
          </w:tcPr>
          <w:p>
            <w:pPr>
              <w:spacing w:after="80"/>
            </w:pPr>
            <w:r>
              <w:rPr>
                <w:b/>
                <w:bCs/>
                <w:sz w:val="22"/>
                <w:szCs w:val="22"/>
              </w:rPr>
              <w:t xml:space="preserve">🚀 FINAL NOTE</w:t>
            </w:r>
          </w:p>
          <w:p>
            <w:pPr>
              <w:spacing w:after="0"/>
            </w:pPr>
            <w:r>
              <w:rPr>
                <w:sz w:val="21"/>
                <w:szCs w:val="21"/>
              </w:rPr>
              <w:t xml:space="preserve">The algorithm layer is what separates a great product from a mediocre one. Invest in getting the Crowd Score calculation right first — beautiful UI built on inaccurate data will fail. Accurate data with a simple UI will succeed.</w:t>
            </w:r>
          </w:p>
        </w:tc>
      </w:tr>
    </w:tbl>
    <w:p>
      <w:pPr>
        <w:spacing w:after="300"/>
      </w:pPr>
    </w:p>
    <w:p>
      <w:pPr>
        <w:jc w:val="center"/>
      </w:pPr>
      <w:r>
        <w:rPr>
          <w:i/>
          <w:iCs/>
          <w:color w:val="888888"/>
          <w:sz w:val="18"/>
          <w:szCs w:val="18"/>
        </w:rPr>
        <w:t xml:space="preserve">CrowdSense Platform — Build Roadmap — Originally April 2026, Revised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CrowdSense Platform — Build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2026-08-13T11:04:02.846Z</dcterms:created>
  <dcterms:modified xsi:type="dcterms:W3CDTF">2026-08-13T11:04:02.859Z</dcterms:modified>
</cp:coreProperties>
</file>

<file path=docProps/custom.xml><?xml version="1.0" encoding="utf-8"?>
<Properties xmlns="http://schemas.openxmlformats.org/officeDocument/2006/custom-properties" xmlns:vt="http://schemas.openxmlformats.org/officeDocument/2006/docPropsVTypes"/>
</file>