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B9C16">
      <w:pPr>
        <w:tabs>
          <w:tab w:val="left" w:pos="8265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89D3">
      <w:pPr>
        <w:pStyle w:val="2"/>
      </w:pPr>
      <w:bookmarkStart w:id="0" w:name="Code-Layout, Readability and 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6CAAA2FE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3AB55E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5403D378">
            <w:pPr>
              <w:pStyle w:val="11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A1F45F1">
            <w:pPr>
              <w:pStyle w:val="11"/>
              <w:spacing w:before="111"/>
              <w:ind w:left="143"/>
              <w:rPr>
                <w:rFonts w:hint="default"/>
                <w:sz w:val="20"/>
                <w:lang w:val="en-US"/>
              </w:rPr>
            </w:pPr>
            <w:r>
              <w:rPr>
                <w:sz w:val="20"/>
              </w:rPr>
              <w:t>1</w:t>
            </w:r>
            <w:r>
              <w:rPr>
                <w:rFonts w:hint="default"/>
                <w:sz w:val="20"/>
                <w:lang w:val="en-US"/>
              </w:rPr>
              <w:t xml:space="preserve"> October 2026</w:t>
            </w:r>
          </w:p>
        </w:tc>
      </w:tr>
      <w:tr w14:paraId="2C0FC7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752B0D9F">
            <w:pPr>
              <w:pStyle w:val="11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36E890C5">
            <w:pPr>
              <w:pStyle w:val="11"/>
              <w:spacing w:before="106"/>
              <w:ind w:left="143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SWTID-2026-2672</w:t>
            </w:r>
          </w:p>
        </w:tc>
      </w:tr>
      <w:tr w14:paraId="4DD17C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49FCE516">
            <w:pPr>
              <w:pStyle w:val="11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022A8F5">
            <w:pPr>
              <w:pStyle w:val="11"/>
              <w:spacing w:before="10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</w:t>
            </w:r>
            <w:r>
              <w:t>EduGenie – Google Gemini Powered Learning Assistant</w:t>
            </w:r>
            <w:bookmarkStart w:id="5" w:name="_GoBack"/>
            <w:bookmarkEnd w:id="5"/>
          </w:p>
        </w:tc>
      </w:tr>
      <w:tr w14:paraId="10D6FC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76043087">
            <w:pPr>
              <w:pStyle w:val="11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A90B93F">
            <w:pPr>
              <w:pStyle w:val="11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6CD56876">
      <w:pPr>
        <w:pStyle w:val="6"/>
        <w:spacing w:before="210"/>
        <w:rPr>
          <w:rFonts w:ascii="Arial"/>
          <w:b/>
          <w:sz w:val="28"/>
        </w:rPr>
      </w:pPr>
    </w:p>
    <w:p w14:paraId="4B86FD1B">
      <w:pPr>
        <w:pStyle w:val="3"/>
      </w:pPr>
      <w:bookmarkStart w:id="1" w:name="Code-Layout, Readability and Reusability"/>
      <w:bookmarkEnd w:id="1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0AA643B2">
      <w:pPr>
        <w:pStyle w:val="6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3ABD18D9">
      <w:pPr>
        <w:pStyle w:val="6"/>
      </w:pPr>
    </w:p>
    <w:p w14:paraId="7628E1C4">
      <w:pPr>
        <w:pStyle w:val="6"/>
        <w:spacing w:before="57"/>
      </w:pPr>
    </w:p>
    <w:p w14:paraId="3CC87418">
      <w:pPr>
        <w:pStyle w:val="3"/>
        <w:spacing w:before="1" w:after="38"/>
      </w:pPr>
      <w:bookmarkStart w:id="2" w:name="Code Layout Checklist: "/>
      <w:bookmarkEnd w:id="2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3120"/>
        <w:gridCol w:w="1700"/>
        <w:gridCol w:w="2660"/>
      </w:tblGrid>
      <w:tr w14:paraId="1774F6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580" w:type="dxa"/>
          </w:tcPr>
          <w:p w14:paraId="0994660D">
            <w:pPr>
              <w:pStyle w:val="11"/>
              <w:spacing w:before="35"/>
              <w:rPr>
                <w:rFonts w:ascii="Arial"/>
                <w:b/>
                <w:sz w:val="18"/>
              </w:rPr>
            </w:pPr>
          </w:p>
          <w:p w14:paraId="005F2AFE">
            <w:pPr>
              <w:pStyle w:val="1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0EE9AE78">
            <w:pPr>
              <w:pStyle w:val="11"/>
              <w:spacing w:before="35"/>
              <w:rPr>
                <w:rFonts w:ascii="Arial"/>
                <w:b/>
                <w:sz w:val="18"/>
              </w:rPr>
            </w:pPr>
          </w:p>
          <w:p w14:paraId="7FD8568F">
            <w:pPr>
              <w:pStyle w:val="11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 w14:paraId="4AA75EFC">
            <w:pPr>
              <w:pStyle w:val="11"/>
              <w:spacing w:before="35"/>
              <w:rPr>
                <w:rFonts w:ascii="Arial"/>
                <w:b/>
                <w:sz w:val="18"/>
              </w:rPr>
            </w:pPr>
          </w:p>
          <w:p w14:paraId="51C3D97F">
            <w:pPr>
              <w:pStyle w:val="11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1EC1DE01">
            <w:pPr>
              <w:pStyle w:val="11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527A17EC">
            <w:pPr>
              <w:pStyle w:val="11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0AEAC21C">
            <w:pPr>
              <w:pStyle w:val="11"/>
              <w:spacing w:before="35"/>
              <w:rPr>
                <w:rFonts w:ascii="Arial"/>
                <w:b/>
                <w:sz w:val="18"/>
              </w:rPr>
            </w:pPr>
          </w:p>
          <w:p w14:paraId="4DC1FDAE">
            <w:pPr>
              <w:pStyle w:val="11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14:paraId="4B11E1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00ADD8C0">
            <w:pPr>
              <w:pStyle w:val="11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720B5361">
            <w:pPr>
              <w:pStyle w:val="11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120" w:type="dxa"/>
          </w:tcPr>
          <w:p w14:paraId="18A3D37E">
            <w:pPr>
              <w:pStyle w:val="11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r>
              <w:rPr>
                <w:spacing w:val="-2"/>
                <w:sz w:val="18"/>
              </w:rPr>
              <w:t>throughou</w:t>
            </w:r>
          </w:p>
        </w:tc>
        <w:tc>
          <w:tcPr>
            <w:tcW w:w="1700" w:type="dxa"/>
          </w:tcPr>
          <w:p w14:paraId="3CC5E2EB">
            <w:pPr>
              <w:pStyle w:val="11"/>
              <w:spacing w:before="132"/>
              <w:rPr>
                <w:rFonts w:hint="default"/>
                <w:sz w:val="18"/>
                <w:lang w:val="en-US"/>
              </w:rPr>
            </w:pP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code</w:t>
            </w:r>
            <w:r>
              <w:rPr>
                <w:rFonts w:hint="default"/>
                <w:spacing w:val="-4"/>
                <w:sz w:val="18"/>
                <w:lang w:val="en-US"/>
              </w:rPr>
              <w:t xml:space="preserve">  Yes</w:t>
            </w:r>
          </w:p>
        </w:tc>
        <w:tc>
          <w:tcPr>
            <w:tcW w:w="2660" w:type="dxa"/>
          </w:tcPr>
          <w:p w14:paraId="01D55D25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Consistent indentation and spacing are used throughout the code.</w:t>
            </w:r>
          </w:p>
        </w:tc>
      </w:tr>
      <w:tr w14:paraId="4FB18E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591178CC">
            <w:pPr>
              <w:pStyle w:val="11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ECAA40F">
            <w:pPr>
              <w:pStyle w:val="11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120" w:type="dxa"/>
          </w:tcPr>
          <w:p w14:paraId="22FF8B7C">
            <w:pPr>
              <w:pStyle w:val="11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</w:t>
            </w:r>
          </w:p>
        </w:tc>
        <w:tc>
          <w:tcPr>
            <w:tcW w:w="1700" w:type="dxa"/>
          </w:tcPr>
          <w:p w14:paraId="789DC5F2">
            <w:pPr>
              <w:pStyle w:val="11"/>
              <w:spacing w:before="122"/>
              <w:ind w:left="63"/>
              <w:rPr>
                <w:rFonts w:hint="default"/>
                <w:sz w:val="18"/>
                <w:lang w:val="en-US"/>
              </w:rPr>
            </w:pPr>
            <w:r>
              <w:rPr>
                <w:spacing w:val="-10"/>
                <w:sz w:val="18"/>
              </w:rPr>
              <w:t>D</w:t>
            </w:r>
            <w:r>
              <w:rPr>
                <w:rFonts w:hint="default"/>
                <w:spacing w:val="-10"/>
                <w:sz w:val="18"/>
                <w:lang w:val="en-US"/>
              </w:rPr>
              <w:t xml:space="preserve">   Yes</w:t>
            </w:r>
          </w:p>
        </w:tc>
        <w:tc>
          <w:tcPr>
            <w:tcW w:w="2660" w:type="dxa"/>
          </w:tcPr>
          <w:p w14:paraId="15B8AF2C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Files are logically organized into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static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templates</w:t>
            </w:r>
            <w:r>
              <w:rPr>
                <w:rFonts w:ascii="SimSun" w:hAnsi="SimSun" w:eastAsia="SimSun" w:cs="SimSun"/>
                <w:sz w:val="24"/>
                <w:szCs w:val="24"/>
              </w:rPr>
              <w:t>, and project-level files.</w:t>
            </w:r>
          </w:p>
        </w:tc>
      </w:tr>
      <w:tr w14:paraId="6D4251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2CB27872">
            <w:pPr>
              <w:pStyle w:val="11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20C55AA0">
            <w:pPr>
              <w:pStyle w:val="11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5E87DD95">
            <w:pPr>
              <w:pStyle w:val="11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700" w:type="dxa"/>
          </w:tcPr>
          <w:p w14:paraId="09719026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</w:p>
          <w:p w14:paraId="7C745440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Yes</w:t>
            </w:r>
          </w:p>
        </w:tc>
        <w:tc>
          <w:tcPr>
            <w:tcW w:w="2660" w:type="dxa"/>
          </w:tcPr>
          <w:p w14:paraId="121A9DD9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Variables clearly describe their purpose, such as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question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prompt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response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and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answer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</w:tr>
      <w:tr w14:paraId="6711FF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7E2C3B38">
            <w:pPr>
              <w:pStyle w:val="11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2A69F146">
            <w:pPr>
              <w:pStyle w:val="11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6DD76692">
            <w:pPr>
              <w:pStyle w:val="11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700" w:type="dxa"/>
          </w:tcPr>
          <w:p w14:paraId="1FB3D0F9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</w:t>
            </w:r>
          </w:p>
          <w:p w14:paraId="749D8497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Yes</w:t>
            </w:r>
          </w:p>
        </w:tc>
        <w:tc>
          <w:tcPr>
            <w:tcW w:w="2660" w:type="dxa"/>
          </w:tcPr>
          <w:p w14:paraId="02744049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Functions such as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home()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and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ask()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are named according to their purpose.</w:t>
            </w:r>
          </w:p>
        </w:tc>
      </w:tr>
      <w:tr w14:paraId="0262A2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12190127">
            <w:pPr>
              <w:pStyle w:val="11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3D234457">
            <w:pPr>
              <w:pStyle w:val="11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20" w:type="dxa"/>
          </w:tcPr>
          <w:p w14:paraId="5A11D185">
            <w:pPr>
              <w:pStyle w:val="11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700" w:type="dxa"/>
          </w:tcPr>
          <w:p w14:paraId="39F40C1F">
            <w:pPr>
              <w:pStyle w:val="11"/>
              <w:spacing w:before="132"/>
              <w:ind w:left="78"/>
              <w:rPr>
                <w:rFonts w:hint="default"/>
                <w:sz w:val="18"/>
                <w:lang w:val="en-US"/>
              </w:rPr>
            </w:pPr>
            <w:r>
              <w:rPr>
                <w:spacing w:val="-10"/>
                <w:sz w:val="18"/>
              </w:rPr>
              <w:t>C</w:t>
            </w:r>
            <w:r>
              <w:rPr>
                <w:rFonts w:hint="default"/>
                <w:spacing w:val="-10"/>
                <w:sz w:val="18"/>
                <w:lang w:val="en-US"/>
              </w:rPr>
              <w:t xml:space="preserve">    Yes</w:t>
            </w:r>
          </w:p>
        </w:tc>
        <w:tc>
          <w:tcPr>
            <w:tcW w:w="2660" w:type="dxa"/>
          </w:tcPr>
          <w:p w14:paraId="098BB6D7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Comments and section headings are used to explain important parts of the code.</w:t>
            </w:r>
          </w:p>
        </w:tc>
      </w:tr>
      <w:tr w14:paraId="7CCB6B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1BD76F2E">
            <w:pPr>
              <w:pStyle w:val="11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2FD0D7F6">
            <w:pPr>
              <w:pStyle w:val="11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120" w:type="dxa"/>
          </w:tcPr>
          <w:p w14:paraId="61D4BAE8">
            <w:pPr>
              <w:pStyle w:val="11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</w:p>
        </w:tc>
        <w:tc>
          <w:tcPr>
            <w:tcW w:w="1700" w:type="dxa"/>
          </w:tcPr>
          <w:p w14:paraId="3CB5EF73">
            <w:pPr>
              <w:pStyle w:val="11"/>
              <w:spacing w:before="122"/>
              <w:ind w:left="123"/>
              <w:rPr>
                <w:rFonts w:hint="default"/>
                <w:sz w:val="18"/>
                <w:lang w:val="en-US"/>
              </w:rPr>
            </w:pPr>
            <w:r>
              <w:rPr>
                <w:spacing w:val="-2"/>
                <w:sz w:val="18"/>
              </w:rPr>
              <w:t>Dules</w:t>
            </w:r>
            <w:r>
              <w:rPr>
                <w:rFonts w:hint="default"/>
                <w:spacing w:val="-2"/>
                <w:sz w:val="18"/>
                <w:lang w:val="en-US"/>
              </w:rPr>
              <w:t xml:space="preserve">    Yes</w:t>
            </w:r>
          </w:p>
        </w:tc>
        <w:tc>
          <w:tcPr>
            <w:tcW w:w="2660" w:type="dxa"/>
          </w:tcPr>
          <w:p w14:paraId="32CE9524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Frontend, backend, styling, and JavaScript are separated into appropriate files.</w:t>
            </w:r>
          </w:p>
        </w:tc>
      </w:tr>
      <w:tr w14:paraId="605EB9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397B253E">
            <w:pPr>
              <w:pStyle w:val="11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3F35C251">
            <w:pPr>
              <w:pStyle w:val="11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120" w:type="dxa"/>
          </w:tcPr>
          <w:p w14:paraId="2ED0A463">
            <w:pPr>
              <w:pStyle w:val="11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700" w:type="dxa"/>
          </w:tcPr>
          <w:p w14:paraId="4A7AF35F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</w:t>
            </w:r>
          </w:p>
          <w:p w14:paraId="07A717B3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Yes</w:t>
            </w:r>
          </w:p>
        </w:tc>
        <w:tc>
          <w:tcPr>
            <w:tcW w:w="2660" w:type="dxa"/>
          </w:tcPr>
          <w:p w14:paraId="099FD2A3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Unnecessary duplicate code is minimized and the implementation is kept organized.</w:t>
            </w:r>
          </w:p>
        </w:tc>
      </w:tr>
      <w:tr w14:paraId="5C1AD4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761975E9">
            <w:pPr>
              <w:pStyle w:val="11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14:paraId="3D166979">
            <w:pPr>
              <w:pStyle w:val="11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120" w:type="dxa"/>
          </w:tcPr>
          <w:p w14:paraId="3E990795">
            <w:pPr>
              <w:pStyle w:val="11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r>
              <w:rPr>
                <w:spacing w:val="-5"/>
                <w:sz w:val="18"/>
              </w:rPr>
              <w:t>gra</w:t>
            </w:r>
          </w:p>
        </w:tc>
        <w:tc>
          <w:tcPr>
            <w:tcW w:w="1700" w:type="dxa"/>
          </w:tcPr>
          <w:p w14:paraId="3E72290F">
            <w:pPr>
              <w:pStyle w:val="11"/>
              <w:spacing w:before="122"/>
              <w:ind w:left="63"/>
              <w:rPr>
                <w:rFonts w:hint="default"/>
                <w:sz w:val="18"/>
                <w:lang w:val="en-US"/>
              </w:rPr>
            </w:pPr>
            <w:r>
              <w:rPr>
                <w:spacing w:val="-2"/>
                <w:sz w:val="18"/>
              </w:rPr>
              <w:t>Cefully</w:t>
            </w:r>
            <w:r>
              <w:rPr>
                <w:rFonts w:hint="default"/>
                <w:spacing w:val="-2"/>
                <w:sz w:val="18"/>
                <w:lang w:val="en-US"/>
              </w:rPr>
              <w:t xml:space="preserve">  Yes</w:t>
            </w:r>
          </w:p>
        </w:tc>
        <w:tc>
          <w:tcPr>
            <w:tcW w:w="2660" w:type="dxa"/>
          </w:tcPr>
          <w:p w14:paraId="6AD26032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Connection errors, timeouts, invalid responses, and unexpected exceptions are handled.</w:t>
            </w:r>
          </w:p>
        </w:tc>
      </w:tr>
    </w:tbl>
    <w:p w14:paraId="697CF2E1">
      <w:pPr>
        <w:pStyle w:val="6"/>
        <w:rPr>
          <w:rFonts w:ascii="Arial"/>
          <w:b/>
          <w:sz w:val="22"/>
        </w:rPr>
      </w:pPr>
    </w:p>
    <w:p w14:paraId="38779A42">
      <w:pPr>
        <w:pStyle w:val="6"/>
        <w:spacing w:before="30"/>
        <w:rPr>
          <w:rFonts w:ascii="Arial"/>
          <w:b/>
          <w:sz w:val="22"/>
        </w:rPr>
      </w:pPr>
    </w:p>
    <w:p w14:paraId="46B04359">
      <w:pPr>
        <w:pStyle w:val="3"/>
        <w:spacing w:after="35"/>
      </w:pPr>
      <w:bookmarkStart w:id="3" w:name="Reusable Components / Modules: "/>
      <w:bookmarkEnd w:id="3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540"/>
        <w:gridCol w:w="1980"/>
        <w:gridCol w:w="2560"/>
        <w:gridCol w:w="2660"/>
      </w:tblGrid>
      <w:tr w14:paraId="458D7C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580" w:type="dxa"/>
          </w:tcPr>
          <w:p w14:paraId="5C76B7C4">
            <w:pPr>
              <w:pStyle w:val="11"/>
              <w:spacing w:before="40"/>
              <w:rPr>
                <w:rFonts w:ascii="Arial"/>
                <w:b/>
                <w:sz w:val="18"/>
              </w:rPr>
            </w:pPr>
          </w:p>
          <w:p w14:paraId="56E6ABB0">
            <w:pPr>
              <w:pStyle w:val="1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 w14:paraId="6B213FC3">
            <w:pPr>
              <w:pStyle w:val="11"/>
              <w:spacing w:before="40"/>
              <w:rPr>
                <w:rFonts w:ascii="Arial"/>
                <w:b/>
                <w:sz w:val="18"/>
              </w:rPr>
            </w:pPr>
          </w:p>
          <w:p w14:paraId="785A6645">
            <w:pPr>
              <w:pStyle w:val="11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67EBC9D4">
            <w:pPr>
              <w:pStyle w:val="11"/>
              <w:spacing w:before="40"/>
              <w:rPr>
                <w:rFonts w:ascii="Arial"/>
                <w:b/>
                <w:sz w:val="18"/>
              </w:rPr>
            </w:pPr>
          </w:p>
          <w:p w14:paraId="483C84C2">
            <w:pPr>
              <w:pStyle w:val="11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</w:p>
        </w:tc>
        <w:tc>
          <w:tcPr>
            <w:tcW w:w="2560" w:type="dxa"/>
          </w:tcPr>
          <w:p w14:paraId="7D05DDD8">
            <w:pPr>
              <w:pStyle w:val="11"/>
              <w:spacing w:before="40"/>
              <w:rPr>
                <w:rFonts w:ascii="Arial"/>
                <w:b/>
                <w:sz w:val="18"/>
              </w:rPr>
            </w:pPr>
          </w:p>
          <w:p w14:paraId="0E9ED14D">
            <w:pPr>
              <w:pStyle w:val="11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yWhere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12BDA001">
            <w:pPr>
              <w:pStyle w:val="11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14:paraId="36A0E6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06051C03">
            <w:pPr>
              <w:pStyle w:val="11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14:paraId="6DBB5596">
            <w:pPr>
              <w:pStyle w:val="11"/>
              <w:rPr>
                <w:rFonts w:ascii="Times New Roman"/>
                <w:sz w:val="18"/>
              </w:rPr>
            </w:pPr>
            <w:r>
              <w:rPr>
                <w:rStyle w:val="8"/>
                <w:rFonts w:ascii="SimSun" w:hAnsi="SimSun" w:eastAsia="SimSun" w:cs="SimSun"/>
                <w:sz w:val="24"/>
                <w:szCs w:val="24"/>
              </w:rPr>
              <w:t>AI Tutor / Ask Module</w:t>
            </w:r>
          </w:p>
        </w:tc>
        <w:tc>
          <w:tcPr>
            <w:tcW w:w="1980" w:type="dxa"/>
          </w:tcPr>
          <w:p w14:paraId="4E66B36C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Python, Flask, Ollama</w:t>
            </w:r>
          </w:p>
        </w:tc>
        <w:tc>
          <w:tcPr>
            <w:tcW w:w="2560" w:type="dxa"/>
          </w:tcPr>
          <w:p w14:paraId="42261FE3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Used whenever students submit questions for AI-generated answers</w:t>
            </w:r>
          </w:p>
        </w:tc>
        <w:tc>
          <w:tcPr>
            <w:tcW w:w="2660" w:type="dxa"/>
          </w:tcPr>
          <w:p w14:paraId="0DEB6BBB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High</w:t>
            </w:r>
          </w:p>
        </w:tc>
      </w:tr>
    </w:tbl>
    <w:p w14:paraId="621E4AD2">
      <w:pPr>
        <w:pStyle w:val="11"/>
        <w:spacing w:after="0"/>
        <w:rPr>
          <w:rFonts w:ascii="Times New Roman"/>
          <w:sz w:val="18"/>
        </w:rPr>
        <w:sectPr>
          <w:type w:val="continuous"/>
          <w:pgSz w:w="11920" w:h="16840"/>
          <w:pgMar w:top="960" w:right="708" w:bottom="1171" w:left="708" w:header="720" w:footer="720" w:gutter="0"/>
          <w:cols w:space="720" w:num="1"/>
        </w:sectPr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540"/>
        <w:gridCol w:w="1980"/>
        <w:gridCol w:w="2560"/>
        <w:gridCol w:w="2660"/>
      </w:tblGrid>
      <w:tr w14:paraId="79B60C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5B1BD7A1">
            <w:pPr>
              <w:pStyle w:val="11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 w14:paraId="42300487">
            <w:pPr>
              <w:pStyle w:val="11"/>
              <w:rPr>
                <w:rFonts w:ascii="Times New Roman"/>
                <w:sz w:val="18"/>
              </w:rPr>
            </w:pPr>
            <w:r>
              <w:rPr>
                <w:rStyle w:val="8"/>
                <w:rFonts w:ascii="SimSun" w:hAnsi="SimSun" w:eastAsia="SimSun" w:cs="SimSun"/>
                <w:sz w:val="24"/>
                <w:szCs w:val="24"/>
              </w:rPr>
              <w:t>Quiz Module</w:t>
            </w:r>
          </w:p>
        </w:tc>
        <w:tc>
          <w:tcPr>
            <w:tcW w:w="1980" w:type="dxa"/>
          </w:tcPr>
          <w:p w14:paraId="61595F6F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JavaScript, HTML, CSS</w:t>
            </w:r>
          </w:p>
        </w:tc>
        <w:tc>
          <w:tcPr>
            <w:tcW w:w="2560" w:type="dxa"/>
          </w:tcPr>
          <w:p w14:paraId="2A9CA2BA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Used for generating and displaying quiz questions, options, scores, and results</w:t>
            </w:r>
          </w:p>
        </w:tc>
        <w:tc>
          <w:tcPr>
            <w:tcW w:w="2660" w:type="dxa"/>
          </w:tcPr>
          <w:p w14:paraId="3F12AD29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High</w:t>
            </w:r>
          </w:p>
        </w:tc>
      </w:tr>
      <w:tr w14:paraId="45266A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3C933EAA">
            <w:pPr>
              <w:pStyle w:val="11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311BBEC3">
            <w:pPr>
              <w:pStyle w:val="11"/>
              <w:rPr>
                <w:rFonts w:ascii="Times New Roman"/>
                <w:sz w:val="18"/>
              </w:rPr>
            </w:pPr>
            <w:r>
              <w:rPr>
                <w:rStyle w:val="8"/>
                <w:rFonts w:ascii="SimSun" w:hAnsi="SimSun" w:eastAsia="SimSun" w:cs="SimSun"/>
                <w:sz w:val="24"/>
                <w:szCs w:val="24"/>
              </w:rPr>
              <w:t>Progress Tracking Module</w:t>
            </w:r>
          </w:p>
        </w:tc>
        <w:tc>
          <w:tcPr>
            <w:tcW w:w="1980" w:type="dxa"/>
          </w:tcPr>
          <w:p w14:paraId="61A8DA69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JavaScript, LocalStorage</w:t>
            </w:r>
          </w:p>
        </w:tc>
        <w:tc>
          <w:tcPr>
            <w:tcW w:w="2560" w:type="dxa"/>
          </w:tcPr>
          <w:p w14:paraId="336CDDD1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Reused across quiz and learning activities to maintain student progress</w:t>
            </w:r>
          </w:p>
        </w:tc>
        <w:tc>
          <w:tcPr>
            <w:tcW w:w="2660" w:type="dxa"/>
          </w:tcPr>
          <w:p w14:paraId="4936E554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High</w:t>
            </w:r>
          </w:p>
        </w:tc>
      </w:tr>
      <w:tr w14:paraId="679AB7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3B28CB43">
            <w:pPr>
              <w:pStyle w:val="11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0A9F1D2B">
            <w:pPr>
              <w:pStyle w:val="11"/>
              <w:rPr>
                <w:rFonts w:ascii="Times New Roman"/>
                <w:sz w:val="18"/>
              </w:rPr>
            </w:pPr>
            <w:r>
              <w:rPr>
                <w:rStyle w:val="8"/>
                <w:rFonts w:ascii="SimSun" w:hAnsi="SimSun" w:eastAsia="SimSun" w:cs="SimSun"/>
                <w:sz w:val="24"/>
                <w:szCs w:val="24"/>
              </w:rPr>
              <w:t>Frontend UI Components</w:t>
            </w:r>
          </w:p>
        </w:tc>
        <w:tc>
          <w:tcPr>
            <w:tcW w:w="1980" w:type="dxa"/>
          </w:tcPr>
          <w:p w14:paraId="2AF68DC5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HTML, CSS, JavaScript</w:t>
            </w:r>
          </w:p>
        </w:tc>
        <w:tc>
          <w:tcPr>
            <w:tcW w:w="2560" w:type="dxa"/>
          </w:tcPr>
          <w:p w14:paraId="562CFD72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Reused across Dashboard, AI Tutor, Notes, Quiz, Flashcards, and Progress sections</w:t>
            </w:r>
          </w:p>
        </w:tc>
        <w:tc>
          <w:tcPr>
            <w:tcW w:w="2660" w:type="dxa"/>
          </w:tcPr>
          <w:p w14:paraId="79B4E1DA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High</w:t>
            </w:r>
          </w:p>
        </w:tc>
      </w:tr>
      <w:tr w14:paraId="12615C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19664946">
            <w:pPr>
              <w:pStyle w:val="11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 w14:paraId="77511FE4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Error Handling Module</w:t>
            </w:r>
          </w:p>
        </w:tc>
        <w:tc>
          <w:tcPr>
            <w:tcW w:w="1980" w:type="dxa"/>
          </w:tcPr>
          <w:p w14:paraId="71AB988F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Python, Flask</w:t>
            </w:r>
          </w:p>
        </w:tc>
        <w:tc>
          <w:tcPr>
            <w:tcW w:w="2560" w:type="dxa"/>
          </w:tcPr>
          <w:p w14:paraId="1F18E65C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Reused for Ollama connection errors, timeouts, invalid responses, and other application errors</w:t>
            </w:r>
          </w:p>
        </w:tc>
        <w:tc>
          <w:tcPr>
            <w:tcW w:w="2660" w:type="dxa"/>
          </w:tcPr>
          <w:p w14:paraId="6C8C7149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Medium</w:t>
            </w:r>
          </w:p>
        </w:tc>
      </w:tr>
    </w:tbl>
    <w:p w14:paraId="5CCF80F2">
      <w:pPr>
        <w:pStyle w:val="6"/>
        <w:rPr>
          <w:rFonts w:ascii="Arial"/>
          <w:b/>
          <w:sz w:val="22"/>
        </w:rPr>
      </w:pPr>
    </w:p>
    <w:p w14:paraId="33C2B050">
      <w:pPr>
        <w:pStyle w:val="6"/>
        <w:spacing w:before="45"/>
        <w:rPr>
          <w:rFonts w:ascii="Arial"/>
          <w:b/>
          <w:sz w:val="22"/>
        </w:rPr>
      </w:pPr>
    </w:p>
    <w:p w14:paraId="2EBF8FB8">
      <w:pPr>
        <w:pStyle w:val="3"/>
        <w:spacing w:after="38"/>
      </w:pPr>
      <w:bookmarkStart w:id="4" w:name="Overall Code Quality Assessment: "/>
      <w:bookmarkEnd w:id="4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0"/>
        <w:gridCol w:w="1700"/>
        <w:gridCol w:w="5780"/>
      </w:tblGrid>
      <w:tr w14:paraId="63062A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840" w:type="dxa"/>
          </w:tcPr>
          <w:p w14:paraId="0A1CA8E4">
            <w:pPr>
              <w:pStyle w:val="11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1E1E44DC">
            <w:pPr>
              <w:pStyle w:val="11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5B412D11">
            <w:pPr>
              <w:pStyle w:val="11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14:paraId="407E87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840" w:type="dxa"/>
          </w:tcPr>
          <w:p w14:paraId="3A8E962E">
            <w:pPr>
              <w:pStyle w:val="11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2F03D267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</w:p>
          <w:p w14:paraId="71BAB5F6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5</w:t>
            </w:r>
          </w:p>
        </w:tc>
        <w:tc>
          <w:tcPr>
            <w:tcW w:w="5780" w:type="dxa"/>
          </w:tcPr>
          <w:p w14:paraId="387090DC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Project files are organized clearly into frontend, backend, and static resource folders.</w:t>
            </w:r>
          </w:p>
        </w:tc>
      </w:tr>
      <w:tr w14:paraId="6359FE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840" w:type="dxa"/>
          </w:tcPr>
          <w:p w14:paraId="2BE2209C">
            <w:pPr>
              <w:pStyle w:val="11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2D97FD27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</w:p>
          <w:p w14:paraId="0A4B1165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5</w:t>
            </w:r>
          </w:p>
        </w:tc>
        <w:tc>
          <w:tcPr>
            <w:tcW w:w="5780" w:type="dxa"/>
          </w:tcPr>
          <w:p w14:paraId="781911E6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Meaningful names, consistent formatting, and clear code organization make the code easy to understand.</w:t>
            </w:r>
          </w:p>
        </w:tc>
      </w:tr>
      <w:tr w14:paraId="778139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840" w:type="dxa"/>
          </w:tcPr>
          <w:p w14:paraId="0DB59B21">
            <w:pPr>
              <w:pStyle w:val="11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47232DC3">
            <w:pPr>
              <w:pStyle w:val="11"/>
              <w:rPr>
                <w:rFonts w:ascii="Times New Roman"/>
                <w:sz w:val="18"/>
              </w:rPr>
            </w:pPr>
          </w:p>
          <w:p w14:paraId="750F9D1B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4</w:t>
            </w:r>
          </w:p>
        </w:tc>
        <w:tc>
          <w:tcPr>
            <w:tcW w:w="5780" w:type="dxa"/>
          </w:tcPr>
          <w:p w14:paraId="16C51ECB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Reusable frontend and backend modules are used across multiple EduGenie features.</w:t>
            </w:r>
          </w:p>
        </w:tc>
      </w:tr>
      <w:tr w14:paraId="52EBAA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840" w:type="dxa"/>
          </w:tcPr>
          <w:p w14:paraId="513EDC79">
            <w:pPr>
              <w:pStyle w:val="11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2EAE49E4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</w:p>
          <w:p w14:paraId="4C7DA5BB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4</w:t>
            </w:r>
          </w:p>
        </w:tc>
        <w:tc>
          <w:tcPr>
            <w:tcW w:w="5780" w:type="dxa"/>
          </w:tcPr>
          <w:p w14:paraId="1BCBC940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Comments and section headings are provided for important parts of the code.</w:t>
            </w:r>
          </w:p>
        </w:tc>
      </w:tr>
      <w:tr w14:paraId="095BC0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840" w:type="dxa"/>
          </w:tcPr>
          <w:p w14:paraId="60882190">
            <w:pPr>
              <w:pStyle w:val="11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344D5592">
            <w:pPr>
              <w:pStyle w:val="11"/>
              <w:rPr>
                <w:rFonts w:ascii="Times New Roman"/>
                <w:sz w:val="18"/>
              </w:rPr>
            </w:pPr>
          </w:p>
          <w:p w14:paraId="52D9C0BD">
            <w:pPr>
              <w:pStyle w:val="11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5</w:t>
            </w:r>
          </w:p>
        </w:tc>
        <w:tc>
          <w:tcPr>
            <w:tcW w:w="5780" w:type="dxa"/>
          </w:tcPr>
          <w:p w14:paraId="50074DCF">
            <w:pPr>
              <w:pStyle w:val="11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code is well-structured, readable, maintainable, and aligned with the current EduGenie implementation.</w:t>
            </w:r>
          </w:p>
        </w:tc>
      </w:tr>
    </w:tbl>
    <w:p w14:paraId="15FC1DCC"/>
    <w:sectPr>
      <w:type w:val="continuous"/>
      <w:pgSz w:w="11920" w:h="16840"/>
      <w:pgMar w:top="94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1FB20CB"/>
    <w:rsid w:val="48B777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448</Words>
  <Characters>2664</Characters>
  <TotalTime>0</TotalTime>
  <ScaleCrop>false</ScaleCrop>
  <LinksUpToDate>false</LinksUpToDate>
  <CharactersWithSpaces>3058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2026-09-30T04:49:00Z</dcterms:created>
  <dc:creator>M.YAKESHRAM</dc:creator>
  <cp:lastModifiedBy>M.YAKESHRAM</cp:lastModifiedBy>
  <dcterms:modified xsi:type="dcterms:W3CDTF">2026-10-03T09:16:43Z</dcterms:modified>
  <dc:title>Code-Layout, Readability and Reusability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6BBFD456D66C481F8FF1E5C7F0B9E788_13</vt:lpwstr>
  </property>
</Properties>
</file>