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E274B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1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14F1">
      <w:pPr>
        <w:pStyle w:val="2"/>
        <w:rPr>
          <w:spacing w:val="-4"/>
        </w:rPr>
      </w:pPr>
      <w:bookmarkStart w:id="0" w:name="Scalability_&amp;_Future_Plan_"/>
      <w:bookmarkEnd w:id="0"/>
      <w:r>
        <w:t xml:space="preserve">Scalability &amp; Future </w:t>
      </w:r>
      <w:r>
        <w:rPr>
          <w:spacing w:val="-4"/>
        </w:rPr>
        <w:t>Plan</w:t>
      </w:r>
    </w:p>
    <w:p w14:paraId="16D0F874">
      <w:pPr>
        <w:pStyle w:val="2"/>
      </w:pPr>
    </w:p>
    <w:p w14:paraId="0D7DE4B1">
      <w:pPr>
        <w:pStyle w:val="7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56AB40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30547DE8">
            <w:pPr>
              <w:pStyle w:val="10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B0F04D2">
            <w:pPr>
              <w:pStyle w:val="10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sz w:val="24"/>
              </w:rPr>
              <w:t>1 October 2026</w:t>
            </w:r>
          </w:p>
        </w:tc>
      </w:tr>
      <w:tr w14:paraId="0DEC0D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79E8C782">
            <w:pPr>
              <w:pStyle w:val="10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Team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7601B114">
            <w:pPr>
              <w:pStyle w:val="10"/>
              <w:spacing w:before="106"/>
              <w:ind w:left="143"/>
              <w:rPr>
                <w:rFonts w:hint="default" w:ascii="Arial MT"/>
                <w:sz w:val="20"/>
                <w:lang w:val="en-US"/>
              </w:rPr>
            </w:pPr>
            <w:r>
              <w:rPr>
                <w:spacing w:val="-2"/>
                <w:sz w:val="24"/>
              </w:rPr>
              <w:t>SWTID-2026-</w:t>
            </w:r>
            <w:r>
              <w:rPr>
                <w:rFonts w:hint="default"/>
                <w:spacing w:val="-2"/>
                <w:sz w:val="24"/>
                <w:lang w:val="en-US"/>
              </w:rPr>
              <w:t>2672</w:t>
            </w:r>
            <w:bookmarkStart w:id="5" w:name="_GoBack"/>
            <w:bookmarkEnd w:id="5"/>
          </w:p>
        </w:tc>
      </w:tr>
      <w:tr w14:paraId="76BACC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33036DFD">
            <w:pPr>
              <w:pStyle w:val="10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Project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0939D46">
            <w:pPr>
              <w:pStyle w:val="10"/>
              <w:spacing w:before="101"/>
              <w:ind w:left="143"/>
              <w:rPr>
                <w:rFonts w:ascii="Arial MT"/>
                <w:sz w:val="20"/>
              </w:rPr>
            </w:pPr>
            <w:r>
              <w:t>EduGenie – Google Gemini Powered Learning Assistant</w:t>
            </w:r>
          </w:p>
        </w:tc>
      </w:tr>
      <w:tr w14:paraId="70C03E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1C47A29B">
            <w:pPr>
              <w:pStyle w:val="10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Maximum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4A0D4DBD">
            <w:pPr>
              <w:pStyle w:val="10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1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7689AE38">
      <w:pPr>
        <w:pStyle w:val="7"/>
        <w:rPr>
          <w:rFonts w:ascii="Arial"/>
          <w:b/>
          <w:sz w:val="28"/>
        </w:rPr>
      </w:pPr>
      <w:bookmarkStart w:id="1" w:name="Scalability_&amp;_Future_Plan:_"/>
      <w:bookmarkEnd w:id="1"/>
    </w:p>
    <w:p w14:paraId="119EEF28">
      <w:pPr>
        <w:pStyle w:val="7"/>
      </w:pPr>
    </w:p>
    <w:p w14:paraId="1C2208A9">
      <w:pPr>
        <w:pStyle w:val="7"/>
        <w:spacing w:before="57"/>
      </w:pPr>
    </w:p>
    <w:p w14:paraId="45F02615">
      <w:pPr>
        <w:pStyle w:val="3"/>
        <w:spacing w:before="1" w:after="38"/>
        <w:rPr>
          <w:spacing w:val="-2"/>
        </w:rPr>
      </w:pPr>
      <w:bookmarkStart w:id="2" w:name="Current_System_Limitations:_"/>
      <w:bookmarkEnd w:id="2"/>
      <w:r>
        <w:t xml:space="preserve">Current System </w:t>
      </w:r>
      <w:r>
        <w:rPr>
          <w:spacing w:val="-2"/>
        </w:rPr>
        <w:t>Limitations:</w:t>
      </w:r>
    </w:p>
    <w:p w14:paraId="37AD6BCD">
      <w:pPr>
        <w:pStyle w:val="3"/>
        <w:spacing w:before="1" w:after="38"/>
        <w:rPr>
          <w:spacing w:val="-2"/>
        </w:rPr>
      </w:pPr>
    </w:p>
    <w:p w14:paraId="4F557E5E">
      <w:pPr>
        <w:pStyle w:val="3"/>
        <w:spacing w:before="1" w:after="38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3980"/>
        <w:gridCol w:w="3400"/>
        <w:gridCol w:w="2380"/>
      </w:tblGrid>
      <w:tr w14:paraId="50A029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580" w:type="dxa"/>
          </w:tcPr>
          <w:p w14:paraId="68ED43E7">
            <w:pPr>
              <w:pStyle w:val="10"/>
              <w:spacing w:before="35"/>
              <w:rPr>
                <w:b/>
                <w:sz w:val="18"/>
              </w:rPr>
            </w:pPr>
          </w:p>
          <w:p w14:paraId="51F4450F">
            <w:pPr>
              <w:pStyle w:val="10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 No</w:t>
            </w:r>
          </w:p>
        </w:tc>
        <w:tc>
          <w:tcPr>
            <w:tcW w:w="3980" w:type="dxa"/>
          </w:tcPr>
          <w:p w14:paraId="206BB781">
            <w:pPr>
              <w:pStyle w:val="10"/>
              <w:spacing w:before="35"/>
              <w:rPr>
                <w:b/>
                <w:sz w:val="18"/>
              </w:rPr>
            </w:pPr>
          </w:p>
          <w:p w14:paraId="5304F11D">
            <w:pPr>
              <w:pStyle w:val="10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68D6F6CB">
            <w:pPr>
              <w:pStyle w:val="10"/>
              <w:spacing w:before="35"/>
              <w:rPr>
                <w:b/>
                <w:sz w:val="18"/>
              </w:rPr>
            </w:pPr>
          </w:p>
          <w:p w14:paraId="4EFEE7AB">
            <w:pPr>
              <w:pStyle w:val="10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05FAAADD">
            <w:pPr>
              <w:pStyle w:val="10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(High/Medium/Low)</w:t>
            </w:r>
          </w:p>
        </w:tc>
      </w:tr>
      <w:tr w14:paraId="492C23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1C890BB5">
            <w:pPr>
              <w:pStyle w:val="10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6FFD5A61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Dependence on cloud-based Gemini API</w:t>
            </w:r>
          </w:p>
        </w:tc>
        <w:tc>
          <w:tcPr>
            <w:tcW w:w="3400" w:type="dxa"/>
          </w:tcPr>
          <w:p w14:paraId="1934BB9B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Network issues or API response delays may affect response time and availability.</w:t>
            </w:r>
          </w:p>
        </w:tc>
        <w:tc>
          <w:tcPr>
            <w:tcW w:w="2380" w:type="dxa"/>
          </w:tcPr>
          <w:p w14:paraId="3022C483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High</w:t>
            </w:r>
          </w:p>
        </w:tc>
      </w:tr>
      <w:tr w14:paraId="60C3CF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4E7C5DAD">
            <w:pPr>
              <w:pStyle w:val="10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245FB0CE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AI-generated responses may require accuracy and prompt refinement</w:t>
            </w:r>
          </w:p>
        </w:tc>
        <w:tc>
          <w:tcPr>
            <w:tcW w:w="3400" w:type="dxa"/>
          </w:tcPr>
          <w:p w14:paraId="7AF256D3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Incorrect or incomplete responses may affect the learning experience.</w:t>
            </w:r>
          </w:p>
        </w:tc>
        <w:tc>
          <w:tcPr>
            <w:tcW w:w="2380" w:type="dxa"/>
          </w:tcPr>
          <w:p w14:paraId="0611355E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High</w:t>
            </w:r>
          </w:p>
        </w:tc>
      </w:tr>
      <w:tr w14:paraId="73781C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17E95827">
            <w:pPr>
              <w:pStyle w:val="10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376EDB3D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Limited personalization and device support in the current version</w:t>
            </w:r>
          </w:p>
        </w:tc>
        <w:tc>
          <w:tcPr>
            <w:tcW w:w="3400" w:type="dxa"/>
          </w:tcPr>
          <w:p w14:paraId="239A3BCB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Users have fewer personalized learning and accessibility options.</w:t>
            </w:r>
          </w:p>
        </w:tc>
        <w:tc>
          <w:tcPr>
            <w:tcW w:w="2380" w:type="dxa"/>
          </w:tcPr>
          <w:p w14:paraId="162C1EBD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Medium</w:t>
            </w:r>
          </w:p>
        </w:tc>
      </w:tr>
    </w:tbl>
    <w:p w14:paraId="682BDA20">
      <w:pPr>
        <w:pStyle w:val="7"/>
        <w:spacing w:before="231"/>
        <w:rPr>
          <w:rFonts w:ascii="Arial"/>
          <w:b/>
          <w:sz w:val="22"/>
        </w:rPr>
      </w:pPr>
    </w:p>
    <w:p w14:paraId="331E82F1">
      <w:pPr>
        <w:pStyle w:val="7"/>
        <w:spacing w:before="231"/>
        <w:rPr>
          <w:rFonts w:ascii="Arial"/>
          <w:b/>
          <w:sz w:val="22"/>
        </w:rPr>
      </w:pPr>
    </w:p>
    <w:p w14:paraId="32AC5106">
      <w:pPr>
        <w:pStyle w:val="3"/>
        <w:spacing w:after="45"/>
        <w:rPr>
          <w:spacing w:val="-2"/>
        </w:rPr>
      </w:pPr>
      <w:bookmarkStart w:id="3" w:name="Scalability_Plan:_"/>
      <w:bookmarkEnd w:id="3"/>
      <w:r>
        <w:t xml:space="preserve">Scalability </w:t>
      </w:r>
      <w:r>
        <w:rPr>
          <w:spacing w:val="-2"/>
        </w:rPr>
        <w:t>Plan:</w:t>
      </w:r>
    </w:p>
    <w:p w14:paraId="70AEE254">
      <w:pPr>
        <w:pStyle w:val="3"/>
        <w:spacing w:after="45"/>
        <w:rPr>
          <w:spacing w:val="-2"/>
        </w:rPr>
      </w:pPr>
    </w:p>
    <w:p w14:paraId="03B5FFC5">
      <w:pPr>
        <w:pStyle w:val="3"/>
        <w:spacing w:after="45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2260"/>
        <w:gridCol w:w="5220"/>
      </w:tblGrid>
      <w:tr w14:paraId="10249B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6999EE5C">
            <w:pPr>
              <w:pStyle w:val="10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 No</w:t>
            </w:r>
          </w:p>
        </w:tc>
        <w:tc>
          <w:tcPr>
            <w:tcW w:w="2260" w:type="dxa"/>
          </w:tcPr>
          <w:p w14:paraId="0534F60D">
            <w:pPr>
              <w:pStyle w:val="10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562D0324">
            <w:pPr>
              <w:pStyle w:val="10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3AB670F0">
            <w:pPr>
              <w:pStyle w:val="10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14:paraId="0DEE23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3CD782B3">
            <w:pPr>
              <w:pStyle w:val="10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173C7EF3">
            <w:pPr>
              <w:pStyle w:val="10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72802B82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Designed as a lightweight web application for learners.</w:t>
            </w:r>
          </w:p>
        </w:tc>
        <w:tc>
          <w:tcPr>
            <w:tcW w:w="5220" w:type="dxa"/>
          </w:tcPr>
          <w:p w14:paraId="79152FBA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Deploy on scalable cloud infrastructure and use load balancing to support more concurrent users.</w:t>
            </w:r>
          </w:p>
        </w:tc>
      </w:tr>
      <w:tr w14:paraId="67CD8E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2ECEDF99">
            <w:pPr>
              <w:pStyle w:val="10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6D889B0B">
            <w:pPr>
              <w:pStyle w:val="10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200D19E9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Current version focuses mainly on real-time AI learning functions.</w:t>
            </w:r>
          </w:p>
        </w:tc>
        <w:tc>
          <w:tcPr>
            <w:tcW w:w="5220" w:type="dxa"/>
          </w:tcPr>
          <w:p w14:paraId="37BEDF35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 a database for user profiles, learning history, quiz results and progress tracking.</w:t>
            </w:r>
          </w:p>
        </w:tc>
      </w:tr>
      <w:tr w14:paraId="18CC83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6BB98449">
            <w:pPr>
              <w:pStyle w:val="10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1268F499">
            <w:pPr>
              <w:pStyle w:val="10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5335E7FE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Uses FastAPI with lightweight architecture and cloud-based AI services.</w:t>
            </w:r>
          </w:p>
        </w:tc>
        <w:tc>
          <w:tcPr>
            <w:tcW w:w="5220" w:type="dxa"/>
          </w:tcPr>
          <w:p w14:paraId="4E0D3525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Optimize API requests, introduce caching where appropriate and use scalable backend resources.</w:t>
            </w:r>
          </w:p>
        </w:tc>
      </w:tr>
      <w:tr w14:paraId="5057F8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08F16664">
            <w:pPr>
              <w:pStyle w:val="10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79996623">
            <w:pPr>
              <w:pStyle w:val="10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3A6AF390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Requires a Google Gemini API key for AI features.</w:t>
            </w:r>
          </w:p>
        </w:tc>
        <w:tc>
          <w:tcPr>
            <w:tcW w:w="5220" w:type="dxa"/>
          </w:tcPr>
          <w:p w14:paraId="5DFBE8B1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Secure API keys using environment variables/secrets management and implement stronger authentication and data protection.</w:t>
            </w:r>
          </w:p>
        </w:tc>
      </w:tr>
    </w:tbl>
    <w:p w14:paraId="393191F2">
      <w:pPr>
        <w:pStyle w:val="7"/>
        <w:spacing w:before="236"/>
        <w:rPr>
          <w:rFonts w:ascii="Arial"/>
          <w:b/>
          <w:sz w:val="22"/>
        </w:rPr>
      </w:pPr>
    </w:p>
    <w:p w14:paraId="347E6F87">
      <w:pPr>
        <w:pStyle w:val="3"/>
        <w:spacing w:after="40"/>
      </w:pPr>
      <w:bookmarkStart w:id="4" w:name="Future_Roadmap:_"/>
      <w:bookmarkEnd w:id="4"/>
    </w:p>
    <w:p w14:paraId="5FC428B5">
      <w:pPr>
        <w:pStyle w:val="3"/>
        <w:spacing w:after="40"/>
      </w:pPr>
    </w:p>
    <w:p w14:paraId="7A070886">
      <w:pPr>
        <w:pStyle w:val="3"/>
        <w:spacing w:after="40"/>
      </w:pPr>
    </w:p>
    <w:p w14:paraId="4DAE041F">
      <w:pPr>
        <w:pStyle w:val="3"/>
        <w:spacing w:after="40"/>
      </w:pPr>
    </w:p>
    <w:p w14:paraId="06CF7A0A">
      <w:pPr>
        <w:pStyle w:val="3"/>
        <w:spacing w:after="40"/>
      </w:pPr>
    </w:p>
    <w:p w14:paraId="343E41C8">
      <w:pPr>
        <w:pStyle w:val="3"/>
        <w:spacing w:after="40"/>
      </w:pPr>
    </w:p>
    <w:p w14:paraId="24E9648A">
      <w:pPr>
        <w:pStyle w:val="3"/>
        <w:spacing w:after="40"/>
        <w:rPr>
          <w:spacing w:val="-2"/>
        </w:rPr>
      </w:pPr>
      <w:r>
        <w:t xml:space="preserve">Future </w:t>
      </w:r>
      <w:r>
        <w:rPr>
          <w:spacing w:val="-2"/>
        </w:rPr>
        <w:t>Road map:</w:t>
      </w:r>
    </w:p>
    <w:p w14:paraId="7E63F4ED">
      <w:pPr>
        <w:pStyle w:val="3"/>
        <w:spacing w:after="40"/>
        <w:rPr>
          <w:spacing w:val="-2"/>
        </w:rPr>
      </w:pPr>
    </w:p>
    <w:p w14:paraId="695E5F13">
      <w:pPr>
        <w:pStyle w:val="3"/>
        <w:spacing w:after="40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3400"/>
        <w:gridCol w:w="1980"/>
        <w:gridCol w:w="3520"/>
      </w:tblGrid>
      <w:tr w14:paraId="395AE1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20" w:type="dxa"/>
          </w:tcPr>
          <w:p w14:paraId="7715F299">
            <w:pPr>
              <w:pStyle w:val="10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3AD342AA">
            <w:pPr>
              <w:pStyle w:val="10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302B1C8C">
            <w:pPr>
              <w:pStyle w:val="10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 Timeline</w:t>
            </w:r>
          </w:p>
        </w:tc>
        <w:tc>
          <w:tcPr>
            <w:tcW w:w="3520" w:type="dxa"/>
          </w:tcPr>
          <w:p w14:paraId="6A618916">
            <w:pPr>
              <w:pStyle w:val="10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0439E29B">
      <w:pPr>
        <w:pStyle w:val="10"/>
        <w:rPr>
          <w:b/>
          <w:sz w:val="18"/>
        </w:rPr>
        <w:sectPr>
          <w:type w:val="continuous"/>
          <w:pgSz w:w="11920" w:h="16840"/>
          <w:pgMar w:top="980" w:right="708" w:bottom="1289" w:left="708" w:header="720" w:footer="720" w:gutter="0"/>
          <w:cols w:space="720" w:num="1"/>
        </w:sectPr>
      </w:pPr>
    </w:p>
    <w:tbl>
      <w:tblPr>
        <w:tblStyle w:val="5"/>
        <w:tblW w:w="10321" w:type="dxa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3400"/>
        <w:gridCol w:w="1981"/>
        <w:gridCol w:w="3520"/>
      </w:tblGrid>
      <w:tr w14:paraId="067C1D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1420" w:type="dxa"/>
          </w:tcPr>
          <w:p w14:paraId="7FC2B373">
            <w:pPr>
              <w:pStyle w:val="10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400" w:type="dxa"/>
          </w:tcPr>
          <w:p w14:paraId="59E57B93">
            <w:pPr>
              <w:pStyle w:val="1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 Voice-Based Interaction</w:t>
            </w:r>
          </w:p>
          <w:p w14:paraId="3FF54648">
            <w:pPr>
              <w:pStyle w:val="1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981" w:type="dxa"/>
          </w:tcPr>
          <w:p w14:paraId="7A6ACC29">
            <w:pPr>
              <w:pStyle w:val="1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1–2 Months</w:t>
            </w:r>
          </w:p>
        </w:tc>
        <w:tc>
          <w:tcPr>
            <w:tcW w:w="3520" w:type="dxa"/>
          </w:tcPr>
          <w:p w14:paraId="02F89846">
            <w:pPr>
              <w:pStyle w:val="1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  Enables hands-free learning and improves accessibility.</w:t>
            </w:r>
          </w:p>
        </w:tc>
      </w:tr>
      <w:tr w14:paraId="638CE7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420" w:type="dxa"/>
          </w:tcPr>
          <w:p w14:paraId="7ADD3250">
            <w:pPr>
              <w:pStyle w:val="10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14:paraId="7A855AA7">
            <w:pPr>
              <w:pStyle w:val="1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</w:p>
          <w:tbl>
            <w:tblPr>
              <w:tblStyle w:val="5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3F15871E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4" w:hRule="atLeast"/>
                <w:tblCellSpacing w:w="15" w:type="dxa"/>
              </w:trPr>
              <w:tc>
                <w:tcPr>
                  <w:tcW w:w="50" w:type="dxa"/>
                  <w:vAlign w:val="center"/>
                </w:tcPr>
                <w:p w14:paraId="39B95462">
                  <w:pPr>
                    <w:widowControl/>
                    <w:autoSpaceDE/>
                    <w:autoSpaceDN/>
                    <w:rPr>
                      <w:rFonts w:eastAsia="Times New Roman" w:asciiTheme="minorBidi" w:hAnsiTheme="minorBidi" w:cstheme="minorBidi"/>
                      <w:sz w:val="18"/>
                      <w:szCs w:val="18"/>
                    </w:rPr>
                  </w:pPr>
                </w:p>
              </w:tc>
            </w:tr>
          </w:tbl>
          <w:p w14:paraId="5BE2EB53">
            <w:pPr>
              <w:widowControl/>
              <w:autoSpaceDE/>
              <w:autoSpaceDN/>
              <w:rPr>
                <w:rFonts w:eastAsia="Times New Roman" w:asciiTheme="minorBidi" w:hAnsiTheme="minorBidi" w:cstheme="minorBidi"/>
                <w:vanish/>
                <w:sz w:val="18"/>
                <w:szCs w:val="18"/>
              </w:rPr>
            </w:pPr>
          </w:p>
          <w:tbl>
            <w:tblPr>
              <w:tblStyle w:val="5"/>
              <w:tblW w:w="4571" w:type="dxa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571"/>
            </w:tblGrid>
            <w:tr w14:paraId="4764AD68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1" w:hRule="atLeast"/>
                <w:tblCellSpacing w:w="15" w:type="dxa"/>
              </w:trPr>
              <w:tc>
                <w:tcPr>
                  <w:tcW w:w="4511" w:type="dxa"/>
                  <w:vAlign w:val="center"/>
                </w:tcPr>
                <w:p w14:paraId="6B1667E0">
                  <w:pPr>
                    <w:widowControl/>
                    <w:autoSpaceDE/>
                    <w:autoSpaceDN/>
                    <w:rPr>
                      <w:rFonts w:eastAsia="Times New Roman" w:asciiTheme="minorBidi" w:hAnsiTheme="minorBidi" w:cstheme="minorBidi"/>
                      <w:sz w:val="18"/>
                      <w:szCs w:val="18"/>
                    </w:rPr>
                  </w:pPr>
                  <w:r>
                    <w:rPr>
                      <w:rFonts w:eastAsia="Times New Roman" w:asciiTheme="minorBidi" w:hAnsiTheme="minorBidi" w:cstheme="minorBidi"/>
                      <w:sz w:val="18"/>
                      <w:szCs w:val="18"/>
                    </w:rPr>
                    <w:t>Multilingual Support &amp; Mobile Application</w:t>
                  </w:r>
                </w:p>
              </w:tc>
            </w:tr>
          </w:tbl>
          <w:p w14:paraId="3A37EEEF">
            <w:pPr>
              <w:pStyle w:val="1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981" w:type="dxa"/>
          </w:tcPr>
          <w:p w14:paraId="5FB1CD8D">
            <w:pPr>
              <w:pStyle w:val="1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3–4 Months</w:t>
            </w:r>
          </w:p>
        </w:tc>
        <w:tc>
          <w:tcPr>
            <w:tcW w:w="3520" w:type="dxa"/>
          </w:tcPr>
          <w:p w14:paraId="23D39CDC">
            <w:pPr>
              <w:pStyle w:val="1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 Makes EduGenie accessible to more learners and allows learning anywhere.</w:t>
            </w:r>
          </w:p>
        </w:tc>
      </w:tr>
      <w:tr w14:paraId="64D75F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1420" w:type="dxa"/>
          </w:tcPr>
          <w:p w14:paraId="0A739549">
            <w:pPr>
              <w:pStyle w:val="10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14:paraId="0A3A681B">
            <w:pPr>
              <w:pStyle w:val="1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</w:p>
          <w:tbl>
            <w:tblPr>
              <w:tblStyle w:val="5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23B4677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4" w:hRule="atLeast"/>
                <w:tblCellSpacing w:w="15" w:type="dxa"/>
              </w:trPr>
              <w:tc>
                <w:tcPr>
                  <w:tcW w:w="50" w:type="dxa"/>
                  <w:vAlign w:val="center"/>
                </w:tcPr>
                <w:p w14:paraId="166140FE">
                  <w:pPr>
                    <w:widowControl/>
                    <w:autoSpaceDE/>
                    <w:autoSpaceDN/>
                    <w:rPr>
                      <w:rFonts w:eastAsia="Times New Roman" w:asciiTheme="minorBidi" w:hAnsiTheme="minorBidi" w:cstheme="minorBidi"/>
                      <w:sz w:val="18"/>
                      <w:szCs w:val="18"/>
                    </w:rPr>
                  </w:pPr>
                </w:p>
              </w:tc>
            </w:tr>
          </w:tbl>
          <w:p w14:paraId="3A9B3FCF">
            <w:pPr>
              <w:widowControl/>
              <w:autoSpaceDE/>
              <w:autoSpaceDN/>
              <w:rPr>
                <w:rFonts w:eastAsia="Times New Roman" w:asciiTheme="minorBidi" w:hAnsiTheme="minorBidi" w:cstheme="minorBidi"/>
                <w:vanish/>
                <w:sz w:val="18"/>
                <w:szCs w:val="18"/>
              </w:rPr>
            </w:pPr>
          </w:p>
          <w:tbl>
            <w:tblPr>
              <w:tblStyle w:val="5"/>
              <w:tblW w:w="5717" w:type="dxa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717"/>
            </w:tblGrid>
            <w:tr w14:paraId="4C7E2987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61" w:hRule="atLeast"/>
                <w:tblCellSpacing w:w="15" w:type="dxa"/>
              </w:trPr>
              <w:tc>
                <w:tcPr>
                  <w:tcW w:w="5657" w:type="dxa"/>
                  <w:vAlign w:val="center"/>
                </w:tcPr>
                <w:p w14:paraId="02FDAA3F">
                  <w:pPr>
                    <w:widowControl/>
                    <w:autoSpaceDE/>
                    <w:autoSpaceDN/>
                    <w:rPr>
                      <w:rFonts w:eastAsia="Times New Roman" w:asciiTheme="minorBidi" w:hAnsiTheme="minorBidi" w:cstheme="minorBidi"/>
                      <w:sz w:val="18"/>
                      <w:szCs w:val="18"/>
                    </w:rPr>
                  </w:pPr>
                  <w:r>
                    <w:rPr>
                      <w:rFonts w:eastAsia="Times New Roman" w:asciiTheme="minorBidi" w:hAnsiTheme="minorBidi" w:cstheme="minorBidi"/>
                      <w:sz w:val="18"/>
                      <w:szCs w:val="18"/>
                    </w:rPr>
                    <w:t>Progress Tracking, Gamification &amp;</w:t>
                  </w:r>
                </w:p>
                <w:p w14:paraId="2414759A">
                  <w:pPr>
                    <w:widowControl/>
                    <w:autoSpaceDE/>
                    <w:autoSpaceDN/>
                    <w:rPr>
                      <w:rFonts w:eastAsia="Times New Roman" w:asciiTheme="minorBidi" w:hAnsiTheme="minorBidi" w:cstheme="minorBidi"/>
                      <w:sz w:val="18"/>
                      <w:szCs w:val="18"/>
                    </w:rPr>
                  </w:pPr>
                  <w:r>
                    <w:rPr>
                      <w:rFonts w:eastAsia="Times New Roman" w:asciiTheme="minorBidi" w:hAnsiTheme="minorBidi" w:cstheme="minorBidi"/>
                      <w:sz w:val="18"/>
                      <w:szCs w:val="18"/>
                    </w:rPr>
                    <w:t xml:space="preserve"> Adaptive Learning</w:t>
                  </w:r>
                </w:p>
              </w:tc>
            </w:tr>
          </w:tbl>
          <w:p w14:paraId="015E1D13">
            <w:pPr>
              <w:pStyle w:val="1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981" w:type="dxa"/>
          </w:tcPr>
          <w:p w14:paraId="5A15ABDC">
            <w:pPr>
              <w:pStyle w:val="1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5–6 Months</w:t>
            </w:r>
          </w:p>
        </w:tc>
        <w:tc>
          <w:tcPr>
            <w:tcW w:w="3520" w:type="dxa"/>
          </w:tcPr>
          <w:p w14:paraId="767E0AAE">
            <w:pPr>
              <w:pStyle w:val="1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 Helps students monitor progress and provides more personalized learning experiences.</w:t>
            </w:r>
          </w:p>
        </w:tc>
      </w:tr>
      <w:tr w14:paraId="582383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1420" w:type="dxa"/>
          </w:tcPr>
          <w:p w14:paraId="31BC9639">
            <w:pPr>
              <w:pStyle w:val="10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3400" w:type="dxa"/>
          </w:tcPr>
          <w:p w14:paraId="32CC4787">
            <w:pPr>
              <w:pStyle w:val="1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 LMS Integration, Image/PDF Input &amp; Smart Notifications</w:t>
            </w:r>
          </w:p>
        </w:tc>
        <w:tc>
          <w:tcPr>
            <w:tcW w:w="1981" w:type="dxa"/>
          </w:tcPr>
          <w:p w14:paraId="4B6739F3">
            <w:pPr>
              <w:pStyle w:val="1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7–9 Months</w:t>
            </w:r>
          </w:p>
        </w:tc>
        <w:tc>
          <w:tcPr>
            <w:tcW w:w="3520" w:type="dxa"/>
          </w:tcPr>
          <w:p w14:paraId="7E5BDE8E">
            <w:pPr>
              <w:pStyle w:val="1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 Expands EduGenie into a more comprehensive learning platform.</w:t>
            </w:r>
          </w:p>
        </w:tc>
      </w:tr>
    </w:tbl>
    <w:p w14:paraId="187E5062"/>
    <w:sectPr>
      <w:type w:val="continuous"/>
      <w:pgSz w:w="11920" w:h="16840"/>
      <w:pgMar w:top="940" w:right="708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F92"/>
    <w:rsid w:val="002330CE"/>
    <w:rsid w:val="00523BF5"/>
    <w:rsid w:val="005B458E"/>
    <w:rsid w:val="007B01EB"/>
    <w:rsid w:val="008D6447"/>
    <w:rsid w:val="009A686D"/>
    <w:rsid w:val="00A6666F"/>
    <w:rsid w:val="00C73F92"/>
    <w:rsid w:val="00CD1661"/>
    <w:rsid w:val="00D17A26"/>
    <w:rsid w:val="00D959B3"/>
    <w:rsid w:val="00E00021"/>
    <w:rsid w:val="00F321E3"/>
    <w:rsid w:val="00FB4E0C"/>
    <w:rsid w:val="3C1E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9"/>
      <w:ind w:right="12"/>
      <w:jc w:val="center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ind w:left="540"/>
      <w:outlineLvl w:val="1"/>
    </w:pPr>
    <w:rPr>
      <w:rFonts w:ascii="Arial" w:hAnsi="Arial" w:eastAsia="Arial" w:cs="Arial"/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Body Text"/>
    <w:basedOn w:val="1"/>
    <w:qFormat/>
    <w:uiPriority w:val="1"/>
    <w:rPr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  <w:rPr>
      <w:rFonts w:ascii="Arial" w:hAnsi="Arial" w:eastAsia="Arial" w:cs="Arial"/>
    </w:rPr>
  </w:style>
  <w:style w:type="character" w:customStyle="1" w:styleId="11">
    <w:name w:val="Balloon Text Char"/>
    <w:basedOn w:val="4"/>
    <w:link w:val="6"/>
    <w:semiHidden/>
    <w:qFormat/>
    <w:uiPriority w:val="99"/>
    <w:rPr>
      <w:rFonts w:ascii="Tahoma" w:hAnsi="Tahoma" w:eastAsia="Arial MT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284</Words>
  <Characters>1765</Characters>
  <Lines>15</Lines>
  <Paragraphs>4</Paragraphs>
  <TotalTime>32</TotalTime>
  <ScaleCrop>false</ScaleCrop>
  <LinksUpToDate>false</LinksUpToDate>
  <CharactersWithSpaces>2005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2026-09-30T04:55:00Z</dcterms:created>
  <dc:creator>M.YAKESHRAM</dc:creator>
  <cp:lastModifiedBy>M.YAKESHRAM</cp:lastModifiedBy>
  <dcterms:modified xsi:type="dcterms:W3CDTF">2026-10-03T09:23:11Z</dcterms:modified>
  <dc:title>Scalability &amp; Future Plan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C4D811855D394E838C947BC560A7396E_13</vt:lpwstr>
  </property>
</Properties>
</file>