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Calibri" w:hAnsi="Calibri" w:cs="Calibri"/>
          <w:b/>
          <w:i w:val="0"/>
          <w:color w:val="1A365D"/>
          <w:sz w:val="36"/>
        </w:rPr>
        <w:t>ILT Research System - System Architecture &amp; Technical Specifications (v5.2)</w:t>
      </w:r>
    </w:p>
    <w:p>
      <w:pPr>
        <w:spacing w:before="0" w:after="200"/>
        <w:jc w:val="center"/>
      </w:pPr>
      <w:r>
        <w:rPr>
          <w:rFonts w:ascii="Calibri" w:hAnsi="Calibri" w:cs="Calibri"/>
          <w:b w:val="0"/>
          <w:i/>
          <w:color w:val="4A5568"/>
          <w:sz w:val="22"/>
        </w:rPr>
        <w:t>Infrastructure Architecture, Agnostic Video Streaming, Unlimited Dynamic Templates Engine, Multi-Tier DTW Algorithm, and Relational/Time-Series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Specification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Design Specification</w:t>
            </w:r>
          </w:p>
        </w:tc>
        <w:tc>
          <w:tcPr>
            <w:tcW w:type="dxa" w:w="230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Specification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Design Specification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Document Identifier: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ILT-ARCH-SPEC-V5.2-EN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Release Date: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October 2026 (Release 5.2 Full Edition)</w:t>
            </w:r>
          </w:p>
        </w:tc>
      </w:tr>
      <w:tr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Clinical Research Basis: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Prof. E. Adi-Japha, Dr. H. Hollander, Dr. S. Dorfberger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Hardware &amp; Power: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Wacom MovinkPad 11 / DTHA116 (Certified Continuous USB-C PD Charging)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Timer Governance: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System Default = 20s; Domain Override requires Director Auth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Video Subsystem: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Camera-Agnostic Ingestion (RTSP/ONVIF/USB; Admin Disable Switch)</w:t>
            </w:r>
          </w:p>
        </w:tc>
      </w:tr>
      <w:tr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Database Architecture: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PostgreSQL 16 + TimescaleDB + MinIO Object Store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Scoring &amp; Templates: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20"/>
              </w:rPr>
              <w:t>3 Distinct Metrics + Unlimited Dynamic Templates + DTW Engine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30"/>
        </w:rPr>
        <w:t>1. Executive Architectural Summary (Release 5.2)</w:t>
      </w:r>
    </w:p>
    <w:p>
      <w:pPr>
        <w:spacing w:before="30" w:after="50"/>
        <w:ind w:left="360"/>
        <w:jc w:val="left"/>
      </w:pPr>
      <w:r>
        <w:rPr>
          <w:rFonts w:ascii="Calibri" w:hAnsi="Calibri" w:cs="Calibri"/>
          <w:b/>
          <w:i w:val="0"/>
          <w:color w:val="2B6CB0"/>
          <w:sz w:val="22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2"/>
        </w:rPr>
        <w:t xml:space="preserve">Camera-Agnostic Video Ingestion Architecture: </w:t>
      </w:r>
      <w:r>
        <w:rPr>
          <w:rFonts w:ascii="Calibri" w:hAnsi="Calibri" w:cs="Calibri"/>
          <w:b w:val="0"/>
          <w:i w:val="0"/>
          <w:color w:val="2D3748"/>
          <w:sz w:val="22"/>
        </w:rPr>
        <w:t>Eliminates vendor lock-in by providing an open RTSP/ONVIF/USB streaming ingestion pipeline. Handles varied resolutions (720p/1080p), framerates (25/30fps), and codecs (H.264/H.265) from Sricam, Hikvision, Dahua, Reolink, and USB webcams.</w:t>
      </w:r>
    </w:p>
    <w:p>
      <w:pPr>
        <w:spacing w:before="30" w:after="50"/>
        <w:ind w:left="360"/>
        <w:jc w:val="left"/>
      </w:pPr>
      <w:r>
        <w:rPr>
          <w:rFonts w:ascii="Calibri" w:hAnsi="Calibri" w:cs="Calibri"/>
          <w:b/>
          <w:i w:val="0"/>
          <w:color w:val="2B6CB0"/>
          <w:sz w:val="22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2"/>
        </w:rPr>
        <w:t xml:space="preserve">Unlimited Dynamic Templates Engine: </w:t>
      </w:r>
      <w:r>
        <w:rPr>
          <w:rFonts w:ascii="Calibri" w:hAnsi="Calibri" w:cs="Calibri"/>
          <w:b w:val="0"/>
          <w:i w:val="0"/>
          <w:color w:val="2D3748"/>
          <w:sz w:val="22"/>
        </w:rPr>
        <w:t>Implements table dynamic_templates with flexible JSONB schemas for ruling geometry and kinetic movement rules, enabling seamless administration of 10-line, 14-line, single-line notebooks, custom grids, or blank canvases across all elementary grade levels.</w:t>
      </w:r>
    </w:p>
    <w:p>
      <w:pPr>
        <w:spacing w:before="30" w:after="50"/>
        <w:ind w:left="360"/>
        <w:jc w:val="left"/>
      </w:pPr>
      <w:r>
        <w:rPr>
          <w:rFonts w:ascii="Calibri" w:hAnsi="Calibri" w:cs="Calibri"/>
          <w:b/>
          <w:i w:val="0"/>
          <w:color w:val="2B6CB0"/>
          <w:sz w:val="22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2"/>
        </w:rPr>
        <w:t xml:space="preserve">3 Independent Clinical Metric Architecture: </w:t>
      </w:r>
      <w:r>
        <w:rPr>
          <w:rFonts w:ascii="Calibri" w:hAnsi="Calibri" w:cs="Calibri"/>
          <w:b w:val="0"/>
          <w:i w:val="0"/>
          <w:color w:val="2D3748"/>
          <w:sz w:val="22"/>
        </w:rPr>
        <w:t>Persists Pen Lifts Count, Accuracy Rate %, and Total Execution Time as first-class, independent database fields. Prevents premature aggregation into monolithic Z-scores while supporting optional composite scoring with strict Sum(Weights)==100% database check constraints.</w:t>
      </w:r>
    </w:p>
    <w:p>
      <w:pPr>
        <w:spacing w:before="30" w:after="50"/>
        <w:ind w:left="360"/>
        <w:jc w:val="left"/>
      </w:pPr>
      <w:r>
        <w:rPr>
          <w:rFonts w:ascii="Calibri" w:hAnsi="Calibri" w:cs="Calibri"/>
          <w:b/>
          <w:i w:val="0"/>
          <w:color w:val="2B6CB0"/>
          <w:sz w:val="22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2"/>
        </w:rPr>
        <w:t xml:space="preserve">Automated Freehand Accuracy Engine (cDTW &amp; Procrustes): </w:t>
      </w:r>
      <w:r>
        <w:rPr>
          <w:rFonts w:ascii="Calibri" w:hAnsi="Calibri" w:cs="Calibri"/>
          <w:b w:val="0"/>
          <w:i w:val="0"/>
          <w:color w:val="2D3748"/>
          <w:sz w:val="22"/>
        </w:rPr>
        <w:t>Server-side and edge analytics module evaluating Row 3 freehand writing against canonical alphabet models, calculating spatial deformation, topological integrity, and baseline adherence.</w:t>
      </w:r>
    </w:p>
    <w:p>
      <w:pPr>
        <w:spacing w:before="30" w:after="50"/>
        <w:ind w:left="360"/>
        <w:jc w:val="left"/>
      </w:pPr>
      <w:r>
        <w:rPr>
          <w:rFonts w:ascii="Calibri" w:hAnsi="Calibri" w:cs="Calibri"/>
          <w:b/>
          <w:i w:val="0"/>
          <w:color w:val="2B6CB0"/>
          <w:sz w:val="22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2"/>
        </w:rPr>
        <w:t xml:space="preserve">Continuous Charging Certification: </w:t>
      </w:r>
      <w:r>
        <w:rPr>
          <w:rFonts w:ascii="Calibri" w:hAnsi="Calibri" w:cs="Calibri"/>
          <w:b w:val="0"/>
          <w:i w:val="0"/>
          <w:color w:val="2D3748"/>
          <w:sz w:val="22"/>
        </w:rPr>
        <w:t>Formally documents certified power architecture enabling uninterrupted administration while tablets are plugged into USB-C PD power sources.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30"/>
        </w:rPr>
        <w:t>2. Relational Database Schema (PostgreSQL 16 &amp; TimescaleDB Core DDL v5.2)</w:t>
      </w:r>
    </w:p>
    <w:p>
      <w:pPr>
        <w:spacing w:before="40" w:after="80"/>
        <w:jc w:val="left"/>
      </w:pPr>
      <w:r>
        <w:rPr>
          <w:rFonts w:ascii="Calibri" w:hAnsi="Calibri" w:cs="Calibri"/>
          <w:b w:val="0"/>
          <w:i w:val="0"/>
          <w:color w:val="2D3748"/>
          <w:sz w:val="22"/>
        </w:rPr>
        <w:t>The comprehensive database definition implements multi-tier timer governance, dynamic templates, independent metric tracking, and Row 3 DTW evaluations:</w:t>
      </w:r>
    </w:p>
    <w:p>
      <w:pPr>
        <w:jc w:val="left"/>
      </w:pPr>
      <w:r>
        <w:rPr>
          <w:rFonts w:ascii="Courier New" w:hAnsi="Courier New"/>
          <w:color w:val="1A365D"/>
          <w:sz w:val="15"/>
        </w:rPr>
        <w:t>-- =============================================================================</w:t>
        <w:br/>
        <w:t>-- ILT RESEARCH PLATFORM - RELATIONAL DATABASE SCHEMA (v5.2)</w:t>
        <w:br/>
        <w:t>-- PostgreSQL 16 + TimescaleDB</w:t>
        <w:br/>
        <w:t>-- =============================================================================</w:t>
        <w:br/>
        <w:br/>
        <w:t>-- 1. System Configuration &amp; Global Timer Defaults</w:t>
        <w:br/>
        <w:t>CREATE TABLE system_config (</w:t>
        <w:br/>
        <w:t xml:space="preserve">    config_id INT PRIMARY KEY DEFAULT 1,</w:t>
        <w:br/>
        <w:t xml:space="preserve">    in_transition_delay_sec INT NOT NULL DEFAULT 20, -- Default In-Transition delay: 20s</w:t>
        <w:br/>
        <w:t xml:space="preserve">    inactivity_timeout_sec INT NOT NULL DEFAULT 20,  -- Default Inactivity timeout: 20s</w:t>
        <w:br/>
        <w:t xml:space="preserve">    post_block_timeout_sec INT NOT NULL DEFAULT 30,  -- Timeout post-15th letter: 30s</w:t>
        <w:br/>
        <w:t xml:space="preserve">    notebook_page_timeout_sec INT NOT NULL DEFAULT 60,</w:t>
        <w:br/>
        <w:t xml:space="preserve">    video_recording_enabled BOOLEAN NOT NULL DEFAULT TRUE,</w:t>
        <w:br/>
        <w:t xml:space="preserve">    require_research_director_approval BOOLEAN NOT NULL DEFAULT TRUE, -- Governance lock</w:t>
        <w:br/>
        <w:t xml:space="preserve">    -- Optional Composite Score Weights (Enforces Sum == 100%)</w:t>
        <w:br/>
        <w:t xml:space="preserve">    score_weight_pen_lifts_pct NUMERIC(5,2) NOT NULL DEFAULT 35.00,</w:t>
        <w:br/>
        <w:t xml:space="preserve">    score_weight_accuracy_pct NUMERIC(5,2) NOT NULL DEFAULT 40.00,</w:t>
        <w:br/>
        <w:t xml:space="preserve">    score_weight_time_pct NUMERIC(5,2) NOT NULL DEFAULT 25.00,</w:t>
        <w:br/>
        <w:t xml:space="preserve">    CONSTRAINT chk_weights_sum_100 CHECK (</w:t>
        <w:br/>
        <w:t xml:space="preserve">        (score_weight_pen_lifts_pct + score_weight_accuracy_pct + score_weight_time_pct) = 100.00</w:t>
        <w:br/>
        <w:t xml:space="preserve">    ),</w:t>
        <w:br/>
        <w:t xml:space="preserve">    updated_at TIMESTAMP WITH TIME ZONE DEFAULT CURRENT_TIMESTAMP</w:t>
        <w:br/>
        <w:t>);</w:t>
        <w:br/>
        <w:br/>
        <w:t>-- 2. Domains Table (with Research Director Authorization for Timer Overrides)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override_in_transition_sec INT NULL,</w:t>
        <w:br/>
        <w:t xml:space="preserve">    override_inactivity_timeout_sec INT NULL,</w:t>
        <w:br/>
        <w:t xml:space="preserve">    override_video_enabled BOOLEAN NULL,</w:t>
        <w:br/>
        <w:t xml:space="preserve">    timer_approved_by_research_director VARCHAR(100) NULL,</w:t>
        <w:br/>
        <w:t xml:space="preserve">    timer_approval_timestamp TIMESTAMP WITH TIME ZONE NULL,</w:t>
        <w:br/>
        <w:t xml:space="preserve">    created_at TIMESTAMP WITH TIME ZONE DEFAULT CURRENT_TIMESTAMP</w:t>
        <w:br/>
        <w:t>);</w:t>
        <w:br/>
        <w:br/>
        <w:t>-- 3. Educational Institutions (Kindergartens &amp; Elementary Schools)</w:t>
        <w:br/>
        <w:t>CREATE TABLE schools (</w:t>
        <w:br/>
        <w:t xml:space="preserve">    school_id SERIAL PRIMARY KEY,</w:t>
        <w:br/>
        <w:t xml:space="preserve">    domain_id INT NOT NULL REFERENCES domains(domain_id) ON DELETE CASCADE,</w:t>
        <w:br/>
        <w:t xml:space="preserve">    school_name VARCHAR(150) NOT NULL,</w:t>
        <w:br/>
        <w:t xml:space="preserve">    institution_type VARCHAR(30) DEFAULT 'ELEMENTARY' CHECK (institution_type IN ('KINDERGARTEN', 'ELEMENTARY', 'SPECIAL_ED')),</w:t>
        <w:br/>
        <w:t xml:space="preserve">    created_at TIMESTAMP WITH TIME ZONE DEFAULT CURRENT_TIMESTAMP</w:t>
        <w:br/>
        <w:t>);</w:t>
        <w:br/>
        <w:br/>
        <w:t>-- 4. Unlimited Dynamic Templates Engine</w:t>
        <w:br/>
        <w:t>CREATE TABLE dynamic_templates (</w:t>
        <w:br/>
        <w:t xml:space="preserve">    template_id VARCHAR(50) PRIMARY KEY,</w:t>
        <w:br/>
        <w:t xml:space="preserve">    template_name VARCHAR(100) NOT NULL,</w:t>
        <w:br/>
        <w:t xml:space="preserve">    template_category VARCHAR(30) NOT NULL CHECK (template_category IN ('GRID_ILT', 'NOTEBOOK_LINED', 'INTERVENTION_LETTER', 'BLANK_CANVAS')),</w:t>
        <w:br/>
        <w:t xml:space="preserve">    ruling_type VARCHAR(30) NOT NULL CHECK (ruling_type IN ('NOTEBOOK_10_ROWS', 'NOTEBOOK_14_ROWS', 'NOTEBOOK_1_ROW', 'GRID_3X5', 'FREE_CANVAS')),</w:t>
        <w:br/>
        <w:t xml:space="preserve">    target_grade_level VARCHAR(30) DEFAULT 'ALL_GRADES',</w:t>
        <w:br/>
        <w:t xml:space="preserve">    canvas_schema JSONB NOT NULL, -- Geometry: line spacing, margins, coordinate anchors</w:t>
        <w:br/>
        <w:t xml:space="preserve">    rules_schema JSONB NOT NULL,  -- Movement constraints, width tolerance, error states</w:t>
        <w:br/>
        <w:t xml:space="preserve">    is_active BOOLEAN DEFAULT TRUE,</w:t>
        <w:br/>
        <w:t xml:space="preserve">    created_at TIMESTAMP WITH TIME ZONE DEFAULT CURRENT_TIMESTAMP</w:t>
        <w:br/>
        <w:t>);</w:t>
        <w:br/>
        <w:br/>
        <w:t>-- 5. Canonical Alphabet Letter Models (for Automated Row 3 DTW Evaluation)</w:t>
        <w:br/>
        <w:t>CREATE TABLE letter_canonical_models (</w:t>
        <w:br/>
        <w:t xml:space="preserve">    letter_id VARCHAR(10) PRIMARY KEY, -- e.g. 'HEB_TET', 'LAT_A'</w:t>
        <w:br/>
        <w:t xml:space="preserve">    language_code VARCHAR(5) NOT NULL,</w:t>
        <w:br/>
        <w:t xml:space="preserve">    letter_char VARCHAR(5) NOT NULL,</w:t>
        <w:br/>
        <w:t xml:space="preserve">    expected_strokes_count INT NOT NULL DEFAULT 1,</w:t>
        <w:br/>
        <w:t xml:space="preserve">    canonical_aspect_ratio NUMERIC(5,3) NOT NULL,</w:t>
        <w:br/>
        <w:t xml:space="preserve">    canonical_points JSONB NOT NULL, -- Resampled 100 normalized equidistant points (x, y)</w:t>
        <w:br/>
        <w:t xml:space="preserve">    created_at TIMESTAMP WITH TIME ZONE DEFAULT CURRENT_TIMESTAMP</w:t>
        <w:br/>
        <w:t>);</w:t>
        <w:br/>
        <w:br/>
        <w:t>-- 6. Core Assessment Sessions Table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school_id INT REFERENCES schools(school_id),</w:t>
        <w:br/>
        <w:t xml:space="preserve">    school_name VARCHAR(150) NOT NULL,</w:t>
        <w:br/>
        <w:t xml:space="preserve">    grade_class VARCHAR(50) NOT NULL, -- All elementary grades supported</w:t>
        <w:br/>
        <w:t xml:space="preserve">    evaluator_name VARCHAR(120) NOT NULL,</w:t>
        <w:br/>
        <w:t xml:space="preserve">    assessment_date DATE NOT NULL DEFAULT CURRENT_DATE,</w:t>
        <w:br/>
        <w:t xml:space="preserve">    examinee_alias VARCHAR(50) NOT NULL,</w:t>
        <w:br/>
        <w:t xml:space="preserve">    examinee_initials VARCHAR(5) NOT NULL,</w:t>
        <w:br/>
        <w:t xml:space="preserve">    student_language VARCHAR(5) DEFAULT 'en',</w:t>
        <w:br/>
        <w:t xml:space="preserve">    dominant_hand VARCHAR(10) NOT NULL CHECK (dominant_hand IN ('RIGHT', 'LEFT')),</w:t>
        <w:br/>
        <w:t xml:space="preserve">    session_stage VARCHAR(30) NOT NULL,</w:t>
        <w:br/>
        <w:t xml:space="preserve">    is_charging_during_test BOOLEAN DEFAULT FALSE,</w:t>
        <w:br/>
        <w:t xml:space="preserve">    -- Immutable Timer Snapshots for Analytical Factoring</w:t>
        <w:br/>
        <w:t xml:space="preserve">    sys_in_transition_sec INT NOT NULL DEFAULT 20,</w:t>
        <w:br/>
        <w:t xml:space="preserve">    dom_in_transition_sec INT NOT NULL DEFAULT 20,</w:t>
        <w:br/>
        <w:t xml:space="preserve">    sys_inactivity_sec INT NOT NULL DEFAULT 20,</w:t>
        <w:br/>
        <w:t xml:space="preserve">    dom_inactivity_sec INT NOT NULL DEFAULT 20,</w:t>
        <w:br/>
        <w:t xml:space="preserve">    video_recording_enabled BOOLEAN NOT NULL DEFAULT TRUE,</w:t>
        <w:br/>
        <w:t xml:space="preserve">    warmup_row_passed BOOLEAN DEFAULT FALSE,</w:t>
        <w:br/>
        <w:t xml:space="preserve">    created_at TIMESTAMP WITH TIME ZONE DEFAULT CURRENT_TIMESTAMP</w:t>
        <w:br/>
        <w:t>);</w:t>
        <w:br/>
        <w:br/>
        <w:t>-- 7. Assessment Blocks Table (Preserving 3 Distinct Metrics Independently)</w:t>
        <w:br/>
        <w:t>CREATE TABLE session_blocks (</w:t>
        <w:br/>
        <w:t xml:space="preserve">    block_id BIGSERIAL PRIMARY KEY,</w:t>
        <w:br/>
        <w:t xml:space="preserve">    session_id UUID NOT NULL REFERENCES sessions(session_id) ON DELETE CASCADE,</w:t>
        <w:br/>
        <w:t xml:space="preserve">    block_type VARCHAR(30) NOT NULL,</w:t>
        <w:br/>
        <w:t xml:space="preserve">    block_index INT NOT NULL,</w:t>
        <w:br/>
        <w:t xml:space="preserve">    target_letter VARCHAR(5) NULL,</w:t>
        <w:br/>
        <w:t xml:space="preserve">    -- 3 Distinct Clinical Metrics (Prof. Esther Adi-Japha Directive)</w:t>
        <w:br/>
        <w:t xml:space="preserve">    pen_lifts_count INT NOT NULL,           -- Metric 1: Pen Lifts Count</w:t>
        <w:br/>
        <w:t xml:space="preserve">    accuracy_pct NUMERIC(5,2) NOT NULL,      -- Metric 2: Geometric Accuracy Rate (%)</w:t>
        <w:br/>
        <w:t xml:space="preserve">    total_duration_ms INT NOT NULL,         -- Metric 3: Total Block Duration (w/ correction)</w:t>
        <w:br/>
        <w:t xml:space="preserve">    composite_score NUMERIC(6,2) NULL,       -- Optional Secondary Indicator</w:t>
        <w:br/>
        <w:t xml:space="preserve">    is_repeated_disrupted BOOLEAN DEFAULT FALSE,</w:t>
        <w:br/>
        <w:t xml:space="preserve">    created_at TIMESTAMP WITH TIME ZONE DEFAULT CURRENT_TIMESTAMP</w:t>
        <w:br/>
        <w:t>);</w:t>
        <w:br/>
        <w:br/>
        <w:t>-- 8. Row 3 Freehand Accuracy Evaluation Table</w:t>
        <w:br/>
        <w:t>CREATE TABLE intervention_row3_evaluations (</w:t>
        <w:br/>
        <w:t xml:space="preserve">    eval_id BIGSERIAL PRIMARY KEY,</w:t>
        <w:br/>
        <w:t xml:space="preserve">    session_id UUID NOT NULL REFERENCES sessions(session_id) ON DELETE CASCADE,</w:t>
        <w:br/>
        <w:t xml:space="preserve">    block_index INT NOT NULL,</w:t>
        <w:br/>
        <w:t xml:space="preserve">    letter_id VARCHAR(10) REFERENCES letter_canonical_models(letter_id),</w:t>
        <w:br/>
        <w:t xml:space="preserve">    house_index INT NOT NULL CHECK (house_index BETWEEN 11 AND 15),</w:t>
        <w:br/>
        <w:t xml:space="preserve">    dtw_shape_distance NUMERIC(6,3) NOT NULL,</w:t>
        <w:br/>
        <w:t xml:space="preserve">    procrustes_shape_score NUMERIC(5,2) NOT NULL, -- 0-100%</w:t>
        <w:br/>
        <w:t xml:space="preserve">    actual_strokes_count INT NOT NULL,</w:t>
        <w:br/>
        <w:t xml:space="preserve">    topology_valid BOOLEAN NOT NULL,</w:t>
        <w:br/>
        <w:t xml:space="preserve">    aspect_ratio_deviation_pct NUMERIC(5,2) NOT NULL,</w:t>
        <w:br/>
        <w:t xml:space="preserve">    baseline_drift_mm NUMERIC(4,2) NOT NULL,</w:t>
        <w:br/>
        <w:t xml:space="preserve">    composite_accuracy_pct NUMERIC(5,2) NOT NULL,</w:t>
        <w:br/>
        <w:t xml:space="preserve">    diagnostic_tag VARCHAR(50) NOT NULL -- 'ACCURATE', 'PROPORTION_DISTORTION', 'BROKEN_STROKE'</w:t>
        <w:br/>
        <w:t>);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30"/>
        </w:rPr>
        <w:t>3. System Component Architecture &amp; Subsystems</w:t>
      </w:r>
    </w:p>
    <w:p>
      <w:pPr>
        <w:spacing w:before="30" w:after="50"/>
        <w:ind w:left="360"/>
        <w:jc w:val="left"/>
      </w:pPr>
      <w:r>
        <w:rPr>
          <w:rFonts w:ascii="Calibri" w:hAnsi="Calibri" w:cs="Calibri"/>
          <w:b/>
          <w:i w:val="0"/>
          <w:color w:val="2B6CB0"/>
          <w:sz w:val="22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2"/>
        </w:rPr>
        <w:t xml:space="preserve">Agnostic Video Ingestion Architecture: </w:t>
      </w:r>
      <w:r>
        <w:rPr>
          <w:rFonts w:ascii="Calibri" w:hAnsi="Calibri" w:cs="Calibri"/>
          <w:b w:val="0"/>
          <w:i w:val="0"/>
          <w:color w:val="2D3748"/>
          <w:sz w:val="22"/>
        </w:rPr>
        <w:t>CMS Gateway handles RTSP, ONVIF, and USB camera streams. Local storage in OPFS/MP4 with background MinIO chunked upload during idle periods.</w:t>
      </w:r>
    </w:p>
    <w:p>
      <w:pPr>
        <w:spacing w:before="30" w:after="50"/>
        <w:ind w:left="360"/>
        <w:jc w:val="left"/>
      </w:pPr>
      <w:r>
        <w:rPr>
          <w:rFonts w:ascii="Calibri" w:hAnsi="Calibri" w:cs="Calibri"/>
          <w:b/>
          <w:i w:val="0"/>
          <w:color w:val="2B6CB0"/>
          <w:sz w:val="22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2"/>
        </w:rPr>
        <w:t xml:space="preserve">Continuous Charging Power Design: </w:t>
      </w:r>
      <w:r>
        <w:rPr>
          <w:rFonts w:ascii="Calibri" w:hAnsi="Calibri" w:cs="Calibri"/>
          <w:b w:val="0"/>
          <w:i w:val="0"/>
          <w:color w:val="2D3748"/>
          <w:sz w:val="22"/>
        </w:rPr>
        <w:t>Hardware certification allows 100% uninterrupted EMR stylus sampling while tablet is connected to USB-C PD power.</w:t>
      </w:r>
    </w:p>
    <w:p>
      <w:pPr>
        <w:spacing w:before="30" w:after="50"/>
        <w:ind w:left="360"/>
        <w:jc w:val="left"/>
      </w:pPr>
      <w:r>
        <w:rPr>
          <w:rFonts w:ascii="Calibri" w:hAnsi="Calibri" w:cs="Calibri"/>
          <w:b/>
          <w:i w:val="0"/>
          <w:color w:val="2B6CB0"/>
          <w:sz w:val="22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2"/>
        </w:rPr>
        <w:t xml:space="preserve">Automated Freehand Accuracy Engine: </w:t>
      </w:r>
      <w:r>
        <w:rPr>
          <w:rFonts w:ascii="Calibri" w:hAnsi="Calibri" w:cs="Calibri"/>
          <w:b w:val="0"/>
          <w:i w:val="0"/>
          <w:color w:val="2D3748"/>
          <w:sz w:val="22"/>
        </w:rPr>
        <w:t>Resamples Raw 133Hz EMR data to 100 equidistant points; applies Continuous DTW and Procrustes analysis against canonical database models.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49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mparative_summary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9"/>
        </w:rPr>
        <w:t>Figure 1: Proctor Cockpit Longitudinal Comparative Summary Dashboard (3 Distinct Clinical Metrics)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49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9"/>
        </w:rPr>
        <w:t>Figure 2: Evaluator Control &amp; Protocol Dispatcher Console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