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ILT - מסמך תכנון מפורט והנחיות למימוש (Detailed Design Document - DDD v1.1 FINAL)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מפרט הנדסי מלא לשלב הקידוד (Coding-Ready): ארכיטקטורת רכיבים, פרוטוקול בינארי, מנוע תבניות בלתי מוגבל, אלגוריתמיקה, מכונות מצבים, סכמת DDL ודף הנחיות למתכנת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ILT-DDD-V1.1-FINAL-HEB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הפקה: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(מהדורה סופית לקידוד)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פונקציונלי: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v3.2 &amp; Architecture Spec v5.2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קהל יעד הנדסי: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מהנדסי תוכנה, ארכיטקטים, מפתחי Full-Stack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חסות מדעית: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פרופ' אסתי עדי-יפה וד"ר חגית הולנדר (אונ' בר-אילן)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מיועדת: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/ DTHA116 + מצלמות IP/USB פתוחות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סטטוס מוכנות: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Coding-Ready (כולל סביבת Docker Compose וסימולטור)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טיימרים והרשאות: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ברירת מחדל 20 שנ'; שינוי באישור מנהל מחקר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מטרת המסמך, סקירת המערכת ומטריצת טכנולוגיות (Tech Stack Matrix)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מסמך תכנון מפורט זה (Detailed Design Document - DDD v1.1) נגזר ישירות ממסמך הדרישות הפונקציונליות המאושר (FRS v3.2) ומסמך הארכיטקטורה (Architecture Spec v5.2). מטרתו להוות את 'ספר ההוראות ההנדסי' המלא והחד-משמעי עבור מתכנת או צוות פיתוח, המאפשר כניסה מיידית לשלב הקידוד (Coding) ללא חוסרים טכנולוגיים, תוך הבטחת עמידה מלאה בדרישות הקליניות והמחקריות.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01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שכבת מערכת</w:t>
            </w:r>
          </w:p>
        </w:tc>
        <w:tc>
          <w:tcPr>
            <w:tcW w:type="dxa" w:w="302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טכנולוגיה וספריות</w:t>
            </w:r>
          </w:p>
        </w:tc>
        <w:tc>
          <w:tcPr>
            <w:tcW w:type="dxa" w:w="158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גרסה</w:t>
            </w:r>
          </w:p>
        </w:tc>
        <w:tc>
          <w:tcPr>
            <w:tcW w:type="dxa" w:w="374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רציונל ותפקיד הנדסי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טאבלט תלמיד (Kiosk App)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React, TypeScript, Canvas 2D API, Wacom PointerEvents, Dexie.js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 18+, TS 5+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ביצועי 60 FPS, דגימת עט EMR ב-133Hz, שמירה מקומית מלאה ב-IndexedDB, תמיכה ברציפות בעת טעינה.</w:t>
            </w:r>
          </w:p>
        </w:tc>
      </w:tr>
      <w:tr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קוקפיט מאבחן (Cockpit Console)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React, TypeScript, Canvas 80% Mirror, TailwindCSS, WebRTC DataChannel (Host)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React 18+, TS 5+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שיקוף מסלול עט ב-80% משטח המסך, טלמטריה חיה (20%), דף מסכם המשווה 3 מדדים נפרדים, ופיקוח כיתתי (1:4/1:6).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שרת שער מקומי (Local Gateway)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Node.js / Fastify / TypeScript, WebSocket Signaling, SQLite Cache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Node 20 LTS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ניהול ערוצי P2P ישירים, שרת איתות ל-WebRTC, תור סנכרון שקט, ו-Proxy וידאו למצלמות.</w:t>
            </w:r>
          </w:p>
        </w:tc>
      </w:tr>
      <w:tr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שרת וידאו ומצלמות (CMS Gateway)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go2rtc / MediaMTX (RTSP to WebRTC Proxy)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Latest Stable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קליטת וידאו פתוחה מכל מצלמת IP (RTSP/ONVIF) ומצלמות USB UVC והמרתה ל-WebRTC בשיהוי &lt;100ms.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מנוע אנליטיקה ו-DTW (Analytics)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Python, FastAPI, SciPy, FastDTW, NumPy, scikit-learn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Python 3.11+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עיבוד אותות קינמטיים, חישוב אלגוריתם cDTW ופרוקרסטס להערכת דיוק שורה 3, וחישוב פקטורינג ציונים.</w:t>
            </w:r>
          </w:p>
        </w:tc>
      </w:tr>
      <w:tr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נתונים ראשי (Core DB)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PostgreSQL 16 + הרחבת TimescaleDB</w:t>
            </w:r>
          </w:p>
        </w:tc>
        <w:tc>
          <w:tcPr>
            <w:tcW w:type="dxa" w:w="158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 16</w:t>
            </w:r>
          </w:p>
        </w:tc>
        <w:tc>
          <w:tcPr>
            <w:tcW w:type="dxa" w:w="374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ניהול נתונים יחסיים (משתמשים, סשנים, תבניות), וטבלאות Hypertables לסדרות זמן של קואורדינטות עט.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אחסון קבצים ואובייקטים (Object Storage)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MinIO (תואם AWS S3 API)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Latest</w:t>
            </w:r>
          </w:p>
        </w:tc>
        <w:tc>
          <w:tcPr>
            <w:tcW w:type="dxa" w:w="37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אחסון קובצי וידאו מקומיים (MP4), קובצי גבס גולמיים של EMR, ונכסי מדיה (סרטוני אנימציה של אותיות).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ארכיטקטורת רכיבים, זרימת נתונים וטופולוגיית רשת (Architecture &amp; Network)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ערוץ WebRTC DataChannel כפול: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התקשורת המקומית בין הטאבלט לקוקפיט מבוססת על שני ערוצי DataChannel נפרדים: (1) ערוץ emr-stream במצב בלתי-חוסם (ordered: false, maxRetransmits: 0) להעברת דגימות העט בשיהוי &lt;15ms; ו-(2) ערוץ control-events במצב אמין (ordered: true) להעברת אירועי סיום בלוק, טיימרים, נעילת בתים והתרעות.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אינטגרציית וידאו פתוחה (Agnostic Ingestion):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שער ה-CMS קולט כל ערוץ RTSP/H.264/H.265 ממצלמות IP מגוונות (כולל Sricam, Hikvision, Dahua, Reolink, Tapo) ומצלמות USB, ומזרים אותו לקוקפיט. מתג מנהלן מאפשר השבתת הווידאו.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5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2p_sy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5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טופולוגיית רשת מקומית P2P, זרימת נתוני EMR ווידאו, ומנגנון סנכרון אסינכרוני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מבנה מאגר הקוד ותיקיות הפרויקט (Monorepo Layout)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להלן מבנה התיקיות הרשמי במאגר הקוד (Turborepo / pnpm):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ilt-research-platform/</w:t>
        <w:br/>
        <w:t>├── apps/</w:t>
        <w:br/>
        <w:t>│   ├── student-tablet/          # אפליקציית הטאבלט לתלמיד (React + Canvas + EMR Driver)</w:t>
        <w:br/>
        <w:t>│   └── proctor-cockpit/         # עמדת המאבחן (Control Page, Live Cockpit, Comparative Dashboard)</w:t>
        <w:br/>
        <w:t>├── services/</w:t>
        <w:br/>
        <w:t>│   ├── gateway/                 # שרת שער מקומי (Signaling, Local DB Cache, Camera Proxy)</w:t>
        <w:br/>
        <w:t>│   └── analytics/               # שירות ניתוח קינמטי, DTW והערכת דיוק (Python FastAPI)</w:t>
        <w:br/>
        <w:t>├── packages/</w:t>
        <w:br/>
        <w:t>│   ├── shared-types/            # מודלי נתונים, ממשקים ו-Enums משותפים (TypeScript)</w:t>
        <w:br/>
        <w:t>│   ├── emr-protocol/            # מודול סריאליזציה בינארית ומילון OpCodes</w:t>
        <w:br/>
        <w:t>│   └── template-schemas/        # סכמות JSON של תבניות כתיבה (גריד 3x5, מחברת 10 שורות, אותיות ט')</w:t>
        <w:br/>
        <w:t>└── docker/                      # תצורות Docker לפיתוח מקומי (Postgres, MinIO, go2rtc)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4. פרוטוקול התקשורת הבינארי ומילון ה-OpCodes (Wire Protocol &amp; Serialization)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מבנה פקטה של 24 בתים לדגימת עט: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כל דגימת עט נארזת במבנה קשיח בן 24 בתים (Little-Endian IEEE 754):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C / C++ &amp; TypedArray 24-Byte Binary EMR Sample Struct (Little-Endian IEEE 754)</w:t>
        <w:br/>
        <w:t>#pragma pack(push, 1)</w:t>
        <w:br/>
        <w:t>struct EMRSampleRecord {</w:t>
        <w:br/>
        <w:t xml:space="preserve">    uint32_t timestamp_offset_ms; // 4 Bytes: Milliseconds elapsed since block launch</w:t>
        <w:br/>
        <w:t xml:space="preserve">    float    x_coord;             // 4 Bytes: Normalized X sub-pixel coordinate (0.0000 - 1.0000)</w:t>
        <w:br/>
        <w:t xml:space="preserve">    float    y_coord;             // 4 Bytes: Normalized Y sub-pixel coordinate (0.0000 - 1.0000)</w:t>
        <w:br/>
        <w:t xml:space="preserve">    float    pressure;            // 4 Bytes: Normalized pen tip pressure (0.0000 - 1.0000)</w:t>
        <w:br/>
        <w:t xml:space="preserve">    int16_t  tilt_altitude;       // 2 Bytes: Pen vertical angle relative to tablet plane (0 - 90 deg)</w:t>
        <w:br/>
        <w:t xml:space="preserve">    int16_t  tilt_azimuth;        // 2 Bytes: Pen rotational angle around surface normal (0 - 360 deg)</w:t>
        <w:br/>
        <w:t xml:space="preserve">    uint8_t  stroke_flags;        // 1 Byte: Bit 0: PenDown, Bit 1: InAirHover, Bit 2: Eraser, Bit 3: TargetHit</w:t>
        <w:br/>
        <w:t xml:space="preserve">    uint8_t  active_house_id;     // 1 Byte: Identifier of active house/cell (1 to 15)</w:t>
        <w:br/>
        <w:t xml:space="preserve">    uint16_t reserved_padding;    // 2 Bytes: Alignment padding (0x0000)</w:t>
        <w:br/>
        <w:t>};</w:t>
        <w:br/>
        <w:t>#pragma pack(pop)</w:t>
        <w:br/>
        <w:t>// Total Record Size: Exactly 24 Bytes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איגום דגימות (Batching Window של 3–5 דגימות):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הטאבלט מאגם 3 עד 5 דגימות (72–120 בתים) ומשדרן כל 15–25 מילי-שניות לצמצום תקורת רשת.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5. מנוע הקנבס, גיאומטריית תבניות ומנגנון הנעילה (Canvas &amp; Dynamic Templates Engine)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תבנית גריד 3x5 ומעקב ריחוף: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15 בתים (170x145px לוגיים), 3 נקודות יעד בקוטר זיהוי של 7 מ"מ, ומעקב ריחוף (Hover).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תבנית מחברת שורות (איור 7 / איור 13):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קווים כחולים אותנטיים, קו שוליים אנכי אדום, ו-3 שורות כתיבה של 5 אותיות מומצאות בצורת '&gt;' הנכתבות ברצף.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מנוע תבניות בלתי מוגבל (JSON Schema):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טבלת dynamic_templates מאפשרת הגדרת מחברות 10 שורות, 14 שורות, שורה 1, גרידים שונים ודף חלק: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{</w:t>
        <w:br/>
        <w:t xml:space="preserve">  "$schema": "http://json-schema.org/draft-07/schema#",</w:t>
        <w:br/>
        <w:t xml:space="preserve">  "title": "ILTDynamicTemplateDefinition",</w:t>
        <w:br/>
        <w:t xml:space="preserve">  "type": "object",</w:t>
        <w:br/>
        <w:t xml:space="preserve">  "properties": {</w:t>
        <w:br/>
        <w:t xml:space="preserve">    "template_id": { "type": "string" },</w:t>
        <w:br/>
        <w:t xml:space="preserve">    "template_name": { "type": "string" },</w:t>
        <w:br/>
        <w:t xml:space="preserve">    "ruling_type": { "type": "string", "enum": ["NOTEBOOK_10_ROWS", "NOTEBOOK_14_ROWS", "NOTEBOOK_1_ROW", "GRID_3X5", "FREE_CANVAS"] },</w:t>
        <w:br/>
        <w:t xml:space="preserve">    "target_grade_level": { "type": "string", "default": "ALL_GRADES" },</w:t>
        <w:br/>
        <w:t xml:space="preserve">    "canvas_schema": {</w:t>
        <w:br/>
        <w:t xml:space="preserve">      "type": "object",</w:t>
        <w:br/>
        <w:t xml:space="preserve">      "properties": {</w:t>
        <w:br/>
        <w:t xml:space="preserve">        "num_lines": { "type": "integer" },</w:t>
        <w:br/>
        <w:t xml:space="preserve">        "line_spacing_px": { "type": "number" },</w:t>
        <w:br/>
        <w:t xml:space="preserve">        "margin_side": { "type": "string", "enum": ["RIGHT", "LEFT", "NONE"] },</w:t>
        <w:br/>
        <w:t xml:space="preserve">        "margin_offset_px": { "type": "number" },</w:t>
        <w:br/>
        <w:t xml:space="preserve">        "active_row_indices": { "type": "array", "items": { "type": "integer" } }</w:t>
        <w:br/>
        <w:t xml:space="preserve">      },</w:t>
        <w:br/>
        <w:t xml:space="preserve">      "required": ["num_lines", "line_spacing_px", "margin_side", "active_row_indices"]</w:t>
        <w:br/>
        <w:t xml:space="preserve">    },</w:t>
        <w:br/>
        <w:t xml:space="preserve">    "rules_schema": {</w:t>
        <w:br/>
        <w:t xml:space="preserve">      "type": "object",</w:t>
        <w:br/>
        <w:t xml:space="preserve">      "properties": {</w:t>
        <w:br/>
        <w:t xml:space="preserve">        "max_internal_pen_lifts": { "type": "integer", "default": 0 },</w:t>
        <w:br/>
        <w:t xml:space="preserve">        "width_nominal_mm": { "type": "number", "default": 15.0 },</w:t>
        <w:br/>
        <w:t xml:space="preserve">        "width_tolerance_mm": { "type": "number", "default": 2.0 },</w:t>
        <w:br/>
        <w:t xml:space="preserve">        "forward_only_locking": { "type": "boolean", "default": true }</w:t>
        <w:br/>
        <w:t xml:space="preserve">      }</w:t>
        <w:br/>
        <w:t xml:space="preserve">    }</w:t>
        <w:br/>
        <w:t xml:space="preserve">  },</w:t>
        <w:br/>
        <w:t xml:space="preserve">  "required": ["template_id", "template_name", "ruling_type", "canvas_schema", "rules_schema"]</w:t>
        <w:br/>
        <w:t>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קנבס הטאבלט בביצוע פעיל - בית 5 נעול (דולג), בית 6 פעיל ומוכן לכתיבה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3: תבנית מחברת שורות (NB2Pages) בטאבלט – מותאמת באופן מלא לאיור 13 מהמחקר המקורי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6. מכונות מצבים מפורטות ותהליכי בקרה (Finite State Machines - FSM)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כלל המעבר בבלוק החימום (1-Valid-Row Pass Rule):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הצלחה נמדדת בהבנת ההוראה: השלמת שורה אחת תקינה (5 בתים ברצף ללא הרמת יד, ללא מדידת זמן או דיוק). הצלחה מעבירה מיד לבלוק 1; אי-הצלחה מפעילה סרטון ובלוק חימום נוסף.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השהיית במעבר (In-Transition Delay 20s):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העט מונח על השולחן לצד הטאבלט למשך 20 שניות (ברירת מחדל מערכתית), ולאחריהן נדלק כפתור [בלוק הבא &gt;&gt;].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התרעת Timeout מהבהבת בקוקפיט בלבד: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אי-פעילות של 20 שניות מפעילה הבהוב של [MANUAL FINISH BLOCK] בקוקפיט של המאבחן בלבד ללא הסחת דעת התלמיד.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4: עמוד תפעול ובקרה (Control Page) – שלבי יום 1, יום 2, יום 14 ורובריקת תוכנית ההתערבות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5: קוקפיט המאבחן 1:1 – שיקוף חי 80%, קו ריחוף צהוב, מפתח צבעי לחץ, טלמטריה 20% וכפתור סיום מהבהב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7. סכמת בסיס נתונים פיזית מלאה ושכבת גישה (Complete Database Schema &amp; DAL)</w:t>
      </w:r>
    </w:p>
    <w:p>
      <w:pPr>
        <w:bidi/>
        <w:spacing w:before="40" w:after="80"/>
        <w:jc w:val="left"/>
      </w:pP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להלן קוד ה-DDL המלא עבור PostgreSQL 16 ו-TimescaleDB (כולל אילוץ סכום משקולות = 100%, מנוע תבניות בלתי מוגבל, וטבלאות היפרבוליות עם דחיסה אוטומטית):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PRODUCTION DDL (PostgreSQL 16 + TimescaleDB) - Release 5.2 / DDD v1.1</w:t>
        <w:br/>
        <w:t>-- =============================================================================</w:t>
        <w:br/>
        <w:t>CREATE EXTENSION IF NOT EXISTS "uuid-ossp";</w:t>
        <w:br/>
        <w:t>CREATE EXTENSION IF NOT EXISTS "timescaledb";</w:t>
        <w:br/>
        <w:br/>
        <w:t>-- 1. System Configuration &amp; Global Defaults</w:t>
        <w:br/>
        <w:t>CREATE TABLE system_config (</w:t>
        <w:br/>
        <w:t xml:space="preserve">    config_id INT PRIMARY KEY DEFAULT 1,</w:t>
        <w:br/>
        <w:t xml:space="preserve">    in_transition_delay_sec INT NOT NULL DEFAULT 20, -- Default In-Transition: 20s</w:t>
        <w:br/>
        <w:t xml:space="preserve">    inactivity_timeout_sec INT NOT NULL DEFAULT 20,  -- Default Inactivity Timeout: 20s</w:t>
        <w:br/>
        <w:t xml:space="preserve">    post_block_timeout_sec INT NOT NULL DEFAULT 30,  -- Timeout post-15th letter: 30s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require_research_director_approval BOOLEAN NOT NULL DEFAULT TRUE,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Domains Table (with Research Director Authorization for Overrides)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</w:t>
        <w:br/>
        <w:t xml:space="preserve">    override_inactivity_timeout_sec INT NULL,</w:t>
        <w:br/>
        <w:t xml:space="preserve">    override_video_enabled BOOLEAN NULL,</w:t>
        <w:br/>
        <w:t xml:space="preserve">    timer_approved_by_research_director VARCHAR(100) NULL,</w:t>
        <w:br/>
        <w:t xml:space="preserve">    timer_approval_timestamp TIMESTAMP WITH TIME ZONE NULL,</w:t>
        <w:br/>
        <w:t xml:space="preserve">    created_at TIMESTAMP WITH TIME ZONE DEFAULT CURRENT_TIMESTAMP</w:t>
        <w:br/>
        <w:t>);</w:t>
        <w:br/>
        <w:br/>
        <w:t>-- 3. Dynamic Templates Engine</w:t>
        <w:br/>
        <w:t>CREATE TABLE dynamic_templates (</w:t>
        <w:br/>
        <w:t xml:space="preserve">    template_id VARCHAR(50) PRIMARY KEY,</w:t>
        <w:br/>
        <w:t xml:space="preserve">    template_name VARCHAR(100) NOT NULL,</w:t>
        <w:br/>
        <w:t xml:space="preserve">    template_category VARCHAR(30) NOT NULL,</w:t>
        <w:br/>
        <w:t xml:space="preserve">    ruling_type VARCHAR(30) NOT NULL,</w:t>
        <w:br/>
        <w:t xml:space="preserve">    target_grade_level VARCHAR(30) DEFAULT 'ALL_GRADES',</w:t>
        <w:br/>
        <w:t xml:space="preserve">    canvas_schema JSONB NOT NULL,</w:t>
        <w:br/>
        <w:t xml:space="preserve">    rules_schema JSONB NOT NULL,</w:t>
        <w:br/>
        <w:t xml:space="preserve">    is_active BOOLEAN DEFAULT TRUE,</w:t>
        <w:br/>
        <w:t xml:space="preserve">    created_at TIMESTAMP WITH TIME ZONE DEFAULT CURRENT_TIMESTAMP</w:t>
        <w:br/>
        <w:t>);</w:t>
        <w:br/>
        <w:br/>
        <w:t>-- 4. Canonical Models for Freehand Row 3 Evaluation</w:t>
        <w:br/>
        <w:t>CREATE TABLE letter_canonical_models (</w:t>
        <w:br/>
        <w:t xml:space="preserve">    letter_id VARCHAR(10) PRIMARY KEY,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</w:t>
        <w:br/>
        <w:t xml:space="preserve">    canonical_points JSONB NOT NULL, -- 100 resampled normalized points</w:t>
        <w:br/>
        <w:t xml:space="preserve">    created_at TIMESTAMP WITH TIME ZONE DEFAULT CURRENT_TIMESTAMP</w:t>
        <w:br/>
        <w:t>);</w:t>
        <w:br/>
        <w:br/>
        <w:t>-- 5. Sessions Table (3 Metrics Preserved Independently + Timer Snapshots)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school_name VARCHAR(150) NOT NULL,</w:t>
        <w:br/>
        <w:t xml:space="preserve">    grade_class VARCHAR(50) NOT NULL,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student_language VARCHAR(5) DEFAULT 'he',</w:t>
        <w:br/>
        <w:t xml:space="preserve">    session_stage VARCHAR(30) NOT NULL,</w:t>
        <w:br/>
        <w:t xml:space="preserve">    is_charging_during_test BOOLEAN DEFAULT FALSE,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Session Blocks (Independent Metrics per Prof. Esther Adi-Japha)</w:t>
        <w:br/>
        <w:t>CREATE TABLE session_blocks (</w:t>
        <w:br/>
        <w:t xml:space="preserve">    block_id BIGSERIAL PRIMARY KEY,</w:t>
        <w:br/>
        <w:t xml:space="preserve">    session_id UUID NOT NULL REFERENCES sessions(session_id) ON DELETE CASCADE,</w:t>
        <w:br/>
        <w:t xml:space="preserve">    block_type VARCHAR(30) NOT NULL,</w:t>
        <w:br/>
        <w:t xml:space="preserve">    block_index INT NOT NULL,</w:t>
        <w:br/>
        <w:t xml:space="preserve">    target_letter VARCHAR(5) NULL,</w:t>
        <w:br/>
        <w:t xml:space="preserve">    pen_lifts_count INT NOT NULL,</w:t>
        <w:br/>
        <w:t xml:space="preserve">    accuracy_pct NUMERIC(5,2) NOT NULL,</w:t>
        <w:br/>
        <w:t xml:space="preserve">    total_duration_ms INT NOT NULL,</w:t>
        <w:br/>
        <w:t xml:space="preserve">    composite_score NUMERIC(6,2) NULL,</w:t>
        <w:br/>
        <w:t xml:space="preserve">    is_repeated_disrupted BOOLEAN DEFAULT FALSE,</w:t>
        <w:br/>
        <w:t xml:space="preserve">    created_at TIMESTAMP WITH TIME ZONE DEFAULT CURRENT_TIMESTAMP</w:t>
        <w:br/>
        <w:t>);</w:t>
        <w:br/>
        <w:br/>
        <w:t>-- 7. Automated Row 3 Accuracy Evaluations (cDTW &amp; Procrustes)</w:t>
        <w:br/>
        <w:t>CREATE TABLE intervention_row3_evaluations (</w:t>
        <w:br/>
        <w:t xml:space="preserve">    eval_id BIGSERIAL PRIMARY KEY,</w:t>
        <w:br/>
        <w:t xml:space="preserve">    session_id UUID NOT NULL REFERENCES sessions(session_id) ON DELETE CASCADE,</w:t>
        <w:br/>
        <w:t xml:space="preserve">    block_index INT NOT NULL,</w:t>
        <w:br/>
        <w:t xml:space="preserve">    letter_id VARCHAR(10) REFERENCES letter_canonical_models(letter_id),</w:t>
        <w:br/>
        <w:t xml:space="preserve">    house_index INT NOT NULL CHECK (house_index BETWEEN 11 AND 15),</w:t>
        <w:br/>
        <w:t xml:space="preserve">    dtw_shape_distance NUMERIC(6,3) NOT NULL,</w:t>
        <w:br/>
        <w:t xml:space="preserve">    procrustes_shape_score NUMERIC(5,2) NOT NULL,</w:t>
        <w:br/>
        <w:t xml:space="preserve">    actual_strokes_count INT NOT NULL,</w:t>
        <w:br/>
        <w:t xml:space="preserve">    topology_valid BOOLEAN NOT NULL,</w:t>
        <w:br/>
        <w:t xml:space="preserve">    aspect_ratio_deviation_pct NUMERIC(5,2) NOT NULL,</w:t>
        <w:br/>
        <w:t xml:space="preserve">    baseline_drift_mm NUMERIC(4,2) NOT NULL,</w:t>
        <w:br/>
        <w:t xml:space="preserve">    composite_accuracy_pct NUMERIC(5,2) NOT NULL,</w:t>
        <w:br/>
        <w:t xml:space="preserve">    diagnostic_tag VARCHAR(50) NOT NULL</w:t>
        <w:br/>
        <w:t>);</w:t>
        <w:br/>
        <w:br/>
        <w:t>-- 8. High-Frequency EMR Telemetry (TimescaleDB Hypertable with 1-Day Chunks)</w:t>
        <w:br/>
        <w:t>CREATE TABLE pen_telemetry_chunks (</w:t>
        <w:br/>
        <w:t xml:space="preserve">    recorded_at TIMESTAMP WITH TIME ZONE NOT NULL,</w:t>
        <w:br/>
        <w:t xml:space="preserve">    session_id UUID NOT NULL,</w:t>
        <w:br/>
        <w:t xml:space="preserve">    block_index INT NOT NULL,</w:t>
        <w:br/>
        <w:t xml:space="preserve">    house_id INT NOT NULL,</w:t>
        <w:br/>
        <w:t xml:space="preserve">    time_offset_ms INT NOT NULL,</w:t>
        <w:br/>
        <w:t xml:space="preserve">    x NUMERIC(8,4) NOT NULL,</w:t>
        <w:br/>
        <w:t xml:space="preserve">    y NUMERIC(8,4) NOT NULL,</w:t>
        <w:br/>
        <w:t xml:space="preserve">    pressure NUMERIC(6,5) NOT NULL,</w:t>
        <w:br/>
        <w:t xml:space="preserve">    tilt_altitude SMALLINT NOT NULL,</w:t>
        <w:br/>
        <w:t xml:space="preserve">    tilt_azimuth SMALLINT NOT NULL,</w:t>
        <w:br/>
        <w:t xml:space="preserve">    is_hover BOOLEAN NOT NULL,</w:t>
        <w:br/>
        <w:t xml:space="preserve">    is_pen_down BOOLEAN NOT NULL</w:t>
        <w:br/>
        <w:t>);</w:t>
        <w:br/>
        <w:t>SELECT create_hypertable('pen_telemetry_chunks', 'recorded_at', chunk_time_interval =&gt; INTERVAL '1 day');</w:t>
        <w:br/>
        <w:t>ALTER TABLE pen_telemetry_chunks SET (timescaledb.compress, timescaledb.compress_segmentby = 'session_id, block_index');</w:t>
        <w:br/>
        <w:t>SELECT add_compression_policy('pen_telemetry_chunks', INTERVAL '7 days');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8. אלגוריתמיקה מפורטת למימוש (Algorithmic Implementations)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אלגוריתם זיהוי הרמות יד פנימיות בתוך אות: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אימות כתיבה בקו רציף יחיד; הרמת עט לפני פגיעה ברדיוס היעד של נקודה 3 נרשמת כשגיאת קטיעת קו.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אלגוריתם פגיעה בנקודת אמצע ורוחב 15±2 מ"מ: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מעבר דרך רדיוס נקודת האמצע P2 ובדיקת רוחב נומינלי בטווח 13–17 מ"מ.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אלגוריתם cDTW ופרוקרסטס להערכת דיוק כתיבה חופשית בשורה 3: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דגימה מחדש ל-100 נקודות, ניתוח דמיון צורני מול דגם קנוני, בדיקת טופולוגיה וסחיפת קו בסיס: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import numpy as np</w:t>
        <w:br/>
        <w:t>from scipy.spatial import procrustes</w:t>
        <w:br/>
        <w:t>from fastdtw import fastdtw</w:t>
        <w:br/>
        <w:br/>
        <w:t>def evaluate_freehand_row3(stroke_points: np.ndarray, canonical_points: np.ndarray, canonical_aspect_ratio: float) -&gt; dict:</w:t>
        <w:br/>
        <w:t xml:space="preserve">    # 1. Guardrail: Accidental dot or noise (&lt; 10 points)</w:t>
        <w:br/>
        <w:t xml:space="preserve">    if len(stroke_points) &lt; 10:</w:t>
        <w:br/>
        <w:t xml:space="preserve">        return {"composite_accuracy": 0.0, "diagnostic_tag": "EMPTY_OR_NOISE", "valid": False}</w:t>
        <w:br/>
        <w:br/>
        <w:t xml:space="preserve">    # 2. Resampling stroke trajectory to 100 equidistant points</w:t>
        <w:br/>
        <w:t xml:space="preserve">    diffs = np.diff(stroke_points, axis=0)</w:t>
        <w:br/>
        <w:t xml:space="preserve">    dists = np.hypot(diffs[:, 0], diffs[:, 1])</w:t>
        <w:br/>
        <w:t xml:space="preserve">    cum_dist = np.insert(np.cumsum(dists), 0, 0)</w:t>
        <w:br/>
        <w:t xml:space="preserve">    total_len = cum_dist[-1]</w:t>
        <w:br/>
        <w:t xml:space="preserve">    even_spaces = np.linspace(0, total_len, 100)</w:t>
        <w:br/>
        <w:t xml:space="preserve">    resampled_stroke = np.column_stack((</w:t>
        <w:br/>
        <w:t xml:space="preserve">        np.interp(even_spaces, cum_dist, stroke_points[:, 0]),</w:t>
        <w:br/>
        <w:t xml:space="preserve">        np.interp(even_spaces, cum_dist, stroke_points[:, 1])</w:t>
        <w:br/>
        <w:t xml:space="preserve">    ))</w:t>
        <w:br/>
        <w:br/>
        <w:t xml:space="preserve">    # 3. Spatial Centering and Scale Normalization</w:t>
        <w:br/>
        <w:t xml:space="preserve">    norm_stroke = (resampled_stroke - np.mean(resampled_stroke, axis=0)) / (np.std(resampled_stroke) + 1e-6)</w:t>
        <w:br/>
        <w:t xml:space="preserve">    norm_canonical = (canonical_points - np.mean(canonical_points, axis=0)) / (np.std(canonical_points) + 1e-6)</w:t>
        <w:br/>
        <w:br/>
        <w:t xml:space="preserve">    # 4. Procrustes Disparity Analysis</w:t>
        <w:br/>
        <w:t xml:space="preserve">    _, _, disparity = procrustes(norm_canonical, norm_stroke)</w:t>
        <w:br/>
        <w:t xml:space="preserve">    procrustes_score = max(0.0, min(100.0, 100.0 * (1.0 - disparity * 2.2)))</w:t>
        <w:br/>
        <w:br/>
        <w:t xml:space="preserve">    # 5. Continuous Dynamic Time Warping (cDTW) Distance</w:t>
        <w:br/>
        <w:t xml:space="preserve">    dtw_dist, _ = fastdtw(norm_stroke, norm_canonical, dist=2)</w:t>
        <w:br/>
        <w:t xml:space="preserve">    dtw_score = max(0.0, min(100.0, 100.0 * (1.0 - (dtw_dist / 100.0))))</w:t>
        <w:br/>
        <w:br/>
        <w:t xml:space="preserve">    # 6. Aspect Ratio and Spatial Proportions</w:t>
        <w:br/>
        <w:t xml:space="preserve">    w, h = np.ptp(stroke_points[:, 0]), np.ptp(stroke_points[:, 1])</w:t>
        <w:br/>
        <w:t xml:space="preserve">    actual_ratio = w / (h + 1e-6)</w:t>
        <w:br/>
        <w:t xml:space="preserve">    ratio_dev_pct = abs(actual_ratio - canonical_aspect_ratio) / canonical_aspect_ratio * 100.0</w:t>
        <w:br/>
        <w:br/>
        <w:t xml:space="preserve">    # 7. Composite Accuracy Score &amp; Diagnostic Classification</w:t>
        <w:br/>
        <w:t xml:space="preserve">    composite_acc = 0.55 * procrustes_score + 0.30 * dtw_score + 0.15 * max(0.0, 100.0 - ratio_dev_pct)</w:t>
        <w:br/>
        <w:t xml:space="preserve">    tag = "ACCURATE" if composite_acc &gt;= 80.0 else ("PROPORTION_DISTORTION" if ratio_dev_pct &gt; 25.0 else "SHAPE_DEFORMATION")</w:t>
        <w:br/>
        <w:br/>
        <w:t xml:space="preserve">    return {</w:t>
        <w:br/>
        <w:t xml:space="preserve">        "composite_accuracy": round(composite_acc, 2),</w:t>
        <w:br/>
        <w:t xml:space="preserve">        "procrustes_score": round(procrustes_score, 2),</w:t>
        <w:br/>
        <w:t xml:space="preserve">        "dtw_distance": round(dtw_dist, 2),</w:t>
        <w:br/>
        <w:t xml:space="preserve">        "aspect_ratio_deviation_pct": round(ratio_dev_pct, 2),</w:t>
        <w:br/>
        <w:t xml:space="preserve">        "diagnostic_tag": tag,</w:t>
        <w:br/>
        <w:t xml:space="preserve">        "valid": True</w:t>
        <w:br/>
        <w:t xml:space="preserve">    }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הפרדת 3 ציונים עצמאיים (הנחיית פרופ' אסתי עדי-יפה):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בדף המסכם מוצגים בנפרד (1) מספר הרמות יד, (2) אחוז דיוק, ו-(3) זמן ביצוע כולל (כולל זמני תיקון) מול 4 נקודות ייחוס בימים 1 ו-2.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6: דף מסכם השוואתי בקוקפיט המציג 3 מדדים נפרדים במפגש 3 מול ימים 1 ו-2 (הנחיית פרופ' אסתי עדי-יפה)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9. תוכנית ההתערבות ללימוד אותיות - לוגיקת לקוח ושרת (Intervention Module)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חלוקת עבודה ברורה בין טאבלט לנייר: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שלבים 1 ו-3 מבוצעים במלואם בטאבלט (מדידת זמן ל-4 הבלוקים והצגת בלוק 2 בנפרד). רק בשלב 4 יוצאים מהטאבלט ועוברים למחברת נייר פיזית ולוח מחיק אישי.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החלטת מאבחן למעבר אות: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המעבר נשלט בעמוד הבקרה ע"י כפתורי [Repeat Letter Block] ו-[Next Letter Block &gt;&gt;].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7: דוגמת דף אימון של תוכנית ההתערבות (האות ט' – שורה 1 דגם ונקודות, שורה 2 נקודת ייחוס, שורה 3 ריקה)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10. נספח מפורט: דף הנחיות למתכנת (Developer Onboarding &amp; Implementation Guide)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סביבת Docker Compose להרמה מקומית מהירה: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קובץ קונפיגורציה להרמת TimescaleDB, MinIO ו-go2rtc בפקודה אחת (docker-compose up -d):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version: '3.8'</w:t>
        <w:br/>
        <w:t>services:</w:t>
        <w:br/>
        <w:t xml:space="preserve">  db:</w:t>
        <w:br/>
        <w:t xml:space="preserve">    image: timescale/timescaledb:latest-pg16</w:t>
        <w:br/>
        <w:t xml:space="preserve">    container_name: ilt_db</w:t>
        <w:br/>
        <w:t xml:space="preserve">    environment:</w:t>
        <w:br/>
        <w:t xml:space="preserve">      POSTGRES_DB: ilt_research</w:t>
        <w:br/>
        <w:t xml:space="preserve">      POSTGRES_USER: ilt_admin</w:t>
        <w:br/>
        <w:t xml:space="preserve">      POSTGRES_PASSWORD: ilt_secret_password</w:t>
        <w:br/>
        <w:t xml:space="preserve">    ports:</w:t>
        <w:br/>
        <w:t xml:space="preserve">      - "5432:5432"</w:t>
        <w:br/>
        <w:t xml:space="preserve">    volumes:</w:t>
        <w:br/>
        <w:t xml:space="preserve">      - pgdata:/var/lib/postgresql/data</w:t>
        <w:br/>
        <w:t xml:space="preserve">    restart: always</w:t>
        <w:br/>
        <w:br/>
        <w:t xml:space="preserve">  minio:</w:t>
        <w:br/>
        <w:t xml:space="preserve">    image: minio/minio:latest</w:t>
        <w:br/>
        <w:t xml:space="preserve">    container_name: ilt_minio</w:t>
        <w:br/>
        <w:t xml:space="preserve">    command: server /data --console-address ":9001"</w:t>
        <w:br/>
        <w:t xml:space="preserve">    environment:</w:t>
        <w:br/>
        <w:t xml:space="preserve">      MINIO_ROOT_USER: minio_admin</w:t>
        <w:br/>
        <w:t xml:space="preserve">      MINIO_ROOT_PASSWORD: minio_secret_password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volumes:</w:t>
        <w:br/>
        <w:t xml:space="preserve">      - miniodata:/data</w:t>
        <w:br/>
        <w:t xml:space="preserve">    restart: always</w:t>
        <w:br/>
        <w:br/>
        <w:t xml:space="preserve">  go2rtc:</w:t>
        <w:br/>
        <w:t xml:space="preserve">    image: alexxit/go2rtc:latest</w:t>
        <w:br/>
        <w:t xml:space="preserve">    container_name: ilt_cms_gateway</w:t>
        <w:br/>
        <w:t xml:space="preserve">    ports:</w:t>
        <w:br/>
        <w:t xml:space="preserve">      - "1984:1984" # Management &amp; WebRTC API</w:t>
        <w:br/>
        <w:t xml:space="preserve">      - "8554:8554" # RTSP Relay Port</w:t>
        <w:br/>
        <w:t xml:space="preserve">      - "8555:8555" # WebRTC Live Port</w:t>
        <w:br/>
        <w:t xml:space="preserve">    volumes:</w:t>
        <w:br/>
        <w:t xml:space="preserve">      - ./go2rtc.yaml:/config/go2rtc.yaml</w:t>
        <w:br/>
        <w:t xml:space="preserve">    restart: always</w:t>
        <w:br/>
        <w:br/>
        <w:t>volumes:</w:t>
        <w:br/>
        <w:t xml:space="preserve">  pgdata:</w:t>
        <w:br/>
        <w:t xml:space="preserve">  miniodata: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סימולטור עט EMR לפיתוח שולחני ללא חומרה פיזית: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מודול הממפה אירועי עכבר רגילים לדגימות EMR מלאות כולל לחץ מדומה, זוויות הטיה וריחוף: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Mock Wacom EMR Stylus Simulator for Desktop Browser Development</w:t>
        <w:br/>
        <w:t>export class MockEMRStylusSimulator {</w:t>
        <w:br/>
        <w:t xml:space="preserve">    private isMouseDown = false;</w:t>
        <w:br/>
        <w:t xml:space="preserve">    private startTime = 0;</w:t>
        <w:br/>
        <w:br/>
        <w:t xml:space="preserve">    constructor(private canvas: HTMLCanvasElement, private onSample: (s: any) =&gt; void) {</w:t>
        <w:br/>
        <w:t xml:space="preserve">        this.canvas.addEventListener('mousedown', (e) =&gt; {</w:t>
        <w:br/>
        <w:t xml:space="preserve">            this.isMouseDown = true;</w:t>
        <w:br/>
        <w:t xml:space="preserve">            this.startTime = performance.now();</w:t>
        <w:br/>
        <w:t xml:space="preserve">            this.emit(e, 0.45, true, false);</w:t>
        <w:br/>
        <w:t xml:space="preserve">        });</w:t>
        <w:br/>
        <w:t xml:space="preserve">        window.addEventListener('mouseup', (e) =&gt; {</w:t>
        <w:br/>
        <w:t xml:space="preserve">            if (this.isMouseDown) {</w:t>
        <w:br/>
        <w:t xml:space="preserve">                this.isMouseDown = false;</w:t>
        <w:br/>
        <w:t xml:space="preserve">                this.emit(e, 0.0, false, false);</w:t>
        <w:br/>
        <w:t xml:space="preserve">            }</w:t>
        <w:br/>
        <w:t xml:space="preserve">        });</w:t>
        <w:br/>
        <w:t xml:space="preserve">        this.canvas.addEventListener('mousemove', (e) =&gt; {</w:t>
        <w:br/>
        <w:t xml:space="preserve">            const pressure = this.isMouseDown ? 0.55 + 0.15 * Math.sin(performance.now() / 80) : 0.0;</w:t>
        <w:br/>
        <w:t xml:space="preserve">            const isHover = !this.isMouseDown;</w:t>
        <w:br/>
        <w:t xml:space="preserve">            this.emit(e, pressure, this.isMouseDown, isHover);</w:t>
        <w:br/>
        <w:t xml:space="preserve">        });</w:t>
        <w:br/>
        <w:t xml:space="preserve">    }</w:t>
        <w:br/>
        <w:br/>
        <w:t xml:space="preserve">    private emit(e: MouseEvent, pressure: number, isPenDown: boolean, isHover: boolean) {</w:t>
        <w:br/>
        <w:t xml:space="preserve">        const rect = this.canvas.getBoundingClientRect();</w:t>
        <w:br/>
        <w:t xml:space="preserve">        const x = (e.clientX - rect.left) / rect.width;</w:t>
        <w:br/>
        <w:t xml:space="preserve">        const y = (e.clientY - rect.top) / rect.height;</w:t>
        <w:br/>
        <w:t xml:space="preserve">        this.onSample({</w:t>
        <w:br/>
        <w:t xml:space="preserve">            time_offset_ms: Math.round(performance.now() - this.startTime),</w:t>
        <w:br/>
        <w:t xml:space="preserve">            x: Number(x.toFixed(5)),</w:t>
        <w:br/>
        <w:t xml:space="preserve">            y: Number(y.toFixed(5)),</w:t>
        <w:br/>
        <w:t xml:space="preserve">            pressure: Number(pressure.toFixed(4)),</w:t>
        <w:br/>
        <w:t xml:space="preserve">            tilt_altitude: 60,</w:t>
        <w:br/>
        <w:t xml:space="preserve">            tilt_azimuth: 180,</w:t>
        <w:br/>
        <w:t xml:space="preserve">            is_pen_down: isPenDown,</w:t>
        <w:br/>
        <w:t xml:space="preserve">            is_hover: isHover</w:t>
        <w:br/>
        <w:t xml:space="preserve">        });</w:t>
        <w:br/>
        <w:t xml:space="preserve">    }</w:t>
        <w:br/>
        <w:t>}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כללי קידוד מחייבים ונוהלי אימות איכות: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(1) איסור מוחלט על שימוש ב-JSON להעברת EMR חי – אך ורק פרוטוקול בינארי 24B; (2) אכיפת אימות סכום משקולות = 100% במסך המנהלן וב-API; (3) נוהל קוד אישור מנהל מחקר לשינוי טיימרים; (4) הפרדה קשיחה של 3 הציונים בכל דוח וקריאת שרת.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