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72"/>
          <w:szCs w:val="72"/>
        </w:rPr>
      </w:pPr>
      <w:r w:rsidDel="00000000" w:rsidR="00000000" w:rsidRPr="00000000">
        <w:rPr>
          <w:rtl w:val="0"/>
        </w:rPr>
      </w:r>
    </w:p>
    <w:p w:rsidR="00000000" w:rsidDel="00000000" w:rsidP="00000000" w:rsidRDefault="00000000" w:rsidRPr="00000000" w14:paraId="00000008">
      <w:pPr>
        <w:rPr>
          <w:sz w:val="72"/>
          <w:szCs w:val="72"/>
        </w:rPr>
      </w:pPr>
      <w:r w:rsidDel="00000000" w:rsidR="00000000" w:rsidRPr="00000000">
        <w:rPr>
          <w:rtl w:val="0"/>
        </w:rPr>
      </w:r>
    </w:p>
    <w:p w:rsidR="00000000" w:rsidDel="00000000" w:rsidP="00000000" w:rsidRDefault="00000000" w:rsidRPr="00000000" w14:paraId="00000009">
      <w:pPr>
        <w:jc w:val="center"/>
        <w:rPr>
          <w:color w:val="4472c4"/>
          <w:sz w:val="72"/>
          <w:szCs w:val="72"/>
        </w:rPr>
      </w:pPr>
      <w:r w:rsidDel="00000000" w:rsidR="00000000" w:rsidRPr="00000000">
        <w:rPr>
          <w:rtl w:val="0"/>
        </w:rPr>
      </w:r>
    </w:p>
    <w:p w:rsidR="00000000" w:rsidDel="00000000" w:rsidP="00000000" w:rsidRDefault="00000000" w:rsidRPr="00000000" w14:paraId="0000000A">
      <w:pPr>
        <w:jc w:val="center"/>
        <w:rPr>
          <w:color w:val="4472c4"/>
          <w:sz w:val="72"/>
          <w:szCs w:val="72"/>
        </w:rPr>
      </w:pPr>
      <w:r w:rsidDel="00000000" w:rsidR="00000000" w:rsidRPr="00000000">
        <w:rPr>
          <w:rtl w:val="0"/>
        </w:rPr>
      </w:r>
    </w:p>
    <w:p w:rsidR="00000000" w:rsidDel="00000000" w:rsidP="00000000" w:rsidRDefault="00000000" w:rsidRPr="00000000" w14:paraId="0000000B">
      <w:pPr>
        <w:jc w:val="center"/>
        <w:rPr>
          <w:color w:val="4472c4"/>
          <w:sz w:val="72"/>
          <w:szCs w:val="72"/>
        </w:rPr>
      </w:pPr>
      <w:r w:rsidDel="00000000" w:rsidR="00000000" w:rsidRPr="00000000">
        <w:rPr>
          <w:color w:val="4472c4"/>
          <w:sz w:val="72"/>
          <w:szCs w:val="72"/>
          <w:rtl w:val="0"/>
        </w:rPr>
        <w:t xml:space="preserve">Rapport de Tests de Vulnérabilité en Cybersécurité</w:t>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Madame, Monsieur,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Nous vous remercions de la confiance que vous nous avez témoignée en nous confiant cette mission de test de vulnérabilité de votre entité établie en France face aux cyber-risques.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Le présent compte-rendu a pour but de partager avec vous nos principales conclusions et d’échanger avec vous sur d’éventuelles actions d’amélioration.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Les conclusions auxquelles nous aboutissons relèvent d’une démarche analytique et d’une observation globale des cybermenaces actuelles en l’état actuel de l’art. Elles ne traduisent pas de certitudes mais des éventualités destinées à vous aider dans la prise de vos décisions stratégiques.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Table des matières</w:t>
      </w:r>
    </w:p>
    <w:sdt>
      <w:sdtPr>
        <w:id w:val="1810831951"/>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2"/>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inv8uuyxl2k9">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inv8uuyxl2k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_inv8uuyxl2k9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2"/>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f2a91jnkbhed">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f2a91jnkbhe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_f2a91jnkbhed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Synthèse des tests de vulnérabilité</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78uftvi9v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hyperlink>
          <w:hyperlink w:anchor="_h78uftvi9v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_h78uftvi9vg8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Analyse des ports et des enregistrements DNS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sqqbako9zex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w:t>
            </w:r>
          </w:hyperlink>
          <w:hyperlink w:anchor="_sqqbako9zex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_sqqbako9zexy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Analyse de la configuration du serveur Internet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2"/>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zdozlet23oo">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2zdozlet23o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_2zdozlet23oo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Données détaillées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qxheg3uky1a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w:t>
            </w:r>
          </w:hyperlink>
          <w:hyperlink w:anchor="_qxheg3uky1a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_qxheg3uky1aj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Statut des ports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jlnaw7cwj29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w:t>
            </w:r>
          </w:hyperlink>
          <w:hyperlink w:anchor="_jlnaw7cwj29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_jlnaw7cwj297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Enregistrement DNS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cv9qc9vnx5r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w:t>
            </w:r>
          </w:hyperlink>
          <w:hyperlink w:anchor="_cv9qc9vnx5r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_cv9qc9vnx5rm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Configuration du site Internet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2"/>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unk0usmjgv3q">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unk0usmjgv3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_unk0usmjgv3q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Bonnes pratiques en cas d’indicent de sécurité</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9y8rapf0jb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19y8rapf0jb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_19y8rapf0jbi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cas de suspicion d’attaque par ransomware :</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p85zs3fmhw5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p85zs3fmhw5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_p85zs3fmhw5k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cas de suspicion de piratage de compte en ligne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ua9a0orywwi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4.3</w:t>
            </w:r>
          </w:hyperlink>
          <w:hyperlink w:anchor="_ua9a0orywwi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_ua9a0orywwic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cas de suspicion de virus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numPr>
          <w:ilvl w:val="0"/>
          <w:numId w:val="1"/>
        </w:numPr>
        <w:ind w:left="792" w:hanging="432"/>
        <w:rPr/>
      </w:pPr>
      <w:bookmarkStart w:colFirst="0" w:colLast="0" w:name="_inv8uuyxl2k9" w:id="0"/>
      <w:bookmarkEnd w:id="0"/>
      <w:r w:rsidDel="00000000" w:rsidR="00000000" w:rsidRPr="00000000">
        <w:rPr>
          <w:rtl w:val="0"/>
        </w:rPr>
        <w:t xml:space="preserve">Introduction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both"/>
        <w:rPr>
          <w:highlight w:val="yellow"/>
        </w:rPr>
      </w:pPr>
      <w:commentRangeStart w:id="0"/>
      <w:r w:rsidDel="00000000" w:rsidR="00000000" w:rsidRPr="00000000">
        <w:rPr>
          <w:highlight w:val="yellow"/>
          <w:rtl w:val="0"/>
        </w:rPr>
        <w:t xml:space="preserve">L'audit</w:t>
      </w:r>
      <w:commentRangeEnd w:id="0"/>
      <w:r w:rsidDel="00000000" w:rsidR="00000000" w:rsidRPr="00000000">
        <w:commentReference w:id="0"/>
      </w:r>
      <w:r w:rsidDel="00000000" w:rsidR="00000000" w:rsidRPr="00000000">
        <w:rPr>
          <w:highlight w:val="yellow"/>
          <w:rtl w:val="0"/>
        </w:rPr>
        <w:t xml:space="preserve"> de cybersécurité réalisé dans l'entreprise *ENTREPRISE* a pour objectif principal d’évaluer la conformité de ses systèmes, politiques et pratiques de sécurité avec les exigences de la norme </w:t>
      </w:r>
      <w:r w:rsidDel="00000000" w:rsidR="00000000" w:rsidRPr="00000000">
        <w:rPr>
          <w:b w:val="1"/>
          <w:highlight w:val="yellow"/>
          <w:rtl w:val="0"/>
        </w:rPr>
        <w:t xml:space="preserve">ISO/IEC 27001</w:t>
      </w:r>
      <w:r w:rsidDel="00000000" w:rsidR="00000000" w:rsidRPr="00000000">
        <w:rPr>
          <w:highlight w:val="yellow"/>
          <w:rtl w:val="0"/>
        </w:rPr>
        <w:t xml:space="preserve">. Cette norme internationale spécifie les meilleures pratiques pour la gestion de la sécurité de l’information, et vise à assurer la confidentialité, l'intégrité et la disponibilité des informations au sein de l’organisation.</w:t>
      </w:r>
    </w:p>
    <w:p w:rsidR="00000000" w:rsidDel="00000000" w:rsidP="00000000" w:rsidRDefault="00000000" w:rsidRPr="00000000" w14:paraId="0000002F">
      <w:pPr>
        <w:jc w:val="center"/>
        <w:rPr>
          <w:highlight w:val="yellow"/>
        </w:rPr>
      </w:pPr>
      <w:r w:rsidDel="00000000" w:rsidR="00000000" w:rsidRPr="00000000">
        <w:rPr>
          <w:rtl w:val="0"/>
        </w:rPr>
      </w:r>
    </w:p>
    <w:p w:rsidR="00000000" w:rsidDel="00000000" w:rsidP="00000000" w:rsidRDefault="00000000" w:rsidRPr="00000000" w14:paraId="00000030">
      <w:pPr>
        <w:jc w:val="both"/>
        <w:rPr>
          <w:highlight w:val="yellow"/>
        </w:rPr>
      </w:pPr>
      <w:r w:rsidDel="00000000" w:rsidR="00000000" w:rsidRPr="00000000">
        <w:rPr>
          <w:highlight w:val="yellow"/>
          <w:rtl w:val="0"/>
        </w:rPr>
        <w:t xml:space="preserve">L’audit a été mené dans le cadre de la stratégie de gestion des risques de l'entreprise et a pour but de :</w:t>
      </w:r>
    </w:p>
    <w:p w:rsidR="00000000" w:rsidDel="00000000" w:rsidP="00000000" w:rsidRDefault="00000000" w:rsidRPr="00000000" w14:paraId="00000031">
      <w:pPr>
        <w:jc w:val="both"/>
        <w:rPr>
          <w:highlight w:val="yellow"/>
        </w:rPr>
      </w:pPr>
      <w:r w:rsidDel="00000000" w:rsidR="00000000" w:rsidRPr="00000000">
        <w:rPr>
          <w:highlight w:val="yellow"/>
          <w:rtl w:val="0"/>
        </w:rPr>
        <w:t xml:space="preserve">- Identifier les écarts potentiels par rapport aux exigences de la norme ISO 27001.</w:t>
      </w:r>
    </w:p>
    <w:p w:rsidR="00000000" w:rsidDel="00000000" w:rsidP="00000000" w:rsidRDefault="00000000" w:rsidRPr="00000000" w14:paraId="00000032">
      <w:pPr>
        <w:jc w:val="both"/>
        <w:rPr>
          <w:highlight w:val="yellow"/>
        </w:rPr>
      </w:pPr>
      <w:r w:rsidDel="00000000" w:rsidR="00000000" w:rsidRPr="00000000">
        <w:rPr>
          <w:highlight w:val="yellow"/>
          <w:rtl w:val="0"/>
        </w:rPr>
        <w:t xml:space="preserve">- Évaluer l'efficacité du Système de Management de la Sécurité de l'Information (SMSI) en place.</w:t>
      </w:r>
    </w:p>
    <w:p w:rsidR="00000000" w:rsidDel="00000000" w:rsidP="00000000" w:rsidRDefault="00000000" w:rsidRPr="00000000" w14:paraId="00000033">
      <w:pPr>
        <w:jc w:val="both"/>
        <w:rPr>
          <w:highlight w:val="yellow"/>
        </w:rPr>
      </w:pPr>
      <w:r w:rsidDel="00000000" w:rsidR="00000000" w:rsidRPr="00000000">
        <w:rPr>
          <w:highlight w:val="yellow"/>
          <w:rtl w:val="0"/>
        </w:rPr>
        <w:t xml:space="preserve">- Proposer des recommandations pour corriger les éventuelles non-conformités et améliorer les processus de sécurité.</w:t>
      </w:r>
    </w:p>
    <w:p w:rsidR="00000000" w:rsidDel="00000000" w:rsidP="00000000" w:rsidRDefault="00000000" w:rsidRPr="00000000" w14:paraId="00000034">
      <w:pPr>
        <w:jc w:val="both"/>
        <w:rPr>
          <w:highlight w:val="yellow"/>
        </w:rPr>
      </w:pPr>
      <w:r w:rsidDel="00000000" w:rsidR="00000000" w:rsidRPr="00000000">
        <w:rPr>
          <w:rtl w:val="0"/>
        </w:rPr>
      </w:r>
    </w:p>
    <w:p w:rsidR="00000000" w:rsidDel="00000000" w:rsidP="00000000" w:rsidRDefault="00000000" w:rsidRPr="00000000" w14:paraId="00000035">
      <w:pPr>
        <w:jc w:val="both"/>
        <w:rPr>
          <w:highlight w:val="yellow"/>
        </w:rPr>
      </w:pPr>
      <w:r w:rsidDel="00000000" w:rsidR="00000000" w:rsidRPr="00000000">
        <w:rPr>
          <w:highlight w:val="yellow"/>
          <w:rtl w:val="0"/>
        </w:rPr>
        <w:t xml:space="preserve">L’audit s’est concentré sur les principaux domaines couverts par l’ISO 27001, à savoir :</w:t>
      </w:r>
    </w:p>
    <w:p w:rsidR="00000000" w:rsidDel="00000000" w:rsidP="00000000" w:rsidRDefault="00000000" w:rsidRPr="00000000" w14:paraId="00000036">
      <w:pPr>
        <w:jc w:val="both"/>
        <w:rPr>
          <w:highlight w:val="yellow"/>
        </w:rPr>
      </w:pPr>
      <w:r w:rsidDel="00000000" w:rsidR="00000000" w:rsidRPr="00000000">
        <w:rPr>
          <w:highlight w:val="yellow"/>
          <w:rtl w:val="0"/>
        </w:rPr>
        <w:t xml:space="preserve">- La politique de sécurité de l’information,</w:t>
      </w:r>
    </w:p>
    <w:p w:rsidR="00000000" w:rsidDel="00000000" w:rsidP="00000000" w:rsidRDefault="00000000" w:rsidRPr="00000000" w14:paraId="00000037">
      <w:pPr>
        <w:jc w:val="both"/>
        <w:rPr>
          <w:highlight w:val="yellow"/>
        </w:rPr>
      </w:pPr>
      <w:r w:rsidDel="00000000" w:rsidR="00000000" w:rsidRPr="00000000">
        <w:rPr>
          <w:highlight w:val="yellow"/>
          <w:rtl w:val="0"/>
        </w:rPr>
        <w:t xml:space="preserve">- La gestion des risques,</w:t>
      </w:r>
    </w:p>
    <w:p w:rsidR="00000000" w:rsidDel="00000000" w:rsidP="00000000" w:rsidRDefault="00000000" w:rsidRPr="00000000" w14:paraId="00000038">
      <w:pPr>
        <w:jc w:val="both"/>
        <w:rPr>
          <w:highlight w:val="yellow"/>
        </w:rPr>
      </w:pPr>
      <w:r w:rsidDel="00000000" w:rsidR="00000000" w:rsidRPr="00000000">
        <w:rPr>
          <w:highlight w:val="yellow"/>
          <w:rtl w:val="0"/>
        </w:rPr>
        <w:t xml:space="preserve">- La gestion des actifs,</w:t>
      </w:r>
    </w:p>
    <w:p w:rsidR="00000000" w:rsidDel="00000000" w:rsidP="00000000" w:rsidRDefault="00000000" w:rsidRPr="00000000" w14:paraId="00000039">
      <w:pPr>
        <w:jc w:val="both"/>
        <w:rPr>
          <w:highlight w:val="yellow"/>
        </w:rPr>
      </w:pPr>
      <w:r w:rsidDel="00000000" w:rsidR="00000000" w:rsidRPr="00000000">
        <w:rPr>
          <w:highlight w:val="yellow"/>
          <w:rtl w:val="0"/>
        </w:rPr>
        <w:t xml:space="preserve">- Les contrôles d’accès,</w:t>
      </w:r>
    </w:p>
    <w:p w:rsidR="00000000" w:rsidDel="00000000" w:rsidP="00000000" w:rsidRDefault="00000000" w:rsidRPr="00000000" w14:paraId="0000003A">
      <w:pPr>
        <w:jc w:val="both"/>
        <w:rPr>
          <w:highlight w:val="yellow"/>
        </w:rPr>
      </w:pPr>
      <w:r w:rsidDel="00000000" w:rsidR="00000000" w:rsidRPr="00000000">
        <w:rPr>
          <w:highlight w:val="yellow"/>
          <w:rtl w:val="0"/>
        </w:rPr>
        <w:t xml:space="preserve">- La sécurité physique et environnementale,</w:t>
      </w:r>
    </w:p>
    <w:p w:rsidR="00000000" w:rsidDel="00000000" w:rsidP="00000000" w:rsidRDefault="00000000" w:rsidRPr="00000000" w14:paraId="0000003B">
      <w:pPr>
        <w:jc w:val="both"/>
        <w:rPr>
          <w:highlight w:val="yellow"/>
        </w:rPr>
      </w:pPr>
      <w:r w:rsidDel="00000000" w:rsidR="00000000" w:rsidRPr="00000000">
        <w:rPr>
          <w:highlight w:val="yellow"/>
          <w:rtl w:val="0"/>
        </w:rPr>
        <w:t xml:space="preserve">- La gestion des incidents de sécurité,</w:t>
      </w:r>
    </w:p>
    <w:p w:rsidR="00000000" w:rsidDel="00000000" w:rsidP="00000000" w:rsidRDefault="00000000" w:rsidRPr="00000000" w14:paraId="0000003C">
      <w:pPr>
        <w:jc w:val="both"/>
        <w:rPr>
          <w:highlight w:val="yellow"/>
        </w:rPr>
      </w:pPr>
      <w:r w:rsidDel="00000000" w:rsidR="00000000" w:rsidRPr="00000000">
        <w:rPr>
          <w:highlight w:val="yellow"/>
          <w:rtl w:val="0"/>
        </w:rPr>
        <w:t xml:space="preserve">- Les plans de continuité d’activité.</w:t>
      </w:r>
    </w:p>
    <w:p w:rsidR="00000000" w:rsidDel="00000000" w:rsidP="00000000" w:rsidRDefault="00000000" w:rsidRPr="00000000" w14:paraId="0000003D">
      <w:pPr>
        <w:jc w:val="both"/>
        <w:rPr>
          <w:highlight w:val="yellow"/>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highlight w:val="yellow"/>
          <w:rtl w:val="0"/>
        </w:rPr>
        <w:t xml:space="preserve">Les méthodologies utilisées incluent une analyse documentaire et des entretiens avec les parties prenantes clés. Les résultats de cet audit permettront à *ENTREPRISE* de prendre des décisions éclairées concernant les améliorations à apporter à son SMSI, en vue de renforcer la sécurité globale de ses informations sensibles et d'obtenir ou de maintenir la certification ISO 27001.</w:t>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numPr>
          <w:ilvl w:val="0"/>
          <w:numId w:val="1"/>
        </w:numPr>
        <w:ind w:left="792" w:hanging="432"/>
        <w:rPr/>
      </w:pPr>
      <w:bookmarkStart w:colFirst="0" w:colLast="0" w:name="_f2a91jnkbhed" w:id="1"/>
      <w:bookmarkEnd w:id="1"/>
      <w:r w:rsidDel="00000000" w:rsidR="00000000" w:rsidRPr="00000000">
        <w:rPr>
          <w:rtl w:val="0"/>
        </w:rPr>
        <w:t xml:space="preserve">Synthèse des tests de vulnérabilité</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Les tests se sont déroulés le *DATE* sur le site Internet suivant : *SITE*.</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L’analyse de résolution DNS a indiqué l’adresse IP du serveur sur lesquels ont été effectués les tests : *IP_ADDRESS*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numPr>
          <w:ilvl w:val="1"/>
          <w:numId w:val="1"/>
        </w:numPr>
        <w:ind w:left="936" w:hanging="576"/>
        <w:rPr/>
      </w:pPr>
      <w:bookmarkStart w:colFirst="0" w:colLast="0" w:name="_h78uftvi9vg8" w:id="2"/>
      <w:bookmarkEnd w:id="2"/>
      <w:r w:rsidDel="00000000" w:rsidR="00000000" w:rsidRPr="00000000">
        <w:rPr>
          <w:rtl w:val="0"/>
        </w:rPr>
        <w:t xml:space="preserve">Analyse des ports et des enregistrements DNS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L’objectif de cette analyse est de vérifier la cohérence entre le statut des ports et les enregistrements </w:t>
      </w:r>
      <w:commentRangeStart w:id="1"/>
      <w:r w:rsidDel="00000000" w:rsidR="00000000" w:rsidRPr="00000000">
        <w:rPr>
          <w:rtl w:val="0"/>
        </w:rPr>
        <w:t xml:space="preserve">DNS</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tbl>
      <w:tblPr>
        <w:tblStyle w:val="Table1"/>
        <w:tblW w:w="10598.0" w:type="dxa"/>
        <w:jc w:val="left"/>
        <w:tblLayout w:type="fixed"/>
        <w:tblLook w:val="0400"/>
      </w:tblPr>
      <w:tblGrid>
        <w:gridCol w:w="2093"/>
        <w:gridCol w:w="2835"/>
        <w:gridCol w:w="2835"/>
        <w:gridCol w:w="2835"/>
        <w:tblGridChange w:id="0">
          <w:tblGrid>
            <w:gridCol w:w="2093"/>
            <w:gridCol w:w="2835"/>
            <w:gridCol w:w="2835"/>
            <w:gridCol w:w="283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4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Test</w:t>
            </w:r>
          </w:p>
        </w:tc>
        <w:tc>
          <w:tcPr>
            <w:tcBorders>
              <w:top w:color="000000" w:space="0" w:sz="4" w:val="single"/>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4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Description</w:t>
            </w:r>
          </w:p>
        </w:tc>
        <w:tc>
          <w:tcPr>
            <w:tcBorders>
              <w:top w:color="000000" w:space="0" w:sz="4" w:val="single"/>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4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Analyse</w:t>
            </w:r>
          </w:p>
        </w:tc>
        <w:tc>
          <w:tcPr>
            <w:tcBorders>
              <w:top w:color="000000" w:space="0" w:sz="4" w:val="single"/>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4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Recommandation</w:t>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SMTP/POP3/IMAP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Vérifie la non-utilisation des ports non sécurisés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Ports non sécurisés fermés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tc>
      </w:tr>
      <w:tr>
        <w:trPr>
          <w:cantSplit w:val="0"/>
          <w:trHeight w:val="6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SMTPS/POP3S/IMAPS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Vérifie l'utilisation de ports sécurisés avec certificat valide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Utilisation un service de mail externe, avec ports fermés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SPF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Vérification de l'enregistrement SPF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A">
            <w:pP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Configuration SPF correcte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DKIM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Vérification de l'enregistrement DKIM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Problème de configuration DKIM détecté.</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Ajouter un enregistrement DKIM</w:t>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DMARC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Vérification de l'enregistrement DMARC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Problème de configuration DMARC détecté.</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Ajouter un enregistrement DMARC avec l'option p=reject</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numPr>
          <w:ilvl w:val="1"/>
          <w:numId w:val="1"/>
        </w:numPr>
        <w:ind w:left="936" w:hanging="576"/>
        <w:rPr/>
      </w:pPr>
      <w:bookmarkStart w:colFirst="0" w:colLast="0" w:name="_sqqbako9zexy" w:id="3"/>
      <w:bookmarkEnd w:id="3"/>
      <w:r w:rsidDel="00000000" w:rsidR="00000000" w:rsidRPr="00000000">
        <w:rPr>
          <w:rtl w:val="0"/>
        </w:rPr>
        <w:t xml:space="preserve">Analyse de la configuration du serveur Internet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La configuration du site internet présente les vulnérabilités </w:t>
      </w:r>
      <w:commentRangeStart w:id="2"/>
      <w:r w:rsidDel="00000000" w:rsidR="00000000" w:rsidRPr="00000000">
        <w:rPr>
          <w:rtl w:val="0"/>
        </w:rPr>
        <w:t xml:space="preserve">suivantes</w:t>
      </w:r>
      <w:commentRangeEnd w:id="2"/>
      <w:r w:rsidDel="00000000" w:rsidR="00000000" w:rsidRPr="00000000">
        <w:commentReference w:id="2"/>
      </w: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r>
    </w:p>
    <w:tbl>
      <w:tblPr>
        <w:tblStyle w:val="Table2"/>
        <w:tblW w:w="90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5"/>
        <w:gridCol w:w="3210"/>
        <w:gridCol w:w="1050"/>
        <w:gridCol w:w="750"/>
        <w:gridCol w:w="2910"/>
        <w:tblGridChange w:id="0">
          <w:tblGrid>
            <w:gridCol w:w="1125"/>
            <w:gridCol w:w="3210"/>
            <w:gridCol w:w="1050"/>
            <w:gridCol w:w="750"/>
            <w:gridCol w:w="2910"/>
          </w:tblGrid>
        </w:tblGridChange>
      </w:tblGrid>
      <w:tr>
        <w:trPr>
          <w:cantSplit w:val="0"/>
          <w:tblHeader w:val="1"/>
        </w:trPr>
        <w:tc>
          <w:tcPr>
            <w:shd w:fill="b4c6e7" w:val="clear"/>
          </w:tcPr>
          <w:p w:rsidR="00000000" w:rsidDel="00000000" w:rsidP="00000000" w:rsidRDefault="00000000" w:rsidRPr="00000000" w14:paraId="00000069">
            <w:pPr>
              <w:rPr/>
            </w:pPr>
            <w:r w:rsidDel="00000000" w:rsidR="00000000" w:rsidRPr="00000000">
              <w:rPr>
                <w:rtl w:val="0"/>
              </w:rPr>
              <w:t xml:space="preserve">Test</w:t>
            </w:r>
          </w:p>
        </w:tc>
        <w:tc>
          <w:tcPr>
            <w:shd w:fill="b4c6e7" w:val="clear"/>
          </w:tcPr>
          <w:p w:rsidR="00000000" w:rsidDel="00000000" w:rsidP="00000000" w:rsidRDefault="00000000" w:rsidRPr="00000000" w14:paraId="0000006A">
            <w:pPr>
              <w:rPr/>
            </w:pPr>
            <w:r w:rsidDel="00000000" w:rsidR="00000000" w:rsidRPr="00000000">
              <w:rPr>
                <w:rtl w:val="0"/>
              </w:rPr>
              <w:t xml:space="preserve">Description</w:t>
            </w:r>
          </w:p>
        </w:tc>
        <w:tc>
          <w:tcPr>
            <w:shd w:fill="b4c6e7" w:val="clear"/>
          </w:tcPr>
          <w:p w:rsidR="00000000" w:rsidDel="00000000" w:rsidP="00000000" w:rsidRDefault="00000000" w:rsidRPr="00000000" w14:paraId="0000006B">
            <w:pPr>
              <w:rPr/>
            </w:pPr>
            <w:r w:rsidDel="00000000" w:rsidR="00000000" w:rsidRPr="00000000">
              <w:rPr>
                <w:rtl w:val="0"/>
              </w:rPr>
              <w:t xml:space="preserve">Risque</w:t>
            </w:r>
          </w:p>
        </w:tc>
        <w:tc>
          <w:tcPr>
            <w:shd w:fill="b4c6e7" w:val="clear"/>
          </w:tcPr>
          <w:p w:rsidR="00000000" w:rsidDel="00000000" w:rsidP="00000000" w:rsidRDefault="00000000" w:rsidRPr="00000000" w14:paraId="0000006C">
            <w:pPr>
              <w:rPr/>
            </w:pPr>
            <w:r w:rsidDel="00000000" w:rsidR="00000000" w:rsidRPr="00000000">
              <w:rPr>
                <w:rtl w:val="0"/>
              </w:rPr>
              <w:t xml:space="preserve">n Cas</w:t>
            </w:r>
          </w:p>
        </w:tc>
        <w:tc>
          <w:tcPr>
            <w:shd w:fill="b4c6e7" w:val="clear"/>
          </w:tcPr>
          <w:p w:rsidR="00000000" w:rsidDel="00000000" w:rsidP="00000000" w:rsidRDefault="00000000" w:rsidRPr="00000000" w14:paraId="0000006D">
            <w:pPr>
              <w:rPr/>
            </w:pPr>
            <w:r w:rsidDel="00000000" w:rsidR="00000000" w:rsidRPr="00000000">
              <w:rPr>
                <w:rtl w:val="0"/>
              </w:rPr>
              <w:t xml:space="preserve">Recommendation</w:t>
            </w:r>
          </w:p>
        </w:tc>
      </w:tr>
      <w:tr>
        <w:trPr>
          <w:cantSplit w:val="0"/>
          <w:tblHeader w:val="0"/>
        </w:trPr>
        <w:tc>
          <w:tcPr/>
          <w:p w:rsidR="00000000" w:rsidDel="00000000" w:rsidP="00000000" w:rsidRDefault="00000000" w:rsidRPr="00000000" w14:paraId="0000006E">
            <w:pPr>
              <w:rPr/>
            </w:pPr>
            <w:r w:rsidDel="00000000" w:rsidR="00000000" w:rsidRPr="00000000">
              <w:rPr>
                <w:rtl w:val="0"/>
              </w:rPr>
              <w:t xml:space="preserve">Content Security Policy (CSP) Header Not Set</w:t>
            </w:r>
          </w:p>
        </w:tc>
        <w:tc>
          <w:tcPr/>
          <w:p w:rsidR="00000000" w:rsidDel="00000000" w:rsidP="00000000" w:rsidRDefault="00000000" w:rsidRPr="00000000" w14:paraId="0000006F">
            <w:pPr>
              <w:rPr/>
            </w:pPr>
            <w:r w:rsidDel="00000000" w:rsidR="00000000" w:rsidRPr="00000000">
              <w:rPr>
                <w:rtl w:val="0"/>
              </w:rPr>
              <w:t xml:space="preserve">Content Security Policy (CSP) is an added layer of security that helps to detect and mitigate certain types of attacks, including Cross Site Scripting (XSS) and data injection attacks. These attacks are used for everything from data theft to site defacement or distribution of malware. CSP provides a set of standard HTTP headers that allow website owners to declare approved sources of content that browsers should be allowed to load on that page — covered types are JavaScript, CSS, HTML frames, fonts, images and embeddable objects such as Java applets, ActiveX, audio and video files.</w:t>
            </w:r>
          </w:p>
        </w:tc>
        <w:tc>
          <w:tcPr/>
          <w:p w:rsidR="00000000" w:rsidDel="00000000" w:rsidP="00000000" w:rsidRDefault="00000000" w:rsidRPr="00000000" w14:paraId="00000070">
            <w:pPr>
              <w:rPr/>
            </w:pPr>
            <w:r w:rsidDel="00000000" w:rsidR="00000000" w:rsidRPr="00000000">
              <w:rPr>
                <w:rtl w:val="0"/>
              </w:rPr>
              <w:t xml:space="preserve">Medium</w:t>
            </w:r>
          </w:p>
        </w:tc>
        <w:tc>
          <w:tcPr/>
          <w:p w:rsidR="00000000" w:rsidDel="00000000" w:rsidP="00000000" w:rsidRDefault="00000000" w:rsidRPr="00000000" w14:paraId="00000071">
            <w:pPr>
              <w:rPr/>
            </w:pPr>
            <w:r w:rsidDel="00000000" w:rsidR="00000000" w:rsidRPr="00000000">
              <w:rPr>
                <w:rtl w:val="0"/>
              </w:rPr>
              <w:t xml:space="preserve">48</w:t>
            </w:r>
          </w:p>
        </w:tc>
        <w:tc>
          <w:tcPr/>
          <w:p w:rsidR="00000000" w:rsidDel="00000000" w:rsidP="00000000" w:rsidRDefault="00000000" w:rsidRPr="00000000" w14:paraId="00000072">
            <w:pPr>
              <w:rPr/>
            </w:pPr>
            <w:r w:rsidDel="00000000" w:rsidR="00000000" w:rsidRPr="00000000">
              <w:rPr>
                <w:rtl w:val="0"/>
              </w:rPr>
              <w:t xml:space="preserve">Ensure that your web server, application server, load balancer, etc. is configured to set the Content-Security-Policy header</w:t>
            </w:r>
          </w:p>
        </w:tc>
      </w:tr>
      <w:tr>
        <w:trPr>
          <w:cantSplit w:val="0"/>
          <w:tblHeader w:val="0"/>
        </w:trPr>
        <w:tc>
          <w:tcPr/>
          <w:p w:rsidR="00000000" w:rsidDel="00000000" w:rsidP="00000000" w:rsidRDefault="00000000" w:rsidRPr="00000000" w14:paraId="00000073">
            <w:pPr>
              <w:rPr/>
            </w:pPr>
            <w:r w:rsidDel="00000000" w:rsidR="00000000" w:rsidRPr="00000000">
              <w:rPr>
                <w:rtl w:val="0"/>
              </w:rPr>
            </w:r>
          </w:p>
        </w:tc>
        <w:tc>
          <w:tcPr/>
          <w:p w:rsidR="00000000" w:rsidDel="00000000" w:rsidP="00000000" w:rsidRDefault="00000000" w:rsidRPr="00000000" w14:paraId="00000074">
            <w:pPr>
              <w:rPr/>
            </w:pPr>
            <w:r w:rsidDel="00000000" w:rsidR="00000000" w:rsidRPr="00000000">
              <w:rPr>
                <w:rtl w:val="0"/>
              </w:rPr>
            </w:r>
          </w:p>
        </w:tc>
        <w:tc>
          <w:tcPr/>
          <w:p w:rsidR="00000000" w:rsidDel="00000000" w:rsidP="00000000" w:rsidRDefault="00000000" w:rsidRPr="00000000" w14:paraId="00000075">
            <w:pPr>
              <w:rPr/>
            </w:pPr>
            <w:r w:rsidDel="00000000" w:rsidR="00000000" w:rsidRPr="00000000">
              <w:rPr>
                <w:rtl w:val="0"/>
              </w:rPr>
            </w:r>
          </w:p>
        </w:tc>
        <w:tc>
          <w:tcPr/>
          <w:p w:rsidR="00000000" w:rsidDel="00000000" w:rsidP="00000000" w:rsidRDefault="00000000" w:rsidRPr="00000000" w14:paraId="00000076">
            <w:pPr>
              <w:rPr/>
            </w:pPr>
            <w:r w:rsidDel="00000000" w:rsidR="00000000" w:rsidRPr="00000000">
              <w:rPr>
                <w:rtl w:val="0"/>
              </w:rPr>
            </w:r>
          </w:p>
        </w:tc>
        <w:tc>
          <w:tcPr/>
          <w:p w:rsidR="00000000" w:rsidDel="00000000" w:rsidP="00000000" w:rsidRDefault="00000000" w:rsidRPr="00000000" w14:paraId="00000077">
            <w:pPr>
              <w:rPr/>
            </w:pP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numPr>
          <w:ilvl w:val="0"/>
          <w:numId w:val="1"/>
        </w:numPr>
        <w:ind w:left="792" w:hanging="432"/>
        <w:rPr/>
      </w:pPr>
      <w:bookmarkStart w:colFirst="0" w:colLast="0" w:name="_2zdozlet23oo" w:id="4"/>
      <w:bookmarkEnd w:id="4"/>
      <w:r w:rsidDel="00000000" w:rsidR="00000000" w:rsidRPr="00000000">
        <w:rPr>
          <w:rtl w:val="0"/>
        </w:rPr>
        <w:t xml:space="preserve">Données détaillées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numPr>
          <w:ilvl w:val="1"/>
          <w:numId w:val="1"/>
        </w:numPr>
        <w:ind w:left="936" w:hanging="576"/>
        <w:rPr/>
      </w:pPr>
      <w:bookmarkStart w:colFirst="0" w:colLast="0" w:name="_qxheg3uky1aj" w:id="5"/>
      <w:bookmarkEnd w:id="5"/>
      <w:r w:rsidDel="00000000" w:rsidR="00000000" w:rsidRPr="00000000">
        <w:rPr>
          <w:rtl w:val="0"/>
        </w:rPr>
        <w:t xml:space="preserve">Statut des ports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Le tableau ci-dessous donne la liste des ports les plus </w:t>
      </w:r>
      <w:commentRangeStart w:id="3"/>
      <w:r w:rsidDel="00000000" w:rsidR="00000000" w:rsidRPr="00000000">
        <w:rPr>
          <w:rtl w:val="0"/>
        </w:rPr>
        <w:t xml:space="preserve">utilisés</w:t>
      </w:r>
      <w:commentRangeEnd w:id="3"/>
      <w:r w:rsidDel="00000000" w:rsidR="00000000" w:rsidRPr="00000000">
        <w:commentReference w:id="3"/>
      </w: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r>
    </w:p>
    <w:tbl>
      <w:tblPr>
        <w:tblStyle w:val="Table3"/>
        <w:tblW w:w="93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4"/>
        <w:gridCol w:w="3402"/>
        <w:gridCol w:w="3969"/>
        <w:tblGridChange w:id="0">
          <w:tblGrid>
            <w:gridCol w:w="1984"/>
            <w:gridCol w:w="3402"/>
            <w:gridCol w:w="3969"/>
          </w:tblGrid>
        </w:tblGridChange>
      </w:tblGrid>
      <w:tr>
        <w:trPr>
          <w:cantSplit w:val="0"/>
          <w:trHeight w:val="320" w:hRule="atLeast"/>
          <w:tblHeader w:val="1"/>
        </w:trPr>
        <w:tc>
          <w:tcPr>
            <w:shd w:fill="b4c6e7" w:val="clear"/>
            <w:vAlign w:val="bottom"/>
          </w:tcPr>
          <w:p w:rsidR="00000000" w:rsidDel="00000000" w:rsidP="00000000" w:rsidRDefault="00000000" w:rsidRPr="00000000" w14:paraId="0000008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Numéro du port</w:t>
            </w:r>
          </w:p>
        </w:tc>
        <w:tc>
          <w:tcPr>
            <w:shd w:fill="b4c6e7" w:val="clear"/>
            <w:vAlign w:val="bottom"/>
          </w:tcPr>
          <w:p w:rsidR="00000000" w:rsidDel="00000000" w:rsidP="00000000" w:rsidRDefault="00000000" w:rsidRPr="00000000" w14:paraId="0000008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Service</w:t>
            </w:r>
          </w:p>
        </w:tc>
        <w:tc>
          <w:tcPr>
            <w:shd w:fill="b4c6e7" w:val="clear"/>
            <w:vAlign w:val="bottom"/>
          </w:tcPr>
          <w:p w:rsidR="00000000" w:rsidDel="00000000" w:rsidP="00000000" w:rsidRDefault="00000000" w:rsidRPr="00000000" w14:paraId="0000008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Statut</w:t>
            </w:r>
          </w:p>
        </w:tc>
      </w:tr>
      <w:tr>
        <w:trPr>
          <w:cantSplit w:val="0"/>
          <w:trHeight w:val="320" w:hRule="atLeast"/>
          <w:tblHeader w:val="0"/>
        </w:trPr>
        <w:tc>
          <w:tcPr>
            <w:shd w:fill="auto" w:val="clear"/>
            <w:vAlign w:val="bottom"/>
          </w:tcPr>
          <w:p w:rsidR="00000000" w:rsidDel="00000000" w:rsidP="00000000" w:rsidRDefault="00000000" w:rsidRPr="00000000" w14:paraId="0000008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80</w:t>
            </w:r>
          </w:p>
        </w:tc>
        <w:tc>
          <w:tcPr>
            <w:tcBorders>
              <w:bottom w:color="b4c6e7" w:space="0" w:sz="4" w:val="single"/>
            </w:tcBorders>
            <w:shd w:fill="auto" w:val="clear"/>
            <w:vAlign w:val="bottom"/>
          </w:tcPr>
          <w:p w:rsidR="00000000" w:rsidDel="00000000" w:rsidP="00000000" w:rsidRDefault="00000000" w:rsidRPr="00000000" w14:paraId="0000008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HTTP</w:t>
            </w:r>
          </w:p>
        </w:tc>
        <w:tc>
          <w:tcPr>
            <w:shd w:fill="auto" w:val="clear"/>
            <w:vAlign w:val="bottom"/>
          </w:tcPr>
          <w:p w:rsidR="00000000" w:rsidDel="00000000" w:rsidP="00000000" w:rsidRDefault="00000000" w:rsidRPr="00000000" w14:paraId="00000085">
            <w:pPr>
              <w:jc w:val="cente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Ouvert</w:t>
            </w:r>
          </w:p>
        </w:tc>
      </w:tr>
      <w:tr>
        <w:trPr>
          <w:cantSplit w:val="0"/>
          <w:trHeight w:val="320" w:hRule="atLeast"/>
          <w:tblHeader w:val="0"/>
        </w:trPr>
        <w:tc>
          <w:tcPr>
            <w:shd w:fill="auto" w:val="clear"/>
            <w:vAlign w:val="bottom"/>
          </w:tcPr>
          <w:p w:rsidR="00000000" w:rsidDel="00000000" w:rsidP="00000000" w:rsidRDefault="00000000" w:rsidRPr="00000000" w14:paraId="0000008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443</w:t>
            </w:r>
          </w:p>
        </w:tc>
        <w:tc>
          <w:tcPr>
            <w:tcBorders>
              <w:top w:color="b4c6e7" w:space="0" w:sz="4" w:val="single"/>
            </w:tcBorders>
            <w:shd w:fill="auto" w:val="clear"/>
            <w:vAlign w:val="bottom"/>
          </w:tcPr>
          <w:p w:rsidR="00000000" w:rsidDel="00000000" w:rsidP="00000000" w:rsidRDefault="00000000" w:rsidRPr="00000000" w14:paraId="0000008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HTTPS</w:t>
            </w:r>
          </w:p>
        </w:tc>
        <w:tc>
          <w:tcPr>
            <w:shd w:fill="auto" w:val="clear"/>
            <w:vAlign w:val="bottom"/>
          </w:tcPr>
          <w:p w:rsidR="00000000" w:rsidDel="00000000" w:rsidP="00000000" w:rsidRDefault="00000000" w:rsidRPr="00000000" w14:paraId="00000088">
            <w:pPr>
              <w:jc w:val="cente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Ouvert</w:t>
            </w:r>
          </w:p>
        </w:tc>
      </w:tr>
      <w:tr>
        <w:trPr>
          <w:cantSplit w:val="0"/>
          <w:trHeight w:val="320" w:hRule="atLeast"/>
          <w:tblHeader w:val="0"/>
        </w:trPr>
        <w:tc>
          <w:tcPr>
            <w:shd w:fill="auto" w:val="clear"/>
            <w:vAlign w:val="bottom"/>
          </w:tcPr>
          <w:p w:rsidR="00000000" w:rsidDel="00000000" w:rsidP="00000000" w:rsidRDefault="00000000" w:rsidRPr="00000000" w14:paraId="0000008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21</w:t>
            </w:r>
          </w:p>
        </w:tc>
        <w:tc>
          <w:tcPr>
            <w:shd w:fill="auto" w:val="clear"/>
            <w:vAlign w:val="bottom"/>
          </w:tcPr>
          <w:p w:rsidR="00000000" w:rsidDel="00000000" w:rsidP="00000000" w:rsidRDefault="00000000" w:rsidRPr="00000000" w14:paraId="0000008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FTP</w:t>
            </w:r>
          </w:p>
        </w:tc>
        <w:tc>
          <w:tcPr>
            <w:shd w:fill="auto" w:val="clear"/>
            <w:vAlign w:val="bottom"/>
          </w:tcPr>
          <w:p w:rsidR="00000000" w:rsidDel="00000000" w:rsidP="00000000" w:rsidRDefault="00000000" w:rsidRPr="00000000" w14:paraId="0000008B">
            <w:pPr>
              <w:jc w:val="cente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Ouvert</w:t>
            </w:r>
          </w:p>
        </w:tc>
      </w:tr>
      <w:tr>
        <w:trPr>
          <w:cantSplit w:val="0"/>
          <w:trHeight w:val="320" w:hRule="atLeast"/>
          <w:tblHeader w:val="0"/>
        </w:trPr>
        <w:tc>
          <w:tcPr>
            <w:shd w:fill="auto" w:val="clear"/>
            <w:vAlign w:val="bottom"/>
          </w:tcPr>
          <w:p w:rsidR="00000000" w:rsidDel="00000000" w:rsidP="00000000" w:rsidRDefault="00000000" w:rsidRPr="00000000" w14:paraId="0000008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22</w:t>
            </w:r>
          </w:p>
        </w:tc>
        <w:tc>
          <w:tcPr>
            <w:shd w:fill="auto" w:val="clear"/>
            <w:vAlign w:val="bottom"/>
          </w:tcPr>
          <w:p w:rsidR="00000000" w:rsidDel="00000000" w:rsidP="00000000" w:rsidRDefault="00000000" w:rsidRPr="00000000" w14:paraId="0000008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SSH</w:t>
            </w:r>
          </w:p>
        </w:tc>
        <w:tc>
          <w:tcPr>
            <w:shd w:fill="auto" w:val="clear"/>
            <w:vAlign w:val="bottom"/>
          </w:tcPr>
          <w:p w:rsidR="00000000" w:rsidDel="00000000" w:rsidP="00000000" w:rsidRDefault="00000000" w:rsidRPr="00000000" w14:paraId="0000008E">
            <w:pPr>
              <w:jc w:val="cente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Ouvert</w:t>
            </w:r>
          </w:p>
        </w:tc>
      </w:tr>
      <w:tr>
        <w:trPr>
          <w:cantSplit w:val="0"/>
          <w:trHeight w:val="320" w:hRule="atLeast"/>
          <w:tblHeader w:val="0"/>
        </w:trPr>
        <w:tc>
          <w:tcPr>
            <w:shd w:fill="auto" w:val="clear"/>
            <w:vAlign w:val="bottom"/>
          </w:tcPr>
          <w:p w:rsidR="00000000" w:rsidDel="00000000" w:rsidP="00000000" w:rsidRDefault="00000000" w:rsidRPr="00000000" w14:paraId="0000008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w:t>
            </w:r>
          </w:p>
        </w:tc>
        <w:tc>
          <w:tcPr>
            <w:shd w:fill="auto" w:val="clear"/>
            <w:vAlign w:val="bottom"/>
          </w:tcPr>
          <w:p w:rsidR="00000000" w:rsidDel="00000000" w:rsidP="00000000" w:rsidRDefault="00000000" w:rsidRPr="00000000" w14:paraId="0000009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SMTP</w:t>
            </w:r>
          </w:p>
        </w:tc>
        <w:tc>
          <w:tcPr>
            <w:shd w:fill="auto" w:val="clear"/>
            <w:vAlign w:val="bottom"/>
          </w:tcPr>
          <w:p w:rsidR="00000000" w:rsidDel="00000000" w:rsidP="00000000" w:rsidRDefault="00000000" w:rsidRPr="00000000" w14:paraId="00000091">
            <w:pPr>
              <w:jc w:val="cente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Fermé</w:t>
            </w:r>
          </w:p>
        </w:tc>
      </w:tr>
      <w:tr>
        <w:trPr>
          <w:cantSplit w:val="0"/>
          <w:trHeight w:val="320" w:hRule="atLeast"/>
          <w:tblHeader w:val="0"/>
        </w:trPr>
        <w:tc>
          <w:tcPr>
            <w:shd w:fill="auto" w:val="clear"/>
            <w:vAlign w:val="bottom"/>
          </w:tcPr>
          <w:p w:rsidR="00000000" w:rsidDel="00000000" w:rsidP="00000000" w:rsidRDefault="00000000" w:rsidRPr="00000000" w14:paraId="0000009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53</w:t>
            </w:r>
          </w:p>
        </w:tc>
        <w:tc>
          <w:tcPr>
            <w:shd w:fill="auto" w:val="clear"/>
            <w:vAlign w:val="bottom"/>
          </w:tcPr>
          <w:p w:rsidR="00000000" w:rsidDel="00000000" w:rsidP="00000000" w:rsidRDefault="00000000" w:rsidRPr="00000000" w14:paraId="0000009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DNS</w:t>
            </w:r>
          </w:p>
        </w:tc>
        <w:tc>
          <w:tcPr>
            <w:shd w:fill="auto" w:val="clear"/>
            <w:vAlign w:val="bottom"/>
          </w:tcPr>
          <w:p w:rsidR="00000000" w:rsidDel="00000000" w:rsidP="00000000" w:rsidRDefault="00000000" w:rsidRPr="00000000" w14:paraId="00000094">
            <w:pPr>
              <w:jc w:val="cente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Fermé</w:t>
            </w:r>
          </w:p>
        </w:tc>
      </w:tr>
      <w:tr>
        <w:trPr>
          <w:cantSplit w:val="0"/>
          <w:trHeight w:val="320" w:hRule="atLeast"/>
          <w:tblHeader w:val="0"/>
        </w:trPr>
        <w:tc>
          <w:tcPr>
            <w:shd w:fill="auto" w:val="clear"/>
            <w:vAlign w:val="bottom"/>
          </w:tcPr>
          <w:p w:rsidR="00000000" w:rsidDel="00000000" w:rsidP="00000000" w:rsidRDefault="00000000" w:rsidRPr="00000000" w14:paraId="0000009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8080</w:t>
            </w:r>
          </w:p>
        </w:tc>
        <w:tc>
          <w:tcPr>
            <w:shd w:fill="auto" w:val="clear"/>
            <w:vAlign w:val="bottom"/>
          </w:tcPr>
          <w:p w:rsidR="00000000" w:rsidDel="00000000" w:rsidP="00000000" w:rsidRDefault="00000000" w:rsidRPr="00000000" w14:paraId="0000009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HTTP Proxy</w:t>
            </w:r>
          </w:p>
        </w:tc>
        <w:tc>
          <w:tcPr>
            <w:shd w:fill="auto" w:val="clear"/>
            <w:vAlign w:val="bottom"/>
          </w:tcPr>
          <w:p w:rsidR="00000000" w:rsidDel="00000000" w:rsidP="00000000" w:rsidRDefault="00000000" w:rsidRPr="00000000" w14:paraId="00000097">
            <w:pPr>
              <w:jc w:val="cente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Fermé</w:t>
            </w:r>
          </w:p>
        </w:tc>
      </w:tr>
      <w:tr>
        <w:trPr>
          <w:cantSplit w:val="0"/>
          <w:trHeight w:val="320" w:hRule="atLeast"/>
          <w:tblHeader w:val="0"/>
        </w:trPr>
        <w:tc>
          <w:tcPr>
            <w:shd w:fill="auto" w:val="clear"/>
            <w:vAlign w:val="bottom"/>
          </w:tcPr>
          <w:p w:rsidR="00000000" w:rsidDel="00000000" w:rsidP="00000000" w:rsidRDefault="00000000" w:rsidRPr="00000000" w14:paraId="0000009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8443</w:t>
            </w:r>
          </w:p>
        </w:tc>
        <w:tc>
          <w:tcPr>
            <w:shd w:fill="auto" w:val="clear"/>
            <w:vAlign w:val="bottom"/>
          </w:tcPr>
          <w:p w:rsidR="00000000" w:rsidDel="00000000" w:rsidP="00000000" w:rsidRDefault="00000000" w:rsidRPr="00000000" w14:paraId="0000009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HTTPS Proxy</w:t>
            </w:r>
          </w:p>
        </w:tc>
        <w:tc>
          <w:tcPr>
            <w:shd w:fill="auto" w:val="clear"/>
            <w:vAlign w:val="bottom"/>
          </w:tcPr>
          <w:p w:rsidR="00000000" w:rsidDel="00000000" w:rsidP="00000000" w:rsidRDefault="00000000" w:rsidRPr="00000000" w14:paraId="0000009A">
            <w:pPr>
              <w:jc w:val="cente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Fermé</w:t>
            </w:r>
          </w:p>
        </w:tc>
      </w:tr>
      <w:tr>
        <w:trPr>
          <w:cantSplit w:val="0"/>
          <w:trHeight w:val="320" w:hRule="atLeast"/>
          <w:tblHeader w:val="0"/>
        </w:trPr>
        <w:tc>
          <w:tcPr>
            <w:shd w:fill="auto" w:val="clear"/>
            <w:vAlign w:val="bottom"/>
          </w:tcPr>
          <w:p w:rsidR="00000000" w:rsidDel="00000000" w:rsidP="00000000" w:rsidRDefault="00000000" w:rsidRPr="00000000" w14:paraId="0000009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110</w:t>
            </w:r>
          </w:p>
        </w:tc>
        <w:tc>
          <w:tcPr>
            <w:shd w:fill="auto" w:val="clear"/>
            <w:vAlign w:val="bottom"/>
          </w:tcPr>
          <w:p w:rsidR="00000000" w:rsidDel="00000000" w:rsidP="00000000" w:rsidRDefault="00000000" w:rsidRPr="00000000" w14:paraId="0000009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IMAP</w:t>
            </w:r>
          </w:p>
        </w:tc>
        <w:tc>
          <w:tcPr>
            <w:shd w:fill="auto" w:val="clear"/>
            <w:vAlign w:val="bottom"/>
          </w:tcPr>
          <w:p w:rsidR="00000000" w:rsidDel="00000000" w:rsidP="00000000" w:rsidRDefault="00000000" w:rsidRPr="00000000" w14:paraId="0000009D">
            <w:pPr>
              <w:jc w:val="cente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Fermé</w:t>
            </w:r>
          </w:p>
        </w:tc>
      </w:tr>
      <w:tr>
        <w:trPr>
          <w:cantSplit w:val="0"/>
          <w:trHeight w:val="320" w:hRule="atLeast"/>
          <w:tblHeader w:val="0"/>
        </w:trPr>
        <w:tc>
          <w:tcPr>
            <w:shd w:fill="auto" w:val="clear"/>
            <w:vAlign w:val="bottom"/>
          </w:tcPr>
          <w:p w:rsidR="00000000" w:rsidDel="00000000" w:rsidP="00000000" w:rsidRDefault="00000000" w:rsidRPr="00000000" w14:paraId="0000009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143</w:t>
            </w:r>
          </w:p>
        </w:tc>
        <w:tc>
          <w:tcPr>
            <w:shd w:fill="auto" w:val="clear"/>
            <w:vAlign w:val="bottom"/>
          </w:tcPr>
          <w:p w:rsidR="00000000" w:rsidDel="00000000" w:rsidP="00000000" w:rsidRDefault="00000000" w:rsidRPr="00000000" w14:paraId="0000009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POP3</w:t>
            </w:r>
          </w:p>
        </w:tc>
        <w:tc>
          <w:tcPr>
            <w:shd w:fill="auto" w:val="clear"/>
            <w:vAlign w:val="bottom"/>
          </w:tcPr>
          <w:p w:rsidR="00000000" w:rsidDel="00000000" w:rsidP="00000000" w:rsidRDefault="00000000" w:rsidRPr="00000000" w14:paraId="000000A0">
            <w:pPr>
              <w:jc w:val="cente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Fermé</w:t>
            </w:r>
          </w:p>
        </w:tc>
      </w:tr>
      <w:tr>
        <w:trPr>
          <w:cantSplit w:val="0"/>
          <w:trHeight w:val="320" w:hRule="atLeast"/>
          <w:tblHeader w:val="0"/>
        </w:trPr>
        <w:tc>
          <w:tcPr>
            <w:shd w:fill="auto" w:val="clear"/>
            <w:vAlign w:val="bottom"/>
          </w:tcPr>
          <w:p w:rsidR="00000000" w:rsidDel="00000000" w:rsidP="00000000" w:rsidRDefault="00000000" w:rsidRPr="00000000" w14:paraId="000000A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993</w:t>
            </w:r>
          </w:p>
        </w:tc>
        <w:tc>
          <w:tcPr>
            <w:shd w:fill="auto" w:val="clear"/>
            <w:vAlign w:val="bottom"/>
          </w:tcPr>
          <w:p w:rsidR="00000000" w:rsidDel="00000000" w:rsidP="00000000" w:rsidRDefault="00000000" w:rsidRPr="00000000" w14:paraId="000000A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IMAPS</w:t>
            </w:r>
          </w:p>
        </w:tc>
        <w:tc>
          <w:tcPr>
            <w:shd w:fill="auto" w:val="clear"/>
            <w:vAlign w:val="bottom"/>
          </w:tcPr>
          <w:p w:rsidR="00000000" w:rsidDel="00000000" w:rsidP="00000000" w:rsidRDefault="00000000" w:rsidRPr="00000000" w14:paraId="000000A3">
            <w:pPr>
              <w:jc w:val="cente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Fermé</w:t>
            </w:r>
          </w:p>
        </w:tc>
      </w:tr>
      <w:tr>
        <w:trPr>
          <w:cantSplit w:val="0"/>
          <w:trHeight w:val="320" w:hRule="atLeast"/>
          <w:tblHeader w:val="0"/>
        </w:trPr>
        <w:tc>
          <w:tcPr>
            <w:shd w:fill="auto" w:val="clear"/>
            <w:vAlign w:val="bottom"/>
          </w:tcPr>
          <w:p w:rsidR="00000000" w:rsidDel="00000000" w:rsidP="00000000" w:rsidRDefault="00000000" w:rsidRPr="00000000" w14:paraId="000000A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995</w:t>
            </w:r>
          </w:p>
        </w:tc>
        <w:tc>
          <w:tcPr>
            <w:shd w:fill="auto" w:val="clear"/>
            <w:vAlign w:val="bottom"/>
          </w:tcPr>
          <w:p w:rsidR="00000000" w:rsidDel="00000000" w:rsidP="00000000" w:rsidRDefault="00000000" w:rsidRPr="00000000" w14:paraId="000000A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POP3S</w:t>
            </w:r>
          </w:p>
        </w:tc>
        <w:tc>
          <w:tcPr>
            <w:shd w:fill="auto" w:val="clear"/>
            <w:vAlign w:val="bottom"/>
          </w:tcPr>
          <w:p w:rsidR="00000000" w:rsidDel="00000000" w:rsidP="00000000" w:rsidRDefault="00000000" w:rsidRPr="00000000" w14:paraId="000000A6">
            <w:pPr>
              <w:jc w:val="cente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Fermé</w:t>
            </w:r>
          </w:p>
        </w:tc>
      </w:tr>
      <w:tr>
        <w:trPr>
          <w:cantSplit w:val="0"/>
          <w:trHeight w:val="320" w:hRule="atLeast"/>
          <w:tblHeader w:val="0"/>
        </w:trPr>
        <w:tc>
          <w:tcPr>
            <w:shd w:fill="auto" w:val="clear"/>
            <w:vAlign w:val="bottom"/>
          </w:tcPr>
          <w:p w:rsidR="00000000" w:rsidDel="00000000" w:rsidP="00000000" w:rsidRDefault="00000000" w:rsidRPr="00000000" w14:paraId="000000A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465</w:t>
            </w:r>
          </w:p>
        </w:tc>
        <w:tc>
          <w:tcPr>
            <w:shd w:fill="auto" w:val="clear"/>
            <w:vAlign w:val="bottom"/>
          </w:tcPr>
          <w:p w:rsidR="00000000" w:rsidDel="00000000" w:rsidP="00000000" w:rsidRDefault="00000000" w:rsidRPr="00000000" w14:paraId="000000A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SMTPS</w:t>
            </w:r>
          </w:p>
        </w:tc>
        <w:tc>
          <w:tcPr>
            <w:shd w:fill="auto" w:val="clear"/>
            <w:vAlign w:val="bottom"/>
          </w:tcPr>
          <w:p w:rsidR="00000000" w:rsidDel="00000000" w:rsidP="00000000" w:rsidRDefault="00000000" w:rsidRPr="00000000" w14:paraId="000000A9">
            <w:pPr>
              <w:jc w:val="cente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Fermé</w:t>
            </w:r>
          </w:p>
        </w:tc>
      </w:tr>
      <w:tr>
        <w:trPr>
          <w:cantSplit w:val="0"/>
          <w:trHeight w:val="320" w:hRule="atLeast"/>
          <w:tblHeader w:val="0"/>
        </w:trPr>
        <w:tc>
          <w:tcPr>
            <w:shd w:fill="auto" w:val="clear"/>
            <w:vAlign w:val="bottom"/>
          </w:tcPr>
          <w:p w:rsidR="00000000" w:rsidDel="00000000" w:rsidP="00000000" w:rsidRDefault="00000000" w:rsidRPr="00000000" w14:paraId="000000A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587</w:t>
            </w:r>
          </w:p>
        </w:tc>
        <w:tc>
          <w:tcPr>
            <w:shd w:fill="auto" w:val="clear"/>
            <w:vAlign w:val="bottom"/>
          </w:tcPr>
          <w:p w:rsidR="00000000" w:rsidDel="00000000" w:rsidP="00000000" w:rsidRDefault="00000000" w:rsidRPr="00000000" w14:paraId="000000A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STARTTLS</w:t>
            </w:r>
          </w:p>
        </w:tc>
        <w:tc>
          <w:tcPr>
            <w:shd w:fill="auto" w:val="clear"/>
            <w:vAlign w:val="bottom"/>
          </w:tcPr>
          <w:p w:rsidR="00000000" w:rsidDel="00000000" w:rsidP="00000000" w:rsidRDefault="00000000" w:rsidRPr="00000000" w14:paraId="000000AC">
            <w:pPr>
              <w:jc w:val="cente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Fermé</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numPr>
          <w:ilvl w:val="1"/>
          <w:numId w:val="1"/>
        </w:numPr>
        <w:ind w:left="936" w:hanging="576"/>
        <w:rPr/>
      </w:pPr>
      <w:bookmarkStart w:colFirst="0" w:colLast="0" w:name="_jlnaw7cwj297" w:id="6"/>
      <w:bookmarkEnd w:id="6"/>
      <w:r w:rsidDel="00000000" w:rsidR="00000000" w:rsidRPr="00000000">
        <w:rPr>
          <w:rtl w:val="0"/>
        </w:rPr>
        <w:t xml:space="preserve">Enregistrement DNS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Le tableau ci-dessous donne la liste des enregistrements DNS : </w:t>
      </w:r>
    </w:p>
    <w:p w:rsidR="00000000" w:rsidDel="00000000" w:rsidP="00000000" w:rsidRDefault="00000000" w:rsidRPr="00000000" w14:paraId="000000B1">
      <w:pPr>
        <w:rPr/>
      </w:pPr>
      <w:r w:rsidDel="00000000" w:rsidR="00000000" w:rsidRPr="00000000">
        <w:rPr>
          <w:rtl w:val="0"/>
        </w:rPr>
      </w:r>
    </w:p>
    <w:tbl>
      <w:tblPr>
        <w:tblStyle w:val="Table4"/>
        <w:tblW w:w="97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4"/>
        <w:gridCol w:w="7767"/>
        <w:tblGridChange w:id="0">
          <w:tblGrid>
            <w:gridCol w:w="1984"/>
            <w:gridCol w:w="7767"/>
          </w:tblGrid>
        </w:tblGridChange>
      </w:tblGrid>
      <w:tr>
        <w:trPr>
          <w:cantSplit w:val="0"/>
          <w:trHeight w:val="320" w:hRule="atLeast"/>
          <w:tblHeader w:val="1"/>
        </w:trPr>
        <w:tc>
          <w:tcPr>
            <w:shd w:fill="b4c6e7" w:val="clear"/>
            <w:vAlign w:val="bottom"/>
          </w:tcPr>
          <w:p w:rsidR="00000000" w:rsidDel="00000000" w:rsidP="00000000" w:rsidRDefault="00000000" w:rsidRPr="00000000" w14:paraId="000000B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Type d'enregistrement</w:t>
            </w:r>
          </w:p>
        </w:tc>
        <w:tc>
          <w:tcPr>
            <w:shd w:fill="b4c6e7" w:val="clear"/>
            <w:vAlign w:val="bottom"/>
          </w:tcPr>
          <w:p w:rsidR="00000000" w:rsidDel="00000000" w:rsidP="00000000" w:rsidRDefault="00000000" w:rsidRPr="00000000" w14:paraId="000000B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Valeur</w:t>
            </w:r>
          </w:p>
        </w:tc>
      </w:tr>
      <w:tr>
        <w:trPr>
          <w:cantSplit w:val="0"/>
          <w:trHeight w:val="320" w:hRule="atLeast"/>
          <w:tblHeader w:val="0"/>
        </w:trPr>
        <w:tc>
          <w:tcPr>
            <w:shd w:fill="auto" w:val="clear"/>
            <w:vAlign w:val="bottom"/>
          </w:tcPr>
          <w:p w:rsidR="00000000" w:rsidDel="00000000" w:rsidP="00000000" w:rsidRDefault="00000000" w:rsidRPr="00000000" w14:paraId="000000B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shd w:fill="auto" w:val="clear"/>
            <w:vAlign w:val="bottom"/>
          </w:tcPr>
          <w:p w:rsidR="00000000" w:rsidDel="00000000" w:rsidP="00000000" w:rsidRDefault="00000000" w:rsidRPr="00000000" w14:paraId="000000B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164.132.235.17</w:t>
            </w:r>
          </w:p>
        </w:tc>
      </w:tr>
      <w:tr>
        <w:trPr>
          <w:cantSplit w:val="0"/>
          <w:trHeight w:val="320" w:hRule="atLeast"/>
          <w:tblHeader w:val="0"/>
        </w:trPr>
        <w:tc>
          <w:tcPr>
            <w:shd w:fill="auto" w:val="clear"/>
            <w:vAlign w:val="bottom"/>
          </w:tcPr>
          <w:p w:rsidR="00000000" w:rsidDel="00000000" w:rsidP="00000000" w:rsidRDefault="00000000" w:rsidRPr="00000000" w14:paraId="000000B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AAAA</w:t>
            </w:r>
          </w:p>
        </w:tc>
        <w:tc>
          <w:tcPr>
            <w:shd w:fill="auto" w:val="clear"/>
            <w:vAlign w:val="bottom"/>
          </w:tcPr>
          <w:p w:rsidR="00000000" w:rsidDel="00000000" w:rsidP="00000000" w:rsidRDefault="00000000" w:rsidRPr="00000000" w14:paraId="000000B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2001:41d0:301::23</w:t>
            </w:r>
          </w:p>
        </w:tc>
      </w:tr>
      <w:tr>
        <w:trPr>
          <w:cantSplit w:val="0"/>
          <w:trHeight w:val="320" w:hRule="atLeast"/>
          <w:tblHeader w:val="0"/>
        </w:trPr>
        <w:tc>
          <w:tcPr>
            <w:shd w:fill="auto" w:val="clear"/>
            <w:vAlign w:val="bottom"/>
          </w:tcPr>
          <w:p w:rsidR="00000000" w:rsidDel="00000000" w:rsidP="00000000" w:rsidRDefault="00000000" w:rsidRPr="00000000" w14:paraId="000000B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MX</w:t>
            </w:r>
          </w:p>
        </w:tc>
        <w:tc>
          <w:tcPr>
            <w:shd w:fill="auto" w:val="clear"/>
            <w:vAlign w:val="bottom"/>
          </w:tcPr>
          <w:p w:rsidR="00000000" w:rsidDel="00000000" w:rsidP="00000000" w:rsidRDefault="00000000" w:rsidRPr="00000000" w14:paraId="000000B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 mx2.mail.ovh.net.</w:t>
            </w:r>
          </w:p>
        </w:tc>
      </w:tr>
      <w:tr>
        <w:trPr>
          <w:cantSplit w:val="0"/>
          <w:trHeight w:val="320" w:hRule="atLeast"/>
          <w:tblHeader w:val="0"/>
        </w:trPr>
        <w:tc>
          <w:tcPr>
            <w:shd w:fill="auto" w:val="clear"/>
            <w:vAlign w:val="bottom"/>
          </w:tcPr>
          <w:p w:rsidR="00000000" w:rsidDel="00000000" w:rsidP="00000000" w:rsidRDefault="00000000" w:rsidRPr="00000000" w14:paraId="000000B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MX</w:t>
            </w:r>
          </w:p>
        </w:tc>
        <w:tc>
          <w:tcPr>
            <w:shd w:fill="auto" w:val="clear"/>
            <w:vAlign w:val="bottom"/>
          </w:tcPr>
          <w:p w:rsidR="00000000" w:rsidDel="00000000" w:rsidP="00000000" w:rsidRDefault="00000000" w:rsidRPr="00000000" w14:paraId="000000B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 mx1.mail.ovh.net.</w:t>
            </w:r>
          </w:p>
        </w:tc>
      </w:tr>
      <w:tr>
        <w:trPr>
          <w:cantSplit w:val="0"/>
          <w:trHeight w:val="320" w:hRule="atLeast"/>
          <w:tblHeader w:val="0"/>
        </w:trPr>
        <w:tc>
          <w:tcPr>
            <w:shd w:fill="auto" w:val="clear"/>
            <w:vAlign w:val="bottom"/>
          </w:tcPr>
          <w:p w:rsidR="00000000" w:rsidDel="00000000" w:rsidP="00000000" w:rsidRDefault="00000000" w:rsidRPr="00000000" w14:paraId="000000B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MX</w:t>
            </w:r>
          </w:p>
        </w:tc>
        <w:tc>
          <w:tcPr>
            <w:shd w:fill="auto" w:val="clear"/>
            <w:vAlign w:val="bottom"/>
          </w:tcPr>
          <w:p w:rsidR="00000000" w:rsidDel="00000000" w:rsidP="00000000" w:rsidRDefault="00000000" w:rsidRPr="00000000" w14:paraId="000000B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 mx3.mail.ovh.net.</w:t>
            </w:r>
          </w:p>
        </w:tc>
      </w:tr>
      <w:tr>
        <w:trPr>
          <w:cantSplit w:val="0"/>
          <w:trHeight w:val="320" w:hRule="atLeast"/>
          <w:tblHeader w:val="0"/>
        </w:trPr>
        <w:tc>
          <w:tcPr>
            <w:shd w:fill="auto" w:val="clear"/>
            <w:vAlign w:val="bottom"/>
          </w:tcPr>
          <w:p w:rsidR="00000000" w:rsidDel="00000000" w:rsidP="00000000" w:rsidRDefault="00000000" w:rsidRPr="00000000" w14:paraId="000000B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NS</w:t>
            </w:r>
          </w:p>
        </w:tc>
        <w:tc>
          <w:tcPr>
            <w:shd w:fill="auto" w:val="clear"/>
            <w:vAlign w:val="bottom"/>
          </w:tcPr>
          <w:p w:rsidR="00000000" w:rsidDel="00000000" w:rsidP="00000000" w:rsidRDefault="00000000" w:rsidRPr="00000000" w14:paraId="000000B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ns104.ovh.net.</w:t>
            </w:r>
          </w:p>
        </w:tc>
      </w:tr>
      <w:tr>
        <w:trPr>
          <w:cantSplit w:val="0"/>
          <w:trHeight w:val="320" w:hRule="atLeast"/>
          <w:tblHeader w:val="0"/>
        </w:trPr>
        <w:tc>
          <w:tcPr>
            <w:shd w:fill="auto" w:val="clear"/>
            <w:vAlign w:val="bottom"/>
          </w:tcPr>
          <w:p w:rsidR="00000000" w:rsidDel="00000000" w:rsidP="00000000" w:rsidRDefault="00000000" w:rsidRPr="00000000" w14:paraId="000000C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NS</w:t>
            </w:r>
          </w:p>
        </w:tc>
        <w:tc>
          <w:tcPr>
            <w:shd w:fill="auto" w:val="clear"/>
            <w:vAlign w:val="bottom"/>
          </w:tcPr>
          <w:p w:rsidR="00000000" w:rsidDel="00000000" w:rsidP="00000000" w:rsidRDefault="00000000" w:rsidRPr="00000000" w14:paraId="000000C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dns104.ovh.net.</w:t>
            </w:r>
          </w:p>
        </w:tc>
      </w:tr>
      <w:tr>
        <w:trPr>
          <w:cantSplit w:val="0"/>
          <w:trHeight w:val="320" w:hRule="atLeast"/>
          <w:tblHeader w:val="0"/>
        </w:trPr>
        <w:tc>
          <w:tcPr>
            <w:shd w:fill="auto" w:val="clear"/>
            <w:vAlign w:val="bottom"/>
          </w:tcPr>
          <w:p w:rsidR="00000000" w:rsidDel="00000000" w:rsidP="00000000" w:rsidRDefault="00000000" w:rsidRPr="00000000" w14:paraId="000000C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TXT</w:t>
            </w:r>
          </w:p>
        </w:tc>
        <w:tc>
          <w:tcPr>
            <w:shd w:fill="auto" w:val="clear"/>
            <w:vAlign w:val="bottom"/>
          </w:tcPr>
          <w:p w:rsidR="00000000" w:rsidDel="00000000" w:rsidP="00000000" w:rsidRDefault="00000000" w:rsidRPr="00000000" w14:paraId="000000C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1|www.cybersafer.fr</w:t>
            </w:r>
          </w:p>
        </w:tc>
      </w:tr>
      <w:tr>
        <w:trPr>
          <w:cantSplit w:val="0"/>
          <w:trHeight w:val="320" w:hRule="atLeast"/>
          <w:tblHeader w:val="0"/>
        </w:trPr>
        <w:tc>
          <w:tcPr>
            <w:shd w:fill="auto" w:val="clear"/>
            <w:vAlign w:val="bottom"/>
          </w:tcPr>
          <w:p w:rsidR="00000000" w:rsidDel="00000000" w:rsidP="00000000" w:rsidRDefault="00000000" w:rsidRPr="00000000" w14:paraId="000000C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SOA</w:t>
            </w:r>
          </w:p>
        </w:tc>
        <w:tc>
          <w:tcPr>
            <w:shd w:fill="auto" w:val="clear"/>
            <w:vAlign w:val="bottom"/>
          </w:tcPr>
          <w:p w:rsidR="00000000" w:rsidDel="00000000" w:rsidP="00000000" w:rsidRDefault="00000000" w:rsidRPr="00000000" w14:paraId="000000C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dns104.ovh.net. tech.ovh.net. 2025072600 86400 3600 3600000 60</w:t>
            </w:r>
          </w:p>
        </w:tc>
      </w:tr>
      <w:tr>
        <w:trPr>
          <w:cantSplit w:val="0"/>
          <w:trHeight w:val="320" w:hRule="atLeast"/>
          <w:tblHeader w:val="0"/>
        </w:trPr>
        <w:tc>
          <w:tcPr>
            <w:shd w:fill="auto" w:val="clear"/>
            <w:vAlign w:val="bottom"/>
          </w:tcPr>
          <w:p w:rsidR="00000000" w:rsidDel="00000000" w:rsidP="00000000" w:rsidRDefault="00000000" w:rsidRPr="00000000" w14:paraId="000000C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SPF</w:t>
            </w:r>
          </w:p>
        </w:tc>
        <w:tc>
          <w:tcPr>
            <w:shd w:fill="auto" w:val="clear"/>
            <w:vAlign w:val="bottom"/>
          </w:tcPr>
          <w:p w:rsidR="00000000" w:rsidDel="00000000" w:rsidP="00000000" w:rsidRDefault="00000000" w:rsidRPr="00000000" w14:paraId="000000C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v=spf1 include:spf.mailjet.com include:mx.ovh.com -all</w:t>
            </w:r>
          </w:p>
        </w:tc>
      </w:tr>
      <w:tr>
        <w:trPr>
          <w:cantSplit w:val="0"/>
          <w:trHeight w:val="320" w:hRule="atLeast"/>
          <w:tblHeader w:val="0"/>
        </w:trPr>
        <w:tc>
          <w:tcPr>
            <w:shd w:fill="auto" w:val="clear"/>
            <w:vAlign w:val="bottom"/>
          </w:tcPr>
          <w:p w:rsidR="00000000" w:rsidDel="00000000" w:rsidP="00000000" w:rsidRDefault="00000000" w:rsidRPr="00000000" w14:paraId="000000C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DKIM</w:t>
            </w:r>
          </w:p>
        </w:tc>
        <w:tc>
          <w:tcPr>
            <w:shd w:fill="auto" w:val="clear"/>
            <w:vAlign w:val="bottom"/>
          </w:tcPr>
          <w:p w:rsidR="00000000" w:rsidDel="00000000" w:rsidP="00000000" w:rsidRDefault="00000000" w:rsidRPr="00000000" w14:paraId="000000C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Aucune valeur</w:t>
            </w:r>
          </w:p>
        </w:tc>
      </w:tr>
      <w:tr>
        <w:trPr>
          <w:cantSplit w:val="0"/>
          <w:trHeight w:val="320" w:hRule="atLeast"/>
          <w:tblHeader w:val="0"/>
        </w:trPr>
        <w:tc>
          <w:tcPr>
            <w:shd w:fill="auto" w:val="clear"/>
            <w:vAlign w:val="bottom"/>
          </w:tcPr>
          <w:p w:rsidR="00000000" w:rsidDel="00000000" w:rsidP="00000000" w:rsidRDefault="00000000" w:rsidRPr="00000000" w14:paraId="000000C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DMARC</w:t>
            </w:r>
          </w:p>
        </w:tc>
        <w:tc>
          <w:tcPr>
            <w:shd w:fill="auto" w:val="clear"/>
            <w:vAlign w:val="bottom"/>
          </w:tcPr>
          <w:p w:rsidR="00000000" w:rsidDel="00000000" w:rsidP="00000000" w:rsidRDefault="00000000" w:rsidRPr="00000000" w14:paraId="000000C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Aucune valeur</w:t>
            </w:r>
          </w:p>
        </w:tc>
      </w:tr>
      <w:tr>
        <w:trPr>
          <w:cantSplit w:val="0"/>
          <w:trHeight w:val="320" w:hRule="atLeast"/>
          <w:tblHeader w:val="0"/>
        </w:trPr>
        <w:tc>
          <w:tcPr>
            <w:shd w:fill="auto" w:val="clear"/>
            <w:vAlign w:val="bottom"/>
          </w:tcPr>
          <w:p w:rsidR="00000000" w:rsidDel="00000000" w:rsidP="00000000" w:rsidRDefault="00000000" w:rsidRPr="00000000" w14:paraId="000000C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DNSSEC</w:t>
            </w:r>
          </w:p>
        </w:tc>
        <w:tc>
          <w:tcPr>
            <w:shd w:fill="auto" w:val="clear"/>
            <w:vAlign w:val="bottom"/>
          </w:tcPr>
          <w:p w:rsidR="00000000" w:rsidDel="00000000" w:rsidP="00000000" w:rsidRDefault="00000000" w:rsidRPr="00000000" w14:paraId="000000C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Activé</w:t>
            </w:r>
          </w:p>
        </w:tc>
      </w:tr>
      <w:tr>
        <w:trPr>
          <w:cantSplit w:val="0"/>
          <w:trHeight w:val="320" w:hRule="atLeast"/>
          <w:tblHeader w:val="0"/>
        </w:trPr>
        <w:tc>
          <w:tcPr>
            <w:shd w:fill="auto" w:val="clear"/>
            <w:vAlign w:val="bottom"/>
          </w:tcPr>
          <w:p w:rsidR="00000000" w:rsidDel="00000000" w:rsidP="00000000" w:rsidRDefault="00000000" w:rsidRPr="00000000" w14:paraId="000000C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PTR</w:t>
            </w:r>
          </w:p>
        </w:tc>
        <w:tc>
          <w:tcPr>
            <w:shd w:fill="auto" w:val="clear"/>
            <w:vAlign w:val="bottom"/>
          </w:tcPr>
          <w:p w:rsidR="00000000" w:rsidDel="00000000" w:rsidP="00000000" w:rsidRDefault="00000000" w:rsidRPr="00000000" w14:paraId="000000C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cluster023.hosting.ovh.net</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numPr>
          <w:ilvl w:val="1"/>
          <w:numId w:val="1"/>
        </w:numPr>
        <w:ind w:left="936" w:hanging="576"/>
        <w:rPr/>
      </w:pPr>
      <w:bookmarkStart w:colFirst="0" w:colLast="0" w:name="_cv9qc9vnx5rm" w:id="7"/>
      <w:bookmarkEnd w:id="7"/>
      <w:r w:rsidDel="00000000" w:rsidR="00000000" w:rsidRPr="00000000">
        <w:rPr>
          <w:rtl w:val="0"/>
        </w:rPr>
        <w:t xml:space="preserve">Configuration du site Internet</w:t>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Les cas détectés sont les suivants :</w:t>
      </w:r>
    </w:p>
    <w:p w:rsidR="00000000" w:rsidDel="00000000" w:rsidP="00000000" w:rsidRDefault="00000000" w:rsidRPr="00000000" w14:paraId="000000D5">
      <w:pPr>
        <w:rPr>
          <w:rFonts w:ascii="Calibri" w:cs="Calibri" w:eastAsia="Calibri" w:hAnsi="Calibri"/>
        </w:rPr>
      </w:pPr>
      <w:r w:rsidDel="00000000" w:rsidR="00000000" w:rsidRPr="00000000">
        <w:rPr>
          <w:rtl w:val="0"/>
        </w:rPr>
      </w:r>
    </w:p>
    <w:tbl>
      <w:tblPr>
        <w:tblStyle w:val="Table5"/>
        <w:tblW w:w="100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5"/>
        <w:gridCol w:w="8115"/>
        <w:tblGridChange w:id="0">
          <w:tblGrid>
            <w:gridCol w:w="1935"/>
            <w:gridCol w:w="8115"/>
          </w:tblGrid>
        </w:tblGridChange>
      </w:tblGrid>
      <w:tr>
        <w:trPr>
          <w:cantSplit w:val="0"/>
          <w:tblHeader w:val="1"/>
        </w:trPr>
        <w:tc>
          <w:tcPr>
            <w:shd w:fill="b4c6e7" w:val="clear"/>
          </w:tcPr>
          <w:p w:rsidR="00000000" w:rsidDel="00000000" w:rsidP="00000000" w:rsidRDefault="00000000" w:rsidRPr="00000000" w14:paraId="000000D6">
            <w:pPr>
              <w:rPr/>
            </w:pPr>
            <w:r w:rsidDel="00000000" w:rsidR="00000000" w:rsidRPr="00000000">
              <w:rPr>
                <w:rtl w:val="0"/>
              </w:rPr>
              <w:t xml:space="preserve">Test</w:t>
            </w:r>
          </w:p>
        </w:tc>
        <w:tc>
          <w:tcPr>
            <w:shd w:fill="b4c6e7" w:val="clear"/>
          </w:tcPr>
          <w:p w:rsidR="00000000" w:rsidDel="00000000" w:rsidP="00000000" w:rsidRDefault="00000000" w:rsidRPr="00000000" w14:paraId="000000D7">
            <w:pPr>
              <w:rPr/>
            </w:pPr>
            <w:r w:rsidDel="00000000" w:rsidR="00000000" w:rsidRPr="00000000">
              <w:rPr>
                <w:rtl w:val="0"/>
              </w:rPr>
              <w:t xml:space="preserve">Cas détectés</w:t>
            </w:r>
          </w:p>
        </w:tc>
      </w:tr>
      <w:tr>
        <w:trPr>
          <w:cantSplit w:val="0"/>
          <w:tblHeader w:val="0"/>
        </w:trPr>
        <w:tc>
          <w:tcPr/>
          <w:p w:rsidR="00000000" w:rsidDel="00000000" w:rsidP="00000000" w:rsidRDefault="00000000" w:rsidRPr="00000000" w14:paraId="000000D8">
            <w:pPr>
              <w:rPr/>
            </w:pPr>
            <w:r w:rsidDel="00000000" w:rsidR="00000000" w:rsidRPr="00000000">
              <w:rPr>
                <w:rtl w:val="0"/>
              </w:rPr>
              <w:t xml:space="preserve">Content Security Policy (CSP) Header Not Set</w:t>
            </w:r>
          </w:p>
        </w:tc>
        <w:tc>
          <w:tcPr/>
          <w:p w:rsidR="00000000" w:rsidDel="00000000" w:rsidP="00000000" w:rsidRDefault="00000000" w:rsidRPr="00000000" w14:paraId="000000D9">
            <w:pPr>
              <w:rPr/>
            </w:pPr>
            <w:r w:rsidDel="00000000" w:rsidR="00000000" w:rsidRPr="00000000">
              <w:rPr>
                <w:rtl w:val="0"/>
              </w:rPr>
              <w:t xml:space="preserve">1. URL : http://testphp.vulnweb.com/sitemap.xml</w:t>
            </w:r>
          </w:p>
          <w:p w:rsidR="00000000" w:rsidDel="00000000" w:rsidP="00000000" w:rsidRDefault="00000000" w:rsidRPr="00000000" w14:paraId="000000DA">
            <w:pPr>
              <w:rPr/>
            </w:pPr>
            <w:r w:rsidDel="00000000" w:rsidR="00000000" w:rsidRPr="00000000">
              <w:rPr>
                <w:rtl w:val="0"/>
              </w:rPr>
              <w:t xml:space="preserve">   Paramètre : </w:t>
            </w:r>
          </w:p>
          <w:p w:rsidR="00000000" w:rsidDel="00000000" w:rsidP="00000000" w:rsidRDefault="00000000" w:rsidRPr="00000000" w14:paraId="000000DB">
            <w:pPr>
              <w:rPr/>
            </w:pPr>
            <w:r w:rsidDel="00000000" w:rsidR="00000000" w:rsidRPr="00000000">
              <w:rPr>
                <w:rtl w:val="0"/>
              </w:rPr>
              <w:t xml:space="preserve">2. URL : http://testphp.vulnweb.com/robots.txt</w:t>
            </w:r>
          </w:p>
          <w:p w:rsidR="00000000" w:rsidDel="00000000" w:rsidP="00000000" w:rsidRDefault="00000000" w:rsidRPr="00000000" w14:paraId="000000DC">
            <w:pPr>
              <w:rPr/>
            </w:pPr>
            <w:r w:rsidDel="00000000" w:rsidR="00000000" w:rsidRPr="00000000">
              <w:rPr>
                <w:rtl w:val="0"/>
              </w:rPr>
              <w:t xml:space="preserve">   Paramètre : </w:t>
            </w:r>
          </w:p>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rPr/>
            </w:pPr>
            <w:r w:rsidDel="00000000" w:rsidR="00000000" w:rsidRPr="00000000">
              <w:rPr>
                <w:rtl w:val="0"/>
              </w:rPr>
            </w:r>
          </w:p>
        </w:tc>
        <w:tc>
          <w:tcPr/>
          <w:p w:rsidR="00000000" w:rsidDel="00000000" w:rsidP="00000000" w:rsidRDefault="00000000" w:rsidRPr="00000000" w14:paraId="000000DF">
            <w:pPr>
              <w:rPr/>
            </w:pPr>
            <w:r w:rsidDel="00000000" w:rsidR="00000000" w:rsidRPr="00000000">
              <w:rPr>
                <w:rtl w:val="0"/>
              </w:rPr>
            </w:r>
          </w:p>
        </w:tc>
      </w:tr>
    </w:tbl>
    <w:p w:rsidR="00000000" w:rsidDel="00000000" w:rsidP="00000000" w:rsidRDefault="00000000" w:rsidRPr="00000000" w14:paraId="000000E0">
      <w:pPr>
        <w:rPr>
          <w:rFonts w:ascii="Calibri" w:cs="Calibri" w:eastAsia="Calibri" w:hAnsi="Calibri"/>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1"/>
        <w:numPr>
          <w:ilvl w:val="0"/>
          <w:numId w:val="1"/>
        </w:numPr>
        <w:ind w:left="792" w:hanging="432"/>
        <w:rPr/>
      </w:pPr>
      <w:bookmarkStart w:colFirst="0" w:colLast="0" w:name="_unk0usmjgv3q" w:id="8"/>
      <w:bookmarkEnd w:id="8"/>
      <w:r w:rsidDel="00000000" w:rsidR="00000000" w:rsidRPr="00000000">
        <w:rPr>
          <w:rtl w:val="0"/>
        </w:rPr>
        <w:t xml:space="preserve">Bonnes pratiques en cas d’indicent de sécurité</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numPr>
          <w:ilvl w:val="1"/>
          <w:numId w:val="1"/>
        </w:numPr>
        <w:ind w:left="936" w:hanging="576"/>
        <w:rPr/>
      </w:pPr>
      <w:bookmarkStart w:colFirst="0" w:colLast="0" w:name="_19y8rapf0jbi" w:id="9"/>
      <w:bookmarkEnd w:id="9"/>
      <w:r w:rsidDel="00000000" w:rsidR="00000000" w:rsidRPr="00000000">
        <w:rPr>
          <w:rtl w:val="0"/>
        </w:rPr>
        <w:t xml:space="preserve">En cas de suspicion d’attaque par ransomware :</w:t>
      </w:r>
    </w:p>
    <w:p w:rsidR="00000000" w:rsidDel="00000000" w:rsidP="00000000" w:rsidRDefault="00000000" w:rsidRPr="00000000" w14:paraId="000000E5">
      <w:pPr>
        <w:jc w:val="both"/>
        <w:rPr/>
      </w:pPr>
      <w:r w:rsidDel="00000000" w:rsidR="00000000" w:rsidRPr="00000000">
        <w:rPr>
          <w:rtl w:val="0"/>
        </w:rPr>
        <w:t xml:space="preserve">En cas de suspicion d'attaque par ransomware, il est essentiel d'agir rapidement pour minimiser les dommages. Voici les bonnes pratiques à adopter :</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b w:val="1"/>
        </w:rPr>
      </w:pPr>
      <w:r w:rsidDel="00000000" w:rsidR="00000000" w:rsidRPr="00000000">
        <w:rPr>
          <w:b w:val="1"/>
          <w:rtl w:val="0"/>
        </w:rPr>
        <w:t xml:space="preserve">1. Isoler immédiatement les systèmes affectés</w:t>
      </w:r>
    </w:p>
    <w:p w:rsidR="00000000" w:rsidDel="00000000" w:rsidP="00000000" w:rsidRDefault="00000000" w:rsidRPr="00000000" w14:paraId="000000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Déconnecter du réseau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Coupez l'accès à Internet et au réseau pour empêcher la propagation du ransomware sur d'autres machines.</w:t>
      </w:r>
    </w:p>
    <w:p w:rsidR="00000000" w:rsidDel="00000000" w:rsidP="00000000" w:rsidRDefault="00000000" w:rsidRPr="00000000" w14:paraId="000000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Débrancher les périphériques externes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Retirez les clés USB, disques externes et autres périphériques connectés.</w:t>
      </w:r>
    </w:p>
    <w:p w:rsidR="00000000" w:rsidDel="00000000" w:rsidP="00000000" w:rsidRDefault="00000000" w:rsidRPr="00000000" w14:paraId="000000EA">
      <w:pPr>
        <w:jc w:val="both"/>
        <w:rPr>
          <w:b w:val="1"/>
        </w:rPr>
      </w:pPr>
      <w:r w:rsidDel="00000000" w:rsidR="00000000" w:rsidRPr="00000000">
        <w:rPr>
          <w:b w:val="1"/>
          <w:rtl w:val="0"/>
        </w:rPr>
        <w:t xml:space="preserve">2. Bloquer les comptes compromis</w:t>
      </w:r>
    </w:p>
    <w:p w:rsidR="00000000" w:rsidDel="00000000" w:rsidP="00000000" w:rsidRDefault="00000000" w:rsidRPr="00000000" w14:paraId="000000E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Désactivez les comptes d'utilisateurs susceptibles d’être compromis pour limiter la propagation via des droits d'accès.</w:t>
      </w:r>
    </w:p>
    <w:p w:rsidR="00000000" w:rsidDel="00000000" w:rsidP="00000000" w:rsidRDefault="00000000" w:rsidRPr="00000000" w14:paraId="000000EC">
      <w:pPr>
        <w:jc w:val="both"/>
        <w:rPr>
          <w:b w:val="1"/>
        </w:rPr>
      </w:pPr>
      <w:r w:rsidDel="00000000" w:rsidR="00000000" w:rsidRPr="00000000">
        <w:rPr>
          <w:b w:val="1"/>
          <w:rtl w:val="0"/>
        </w:rPr>
        <w:t xml:space="preserve">3. Informer les équipes IT et la direction</w:t>
      </w:r>
    </w:p>
    <w:p w:rsidR="00000000" w:rsidDel="00000000" w:rsidP="00000000" w:rsidRDefault="00000000" w:rsidRPr="00000000" w14:paraId="000000E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Prévenez immédiatement votre équipe de sécurité informatique et, si nécessaire, votre direction pour activer le plan de réponse à un incident.</w:t>
      </w:r>
    </w:p>
    <w:p w:rsidR="00000000" w:rsidDel="00000000" w:rsidP="00000000" w:rsidRDefault="00000000" w:rsidRPr="00000000" w14:paraId="000000EE">
      <w:pPr>
        <w:jc w:val="both"/>
        <w:rPr>
          <w:b w:val="1"/>
        </w:rPr>
      </w:pPr>
      <w:r w:rsidDel="00000000" w:rsidR="00000000" w:rsidRPr="00000000">
        <w:rPr>
          <w:b w:val="1"/>
          <w:rtl w:val="0"/>
        </w:rPr>
        <w:t xml:space="preserve">4. Éviter de redémarrer les systèmes</w:t>
      </w:r>
    </w:p>
    <w:p w:rsidR="00000000" w:rsidDel="00000000" w:rsidP="00000000" w:rsidRDefault="00000000" w:rsidRPr="00000000" w14:paraId="000000E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 redémarrez pas les systèmes affectés, car cela pourrait aggraver la situation ou empêcher une analyse plus approfondie.</w:t>
      </w:r>
    </w:p>
    <w:p w:rsidR="00000000" w:rsidDel="00000000" w:rsidP="00000000" w:rsidRDefault="00000000" w:rsidRPr="00000000" w14:paraId="000000F0">
      <w:pPr>
        <w:jc w:val="both"/>
        <w:rPr>
          <w:b w:val="1"/>
        </w:rPr>
      </w:pPr>
      <w:r w:rsidDel="00000000" w:rsidR="00000000" w:rsidRPr="00000000">
        <w:rPr>
          <w:b w:val="1"/>
          <w:rtl w:val="0"/>
        </w:rPr>
        <w:t xml:space="preserve">5. Identifier et analyser l’attaque</w:t>
      </w:r>
    </w:p>
    <w:p w:rsidR="00000000" w:rsidDel="00000000" w:rsidP="00000000" w:rsidRDefault="00000000" w:rsidRPr="00000000" w14:paraId="000000F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Utilisez des outils de détection pour identifier le ransomware en cause.</w:t>
      </w:r>
    </w:p>
    <w:p w:rsidR="00000000" w:rsidDel="00000000" w:rsidP="00000000" w:rsidRDefault="00000000" w:rsidRPr="00000000" w14:paraId="000000F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Collectez des preuves sans interagir directement avec les fichiers infectés (captures d'écran, logs, etc.).</w:t>
      </w:r>
    </w:p>
    <w:p w:rsidR="00000000" w:rsidDel="00000000" w:rsidP="00000000" w:rsidRDefault="00000000" w:rsidRPr="00000000" w14:paraId="000000F3">
      <w:pPr>
        <w:jc w:val="both"/>
        <w:rPr>
          <w:b w:val="1"/>
        </w:rPr>
      </w:pPr>
      <w:r w:rsidDel="00000000" w:rsidR="00000000" w:rsidRPr="00000000">
        <w:rPr>
          <w:b w:val="1"/>
          <w:rtl w:val="0"/>
        </w:rPr>
        <w:t xml:space="preserve">6. Utiliser des sauvegardes sûres</w:t>
      </w:r>
    </w:p>
    <w:p w:rsidR="00000000" w:rsidDel="00000000" w:rsidP="00000000" w:rsidRDefault="00000000" w:rsidRPr="00000000" w14:paraId="000000F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vous avez des sauvegardes récentes et non compromises, utilisez-les pour restaurer vos systèmes une fois que l'infection est sous contrôle.</w:t>
      </w:r>
    </w:p>
    <w:p w:rsidR="00000000" w:rsidDel="00000000" w:rsidP="00000000" w:rsidRDefault="00000000" w:rsidRPr="00000000" w14:paraId="000000F5">
      <w:pPr>
        <w:jc w:val="both"/>
        <w:rPr>
          <w:b w:val="1"/>
        </w:rPr>
      </w:pPr>
      <w:r w:rsidDel="00000000" w:rsidR="00000000" w:rsidRPr="00000000">
        <w:rPr>
          <w:b w:val="1"/>
          <w:rtl w:val="0"/>
        </w:rPr>
        <w:t xml:space="preserve">7. Ne pas payer la rançon</w:t>
      </w:r>
    </w:p>
    <w:p w:rsidR="00000000" w:rsidDel="00000000" w:rsidP="00000000" w:rsidRDefault="00000000" w:rsidRPr="00000000" w14:paraId="000000F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autorités recommandent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 ne pas payer la rançon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 cela n'assure pas toujours la récupération des données et finance les activités criminelles.</w:t>
      </w:r>
    </w:p>
    <w:p w:rsidR="00000000" w:rsidDel="00000000" w:rsidP="00000000" w:rsidRDefault="00000000" w:rsidRPr="00000000" w14:paraId="000000F7">
      <w:pPr>
        <w:jc w:val="both"/>
        <w:rPr>
          <w:b w:val="1"/>
        </w:rPr>
      </w:pPr>
      <w:r w:rsidDel="00000000" w:rsidR="00000000" w:rsidRPr="00000000">
        <w:rPr>
          <w:b w:val="1"/>
          <w:rtl w:val="0"/>
        </w:rPr>
        <w:t xml:space="preserve">8. Contacter les autorités</w:t>
      </w:r>
    </w:p>
    <w:p w:rsidR="00000000" w:rsidDel="00000000" w:rsidP="00000000" w:rsidRDefault="00000000" w:rsidRPr="00000000" w14:paraId="000000F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Informez les autorités compétentes (police, agences de cybersécurité locales, etc.) pour signaler l'incident.</w:t>
      </w:r>
    </w:p>
    <w:p w:rsidR="00000000" w:rsidDel="00000000" w:rsidP="00000000" w:rsidRDefault="00000000" w:rsidRPr="00000000" w14:paraId="000000F9">
      <w:pPr>
        <w:jc w:val="both"/>
        <w:rPr>
          <w:b w:val="1"/>
        </w:rPr>
      </w:pPr>
      <w:r w:rsidDel="00000000" w:rsidR="00000000" w:rsidRPr="00000000">
        <w:rPr>
          <w:b w:val="1"/>
          <w:rtl w:val="0"/>
        </w:rPr>
        <w:t xml:space="preserve">9. Mettre à jour et renforcer la sécurité</w:t>
      </w:r>
    </w:p>
    <w:p w:rsidR="00000000" w:rsidDel="00000000" w:rsidP="00000000" w:rsidRDefault="00000000" w:rsidRPr="00000000" w14:paraId="000000F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Assurez-vous que vos systèmes sont à jour en termes de correctifs de sécurité, et installez des solutions de sécurité fiables (antivirus, pare-feu, etc.).</w:t>
      </w:r>
    </w:p>
    <w:p w:rsidR="00000000" w:rsidDel="00000000" w:rsidP="00000000" w:rsidRDefault="00000000" w:rsidRPr="00000000" w14:paraId="000000F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Changez les mots de passe après l’incident.</w:t>
      </w:r>
    </w:p>
    <w:p w:rsidR="00000000" w:rsidDel="00000000" w:rsidP="00000000" w:rsidRDefault="00000000" w:rsidRPr="00000000" w14:paraId="000000FC">
      <w:pPr>
        <w:jc w:val="both"/>
        <w:rPr>
          <w:b w:val="1"/>
        </w:rPr>
      </w:pPr>
      <w:r w:rsidDel="00000000" w:rsidR="00000000" w:rsidRPr="00000000">
        <w:rPr>
          <w:b w:val="1"/>
          <w:rtl w:val="0"/>
        </w:rPr>
        <w:t xml:space="preserve">10. Former et sensibiliser les utilisateurs</w:t>
      </w:r>
    </w:p>
    <w:p w:rsidR="00000000" w:rsidDel="00000000" w:rsidP="00000000" w:rsidRDefault="00000000" w:rsidRPr="00000000" w14:paraId="000000F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Sensibilisez vos équipes aux techniques d'attaque (phishing, etc.) et formez-les sur les bonnes pratiques de sécurité pour éviter une récidive.</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Ces étapes permettent de limiter les dommages, contenir l'attaque et éviter sa propagation tout en facilitant la récupération des données.</w:t>
      </w:r>
    </w:p>
    <w:p w:rsidR="00000000" w:rsidDel="00000000" w:rsidP="00000000" w:rsidRDefault="00000000" w:rsidRPr="00000000" w14:paraId="00000100">
      <w:pPr>
        <w:rPr/>
      </w:pPr>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2"/>
        <w:numPr>
          <w:ilvl w:val="1"/>
          <w:numId w:val="1"/>
        </w:numPr>
        <w:ind w:left="936" w:hanging="576"/>
        <w:rPr/>
      </w:pPr>
      <w:bookmarkStart w:colFirst="0" w:colLast="0" w:name="_p85zs3fmhw5k" w:id="10"/>
      <w:bookmarkEnd w:id="10"/>
      <w:r w:rsidDel="00000000" w:rsidR="00000000" w:rsidRPr="00000000">
        <w:rPr>
          <w:rtl w:val="0"/>
        </w:rPr>
        <w:t xml:space="preserve">En cas de suspicion de piratage de compte en ligne</w:t>
      </w:r>
    </w:p>
    <w:p w:rsidR="00000000" w:rsidDel="00000000" w:rsidP="00000000" w:rsidRDefault="00000000" w:rsidRPr="00000000" w14:paraId="00000102">
      <w:pPr>
        <w:jc w:val="both"/>
        <w:rPr/>
      </w:pPr>
      <w:r w:rsidDel="00000000" w:rsidR="00000000" w:rsidRPr="00000000">
        <w:rPr>
          <w:rtl w:val="0"/>
        </w:rPr>
        <w:t xml:space="preserve">En cas de suspicion de piratage d'un compte en ligne, il est important d'agir rapidement pour sécuriser vos informations et limiter les conséquences. Voici les bonnes pratiques à suivre :</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b w:val="1"/>
        </w:rPr>
      </w:pPr>
      <w:r w:rsidDel="00000000" w:rsidR="00000000" w:rsidRPr="00000000">
        <w:rPr>
          <w:b w:val="1"/>
          <w:rtl w:val="0"/>
        </w:rPr>
        <w:t xml:space="preserve">1. Changer immédiatement le mot de passe</w:t>
      </w:r>
    </w:p>
    <w:p w:rsidR="00000000" w:rsidDel="00000000" w:rsidP="00000000" w:rsidRDefault="00000000" w:rsidRPr="00000000" w14:paraId="000001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Accédez au compte et changez le mot de passe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immédiatement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Choisissez un mot de passe fort, unique, composé de lettres majuscules/minuscules, de chiffres et de caractères spéciaux.</w:t>
      </w:r>
    </w:p>
    <w:p w:rsidR="00000000" w:rsidDel="00000000" w:rsidP="00000000" w:rsidRDefault="00000000" w:rsidRPr="00000000" w14:paraId="000001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vous ne pouvez pas accéder au compte, utilisez la fonction "mot de passe oublié" pour réinitialiser votre mot de passe.</w:t>
      </w:r>
    </w:p>
    <w:p w:rsidR="00000000" w:rsidDel="00000000" w:rsidP="00000000" w:rsidRDefault="00000000" w:rsidRPr="00000000" w14:paraId="00000107">
      <w:pPr>
        <w:jc w:val="both"/>
        <w:rPr>
          <w:b w:val="1"/>
        </w:rPr>
      </w:pPr>
      <w:r w:rsidDel="00000000" w:rsidR="00000000" w:rsidRPr="00000000">
        <w:rPr>
          <w:b w:val="1"/>
          <w:rtl w:val="0"/>
        </w:rPr>
        <w:t xml:space="preserve">2. Déconnecter les sessions ouvertes</w:t>
      </w:r>
    </w:p>
    <w:p w:rsidR="00000000" w:rsidDel="00000000" w:rsidP="00000000" w:rsidRDefault="00000000" w:rsidRPr="00000000" w14:paraId="000001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le service le permet, déconnectez toutes les sessions ouvertes à partir de votre compte (souvent disponible dans les paramètres de sécurité).</w:t>
      </w:r>
    </w:p>
    <w:p w:rsidR="00000000" w:rsidDel="00000000" w:rsidP="00000000" w:rsidRDefault="00000000" w:rsidRPr="00000000" w14:paraId="00000109">
      <w:pPr>
        <w:jc w:val="both"/>
        <w:rPr>
          <w:b w:val="1"/>
        </w:rPr>
      </w:pPr>
      <w:r w:rsidDel="00000000" w:rsidR="00000000" w:rsidRPr="00000000">
        <w:rPr>
          <w:b w:val="1"/>
          <w:rtl w:val="0"/>
        </w:rPr>
        <w:t xml:space="preserve">3. Activer la double authentification (2FA)</w:t>
      </w:r>
    </w:p>
    <w:p w:rsidR="00000000" w:rsidDel="00000000" w:rsidP="00000000" w:rsidRDefault="00000000" w:rsidRPr="00000000" w14:paraId="000001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ce n'est pas déjà fait, activez l'authentification à deux facteurs (2FA). Cela ajoutera une couche de sécurité supplémentaire en nécessitant un code supplémentaire pour se connecter.</w:t>
      </w:r>
    </w:p>
    <w:p w:rsidR="00000000" w:rsidDel="00000000" w:rsidP="00000000" w:rsidRDefault="00000000" w:rsidRPr="00000000" w14:paraId="0000010B">
      <w:pPr>
        <w:jc w:val="both"/>
        <w:rPr>
          <w:b w:val="1"/>
        </w:rPr>
      </w:pPr>
      <w:r w:rsidDel="00000000" w:rsidR="00000000" w:rsidRPr="00000000">
        <w:rPr>
          <w:b w:val="1"/>
          <w:rtl w:val="0"/>
        </w:rPr>
        <w:t xml:space="preserve">4. Vérifier les activités récentes</w:t>
      </w:r>
    </w:p>
    <w:p w:rsidR="00000000" w:rsidDel="00000000" w:rsidP="00000000" w:rsidRDefault="00000000" w:rsidRPr="00000000" w14:paraId="000001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Consultez l’historique des connexions et des activités récentes sur votre compte pour détecter des accès non autorisés.</w:t>
      </w:r>
    </w:p>
    <w:p w:rsidR="00000000" w:rsidDel="00000000" w:rsidP="00000000" w:rsidRDefault="00000000" w:rsidRPr="00000000" w14:paraId="000001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vous trouvez des actions suspectes (modification des informations, connexions depuis des emplacements inhabituels), signalez-les immédiatement.</w:t>
      </w:r>
    </w:p>
    <w:p w:rsidR="00000000" w:rsidDel="00000000" w:rsidP="00000000" w:rsidRDefault="00000000" w:rsidRPr="00000000" w14:paraId="0000010E">
      <w:pPr>
        <w:jc w:val="both"/>
        <w:rPr>
          <w:b w:val="1"/>
        </w:rPr>
      </w:pPr>
      <w:r w:rsidDel="00000000" w:rsidR="00000000" w:rsidRPr="00000000">
        <w:rPr>
          <w:b w:val="1"/>
          <w:rtl w:val="0"/>
        </w:rPr>
        <w:t xml:space="preserve">5. Vérifier et sécuriser les informations de récupération</w:t>
      </w:r>
    </w:p>
    <w:p w:rsidR="00000000" w:rsidDel="00000000" w:rsidP="00000000" w:rsidRDefault="00000000" w:rsidRPr="00000000" w14:paraId="000001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Vérifiez que les adresses e-mail, numéros de téléphone ou autres informations de récupération associés à votre compte n’ont pas été modifiés.</w:t>
      </w:r>
    </w:p>
    <w:p w:rsidR="00000000" w:rsidDel="00000000" w:rsidP="00000000" w:rsidRDefault="00000000" w:rsidRPr="00000000" w14:paraId="000001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besoin, mettez à jour ces informations pour assurer que vous êtes le seul à pouvoir récupérer votre compte.</w:t>
      </w:r>
    </w:p>
    <w:p w:rsidR="00000000" w:rsidDel="00000000" w:rsidP="00000000" w:rsidRDefault="00000000" w:rsidRPr="00000000" w14:paraId="00000111">
      <w:pPr>
        <w:jc w:val="both"/>
        <w:rPr>
          <w:b w:val="1"/>
        </w:rPr>
      </w:pPr>
      <w:r w:rsidDel="00000000" w:rsidR="00000000" w:rsidRPr="00000000">
        <w:rPr>
          <w:b w:val="1"/>
          <w:rtl w:val="0"/>
        </w:rPr>
        <w:t xml:space="preserve">6. Vérifier les permissions et les applications tierces</w:t>
      </w:r>
    </w:p>
    <w:p w:rsidR="00000000" w:rsidDel="00000000" w:rsidP="00000000" w:rsidRDefault="00000000" w:rsidRPr="00000000" w14:paraId="000001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Consultez la liste des appareils connectés et des applications tierces ayant accès à votre compte. Révoquez les accès des appareils ou applications que vous ne reconnaissez pas.</w:t>
      </w:r>
    </w:p>
    <w:p w:rsidR="00000000" w:rsidDel="00000000" w:rsidP="00000000" w:rsidRDefault="00000000" w:rsidRPr="00000000" w14:paraId="00000113">
      <w:pPr>
        <w:jc w:val="both"/>
        <w:rPr>
          <w:b w:val="1"/>
        </w:rPr>
      </w:pPr>
      <w:r w:rsidDel="00000000" w:rsidR="00000000" w:rsidRPr="00000000">
        <w:rPr>
          <w:b w:val="1"/>
          <w:rtl w:val="0"/>
        </w:rPr>
        <w:t xml:space="preserve">7. Avertir vos contacts</w:t>
      </w:r>
    </w:p>
    <w:p w:rsidR="00000000" w:rsidDel="00000000" w:rsidP="00000000" w:rsidRDefault="00000000" w:rsidRPr="00000000" w14:paraId="000001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le compte piraté est un compte de messagerie ou de réseau social, informez vos contacts de ne pas ouvrir de liens ou de fichiers reçus de votre part récemment.</w:t>
      </w:r>
    </w:p>
    <w:p w:rsidR="00000000" w:rsidDel="00000000" w:rsidP="00000000" w:rsidRDefault="00000000" w:rsidRPr="00000000" w14:paraId="00000115">
      <w:pPr>
        <w:jc w:val="both"/>
        <w:rPr>
          <w:b w:val="1"/>
        </w:rPr>
      </w:pPr>
      <w:r w:rsidDel="00000000" w:rsidR="00000000" w:rsidRPr="00000000">
        <w:rPr>
          <w:b w:val="1"/>
          <w:rtl w:val="0"/>
        </w:rPr>
        <w:t xml:space="preserve">8. Surveiller d'autres comptes</w:t>
      </w:r>
    </w:p>
    <w:p w:rsidR="00000000" w:rsidDel="00000000" w:rsidP="00000000" w:rsidRDefault="00000000" w:rsidRPr="00000000" w14:paraId="000001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vous avez utilisé le même mot de passe pour d'autres comptes (même si c'est déconseillé), changez-le immédiatement sur ces comptes.</w:t>
      </w:r>
    </w:p>
    <w:p w:rsidR="00000000" w:rsidDel="00000000" w:rsidP="00000000" w:rsidRDefault="00000000" w:rsidRPr="00000000" w14:paraId="000001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Surveillez vos comptes bancaires ou d'autres services sensibles pour détecter toute activité inhabituelle.</w:t>
      </w:r>
    </w:p>
    <w:p w:rsidR="00000000" w:rsidDel="00000000" w:rsidP="00000000" w:rsidRDefault="00000000" w:rsidRPr="00000000" w14:paraId="00000118">
      <w:pPr>
        <w:jc w:val="both"/>
        <w:rPr>
          <w:b w:val="1"/>
        </w:rPr>
      </w:pPr>
      <w:r w:rsidDel="00000000" w:rsidR="00000000" w:rsidRPr="00000000">
        <w:rPr>
          <w:b w:val="1"/>
          <w:rtl w:val="0"/>
        </w:rPr>
        <w:t xml:space="preserve">9. Mettre à jour et sécuriser vos appareils</w:t>
      </w:r>
    </w:p>
    <w:p w:rsidR="00000000" w:rsidDel="00000000" w:rsidP="00000000" w:rsidRDefault="00000000" w:rsidRPr="00000000" w14:paraId="0000011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est possible que votre appareil soit infecté par un logiciel malveillant qui a permis l'accès non autorisé à votre compte. Mettez à jour votre antivirus et exécutez une analyse complète de votre appareil pour détecter et supprimer tout malware.</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Adopter ces pratiques permet de contenir la situation rapidement, de protéger vos autres comptes et de restaurer la sécurité de votre compte compromis.</w:t>
      </w:r>
      <w:r w:rsidDel="00000000" w:rsidR="00000000" w:rsidRPr="00000000">
        <w:br w:type="page"/>
      </w:r>
      <w:r w:rsidDel="00000000" w:rsidR="00000000" w:rsidRPr="00000000">
        <w:rPr>
          <w:rtl w:val="0"/>
        </w:rPr>
      </w:r>
    </w:p>
    <w:p w:rsidR="00000000" w:rsidDel="00000000" w:rsidP="00000000" w:rsidRDefault="00000000" w:rsidRPr="00000000" w14:paraId="0000011C">
      <w:pPr>
        <w:pStyle w:val="Heading2"/>
        <w:numPr>
          <w:ilvl w:val="1"/>
          <w:numId w:val="1"/>
        </w:numPr>
        <w:ind w:left="936" w:hanging="576"/>
        <w:rPr/>
      </w:pPr>
      <w:bookmarkStart w:colFirst="0" w:colLast="0" w:name="_ua9a0orywwic" w:id="11"/>
      <w:bookmarkEnd w:id="11"/>
      <w:r w:rsidDel="00000000" w:rsidR="00000000" w:rsidRPr="00000000">
        <w:rPr>
          <w:rtl w:val="0"/>
        </w:rPr>
        <w:t xml:space="preserve">En cas de suspicion de virus</w:t>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En cas de suspicion de virus sur un appareil (ordinateur, smartphone, etc.), il est essentiel de réagir rapidement pour minimiser les risques de perte de données ou de compromission. Voici les bonnes pratiques à adopter :</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b w:val="1"/>
        </w:rPr>
      </w:pPr>
      <w:r w:rsidDel="00000000" w:rsidR="00000000" w:rsidRPr="00000000">
        <w:rPr>
          <w:b w:val="1"/>
          <w:rtl w:val="0"/>
        </w:rPr>
        <w:t xml:space="preserve">1. Isoler l'appareil infecté</w:t>
      </w:r>
    </w:p>
    <w:p w:rsidR="00000000" w:rsidDel="00000000" w:rsidP="00000000" w:rsidRDefault="00000000" w:rsidRPr="00000000" w14:paraId="000001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Déconnecter de l'Internet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Coupez l'accès à Internet (Wi-Fi, câble Ethernet) pour empêcher le virus de se propager ou d’envoyer des données à des serveurs distants.</w:t>
      </w:r>
    </w:p>
    <w:p w:rsidR="00000000" w:rsidDel="00000000" w:rsidP="00000000" w:rsidRDefault="00000000" w:rsidRPr="00000000" w14:paraId="000001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Déconnecter les périphériques externes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Débranchez les clés USB, disques externes ou autres appareils connectés pour éviter la propagation du virus.</w:t>
      </w:r>
    </w:p>
    <w:p w:rsidR="00000000" w:rsidDel="00000000" w:rsidP="00000000" w:rsidRDefault="00000000" w:rsidRPr="00000000" w14:paraId="00000123">
      <w:pPr>
        <w:jc w:val="both"/>
        <w:rPr>
          <w:b w:val="1"/>
        </w:rPr>
      </w:pPr>
      <w:r w:rsidDel="00000000" w:rsidR="00000000" w:rsidRPr="00000000">
        <w:rPr>
          <w:b w:val="1"/>
          <w:rtl w:val="0"/>
        </w:rPr>
        <w:t xml:space="preserve">2. Ne pas exécuter de programmes inconnus</w:t>
      </w:r>
    </w:p>
    <w:p w:rsidR="00000000" w:rsidDel="00000000" w:rsidP="00000000" w:rsidRDefault="00000000" w:rsidRPr="00000000" w14:paraId="000001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Évitez d'ouvrir des fichiers ou de lancer des programmes qui semblent suspects ou qui ne sont pas familiers, car ils pourraient aggraver l'infection.</w:t>
      </w:r>
    </w:p>
    <w:p w:rsidR="00000000" w:rsidDel="00000000" w:rsidP="00000000" w:rsidRDefault="00000000" w:rsidRPr="00000000" w14:paraId="00000125">
      <w:pPr>
        <w:jc w:val="both"/>
        <w:rPr>
          <w:b w:val="1"/>
        </w:rPr>
      </w:pPr>
      <w:r w:rsidDel="00000000" w:rsidR="00000000" w:rsidRPr="00000000">
        <w:rPr>
          <w:b w:val="1"/>
          <w:rtl w:val="0"/>
        </w:rPr>
        <w:t xml:space="preserve">3. Passer un scan antivirus complet</w:t>
      </w:r>
    </w:p>
    <w:p w:rsidR="00000000" w:rsidDel="00000000" w:rsidP="00000000" w:rsidRDefault="00000000" w:rsidRPr="00000000" w14:paraId="000001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Mettre à jour l'antivirus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Avant de lancer un scan, assurez-vous que votre logiciel antivirus est à jour avec les dernières définitions de virus.</w:t>
      </w:r>
    </w:p>
    <w:p w:rsidR="00000000" w:rsidDel="00000000" w:rsidP="00000000" w:rsidRDefault="00000000" w:rsidRPr="00000000" w14:paraId="000001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Effectuer un scan complet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Lancez un scan complet de l’appareil pour détecter et éliminer les virus ou logiciels malveillants.</w:t>
      </w:r>
    </w:p>
    <w:p w:rsidR="00000000" w:rsidDel="00000000" w:rsidP="00000000" w:rsidRDefault="00000000" w:rsidRPr="00000000" w14:paraId="00000128">
      <w:pPr>
        <w:jc w:val="both"/>
        <w:rPr>
          <w:b w:val="1"/>
        </w:rPr>
      </w:pPr>
      <w:r w:rsidDel="00000000" w:rsidR="00000000" w:rsidRPr="00000000">
        <w:rPr>
          <w:b w:val="1"/>
          <w:rtl w:val="0"/>
        </w:rPr>
        <w:t xml:space="preserve">4. Utiliser des outils spécifiques pour la désinfection</w:t>
      </w:r>
    </w:p>
    <w:p w:rsidR="00000000" w:rsidDel="00000000" w:rsidP="00000000" w:rsidRDefault="00000000" w:rsidRPr="00000000" w14:paraId="0000012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l'antivirus ne peut pas supprimer le virus, vous pouvez essayer des outils spécialisés comme Malwarebytes ou AdwCleaner pour détecter et enlever les logiciels malveillants plus résistants.</w:t>
      </w:r>
    </w:p>
    <w:p w:rsidR="00000000" w:rsidDel="00000000" w:rsidP="00000000" w:rsidRDefault="00000000" w:rsidRPr="00000000" w14:paraId="0000012A">
      <w:pPr>
        <w:jc w:val="both"/>
        <w:rPr>
          <w:b w:val="1"/>
        </w:rPr>
      </w:pPr>
      <w:r w:rsidDel="00000000" w:rsidR="00000000" w:rsidRPr="00000000">
        <w:rPr>
          <w:b w:val="1"/>
          <w:rtl w:val="0"/>
        </w:rPr>
        <w:t xml:space="preserve">5. Mettre à jour le système d'exploitation et les logiciels</w:t>
      </w:r>
    </w:p>
    <w:p w:rsidR="00000000" w:rsidDel="00000000" w:rsidP="00000000" w:rsidRDefault="00000000" w:rsidRPr="00000000" w14:paraId="0000012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 fois le virus supprimé, assurez-vous que votre système d’exploitation, vos navigateurs et autres logiciels sont à jour avec les derniers correctifs de sécurité.</w:t>
      </w:r>
    </w:p>
    <w:p w:rsidR="00000000" w:rsidDel="00000000" w:rsidP="00000000" w:rsidRDefault="00000000" w:rsidRPr="00000000" w14:paraId="0000012C">
      <w:pPr>
        <w:jc w:val="both"/>
        <w:rPr>
          <w:b w:val="1"/>
        </w:rPr>
      </w:pPr>
      <w:r w:rsidDel="00000000" w:rsidR="00000000" w:rsidRPr="00000000">
        <w:rPr>
          <w:b w:val="1"/>
          <w:rtl w:val="0"/>
        </w:rPr>
        <w:t xml:space="preserve">6. Changer les mots de passe</w:t>
      </w:r>
    </w:p>
    <w:p w:rsidR="00000000" w:rsidDel="00000000" w:rsidP="00000000" w:rsidRDefault="00000000" w:rsidRPr="00000000" w14:paraId="0000012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vous pensez que des données sensibles (comme vos identifiants de connexion) ont pu être compromises, changez immédiatement les mots de passe de vos comptes depuis un appareil sûr.</w:t>
      </w:r>
    </w:p>
    <w:p w:rsidR="00000000" w:rsidDel="00000000" w:rsidP="00000000" w:rsidRDefault="00000000" w:rsidRPr="00000000" w14:paraId="0000012E">
      <w:pPr>
        <w:jc w:val="both"/>
        <w:rPr>
          <w:b w:val="1"/>
        </w:rPr>
      </w:pPr>
      <w:r w:rsidDel="00000000" w:rsidR="00000000" w:rsidRPr="00000000">
        <w:rPr>
          <w:b w:val="1"/>
          <w:rtl w:val="0"/>
        </w:rPr>
        <w:t xml:space="preserve">7. Analyser les e-mails et les fichiers récents</w:t>
      </w:r>
    </w:p>
    <w:p w:rsidR="00000000" w:rsidDel="00000000" w:rsidP="00000000" w:rsidRDefault="00000000" w:rsidRPr="00000000" w14:paraId="0000012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Identifiez la source potentielle du virus. Si vous avez récemment ouvert un e-mail ou téléchargé un fichier suspect, supprimez-les et scannez votre appareil.</w:t>
      </w:r>
    </w:p>
    <w:p w:rsidR="00000000" w:rsidDel="00000000" w:rsidP="00000000" w:rsidRDefault="00000000" w:rsidRPr="00000000" w14:paraId="00000130">
      <w:pPr>
        <w:jc w:val="both"/>
        <w:rPr>
          <w:b w:val="1"/>
        </w:rPr>
      </w:pPr>
      <w:r w:rsidDel="00000000" w:rsidR="00000000" w:rsidRPr="00000000">
        <w:rPr>
          <w:b w:val="1"/>
          <w:rtl w:val="0"/>
        </w:rPr>
        <w:t xml:space="preserve">8. Supprimer les fichiers suspects</w:t>
      </w:r>
    </w:p>
    <w:p w:rsidR="00000000" w:rsidDel="00000000" w:rsidP="00000000" w:rsidRDefault="00000000" w:rsidRPr="00000000" w14:paraId="0000013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vous identifiez des fichiers ou programmes suspects, supprimez-les immédiatement. Faites-le en mode sans échec si nécessaire pour éviter que le virus ne se réactive.</w:t>
      </w:r>
    </w:p>
    <w:p w:rsidR="00000000" w:rsidDel="00000000" w:rsidP="00000000" w:rsidRDefault="00000000" w:rsidRPr="00000000" w14:paraId="00000132">
      <w:pPr>
        <w:jc w:val="both"/>
        <w:rPr>
          <w:b w:val="1"/>
        </w:rPr>
      </w:pPr>
      <w:r w:rsidDel="00000000" w:rsidR="00000000" w:rsidRPr="00000000">
        <w:rPr>
          <w:b w:val="1"/>
          <w:rtl w:val="0"/>
        </w:rPr>
        <w:t xml:space="preserve">9. Restaurer depuis une sauvegarde</w:t>
      </w:r>
    </w:p>
    <w:p w:rsidR="00000000" w:rsidDel="00000000" w:rsidP="00000000" w:rsidRDefault="00000000" w:rsidRPr="00000000" w14:paraId="0000013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l’infection est grave et ne peut pas être résolue, vous pouvez envisager de restaurer l’appareil à partir d’une sauvegarde propre effectuée avant l’infection. Assurez-vous que la sauvegarde est exempte de virus.</w:t>
      </w:r>
    </w:p>
    <w:p w:rsidR="00000000" w:rsidDel="00000000" w:rsidP="00000000" w:rsidRDefault="00000000" w:rsidRPr="00000000" w14:paraId="00000134">
      <w:pPr>
        <w:jc w:val="both"/>
        <w:rPr>
          <w:b w:val="1"/>
        </w:rPr>
      </w:pPr>
      <w:r w:rsidDel="00000000" w:rsidR="00000000" w:rsidRPr="00000000">
        <w:rPr>
          <w:b w:val="1"/>
          <w:rtl w:val="0"/>
        </w:rPr>
        <w:t xml:space="preserve">10. Réinitialiser l’appareil si nécessaire</w:t>
      </w:r>
    </w:p>
    <w:p w:rsidR="00000000" w:rsidDel="00000000" w:rsidP="00000000" w:rsidRDefault="00000000" w:rsidRPr="00000000" w14:paraId="0000013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aucune des méthodes ci-dessus ne fonctionne et que le virus persiste, envisagez de réinitialiser l’appareil ou de réinstaller le système d’exploitation. Assurez-vous d’avoir sauvegardé vos données avant cette opération.</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t xml:space="preserve">Ces mesures aident à détecter, contenir et éliminer les virus, tout en renforçant la sécurité de l'appareil pour éviter de futures infections.</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r>
    </w:p>
    <w:sectPr>
      <w:headerReference r:id="rId7" w:type="default"/>
      <w:footerReference r:id="rId8" w:type="default"/>
      <w:footerReference r:id="rId9" w:type="even"/>
      <w:pgSz w:h="16838" w:w="11906" w:orient="portrait"/>
      <w:pgMar w:bottom="1417"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wendal Le Merrer" w:id="3" w:date="2025-08-31T10:55:00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Modifier le script nmap pour qu’il affiche la liste des ports fermés également.</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Cette liste des ports peut être étendue.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peut aussi ajouter le statut « filtré »</w:t>
      </w:r>
    </w:p>
  </w:comment>
  <w:comment w:author="Gwendal Le Merrer" w:id="0" w:date="2025-08-31T22:27:00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texte sera à revoir par moi-même.</w:t>
        <w:br w:type="textWrapping"/>
        <w:br w:type="textWrapping"/>
        <w:t xml:space="preserve">Ce texte contiendra des balises de type *BALISE* pour insérer du texte</w:t>
      </w:r>
    </w:p>
  </w:comment>
  <w:comment w:author="Gwendal Le Merrer" w:id="1" w:date="2025-08-31T21:21:00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Reprendre et éventuellement améliorer le script que je t’ai fourni en python</w:t>
      </w:r>
    </w:p>
  </w:comment>
  <w:comment w:author="Gwendal Le Merrer" w:id="2" w:date="2025-08-31T21:45:00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Exploiter les données du script ZAP</w:t>
        <w:br w:type="textWrapping"/>
        <w:br w:type="textWrapping"/>
        <w:t xml:space="preserve">A traduire en Français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Trier par Risque : risque high en premier, medium en second</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Prévoir le cas où il n’y a pas de défaut rencontré</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 w:name="REM">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Test de Vulnérabilité en Cybersécurité de *ENTREPRISE* du *DATE*</w:t>
      <w:tab/>
      <w:t xml:space="preserve">Page </w:t>
    </w: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 sur </w:t>
    </w: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*AUDITEUR_LOGO*</w:t>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92" w:hanging="432"/>
      </w:pPr>
      <w:rPr/>
    </w:lvl>
    <w:lvl w:ilvl="1">
      <w:start w:val="1"/>
      <w:numFmt w:val="decimal"/>
      <w:lvlText w:val="%1.%2"/>
      <w:lvlJc w:val="left"/>
      <w:pPr>
        <w:ind w:left="936" w:hanging="576"/>
      </w:pPr>
      <w:rPr/>
    </w:lvl>
    <w:lvl w:ilvl="2">
      <w:start w:val="1"/>
      <w:numFmt w:val="decimal"/>
      <w:lvlText w:val="%1.%2.%3"/>
      <w:lvlJc w:val="left"/>
      <w:pPr>
        <w:ind w:left="1080" w:hanging="720"/>
      </w:pPr>
      <w:rPr/>
    </w:lvl>
    <w:lvl w:ilvl="3">
      <w:start w:val="1"/>
      <w:numFmt w:val="decimal"/>
      <w:lvlText w:val="%1.%2.%3.%4"/>
      <w:lvlJc w:val="left"/>
      <w:pPr>
        <w:ind w:left="1224" w:hanging="864"/>
      </w:pPr>
      <w:rPr/>
    </w:lvl>
    <w:lvl w:ilvl="4">
      <w:start w:val="1"/>
      <w:numFmt w:val="decimal"/>
      <w:lvlText w:val="%1.%2.%3.%4.%5"/>
      <w:lvlJc w:val="left"/>
      <w:pPr>
        <w:ind w:left="1368" w:hanging="1007.9999999999999"/>
      </w:pPr>
      <w:rPr/>
    </w:lvl>
    <w:lvl w:ilvl="5">
      <w:start w:val="1"/>
      <w:numFmt w:val="decimal"/>
      <w:lvlText w:val="%1.%2.%3.%4.%5.%6"/>
      <w:lvlJc w:val="left"/>
      <w:pPr>
        <w:ind w:left="1512" w:hanging="1152"/>
      </w:pPr>
      <w:rPr/>
    </w:lvl>
    <w:lvl w:ilvl="6">
      <w:start w:val="1"/>
      <w:numFmt w:val="decimal"/>
      <w:lvlText w:val="%1.%2.%3.%4.%5.%6.%7"/>
      <w:lvlJc w:val="left"/>
      <w:pPr>
        <w:ind w:left="1656" w:hanging="1296"/>
      </w:pPr>
      <w:rPr/>
    </w:lvl>
    <w:lvl w:ilvl="7">
      <w:start w:val="1"/>
      <w:numFmt w:val="decimal"/>
      <w:lvlText w:val="%1.%2.%3.%4.%5.%6.%7.%8"/>
      <w:lvlJc w:val="left"/>
      <w:pPr>
        <w:ind w:left="1800" w:hanging="1440"/>
      </w:pPr>
      <w:rPr/>
    </w:lvl>
    <w:lvl w:ilvl="8">
      <w:start w:val="1"/>
      <w:numFmt w:val="decimal"/>
      <w:lvlText w:val="%1.%2.%3.%4.%5.%6.%7.%8.%9"/>
      <w:lvlJc w:val="left"/>
      <w:pPr>
        <w:ind w:left="194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fr"/>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240" w:lineRule="auto"/>
      <w:ind w:left="792" w:hanging="432"/>
    </w:pPr>
    <w:rPr>
      <w:rFonts w:ascii="Calibri" w:cs="Calibri" w:eastAsia="Calibri" w:hAnsi="Calibri"/>
      <w:b w:val="1"/>
      <w:color w:val="2f5496"/>
      <w:sz w:val="40"/>
      <w:szCs w:val="40"/>
    </w:rPr>
  </w:style>
  <w:style w:type="paragraph" w:styleId="Heading2">
    <w:name w:val="heading 2"/>
    <w:basedOn w:val="Normal"/>
    <w:next w:val="Normal"/>
    <w:pPr>
      <w:keepNext w:val="1"/>
      <w:keepLines w:val="1"/>
      <w:spacing w:before="40" w:lineRule="auto"/>
      <w:ind w:left="936" w:hanging="576"/>
    </w:pPr>
    <w:rPr>
      <w:rFonts w:ascii="Calibri" w:cs="Calibri" w:eastAsia="Calibri" w:hAnsi="Calibri"/>
      <w:b w:val="1"/>
      <w:color w:val="2f5496"/>
      <w:sz w:val="36"/>
      <w:szCs w:val="36"/>
    </w:rPr>
  </w:style>
  <w:style w:type="paragraph" w:styleId="Heading3">
    <w:name w:val="heading 3"/>
    <w:basedOn w:val="Normal"/>
    <w:next w:val="Normal"/>
    <w:pPr>
      <w:keepNext w:val="1"/>
      <w:keepLines w:val="1"/>
      <w:spacing w:before="40" w:lineRule="auto"/>
      <w:ind w:left="1080" w:hanging="720"/>
    </w:pPr>
    <w:rPr>
      <w:rFonts w:ascii="Calibri" w:cs="Calibri" w:eastAsia="Calibri" w:hAnsi="Calibri"/>
      <w:b w:val="1"/>
      <w:color w:val="1f3863"/>
      <w:sz w:val="32"/>
      <w:szCs w:val="32"/>
    </w:rPr>
  </w:style>
  <w:style w:type="paragraph" w:styleId="Heading4">
    <w:name w:val="heading 4"/>
    <w:basedOn w:val="Normal"/>
    <w:next w:val="Normal"/>
    <w:pPr>
      <w:keepNext w:val="1"/>
      <w:keepLines w:val="1"/>
      <w:spacing w:before="40" w:lineRule="auto"/>
      <w:ind w:left="1224" w:hanging="864"/>
    </w:pPr>
    <w:rPr>
      <w:rFonts w:ascii="Calibri" w:cs="Calibri" w:eastAsia="Calibri" w:hAnsi="Calibri"/>
      <w:b w:val="1"/>
      <w:i w:val="1"/>
      <w:color w:val="2f5496"/>
      <w:sz w:val="28"/>
      <w:szCs w:val="28"/>
    </w:rPr>
  </w:style>
  <w:style w:type="paragraph" w:styleId="Heading5">
    <w:name w:val="heading 5"/>
    <w:basedOn w:val="Normal"/>
    <w:next w:val="Normal"/>
    <w:pPr>
      <w:keepNext w:val="1"/>
      <w:keepLines w:val="1"/>
      <w:spacing w:before="40" w:lineRule="auto"/>
      <w:ind w:left="136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51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EM-regular.ttf"/><Relationship Id="rId4" Type="http://schemas.openxmlformats.org/officeDocument/2006/relationships/font" Target="fonts/REM-bold.ttf"/><Relationship Id="rId5" Type="http://schemas.openxmlformats.org/officeDocument/2006/relationships/font" Target="fonts/REM-italic.ttf"/><Relationship Id="rId6" Type="http://schemas.openxmlformats.org/officeDocument/2006/relationships/font" Target="fonts/RE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