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4C6FEA">
          <w:pPr>
            <w:pStyle w:val="TM1"/>
            <w:rPr>
              <w:rFonts w:asciiTheme="minorHAnsi" w:eastAsiaTheme="minorEastAsia" w:hAnsiTheme="minorHAnsi"/>
              <w:b w:val="0"/>
              <w:bCs w:val="0"/>
              <w:caps w:val="0"/>
              <w:color w:val="auto"/>
              <w:szCs w:val="22"/>
              <w:lang w:eastAsia="fr-FR"/>
            </w:rPr>
          </w:pPr>
          <w:hyperlink w:anchor="_Toc495935372" w:history="1">
            <w:r w:rsidRPr="004D6205">
              <w:rPr>
                <w:rStyle w:val="Lienhypertexte"/>
              </w:rPr>
              <w:t>2</w:t>
            </w:r>
            <w:r>
              <w:rPr>
                <w:rFonts w:asciiTheme="minorHAnsi" w:eastAsiaTheme="minorEastAsia" w:hAnsiTheme="minorHAnsi"/>
                <w:b w:val="0"/>
                <w:bCs w:val="0"/>
                <w:caps w:val="0"/>
                <w:color w:val="auto"/>
                <w:szCs w:val="22"/>
                <w:lang w:eastAsia="fr-FR"/>
              </w:rPr>
              <w:tab/>
            </w:r>
            <w:r w:rsidRPr="004D6205">
              <w:rPr>
                <w:rStyle w:val="Lienhypertexte"/>
              </w:rPr>
              <w:t>Environnement</w:t>
            </w:r>
            <w:r>
              <w:rPr>
                <w:webHidden/>
              </w:rPr>
              <w:tab/>
            </w:r>
            <w:r>
              <w:rPr>
                <w:webHidden/>
              </w:rPr>
              <w:fldChar w:fldCharType="begin"/>
            </w:r>
            <w:r>
              <w:rPr>
                <w:webHidden/>
              </w:rPr>
              <w:instrText xml:space="preserve"> PAGEREF _Toc495935372 \h </w:instrText>
            </w:r>
            <w:r>
              <w:rPr>
                <w:webHidden/>
              </w:rPr>
            </w:r>
            <w:r>
              <w:rPr>
                <w:webHidden/>
              </w:rPr>
              <w:fldChar w:fldCharType="separate"/>
            </w:r>
            <w:r>
              <w:rPr>
                <w:webHidden/>
              </w:rPr>
              <w:t>5</w:t>
            </w:r>
            <w:r>
              <w:rPr>
                <w:webHidden/>
              </w:rPr>
              <w:fldChar w:fldCharType="end"/>
            </w:r>
          </w:hyperlink>
        </w:p>
        <w:p w:rsidR="004C6FEA" w:rsidRDefault="004C6FEA">
          <w:pPr>
            <w:pStyle w:val="TM1"/>
            <w:rPr>
              <w:rFonts w:asciiTheme="minorHAnsi" w:eastAsiaTheme="minorEastAsia" w:hAnsiTheme="minorHAnsi"/>
              <w:b w:val="0"/>
              <w:bCs w:val="0"/>
              <w:caps w:val="0"/>
              <w:color w:val="auto"/>
              <w:szCs w:val="22"/>
              <w:lang w:eastAsia="fr-FR"/>
            </w:rPr>
          </w:pPr>
          <w:hyperlink w:anchor="_Toc495935373" w:history="1">
            <w:r w:rsidRPr="004D6205">
              <w:rPr>
                <w:rStyle w:val="Lienhypertexte"/>
              </w:rPr>
              <w:t>3</w:t>
            </w:r>
            <w:r>
              <w:rPr>
                <w:rFonts w:asciiTheme="minorHAnsi" w:eastAsiaTheme="minorEastAsia" w:hAnsiTheme="minorHAnsi"/>
                <w:b w:val="0"/>
                <w:bCs w:val="0"/>
                <w:caps w:val="0"/>
                <w:color w:val="auto"/>
                <w:szCs w:val="22"/>
                <w:lang w:eastAsia="fr-FR"/>
              </w:rPr>
              <w:tab/>
            </w:r>
            <w:r w:rsidRPr="004D6205">
              <w:rPr>
                <w:rStyle w:val="Lienhypertexte"/>
              </w:rPr>
              <w:t>Les points forts</w:t>
            </w:r>
            <w:r>
              <w:rPr>
                <w:webHidden/>
              </w:rPr>
              <w:tab/>
            </w:r>
            <w:r>
              <w:rPr>
                <w:webHidden/>
              </w:rPr>
              <w:fldChar w:fldCharType="begin"/>
            </w:r>
            <w:r>
              <w:rPr>
                <w:webHidden/>
              </w:rPr>
              <w:instrText xml:space="preserve"> PAGEREF _Toc495935373 \h </w:instrText>
            </w:r>
            <w:r>
              <w:rPr>
                <w:webHidden/>
              </w:rPr>
            </w:r>
            <w:r>
              <w:rPr>
                <w:webHidden/>
              </w:rPr>
              <w:fldChar w:fldCharType="separate"/>
            </w:r>
            <w:r>
              <w:rPr>
                <w:webHidden/>
              </w:rPr>
              <w:t>6</w:t>
            </w:r>
            <w:r>
              <w:rPr>
                <w:webHidden/>
              </w:rPr>
              <w:fldChar w:fldCharType="end"/>
            </w:r>
          </w:hyperlink>
        </w:p>
        <w:p w:rsidR="004C6FEA" w:rsidRDefault="004C6FEA">
          <w:pPr>
            <w:pStyle w:val="TM1"/>
            <w:rPr>
              <w:rFonts w:asciiTheme="minorHAnsi" w:eastAsiaTheme="minorEastAsia" w:hAnsiTheme="minorHAnsi"/>
              <w:b w:val="0"/>
              <w:bCs w:val="0"/>
              <w:caps w:val="0"/>
              <w:color w:val="auto"/>
              <w:szCs w:val="22"/>
              <w:lang w:eastAsia="fr-FR"/>
            </w:rPr>
          </w:pPr>
          <w:hyperlink w:anchor="_Toc495935374" w:history="1">
            <w:r w:rsidRPr="004D6205">
              <w:rPr>
                <w:rStyle w:val="Lienhypertexte"/>
              </w:rPr>
              <w:t>4</w:t>
            </w:r>
            <w:r>
              <w:rPr>
                <w:rFonts w:asciiTheme="minorHAnsi" w:eastAsiaTheme="minorEastAsia" w:hAnsiTheme="minorHAnsi"/>
                <w:b w:val="0"/>
                <w:bCs w:val="0"/>
                <w:caps w:val="0"/>
                <w:color w:val="auto"/>
                <w:szCs w:val="22"/>
                <w:lang w:eastAsia="fr-FR"/>
              </w:rPr>
              <w:tab/>
            </w:r>
            <w:r w:rsidRPr="004D6205">
              <w:rPr>
                <w:rStyle w:val="Lienhypertexte"/>
              </w:rPr>
              <w:t>Les points faibles</w:t>
            </w:r>
            <w:r>
              <w:rPr>
                <w:webHidden/>
              </w:rPr>
              <w:tab/>
            </w:r>
            <w:r>
              <w:rPr>
                <w:webHidden/>
              </w:rPr>
              <w:fldChar w:fldCharType="begin"/>
            </w:r>
            <w:r>
              <w:rPr>
                <w:webHidden/>
              </w:rPr>
              <w:instrText xml:space="preserve"> PAGEREF _Toc495935374 \h </w:instrText>
            </w:r>
            <w:r>
              <w:rPr>
                <w:webHidden/>
              </w:rPr>
            </w:r>
            <w:r>
              <w:rPr>
                <w:webHidden/>
              </w:rPr>
              <w:fldChar w:fldCharType="separate"/>
            </w:r>
            <w:r>
              <w:rPr>
                <w:webHidden/>
              </w:rPr>
              <w:t>7</w:t>
            </w:r>
            <w:r>
              <w:rPr>
                <w:webHidden/>
              </w:rPr>
              <w:fldChar w:fldCharType="end"/>
            </w:r>
          </w:hyperlink>
        </w:p>
        <w:p w:rsidR="004C6FEA" w:rsidRDefault="004C6FEA">
          <w:pPr>
            <w:pStyle w:val="TM1"/>
            <w:rPr>
              <w:rFonts w:asciiTheme="minorHAnsi" w:eastAsiaTheme="minorEastAsia" w:hAnsiTheme="minorHAnsi"/>
              <w:b w:val="0"/>
              <w:bCs w:val="0"/>
              <w:caps w:val="0"/>
              <w:color w:val="auto"/>
              <w:szCs w:val="22"/>
              <w:lang w:eastAsia="fr-FR"/>
            </w:rPr>
          </w:pPr>
          <w:hyperlink w:anchor="_Toc495935375" w:history="1">
            <w:r w:rsidRPr="004D6205">
              <w:rPr>
                <w:rStyle w:val="Lienhypertexte"/>
              </w:rPr>
              <w:t>5</w:t>
            </w:r>
            <w:r>
              <w:rPr>
                <w:rFonts w:asciiTheme="minorHAnsi" w:eastAsiaTheme="minorEastAsia" w:hAnsiTheme="minorHAnsi"/>
                <w:b w:val="0"/>
                <w:bCs w:val="0"/>
                <w:caps w:val="0"/>
                <w:color w:val="auto"/>
                <w:szCs w:val="22"/>
                <w:lang w:eastAsia="fr-FR"/>
              </w:rPr>
              <w:tab/>
            </w:r>
            <w:r w:rsidRPr="004D6205">
              <w:rPr>
                <w:rStyle w:val="Lienhypertexte"/>
              </w:rPr>
              <w:t>Les opportunités d’amélioration</w:t>
            </w:r>
            <w:r>
              <w:rPr>
                <w:webHidden/>
              </w:rPr>
              <w:tab/>
            </w:r>
            <w:r>
              <w:rPr>
                <w:webHidden/>
              </w:rPr>
              <w:fldChar w:fldCharType="begin"/>
            </w:r>
            <w:r>
              <w:rPr>
                <w:webHidden/>
              </w:rPr>
              <w:instrText xml:space="preserve"> PAGEREF _Toc495935375 \h </w:instrText>
            </w:r>
            <w:r>
              <w:rPr>
                <w:webHidden/>
              </w:rPr>
            </w:r>
            <w:r>
              <w:rPr>
                <w:webHidden/>
              </w:rPr>
              <w:fldChar w:fldCharType="separate"/>
            </w:r>
            <w:r>
              <w:rPr>
                <w:webHidden/>
              </w:rPr>
              <w:t>8</w:t>
            </w:r>
            <w:r>
              <w:rPr>
                <w:webHidden/>
              </w:rPr>
              <w:fldChar w:fldCharType="end"/>
            </w:r>
          </w:hyperlink>
        </w:p>
        <w:p w:rsidR="004C6FEA" w:rsidRDefault="004C6FEA">
          <w:pPr>
            <w:pStyle w:val="TM1"/>
            <w:rPr>
              <w:rFonts w:asciiTheme="minorHAnsi" w:eastAsiaTheme="minorEastAsia" w:hAnsiTheme="minorHAnsi"/>
              <w:b w:val="0"/>
              <w:bCs w:val="0"/>
              <w:caps w:val="0"/>
              <w:color w:val="auto"/>
              <w:szCs w:val="22"/>
              <w:lang w:eastAsia="fr-FR"/>
            </w:rPr>
          </w:pPr>
          <w:hyperlink w:anchor="_Toc495935376" w:history="1">
            <w:r w:rsidRPr="004D6205">
              <w:rPr>
                <w:rStyle w:val="Lienhypertexte"/>
              </w:rPr>
              <w:t>6</w:t>
            </w:r>
            <w:r>
              <w:rPr>
                <w:rFonts w:asciiTheme="minorHAnsi" w:eastAsiaTheme="minorEastAsia" w:hAnsiTheme="minorHAnsi"/>
                <w:b w:val="0"/>
                <w:bCs w:val="0"/>
                <w:caps w:val="0"/>
                <w:color w:val="auto"/>
                <w:szCs w:val="22"/>
                <w:lang w:eastAsia="fr-FR"/>
              </w:rPr>
              <w:tab/>
            </w:r>
            <w:r w:rsidRPr="004D6205">
              <w:rPr>
                <w:rStyle w:val="Lienhypertexte"/>
              </w:rPr>
              <w:t>Annexes</w:t>
            </w:r>
            <w:r>
              <w:rPr>
                <w:webHidden/>
              </w:rPr>
              <w:tab/>
            </w:r>
            <w:r>
              <w:rPr>
                <w:webHidden/>
              </w:rPr>
              <w:fldChar w:fldCharType="begin"/>
            </w:r>
            <w:r>
              <w:rPr>
                <w:webHidden/>
              </w:rPr>
              <w:instrText xml:space="preserve"> PAGEREF _Toc495935376 \h </w:instrText>
            </w:r>
            <w:r>
              <w:rPr>
                <w:webHidden/>
              </w:rPr>
            </w:r>
            <w:r>
              <w:rPr>
                <w:webHidden/>
              </w:rPr>
              <w:fldChar w:fldCharType="separate"/>
            </w:r>
            <w:r>
              <w:rPr>
                <w:webHidden/>
              </w:rPr>
              <w:t>9</w:t>
            </w:r>
            <w:r>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4B286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w:t>
      </w:r>
      <w:r>
        <w:t>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Pr="00B130DF" w:rsidRDefault="00B130DF" w:rsidP="00B130DF">
      <w:pPr>
        <w:pStyle w:val="Titre2"/>
      </w:pPr>
      <w:r>
        <w:t>aa</w:t>
      </w:r>
      <w:bookmarkStart w:id="2" w:name="_GoBack"/>
      <w:bookmarkEnd w:id="2"/>
    </w:p>
    <w:p w:rsidR="00A33069" w:rsidRDefault="007F4DA3" w:rsidP="007F4DA3">
      <w:pPr>
        <w:pStyle w:val="Titre1"/>
      </w:pPr>
      <w:bookmarkStart w:id="3" w:name="_Toc495935373"/>
      <w:r>
        <w:lastRenderedPageBreak/>
        <w:t>Les points forts</w:t>
      </w:r>
      <w:bookmarkEnd w:id="3"/>
      <w:r w:rsidR="00A33069">
        <w:br w:type="page"/>
      </w:r>
    </w:p>
    <w:p w:rsidR="007F4DA3" w:rsidRPr="007F4DA3" w:rsidRDefault="007F4DA3" w:rsidP="007F4DA3">
      <w:pPr>
        <w:pStyle w:val="Titre1"/>
      </w:pPr>
      <w:bookmarkStart w:id="4" w:name="_Toc495935374"/>
      <w:r>
        <w:lastRenderedPageBreak/>
        <w:t>Les points faibles</w:t>
      </w:r>
      <w:bookmarkEnd w:id="4"/>
    </w:p>
    <w:p w:rsidR="007F4DA3" w:rsidRDefault="007F4DA3" w:rsidP="00A33069">
      <w:pPr>
        <w:pStyle w:val="Titre1"/>
      </w:pPr>
      <w:bookmarkStart w:id="5" w:name="_Toc495935375"/>
      <w:r>
        <w:lastRenderedPageBreak/>
        <w:t>Les opportunités d’amélioration</w:t>
      </w:r>
      <w:bookmarkEnd w:id="5"/>
    </w:p>
    <w:p w:rsidR="00A33069" w:rsidRDefault="00A33069" w:rsidP="00A33069">
      <w:pPr>
        <w:pStyle w:val="Titre1"/>
      </w:pPr>
      <w:bookmarkStart w:id="6" w:name="_Toc495935376"/>
      <w:r>
        <w:lastRenderedPageBreak/>
        <w:t>Annexes</w:t>
      </w:r>
      <w:bookmarkEnd w:id="6"/>
    </w:p>
    <w:p w:rsidR="007F4DA3" w:rsidRDefault="007F4DA3" w:rsidP="00A33069"/>
    <w:p w:rsidR="007F4DA3" w:rsidRDefault="007F4DA3" w:rsidP="00A33069"/>
    <w:p w:rsidR="007F4DA3" w:rsidRDefault="007F4DA3" w:rsidP="007F4DA3">
      <w:pPr>
        <w:pBdr>
          <w:bottom w:val="single" w:sz="6" w:space="1" w:color="auto"/>
        </w:pBd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Pr="00A33069" w:rsidRDefault="00A33069" w:rsidP="000456B2">
      <w:pPr>
        <w:jc w:val="center"/>
      </w:pPr>
    </w:p>
    <w:sectPr w:rsidR="00A33069" w:rsidRPr="00A33069" w:rsidSect="004B286C">
      <w:headerReference w:type="defaul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992" w:rsidRDefault="003D5992" w:rsidP="00F805FC">
      <w:r>
        <w:separator/>
      </w:r>
    </w:p>
  </w:endnote>
  <w:endnote w:type="continuationSeparator" w:id="0">
    <w:p w:rsidR="003D5992" w:rsidRDefault="003D5992"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4F6D93AD" wp14:editId="39C72898">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B130DF">
                                  <w:rPr>
                                    <w:b/>
                                    <w:noProof/>
                                    <w:color w:val="CB1F20" w:themeColor="text2"/>
                                  </w:rPr>
                                  <w:t>5</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3D5992"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B130DF">
                            <w:rPr>
                              <w:b/>
                              <w:noProof/>
                              <w:color w:val="CB1F20" w:themeColor="text2"/>
                            </w:rPr>
                            <w:t>5</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3D5992"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992" w:rsidRDefault="003D5992" w:rsidP="00F805FC">
      <w:r>
        <w:separator/>
      </w:r>
    </w:p>
  </w:footnote>
  <w:footnote w:type="continuationSeparator" w:id="0">
    <w:p w:rsidR="003D5992" w:rsidRDefault="003D5992"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007F4DA3">
      <w:rPr>
        <w:rFonts w:ascii="Arial" w:hAnsi="Arial"/>
        <w:sz w:val="18"/>
      </w:rPr>
      <w:fldChar w:fldCharType="separate"/>
    </w:r>
    <w:r w:rsidR="00B130DF">
      <w:rPr>
        <w:rFonts w:ascii="Arial" w:hAnsi="Arial"/>
        <w:noProof/>
        <w:sz w:val="18"/>
      </w:rPr>
      <w:t>Environnement</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00B130DF">
      <w:rPr>
        <w:rFonts w:ascii="Arial" w:hAnsi="Arial"/>
        <w:color w:val="7F7F7F" w:themeColor="text1" w:themeTint="80"/>
        <w:sz w:val="14"/>
      </w:rPr>
      <w:fldChar w:fldCharType="separate"/>
    </w:r>
    <w:r w:rsidR="00B130DF">
      <w:rPr>
        <w:rFonts w:ascii="Arial" w:hAnsi="Arial"/>
        <w:noProof/>
        <w:color w:val="7F7F7F" w:themeColor="text1" w:themeTint="80"/>
        <w:sz w:val="14"/>
      </w:rPr>
      <w:t>aa</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1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2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3"/>
  </w:num>
  <w:num w:numId="4">
    <w:abstractNumId w:val="25"/>
  </w:num>
  <w:num w:numId="5">
    <w:abstractNumId w:val="15"/>
  </w:num>
  <w:num w:numId="6">
    <w:abstractNumId w:val="2"/>
  </w:num>
  <w:num w:numId="7">
    <w:abstractNumId w:val="3"/>
  </w:num>
  <w:num w:numId="8">
    <w:abstractNumId w:val="19"/>
  </w:num>
  <w:num w:numId="9">
    <w:abstractNumId w:val="17"/>
  </w:num>
  <w:num w:numId="10">
    <w:abstractNumId w:val="26"/>
  </w:num>
  <w:num w:numId="11">
    <w:abstractNumId w:val="6"/>
  </w:num>
  <w:num w:numId="12">
    <w:abstractNumId w:val="9"/>
  </w:num>
  <w:num w:numId="13">
    <w:abstractNumId w:val="12"/>
  </w:num>
  <w:num w:numId="14">
    <w:abstractNumId w:val="10"/>
  </w:num>
  <w:num w:numId="15">
    <w:abstractNumId w:val="23"/>
  </w:num>
  <w:num w:numId="16">
    <w:abstractNumId w:val="24"/>
  </w:num>
  <w:num w:numId="17">
    <w:abstractNumId w:val="7"/>
  </w:num>
  <w:num w:numId="18">
    <w:abstractNumId w:val="5"/>
  </w:num>
  <w:num w:numId="19">
    <w:abstractNumId w:val="18"/>
  </w:num>
  <w:num w:numId="20">
    <w:abstractNumId w:val="14"/>
  </w:num>
  <w:num w:numId="21">
    <w:abstractNumId w:val="8"/>
  </w:num>
  <w:num w:numId="22">
    <w:abstractNumId w:val="4"/>
  </w:num>
  <w:num w:numId="23">
    <w:abstractNumId w:val="22"/>
  </w:num>
  <w:num w:numId="24">
    <w:abstractNumId w:val="0"/>
  </w:num>
  <w:num w:numId="25">
    <w:abstractNumId w:val="21"/>
  </w:num>
  <w:num w:numId="26">
    <w:abstractNumId w:val="28"/>
  </w:num>
  <w:num w:numId="27">
    <w:abstractNumId w:val="11"/>
  </w:num>
  <w:num w:numId="28">
    <w:abstractNumId w:val="1"/>
  </w:num>
  <w:num w:numId="29">
    <w:abstractNumId w:val="15"/>
  </w:num>
  <w:num w:numId="30">
    <w:abstractNumId w:val="12"/>
  </w:num>
  <w:num w:numId="31">
    <w:abstractNumId w:val="27"/>
  </w:num>
  <w:num w:numId="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2FBE"/>
    <w:rsid w:val="00033C84"/>
    <w:rsid w:val="00034AF2"/>
    <w:rsid w:val="000456B2"/>
    <w:rsid w:val="0005470F"/>
    <w:rsid w:val="00055B09"/>
    <w:rsid w:val="00061271"/>
    <w:rsid w:val="0006617E"/>
    <w:rsid w:val="000661C1"/>
    <w:rsid w:val="00083955"/>
    <w:rsid w:val="00084364"/>
    <w:rsid w:val="00092ECD"/>
    <w:rsid w:val="000947F1"/>
    <w:rsid w:val="000A28B4"/>
    <w:rsid w:val="000A6E8C"/>
    <w:rsid w:val="000B19C1"/>
    <w:rsid w:val="000B3530"/>
    <w:rsid w:val="000C1FAB"/>
    <w:rsid w:val="000D0DDA"/>
    <w:rsid w:val="000D67CC"/>
    <w:rsid w:val="000E4805"/>
    <w:rsid w:val="00112C47"/>
    <w:rsid w:val="00120B30"/>
    <w:rsid w:val="00122BD8"/>
    <w:rsid w:val="001235D3"/>
    <w:rsid w:val="001266DC"/>
    <w:rsid w:val="00135FB9"/>
    <w:rsid w:val="00144457"/>
    <w:rsid w:val="0015364D"/>
    <w:rsid w:val="00153ABB"/>
    <w:rsid w:val="00155A80"/>
    <w:rsid w:val="00163595"/>
    <w:rsid w:val="00166E31"/>
    <w:rsid w:val="00170612"/>
    <w:rsid w:val="00170ABE"/>
    <w:rsid w:val="00172304"/>
    <w:rsid w:val="00174536"/>
    <w:rsid w:val="00190C7D"/>
    <w:rsid w:val="001A25E7"/>
    <w:rsid w:val="001A40E1"/>
    <w:rsid w:val="001D195C"/>
    <w:rsid w:val="001D4122"/>
    <w:rsid w:val="001D7026"/>
    <w:rsid w:val="001D736C"/>
    <w:rsid w:val="001D7824"/>
    <w:rsid w:val="001E04A2"/>
    <w:rsid w:val="001E69C7"/>
    <w:rsid w:val="002023D4"/>
    <w:rsid w:val="00205CE6"/>
    <w:rsid w:val="00230B38"/>
    <w:rsid w:val="00234A94"/>
    <w:rsid w:val="00235773"/>
    <w:rsid w:val="00235FC4"/>
    <w:rsid w:val="002421C8"/>
    <w:rsid w:val="002440D8"/>
    <w:rsid w:val="00257CDC"/>
    <w:rsid w:val="00260AE5"/>
    <w:rsid w:val="002623B1"/>
    <w:rsid w:val="002707A9"/>
    <w:rsid w:val="00271645"/>
    <w:rsid w:val="002730E4"/>
    <w:rsid w:val="002741E6"/>
    <w:rsid w:val="0027673D"/>
    <w:rsid w:val="00281EB9"/>
    <w:rsid w:val="00283566"/>
    <w:rsid w:val="002A5381"/>
    <w:rsid w:val="002B295B"/>
    <w:rsid w:val="002C2248"/>
    <w:rsid w:val="002C27B4"/>
    <w:rsid w:val="002C3E81"/>
    <w:rsid w:val="002C561E"/>
    <w:rsid w:val="002C5FBB"/>
    <w:rsid w:val="002D5A7E"/>
    <w:rsid w:val="002D6CAA"/>
    <w:rsid w:val="002D6DCC"/>
    <w:rsid w:val="002E571C"/>
    <w:rsid w:val="002E62EF"/>
    <w:rsid w:val="002F65A3"/>
    <w:rsid w:val="0031148E"/>
    <w:rsid w:val="00311BCB"/>
    <w:rsid w:val="003162AA"/>
    <w:rsid w:val="00321007"/>
    <w:rsid w:val="00326C1F"/>
    <w:rsid w:val="00334EBA"/>
    <w:rsid w:val="00336230"/>
    <w:rsid w:val="0034004A"/>
    <w:rsid w:val="00347387"/>
    <w:rsid w:val="0035436C"/>
    <w:rsid w:val="00355AB2"/>
    <w:rsid w:val="00361461"/>
    <w:rsid w:val="00371F18"/>
    <w:rsid w:val="00376BBC"/>
    <w:rsid w:val="0038340A"/>
    <w:rsid w:val="00396E4D"/>
    <w:rsid w:val="003B21ED"/>
    <w:rsid w:val="003B24A5"/>
    <w:rsid w:val="003B25C5"/>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3FE"/>
    <w:rsid w:val="004433D9"/>
    <w:rsid w:val="00443DD3"/>
    <w:rsid w:val="00444485"/>
    <w:rsid w:val="00447091"/>
    <w:rsid w:val="00457392"/>
    <w:rsid w:val="00461134"/>
    <w:rsid w:val="00476ED3"/>
    <w:rsid w:val="004848AE"/>
    <w:rsid w:val="00487F90"/>
    <w:rsid w:val="004A08F9"/>
    <w:rsid w:val="004A7C39"/>
    <w:rsid w:val="004B286C"/>
    <w:rsid w:val="004B55CC"/>
    <w:rsid w:val="004C0DA2"/>
    <w:rsid w:val="004C16D2"/>
    <w:rsid w:val="004C6FEA"/>
    <w:rsid w:val="004E2A0A"/>
    <w:rsid w:val="004E4834"/>
    <w:rsid w:val="004E5218"/>
    <w:rsid w:val="004E5C5A"/>
    <w:rsid w:val="004F372B"/>
    <w:rsid w:val="00503684"/>
    <w:rsid w:val="00520821"/>
    <w:rsid w:val="00522818"/>
    <w:rsid w:val="00543C94"/>
    <w:rsid w:val="0054494E"/>
    <w:rsid w:val="00556F12"/>
    <w:rsid w:val="00563DF3"/>
    <w:rsid w:val="005740B6"/>
    <w:rsid w:val="00576DAF"/>
    <w:rsid w:val="005821A7"/>
    <w:rsid w:val="005A16E9"/>
    <w:rsid w:val="005A4F76"/>
    <w:rsid w:val="005B0D9D"/>
    <w:rsid w:val="005B0F8B"/>
    <w:rsid w:val="005D3EE5"/>
    <w:rsid w:val="005D687F"/>
    <w:rsid w:val="005E1678"/>
    <w:rsid w:val="005E421C"/>
    <w:rsid w:val="005E60BE"/>
    <w:rsid w:val="005E70DF"/>
    <w:rsid w:val="005F05A9"/>
    <w:rsid w:val="005F0808"/>
    <w:rsid w:val="005F2413"/>
    <w:rsid w:val="005F253B"/>
    <w:rsid w:val="005F3C61"/>
    <w:rsid w:val="005F4913"/>
    <w:rsid w:val="005F6229"/>
    <w:rsid w:val="005F757A"/>
    <w:rsid w:val="0062054E"/>
    <w:rsid w:val="0062341B"/>
    <w:rsid w:val="00623806"/>
    <w:rsid w:val="00631781"/>
    <w:rsid w:val="006327BD"/>
    <w:rsid w:val="00633C8D"/>
    <w:rsid w:val="00635DCD"/>
    <w:rsid w:val="00640558"/>
    <w:rsid w:val="006467F5"/>
    <w:rsid w:val="00654448"/>
    <w:rsid w:val="006563DD"/>
    <w:rsid w:val="00660890"/>
    <w:rsid w:val="006611C7"/>
    <w:rsid w:val="006665EE"/>
    <w:rsid w:val="00666C88"/>
    <w:rsid w:val="00666F5C"/>
    <w:rsid w:val="006838DC"/>
    <w:rsid w:val="00686D30"/>
    <w:rsid w:val="00694BB3"/>
    <w:rsid w:val="0069502D"/>
    <w:rsid w:val="00695F3B"/>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867"/>
    <w:rsid w:val="008417BA"/>
    <w:rsid w:val="00841BD4"/>
    <w:rsid w:val="00843AD9"/>
    <w:rsid w:val="008548F1"/>
    <w:rsid w:val="00865E9B"/>
    <w:rsid w:val="00871881"/>
    <w:rsid w:val="00871F12"/>
    <w:rsid w:val="00873C7A"/>
    <w:rsid w:val="0087631A"/>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4059B"/>
    <w:rsid w:val="00950AFE"/>
    <w:rsid w:val="00951136"/>
    <w:rsid w:val="0095128E"/>
    <w:rsid w:val="009542AF"/>
    <w:rsid w:val="0095728D"/>
    <w:rsid w:val="0098748E"/>
    <w:rsid w:val="00995D65"/>
    <w:rsid w:val="009A0E09"/>
    <w:rsid w:val="009A25E4"/>
    <w:rsid w:val="009C1437"/>
    <w:rsid w:val="009C6634"/>
    <w:rsid w:val="009D5E81"/>
    <w:rsid w:val="009E29A0"/>
    <w:rsid w:val="009E76F6"/>
    <w:rsid w:val="009F5D5A"/>
    <w:rsid w:val="00A0115A"/>
    <w:rsid w:val="00A113D4"/>
    <w:rsid w:val="00A12417"/>
    <w:rsid w:val="00A14807"/>
    <w:rsid w:val="00A15BDC"/>
    <w:rsid w:val="00A200BA"/>
    <w:rsid w:val="00A22871"/>
    <w:rsid w:val="00A27A36"/>
    <w:rsid w:val="00A27E02"/>
    <w:rsid w:val="00A33069"/>
    <w:rsid w:val="00A367EF"/>
    <w:rsid w:val="00A413E7"/>
    <w:rsid w:val="00A52CB2"/>
    <w:rsid w:val="00A64C48"/>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7324C"/>
    <w:rsid w:val="00B73F89"/>
    <w:rsid w:val="00B7414A"/>
    <w:rsid w:val="00B75C6C"/>
    <w:rsid w:val="00B8119A"/>
    <w:rsid w:val="00B81B86"/>
    <w:rsid w:val="00B82660"/>
    <w:rsid w:val="00B87CEA"/>
    <w:rsid w:val="00BA736D"/>
    <w:rsid w:val="00BB38A7"/>
    <w:rsid w:val="00BB64DB"/>
    <w:rsid w:val="00BC6081"/>
    <w:rsid w:val="00BC7751"/>
    <w:rsid w:val="00BD4216"/>
    <w:rsid w:val="00BD557E"/>
    <w:rsid w:val="00BD74DA"/>
    <w:rsid w:val="00BD79C7"/>
    <w:rsid w:val="00BE0082"/>
    <w:rsid w:val="00BE05B0"/>
    <w:rsid w:val="00BE1ABB"/>
    <w:rsid w:val="00BE5A16"/>
    <w:rsid w:val="00BF3905"/>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550E"/>
    <w:rsid w:val="00CB16C5"/>
    <w:rsid w:val="00CB2EA1"/>
    <w:rsid w:val="00CB45D7"/>
    <w:rsid w:val="00CC0ADC"/>
    <w:rsid w:val="00CC0CE3"/>
    <w:rsid w:val="00CC1605"/>
    <w:rsid w:val="00CC245D"/>
    <w:rsid w:val="00CC6195"/>
    <w:rsid w:val="00CC621C"/>
    <w:rsid w:val="00CC7446"/>
    <w:rsid w:val="00CD1711"/>
    <w:rsid w:val="00CD7058"/>
    <w:rsid w:val="00CE31B2"/>
    <w:rsid w:val="00CE6B46"/>
    <w:rsid w:val="00CF77DB"/>
    <w:rsid w:val="00D12C28"/>
    <w:rsid w:val="00D15923"/>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7929"/>
    <w:rsid w:val="00E53882"/>
    <w:rsid w:val="00E53E69"/>
    <w:rsid w:val="00E61898"/>
    <w:rsid w:val="00E65F42"/>
    <w:rsid w:val="00E65F98"/>
    <w:rsid w:val="00E704D6"/>
    <w:rsid w:val="00E71909"/>
    <w:rsid w:val="00E72A81"/>
    <w:rsid w:val="00E81301"/>
    <w:rsid w:val="00E833AF"/>
    <w:rsid w:val="00E861BA"/>
    <w:rsid w:val="00E91063"/>
    <w:rsid w:val="00E91E40"/>
    <w:rsid w:val="00E94671"/>
    <w:rsid w:val="00EA2A2D"/>
    <w:rsid w:val="00EA3759"/>
    <w:rsid w:val="00EB2DB9"/>
    <w:rsid w:val="00EB67AA"/>
    <w:rsid w:val="00EC5728"/>
    <w:rsid w:val="00EC7C98"/>
    <w:rsid w:val="00ED271E"/>
    <w:rsid w:val="00ED2D1C"/>
    <w:rsid w:val="00EE072A"/>
    <w:rsid w:val="00EE1F21"/>
    <w:rsid w:val="00EE616A"/>
    <w:rsid w:val="00EE7B8E"/>
    <w:rsid w:val="00EF69EA"/>
    <w:rsid w:val="00EF7585"/>
    <w:rsid w:val="00F10286"/>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952EA"/>
    <w:rsid w:val="00FA3F16"/>
    <w:rsid w:val="00FB5A18"/>
    <w:rsid w:val="00FC40E1"/>
    <w:rsid w:val="00FD2610"/>
    <w:rsid w:val="00FD300C"/>
    <w:rsid w:val="00FF0B94"/>
    <w:rsid w:val="00FF0EDE"/>
    <w:rsid w:val="00FF1C64"/>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000000"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000000"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000000"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000000"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000000"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4D1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DA5B61-D238-4B23-9092-3ABDD404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33</TotalTime>
  <Pages>9</Pages>
  <Words>420</Words>
  <Characters>2311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jacques.e@live.fr</cp:lastModifiedBy>
  <cp:revision>4</cp:revision>
  <cp:lastPrinted>2016-12-15T15:41:00Z</cp:lastPrinted>
  <dcterms:created xsi:type="dcterms:W3CDTF">2017-10-16T14:26:00Z</dcterms:created>
  <dcterms:modified xsi:type="dcterms:W3CDTF">2017-10-16T15:02:00Z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