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בס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ד שיעור ב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נמסר בשבת שבתוך המועד פסח התשס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2"/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</w:r>
    </w:p>
    <w:p>
      <w:pPr>
        <w:pStyle w:val="Heading1"/>
        <w:spacing w:lineRule="exact" w:line="340"/>
        <w:ind w:hanging="0" w:start="0"/>
        <w:jc w:val="center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מצות שמחה בימים טובים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א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דעת התוס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במו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ק ששמחת הרגל בזה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ז שאין לנו בשר קדשים </w:t>
      </w:r>
      <w:r>
        <w:rPr>
          <w:rFonts w:cs="FrankRuehl"/>
          <w:szCs w:val="26"/>
          <w:rtl w:val="true"/>
        </w:rPr>
        <w:t xml:space="preserve">- </w:t>
      </w:r>
      <w:r>
        <w:rPr>
          <w:rFonts w:cs="FrankRuehl"/>
          <w:szCs w:val="26"/>
          <w:rtl w:val="true"/>
        </w:rPr>
        <w:t>מדרבנן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ואילו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הריטב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והר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ן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בסוכה מב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 xml:space="preserve">נוקטים שהיא מדאוריתא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וכ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מ מהרי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ף ברכות טז לענין אבלות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דמצות שמחה דוחה אבלות דאוריתא דיום ראשון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אף בזה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וכן הביאו האחרונים לשמוע מדברי המג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תקמ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ו סק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ד</w:t>
      </w:r>
      <w:r>
        <w:rPr>
          <w:rFonts w:cs="FrankRuehl"/>
          <w:szCs w:val="26"/>
          <w:rtl w:val="true"/>
        </w:rPr>
        <w:t>).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ויש להעיר מלשון הברייתא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בחגיגה ו</w:t>
      </w:r>
      <w:r>
        <w:rPr>
          <w:rFonts w:cs="FrankRuehl"/>
          <w:szCs w:val="26"/>
          <w:rtl w:val="true"/>
        </w:rPr>
        <w:t xml:space="preserve">:) </w:t>
      </w:r>
      <w:r>
        <w:rPr>
          <w:rFonts w:cs="FrankRuehl"/>
          <w:szCs w:val="26"/>
          <w:rtl w:val="true"/>
        </w:rPr>
        <w:t>שלש מצוות נצטוו ישראל בעלותם לרגל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ראייה וחגיגה ושמחה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והלא לשיטת הראשונים שאף בזה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 קיימת מצות שמחה מדאוריתא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אין השמחה קשורה לעליה לרגל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והריטב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והר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ן כתבו דחיוב שלמי שמחה אינו אלא למצוה מן המובחר אבל מצות שמחה מתקיימת גם בלאו הכי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ולדבריהם צריך לדחוק ולפרש לשון הברייתא דקאי על המצוה מן המובחר</w:t>
      </w:r>
      <w:r>
        <w:rPr>
          <w:rFonts w:cs="FrankRuehl"/>
          <w:szCs w:val="26"/>
          <w:rtl w:val="true"/>
        </w:rPr>
        <w:t>.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3"/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בברייתא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בפסחים עא</w:t>
      </w:r>
      <w:r>
        <w:rPr>
          <w:rFonts w:cs="FrankRuehl"/>
          <w:szCs w:val="26"/>
          <w:rtl w:val="true"/>
        </w:rPr>
        <w:t xml:space="preserve">.) </w:t>
      </w:r>
      <w:r>
        <w:rPr>
          <w:rFonts w:cs="FrankRuehl"/>
          <w:szCs w:val="26"/>
          <w:rtl w:val="true"/>
        </w:rPr>
        <w:t>מיעטו לילה ראשון משמחה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ולא נמצא חולק על כך בגמ</w:t>
      </w:r>
      <w:r>
        <w:rPr>
          <w:rFonts w:cs="FrankRuehl"/>
          <w:szCs w:val="26"/>
          <w:rtl w:val="true"/>
        </w:rPr>
        <w:t xml:space="preserve">'. </w:t>
      </w:r>
      <w:r>
        <w:rPr>
          <w:rFonts w:cs="FrankRuehl"/>
          <w:szCs w:val="26"/>
          <w:rtl w:val="true"/>
        </w:rPr>
        <w:t>וכבר העירו האחרונים שמסתימת דברי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ם ומפשט דבריו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בהל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יום טוב פ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ו הי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נראה שנקט להלכה שנוהגת מצות שמחה אף בלילה הראשון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וכן מבואר מהרי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ף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ברכות טז</w:t>
      </w:r>
      <w:r>
        <w:rPr>
          <w:rFonts w:cs="FrankRuehl"/>
          <w:szCs w:val="26"/>
          <w:rtl w:val="true"/>
        </w:rPr>
        <w:t>).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וכתבו הרבה מרבותינו האחרונים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עפ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י חת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ס</w:t>
      </w:r>
      <w:r>
        <w:rPr>
          <w:rFonts w:cs="FrankRuehl"/>
          <w:szCs w:val="26"/>
          <w:rtl w:val="true"/>
        </w:rPr>
        <w:t xml:space="preserve">?; </w:t>
      </w:r>
      <w:r>
        <w:rPr>
          <w:rFonts w:cs="FrankRuehl"/>
          <w:szCs w:val="26"/>
          <w:rtl w:val="true"/>
        </w:rPr>
        <w:t>אמרי ברוך על הטו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חגיגה ח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חזו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ועוד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שהרמב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מפרש המיעוט רק לענין שלמי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וכדמשמע במהלך הסוגיא שם שרצו לפרש הטעם משום שאין זביחה אלא בשעת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אבל שאר עניני שמחה נוהגים אף בלילה ראשון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ומוכח מזה דלהרמב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ם שלמי שמחה אינו בגדר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מצוה מן המובחר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בעלמא כמש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כ הריטב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והר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ן אלא מעיקר המצוה הוא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שלכך הוצרך הכתוב למעט ליל ראשון</w:t>
      </w:r>
      <w:r>
        <w:rPr>
          <w:rFonts w:cs="FrankRuehl"/>
          <w:szCs w:val="26"/>
          <w:rtl w:val="true"/>
        </w:rPr>
        <w:t>.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4"/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  <w:lang w:val="en-US"/>
        </w:rPr>
      </w:pPr>
      <w:r>
        <w:rPr>
          <w:rFonts w:cs="FrankRuehl"/>
          <w:szCs w:val="26"/>
          <w:rtl w:val="true"/>
          <w:lang w:val="en-US"/>
        </w:rPr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  <w:lang w:val="en-US"/>
        </w:rPr>
      </w:pPr>
      <w:r>
        <w:rPr>
          <w:rFonts w:cs="FrankRuehl"/>
          <w:szCs w:val="26"/>
          <w:rtl w:val="true"/>
          <w:lang w:val="en-US"/>
        </w:rPr>
        <w:t>כתב הרמב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ם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בהל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יו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ט שם</w:t>
      </w:r>
      <w:r>
        <w:rPr>
          <w:rFonts w:cs="FrankRuehl"/>
          <w:szCs w:val="26"/>
          <w:rtl w:val="true"/>
          <w:lang w:val="en-US"/>
        </w:rPr>
        <w:t>) '</w:t>
      </w:r>
      <w:r>
        <w:rPr>
          <w:rFonts w:cs="FrankRuehl"/>
          <w:szCs w:val="26"/>
          <w:rtl w:val="true"/>
          <w:lang w:val="en-US"/>
        </w:rPr>
        <w:t>שבעת ימי הפסח ושמונת ימי החג עם שאר ימים טובים כולם אסורים בהספד ותענית וחייב אדם להיות בהן שמח וטוב לב כו</w:t>
      </w:r>
      <w:r>
        <w:rPr>
          <w:rFonts w:cs="FrankRuehl"/>
          <w:szCs w:val="26"/>
          <w:rtl w:val="true"/>
          <w:lang w:val="en-US"/>
        </w:rPr>
        <w:t xml:space="preserve">''. </w:t>
      </w:r>
      <w:r>
        <w:rPr>
          <w:rFonts w:cs="FrankRuehl"/>
          <w:szCs w:val="26"/>
          <w:rtl w:val="true"/>
          <w:lang w:val="en-US"/>
        </w:rPr>
        <w:t>מדברים אלו נראה שמצות שמחה קיימת גם בר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ה </w:t>
      </w:r>
      <w:r>
        <w:rPr>
          <w:rFonts w:cs="FrankRuehl"/>
          <w:szCs w:val="26"/>
          <w:rtl w:val="true"/>
          <w:lang w:val="en-US"/>
        </w:rPr>
        <w:t>[</w:t>
      </w:r>
      <w:r>
        <w:rPr>
          <w:rFonts w:cs="FrankRuehl"/>
          <w:szCs w:val="26"/>
          <w:rtl w:val="true"/>
          <w:lang w:val="en-US"/>
        </w:rPr>
        <w:t>שאל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כ מהו </w:t>
      </w:r>
      <w:r>
        <w:rPr>
          <w:rFonts w:cs="FrankRuehl"/>
          <w:szCs w:val="26"/>
          <w:rtl w:val="true"/>
          <w:lang w:val="en-US"/>
        </w:rPr>
        <w:t>'</w:t>
      </w:r>
      <w:r>
        <w:rPr>
          <w:rFonts w:cs="FrankRuehl"/>
          <w:szCs w:val="26"/>
          <w:rtl w:val="true"/>
          <w:lang w:val="en-US"/>
        </w:rPr>
        <w:t>שאר ימים טובים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והרי אין שם אלא שבועות</w:t>
      </w:r>
      <w:r>
        <w:rPr>
          <w:rStyle w:val="FootnoteCharacters"/>
          <w:rStyle w:val="FootnoteReference"/>
          <w:rFonts w:cs="FrankRuehl"/>
          <w:szCs w:val="26"/>
          <w:rtl w:val="true"/>
          <w:lang w:val="en-US"/>
        </w:rPr>
        <w:footnoteReference w:id="5"/>
      </w:r>
      <w:r>
        <w:rPr>
          <w:rFonts w:cs="FrankRuehl"/>
          <w:szCs w:val="26"/>
          <w:rtl w:val="true"/>
          <w:lang w:val="en-US"/>
        </w:rPr>
        <w:t xml:space="preserve">], </w:t>
      </w:r>
      <w:r>
        <w:rPr>
          <w:rFonts w:cs="FrankRuehl"/>
          <w:szCs w:val="26"/>
          <w:rtl w:val="true"/>
          <w:lang w:val="en-US"/>
        </w:rPr>
        <w:t>וכמו שהראה השאג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א בשיטת כמה מהראשונים</w:t>
      </w:r>
      <w:r>
        <w:rPr>
          <w:rFonts w:cs="FrankRuehl"/>
          <w:szCs w:val="26"/>
          <w:rtl w:val="true"/>
          <w:lang w:val="en-US"/>
        </w:rPr>
        <w:t xml:space="preserve">. </w:t>
      </w:r>
      <w:r>
        <w:rPr>
          <w:rFonts w:cs="FrankRuehl"/>
          <w:szCs w:val="26"/>
          <w:rtl w:val="true"/>
          <w:lang w:val="en-US"/>
        </w:rPr>
        <w:t>והרי התם ודאי ליכא שלמי שמחה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ומבואר בדעת הרמב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ם שמלבד חיוב שלמים ישנה מצות שמחה שאינה קשורה כלל בדין שלמי שמחה</w:t>
      </w:r>
      <w:r>
        <w:rPr>
          <w:rFonts w:cs="FrankRuehl"/>
          <w:szCs w:val="26"/>
          <w:rtl w:val="true"/>
          <w:lang w:val="en-US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  <w:lang w:val="en-US"/>
        </w:rPr>
      </w:pPr>
      <w:r>
        <w:rPr>
          <w:rFonts w:cs="FrankRuehl"/>
          <w:szCs w:val="26"/>
          <w:rtl w:val="true"/>
          <w:lang w:val="en-US"/>
        </w:rPr>
        <w:t xml:space="preserve">  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  <w:lang w:val="en-US"/>
        </w:rPr>
      </w:pPr>
      <w:r>
        <w:rPr>
          <w:rFonts w:cs="FrankRuehl"/>
          <w:szCs w:val="26"/>
          <w:rtl w:val="true"/>
          <w:lang w:val="en-US"/>
        </w:rPr>
        <w:t>ב</w:t>
      </w:r>
      <w:r>
        <w:rPr>
          <w:rFonts w:cs="FrankRuehl"/>
          <w:szCs w:val="26"/>
          <w:rtl w:val="true"/>
          <w:lang w:val="en-US"/>
        </w:rPr>
        <w:t xml:space="preserve">) </w:t>
      </w:r>
      <w:r>
        <w:rPr>
          <w:rFonts w:cs="FrankRuehl"/>
          <w:szCs w:val="26"/>
          <w:rtl w:val="true"/>
          <w:lang w:val="en-US"/>
        </w:rPr>
        <w:t>והנה נחלקו ר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ז ואביי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בר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ה ו ובקדושין לד</w:t>
      </w:r>
      <w:r>
        <w:rPr>
          <w:rFonts w:cs="FrankRuehl"/>
          <w:szCs w:val="26"/>
          <w:rtl w:val="true"/>
          <w:lang w:val="en-US"/>
        </w:rPr>
        <w:t xml:space="preserve">:) </w:t>
      </w:r>
      <w:r>
        <w:rPr>
          <w:rFonts w:cs="FrankRuehl"/>
          <w:szCs w:val="26"/>
          <w:rtl w:val="true"/>
          <w:lang w:val="en-US"/>
        </w:rPr>
        <w:t>אם האשה חייבת בשמחה חיוב עצמי או בעלה משמחה</w:t>
      </w:r>
      <w:r>
        <w:rPr>
          <w:rFonts w:cs="FrankRuehl"/>
          <w:szCs w:val="26"/>
          <w:rtl w:val="true"/>
          <w:lang w:val="en-US"/>
        </w:rPr>
        <w:t xml:space="preserve">. </w:t>
      </w:r>
      <w:r>
        <w:rPr>
          <w:rFonts w:cs="FrankRuehl"/>
          <w:szCs w:val="26"/>
          <w:rtl w:val="true"/>
          <w:lang w:val="en-US"/>
        </w:rPr>
        <w:t>ופשט דברי הרמב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ם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ריש 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חגיגה</w:t>
      </w:r>
      <w:r>
        <w:rPr>
          <w:rFonts w:cs="FrankRuehl"/>
          <w:szCs w:val="26"/>
          <w:rtl w:val="true"/>
          <w:lang w:val="en-US"/>
        </w:rPr>
        <w:t xml:space="preserve">) </w:t>
      </w:r>
      <w:r>
        <w:rPr>
          <w:rFonts w:cs="FrankRuehl"/>
          <w:szCs w:val="26"/>
          <w:rtl w:val="true"/>
          <w:lang w:val="en-US"/>
        </w:rPr>
        <w:t xml:space="preserve">מורים </w:t>
      </w:r>
      <w:r>
        <w:rPr>
          <w:rFonts w:cs="FrankRuehl"/>
          <w:szCs w:val="26"/>
          <w:rtl w:val="true"/>
          <w:lang w:val="en-US"/>
        </w:rPr>
        <w:t xml:space="preserve">- </w:t>
      </w:r>
      <w:r>
        <w:rPr>
          <w:rFonts w:cs="FrankRuehl"/>
          <w:szCs w:val="26"/>
          <w:rtl w:val="true"/>
          <w:lang w:val="en-US"/>
        </w:rPr>
        <w:t>כפי שתפסו המנ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ח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תפח</w:t>
      </w:r>
      <w:r>
        <w:rPr>
          <w:rFonts w:cs="FrankRuehl"/>
          <w:szCs w:val="26"/>
          <w:rtl w:val="true"/>
          <w:lang w:val="en-US"/>
        </w:rPr>
        <w:t>,</w:t>
      </w:r>
      <w:r>
        <w:rPr>
          <w:rFonts w:cs="FrankRuehl"/>
          <w:szCs w:val="26"/>
          <w:rtl w:val="true"/>
          <w:lang w:val="en-US"/>
        </w:rPr>
        <w:t>ח</w:t>
      </w:r>
      <w:r>
        <w:rPr>
          <w:rFonts w:cs="FrankRuehl"/>
          <w:szCs w:val="26"/>
          <w:rtl w:val="true"/>
          <w:lang w:val="en-US"/>
        </w:rPr>
        <w:t xml:space="preserve">) </w:t>
      </w:r>
      <w:r>
        <w:rPr>
          <w:rFonts w:cs="FrankRuehl"/>
          <w:szCs w:val="26"/>
          <w:rtl w:val="true"/>
          <w:lang w:val="en-US"/>
        </w:rPr>
        <w:t>ועוד אחרונים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דלא כפי שנדחקו מאד בדבריו הכס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מ והלח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מ </w:t>
      </w:r>
      <w:r>
        <w:rPr>
          <w:rFonts w:cs="FrankRuehl"/>
          <w:szCs w:val="26"/>
          <w:rtl w:val="true"/>
          <w:lang w:val="en-US"/>
        </w:rPr>
        <w:t xml:space="preserve">- </w:t>
      </w:r>
      <w:r>
        <w:rPr>
          <w:rFonts w:cs="FrankRuehl"/>
          <w:szCs w:val="26"/>
          <w:rtl w:val="true"/>
          <w:lang w:val="en-US"/>
        </w:rPr>
        <w:t>שפסק כר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ז שחייבת</w:t>
      </w:r>
      <w:r>
        <w:rPr>
          <w:rFonts w:cs="FrankRuehl"/>
          <w:szCs w:val="26"/>
          <w:rtl w:val="true"/>
          <w:lang w:val="en-US"/>
        </w:rPr>
        <w:t xml:space="preserve">. </w:t>
      </w:r>
      <w:r>
        <w:rPr>
          <w:rFonts w:cs="FrankRuehl"/>
          <w:szCs w:val="26"/>
          <w:rtl w:val="true"/>
          <w:lang w:val="en-US"/>
        </w:rPr>
        <w:t>וכן הוכיחו מדבריו בהל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 xml:space="preserve">מעשה הקרבנות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יד</w:t>
      </w:r>
      <w:r>
        <w:rPr>
          <w:rFonts w:cs="FrankRuehl"/>
          <w:szCs w:val="26"/>
          <w:rtl w:val="true"/>
          <w:lang w:val="en-US"/>
        </w:rPr>
        <w:t>,</w:t>
      </w:r>
      <w:r>
        <w:rPr>
          <w:rFonts w:cs="FrankRuehl"/>
          <w:szCs w:val="26"/>
          <w:rtl w:val="true"/>
          <w:lang w:val="en-US"/>
        </w:rPr>
        <w:t>יד</w:t>
      </w:r>
      <w:r>
        <w:rPr>
          <w:rFonts w:cs="FrankRuehl"/>
          <w:szCs w:val="26"/>
          <w:rtl w:val="true"/>
          <w:lang w:val="en-US"/>
        </w:rPr>
        <w:t xml:space="preserve">. </w:t>
      </w:r>
      <w:r>
        <w:rPr>
          <w:rFonts w:cs="FrankRuehl"/>
          <w:szCs w:val="26"/>
          <w:rtl w:val="true"/>
          <w:lang w:val="en-US"/>
        </w:rPr>
        <w:t>וע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ש בלח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מ</w:t>
      </w:r>
      <w:r>
        <w:rPr>
          <w:rFonts w:cs="FrankRuehl"/>
          <w:szCs w:val="26"/>
          <w:rtl w:val="true"/>
          <w:lang w:val="en-US"/>
        </w:rPr>
        <w:t xml:space="preserve">) </w:t>
      </w:r>
      <w:r>
        <w:rPr>
          <w:rFonts w:cs="FrankRuehl"/>
          <w:szCs w:val="26"/>
          <w:rtl w:val="true"/>
          <w:lang w:val="en-US"/>
        </w:rPr>
        <w:t>דהאשה קיימא בבל תאחר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הרי דמחויבת ב</w:t>
      </w:r>
      <w:r>
        <w:rPr>
          <w:rFonts w:cs="FrankRuehl"/>
          <w:szCs w:val="26"/>
          <w:rtl w:val="true"/>
          <w:lang w:val="en-US"/>
        </w:rPr>
        <w:t>'</w:t>
      </w:r>
      <w:r>
        <w:rPr>
          <w:rFonts w:cs="FrankRuehl"/>
          <w:szCs w:val="26"/>
          <w:rtl w:val="true"/>
          <w:lang w:val="en-US"/>
        </w:rPr>
        <w:t>ובאת שמה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כמבואר בסוגיא בר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ה</w:t>
      </w:r>
      <w:r>
        <w:rPr>
          <w:rFonts w:cs="FrankRuehl"/>
          <w:szCs w:val="26"/>
          <w:rtl w:val="true"/>
          <w:lang w:val="en-US"/>
        </w:rPr>
        <w:t xml:space="preserve">. </w:t>
      </w:r>
      <w:r>
        <w:rPr>
          <w:rFonts w:cs="FrankRuehl"/>
          <w:szCs w:val="26"/>
          <w:rtl w:val="true"/>
          <w:lang w:val="en-US"/>
        </w:rPr>
        <w:t>וכן מוכח להדיא מדבריו בהל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עכו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ם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יב</w:t>
      </w:r>
      <w:r>
        <w:rPr>
          <w:rFonts w:cs="FrankRuehl"/>
          <w:szCs w:val="26"/>
          <w:rtl w:val="true"/>
          <w:lang w:val="en-US"/>
        </w:rPr>
        <w:t>,</w:t>
      </w:r>
      <w:r>
        <w:rPr>
          <w:rFonts w:cs="FrankRuehl"/>
          <w:szCs w:val="26"/>
          <w:rtl w:val="true"/>
          <w:lang w:val="en-US"/>
        </w:rPr>
        <w:t>ג</w:t>
      </w:r>
      <w:r>
        <w:rPr>
          <w:rFonts w:cs="FrankRuehl"/>
          <w:szCs w:val="26"/>
          <w:rtl w:val="true"/>
          <w:lang w:val="en-US"/>
        </w:rPr>
        <w:t xml:space="preserve">) </w:t>
      </w:r>
      <w:r>
        <w:rPr>
          <w:rFonts w:cs="FrankRuehl"/>
          <w:szCs w:val="26"/>
          <w:rtl w:val="true"/>
          <w:lang w:val="en-US"/>
        </w:rPr>
        <w:t>שמונה את השמחה בין שאר מצוות עשה שהזמן גרמן שהנשים חייבות בהן</w:t>
      </w:r>
      <w:r>
        <w:rPr>
          <w:rFonts w:cs="FrankRuehl"/>
          <w:szCs w:val="26"/>
          <w:rtl w:val="true"/>
          <w:lang w:val="en-US"/>
        </w:rPr>
        <w:t xml:space="preserve">. </w:t>
      </w:r>
      <w:r>
        <w:rPr>
          <w:rFonts w:cs="FrankRuehl"/>
          <w:szCs w:val="26"/>
          <w:rtl w:val="true"/>
          <w:lang w:val="en-US"/>
        </w:rPr>
        <w:t>אלא שכבר הקשו מדבריו בהל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יו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 xml:space="preserve">ט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פ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ו הי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ח</w:t>
      </w:r>
      <w:r>
        <w:rPr>
          <w:rFonts w:cs="FrankRuehl"/>
          <w:szCs w:val="26"/>
          <w:rtl w:val="true"/>
          <w:lang w:val="en-US"/>
        </w:rPr>
        <w:t xml:space="preserve">) </w:t>
      </w:r>
      <w:r>
        <w:rPr>
          <w:rFonts w:cs="FrankRuehl"/>
          <w:szCs w:val="26"/>
          <w:rtl w:val="true"/>
          <w:lang w:val="en-US"/>
        </w:rPr>
        <w:t>שהבעל משמח את אשתו בראוי לה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 xml:space="preserve">וכן את האלמנה השרויה אצלו </w:t>
      </w:r>
      <w:r>
        <w:rPr>
          <w:rFonts w:cs="FrankRuehl"/>
          <w:szCs w:val="26"/>
          <w:rtl w:val="true"/>
          <w:lang w:val="en-US"/>
        </w:rPr>
        <w:t xml:space="preserve">- </w:t>
      </w:r>
      <w:r>
        <w:rPr>
          <w:rFonts w:cs="FrankRuehl"/>
          <w:szCs w:val="26"/>
          <w:rtl w:val="true"/>
          <w:lang w:val="en-US"/>
        </w:rPr>
        <w:t>שהם דברי אביי ולא ר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ז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וכיצד מזכה הרמב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ם שטרא לבי תרי</w:t>
      </w:r>
      <w:r>
        <w:rPr>
          <w:rFonts w:cs="FrankRuehl"/>
          <w:szCs w:val="26"/>
          <w:rtl w:val="true"/>
          <w:lang w:val="en-US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  <w:lang w:val="en-US"/>
        </w:rPr>
      </w:pPr>
      <w:r>
        <w:rPr>
          <w:rFonts w:cs="FrankRuehl"/>
          <w:szCs w:val="26"/>
          <w:rtl w:val="true"/>
          <w:lang w:val="en-US"/>
        </w:rPr>
        <w:t>אמנם התירוץ מבואר בעצם סידור דברי הרמב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ם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 xml:space="preserve">וכן מורים דבריו הברורים בספר המצוות </w:t>
      </w:r>
      <w:r>
        <w:rPr>
          <w:rFonts w:cs="FrankRuehl"/>
          <w:szCs w:val="26"/>
          <w:rtl w:val="true"/>
          <w:lang w:val="en-US"/>
        </w:rPr>
        <w:t>(</w:t>
      </w:r>
      <w:r>
        <w:rPr>
          <w:rFonts w:cs="FrankRuehl"/>
          <w:szCs w:val="26"/>
          <w:rtl w:val="true"/>
          <w:lang w:val="en-US"/>
        </w:rPr>
        <w:t>עשה נד</w:t>
      </w:r>
      <w:r>
        <w:rPr>
          <w:rFonts w:cs="FrankRuehl"/>
          <w:szCs w:val="26"/>
          <w:rtl w:val="true"/>
          <w:lang w:val="en-US"/>
        </w:rPr>
        <w:t xml:space="preserve">) </w:t>
      </w:r>
      <w:r>
        <w:rPr>
          <w:rFonts w:cs="FrankRuehl"/>
          <w:szCs w:val="26"/>
          <w:rtl w:val="true"/>
          <w:lang w:val="en-US"/>
        </w:rPr>
        <w:t>ששני דיני שמחה הם</w:t>
      </w:r>
      <w:r>
        <w:rPr>
          <w:rFonts w:cs="FrankRuehl"/>
          <w:szCs w:val="26"/>
          <w:rtl w:val="true"/>
          <w:lang w:val="en-US"/>
        </w:rPr>
        <w:t xml:space="preserve">; </w:t>
      </w:r>
      <w:r>
        <w:rPr>
          <w:rFonts w:cs="FrankRuehl"/>
          <w:szCs w:val="26"/>
          <w:rtl w:val="true"/>
          <w:lang w:val="en-US"/>
        </w:rPr>
        <w:t>מצות שמחה של אכילת שלמים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המבוארת ברמב</w:t>
      </w:r>
      <w:r>
        <w:rPr>
          <w:rFonts w:cs="FrankRuehl"/>
          <w:szCs w:val="26"/>
          <w:rtl w:val="true"/>
          <w:lang w:val="en-US"/>
        </w:rPr>
        <w:t>"</w:t>
      </w:r>
      <w:r>
        <w:rPr>
          <w:rFonts w:cs="FrankRuehl"/>
          <w:szCs w:val="26"/>
          <w:rtl w:val="true"/>
          <w:lang w:val="en-US"/>
        </w:rPr>
        <w:t>ם בהל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חגיגה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והיא קיימת אף בנשים כר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זירא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והיא זו הממועטת מלילה ראשון</w:t>
      </w:r>
      <w:r>
        <w:rPr>
          <w:rStyle w:val="FootnoteCharacters"/>
          <w:rStyle w:val="FootnoteReference"/>
          <w:rFonts w:cs="FrankRuehl"/>
          <w:szCs w:val="26"/>
          <w:rtl w:val="true"/>
          <w:lang w:val="en-US"/>
        </w:rPr>
        <w:footnoteReference w:id="6"/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ועוד מצוה כללית לשמוח ברגלים המבוארת בהל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יום טוב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ועיקרה של מצוה זו הוא להיות שמח וטוב לב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ומתקיימת בכל אדם כפי הראוי לו</w:t>
      </w:r>
      <w:r>
        <w:rPr>
          <w:rFonts w:cs="FrankRuehl"/>
          <w:szCs w:val="26"/>
          <w:rtl w:val="true"/>
          <w:lang w:val="en-US"/>
        </w:rPr>
        <w:t xml:space="preserve">. </w:t>
      </w:r>
      <w:r>
        <w:rPr>
          <w:rFonts w:cs="FrankRuehl"/>
          <w:szCs w:val="26"/>
          <w:rtl w:val="true"/>
          <w:lang w:val="en-US"/>
        </w:rPr>
        <w:t>וחיוב זה אינו מוטל על האשה אלא על הבעל לשמח את אשתו ואת כל בני ביתו</w:t>
      </w:r>
      <w:r>
        <w:rPr>
          <w:rFonts w:cs="FrankRuehl"/>
          <w:szCs w:val="26"/>
          <w:rtl w:val="true"/>
          <w:lang w:val="en-US"/>
        </w:rPr>
        <w:t xml:space="preserve">, </w:t>
      </w:r>
      <w:r>
        <w:rPr>
          <w:rFonts w:cs="FrankRuehl"/>
          <w:szCs w:val="26"/>
          <w:rtl w:val="true"/>
          <w:lang w:val="en-US"/>
        </w:rPr>
        <w:t>ודין זה נוהג בלילה הראשון כפשט הדברים בהל</w:t>
      </w:r>
      <w:r>
        <w:rPr>
          <w:rFonts w:cs="FrankRuehl"/>
          <w:szCs w:val="26"/>
          <w:rtl w:val="true"/>
          <w:lang w:val="en-US"/>
        </w:rPr>
        <w:t xml:space="preserve">' </w:t>
      </w:r>
      <w:r>
        <w:rPr>
          <w:rFonts w:cs="FrankRuehl"/>
          <w:szCs w:val="26"/>
          <w:rtl w:val="true"/>
          <w:lang w:val="en-US"/>
        </w:rPr>
        <w:t>יום טוב</w:t>
      </w:r>
      <w:r>
        <w:rPr>
          <w:rFonts w:cs="FrankRuehl"/>
          <w:szCs w:val="26"/>
          <w:rtl w:val="true"/>
          <w:lang w:val="en-US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ומבואר 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כ שלדעת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לא נחלקו 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 ואביי אלא בדין שלמי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אבל בחיוב הכללי של שמחה ברגל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הכל מודים שהבעל הוא המצווה לשמחה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ועל כן הגם שפסק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כר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 דהנשים חייבות בשלמי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מ בחלק השני של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אף לר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 החיוב מוטל על הבעל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וטעמו של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שפסק כר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 אעפ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י שהלכה כבתראי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וכפי שהשיג הראב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ד </w:t>
      </w:r>
      <w:r>
        <w:rPr>
          <w:rFonts w:cs="FrankRuehl"/>
          <w:szCs w:val="26"/>
          <w:rtl w:val="true"/>
        </w:rPr>
        <w:t xml:space="preserve">- </w:t>
      </w:r>
      <w:r>
        <w:rPr>
          <w:rFonts w:cs="FrankRuehl"/>
          <w:szCs w:val="26"/>
          <w:rtl w:val="true"/>
        </w:rPr>
        <w:t xml:space="preserve">נראה משום שבברייתא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המובאת בחגיגה ו</w:t>
      </w:r>
      <w:r>
        <w:rPr>
          <w:rFonts w:cs="FrankRuehl"/>
          <w:szCs w:val="26"/>
          <w:rtl w:val="true"/>
        </w:rPr>
        <w:t xml:space="preserve">:) </w:t>
      </w:r>
      <w:r>
        <w:rPr>
          <w:rFonts w:cs="FrankRuehl"/>
          <w:szCs w:val="26"/>
          <w:rtl w:val="true"/>
        </w:rPr>
        <w:t>מבואר להדיא דהנשים איתנהו בשלמי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דתניא יש בשמחה שאין בראיה ובעולה שהיא נוהגת באנשים ובנשים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וצ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ל דאביי לא שמיע ליה הך ברייתא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7"/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ומאידך גם דברי אביי שהבעל משמח את האשה בראוי לה וכן את שאר בני ביתו בראוי להם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מבואר גם כן בברייתא בפסחים קט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ועל כן הביא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דברים אלו שמקורם בברייתא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ומזה הוציא דתרי דיני נינהו וחלוקים המה בדיניהם כנ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ל</w:t>
      </w:r>
      <w:r>
        <w:rPr>
          <w:rFonts w:cs="FrankRuehl"/>
          <w:szCs w:val="26"/>
          <w:rtl w:val="true"/>
        </w:rPr>
        <w:t>.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8"/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ג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 xml:space="preserve">לפי גרסת התוספתא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מובאת בתוס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חגיגה ו</w:t>
      </w:r>
      <w:r>
        <w:rPr>
          <w:rFonts w:cs="FrankRuehl"/>
          <w:szCs w:val="26"/>
          <w:rtl w:val="true"/>
        </w:rPr>
        <w:t xml:space="preserve">:) </w:t>
      </w:r>
      <w:r>
        <w:rPr>
          <w:rFonts w:cs="FrankRuehl"/>
          <w:szCs w:val="26"/>
          <w:rtl w:val="true"/>
        </w:rPr>
        <w:t>מבואר דאיכא תשלומין לשמחה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וכבר תמהו האחרונים הלא מצות שמחה קיימת בכל הימים ומאי שייך בזה תשלומין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ויש לבאר עפ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י מה שהניח בהגהות חשק שלמה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ריש ערכין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כדבר פשוט דמצות אכילת שלמים אינה כל ימות החג אלא פעם אחת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9"/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כ שייך דין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תשלומין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כלפי חיוב זה שהוא חד פעמי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וכפי הנ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ל מובן שיש לחלק בין מצות אכילת שלמים שהיא פעם אחת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למצות שמחת הלב שהיא בכל משך הרגל</w:t>
      </w:r>
      <w:r>
        <w:rPr>
          <w:rFonts w:cs="FrankRuehl"/>
          <w:szCs w:val="26"/>
          <w:rtl w:val="true"/>
        </w:rPr>
        <w:t>.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10"/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ובספר אבי עזרי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הל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חגיגה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פירש דברי התוספתא על פי מה שיצא לחדש בדעת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שמלבד חיוב אכילת בשר שלמים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יש חיוב נפרד של הקרבת קרבן שלמי שמחה ברגלים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ועל חיוב זה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שהוא פעם אחת ברגל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אמרו בתוספתא שיש לו תשלומין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והחזו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חלק בתוקף על חידוש זה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שאם כן צריך היה הדבר להיות מפורש ומפורסם במשנה ובגמרא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והלא שנינו שיוצאים ידי שמחה בנדרים ונדבות והכהנים באכילת חטאות ואשמות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ואילו היה חובת קרבן מלבד חובת אכילה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לא היו מעתיקי השמועה שותקים וסותמים שיוצאים ידי חובה בזמן שאין יוצאים בזה חובת הקרבת שלמים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ואמנם קושיות אלו קושיות אלימתות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ובפרט שהרמב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עצמו סתם שכהנים יוצאים בחטאות ואשמות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אך מאידך מלשון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בספר המצוות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וביותר בהקדמתו למשנה נראה דחיוב הקרבה הוא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וכפשט דבריו בריש הל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חגיגה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וכן קשה ממה שהביא בהגהות אמרי ברוך לטו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א בחגיגה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יז</w:t>
      </w:r>
      <w:r>
        <w:rPr>
          <w:rFonts w:cs="FrankRuehl"/>
          <w:szCs w:val="26"/>
          <w:rtl w:val="true"/>
        </w:rPr>
        <w:t xml:space="preserve">:) </w:t>
      </w:r>
      <w:r>
        <w:rPr>
          <w:rFonts w:cs="FrankRuehl"/>
          <w:szCs w:val="26"/>
          <w:rtl w:val="true"/>
        </w:rPr>
        <w:t>מדברי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ם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חגיגה א</w:t>
      </w:r>
      <w:r>
        <w:rPr>
          <w:rFonts w:cs="FrankRuehl"/>
          <w:szCs w:val="26"/>
          <w:rtl w:val="true"/>
        </w:rPr>
        <w:t>,</w:t>
      </w:r>
      <w:r>
        <w:rPr>
          <w:rFonts w:cs="FrankRuehl"/>
          <w:szCs w:val="26"/>
          <w:rtl w:val="true"/>
        </w:rPr>
        <w:t>ח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שאעפ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י שאין מקריבין נו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נ ביו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ט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מקריבים עולת ראיה ושלמי חגיגה ושלמי שמחה שאין אלו נדרים ונדבות אלא חובות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ועוד קשה מדברי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ם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חגיגה ב</w:t>
      </w:r>
      <w:r>
        <w:rPr>
          <w:rFonts w:cs="FrankRuehl"/>
          <w:szCs w:val="26"/>
          <w:rtl w:val="true"/>
        </w:rPr>
        <w:t>,</w:t>
      </w:r>
      <w:r>
        <w:rPr>
          <w:rFonts w:cs="FrankRuehl"/>
          <w:szCs w:val="26"/>
          <w:rtl w:val="true"/>
        </w:rPr>
        <w:t>ד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 xml:space="preserve">שערל וטמא פטורין משמחה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מפני שאינן אוכלים בקדשים ואינן ראויין לביאה</w:t>
      </w:r>
      <w:r>
        <w:rPr>
          <w:rFonts w:cs="FrankRuehl"/>
          <w:szCs w:val="26"/>
          <w:rtl w:val="true"/>
        </w:rPr>
        <w:t xml:space="preserve">'. </w:t>
      </w:r>
      <w:r>
        <w:rPr>
          <w:rFonts w:cs="FrankRuehl"/>
          <w:szCs w:val="26"/>
          <w:rtl w:val="true"/>
        </w:rPr>
        <w:t>ואם חיוב שמחה אינו אלא באכילה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אין מובן הטעם שכתב שאינם ראויים לביאה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הלא יכולים לאכול קרבן של אחרים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ובתוס</w:t>
      </w:r>
      <w:r>
        <w:rPr>
          <w:rFonts w:cs="FrankRuehl"/>
          <w:szCs w:val="26"/>
          <w:rtl w:val="true"/>
        </w:rPr>
        <w:t>' (</w:t>
      </w:r>
      <w:r>
        <w:rPr>
          <w:rFonts w:cs="FrankRuehl"/>
          <w:szCs w:val="26"/>
          <w:rtl w:val="true"/>
        </w:rPr>
        <w:t>בחגיגה ז</w:t>
      </w:r>
      <w:r>
        <w:rPr>
          <w:rFonts w:cs="FrankRuehl"/>
          <w:szCs w:val="26"/>
          <w:rtl w:val="true"/>
        </w:rPr>
        <w:t xml:space="preserve">:) </w:t>
      </w:r>
      <w:r>
        <w:rPr>
          <w:rFonts w:cs="FrankRuehl"/>
          <w:szCs w:val="26"/>
          <w:rtl w:val="true"/>
        </w:rPr>
        <w:t>אמר 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י דדוקא היכא שהקריב שאר קרבנות משום שמחה יוצא ידי חובת שמחה אבל הביאום לשם נדרים לא נפיק רק משום הקדישם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והטו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תמה מאד על דבריהם מה טיבה של כוונה זו והלא 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שיכוין בחטאות ואשמות לשם שלמי שמחה שהרי יפסול משום מחשבת שלא לשמה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ויצא לחלוק בגבורתו על התוס</w:t>
      </w:r>
      <w:r>
        <w:rPr>
          <w:rFonts w:cs="FrankRuehl"/>
          <w:szCs w:val="26"/>
          <w:rtl w:val="true"/>
        </w:rPr>
        <w:t xml:space="preserve">'. </w:t>
      </w:r>
      <w:r>
        <w:rPr>
          <w:rFonts w:cs="FrankRuehl"/>
          <w:szCs w:val="26"/>
          <w:rtl w:val="true"/>
        </w:rPr>
        <w:t>וכן תמה המנ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ח אלא שכתב שאין בנו הכח לחלוק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מ צריך להבין דעת רבותינו בעלי התוס</w:t>
      </w:r>
      <w:r>
        <w:rPr>
          <w:rFonts w:cs="FrankRuehl"/>
          <w:szCs w:val="26"/>
          <w:rtl w:val="true"/>
        </w:rPr>
        <w:t>'.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והנה המאירי בריש חגיגה כתב דשלשה קרבנות הם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ראיה חגיגה ושמחה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 xml:space="preserve">ובשלשה מקומות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בביצה יט בבית הבחירה ובחדושים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וכן בקדושין</w:t>
      </w:r>
      <w:r>
        <w:rPr>
          <w:rFonts w:cs="FrankRuehl"/>
          <w:b/>
          <w:bCs/>
          <w:i/>
          <w:iCs/>
          <w:szCs w:val="26"/>
          <w:rtl w:val="true"/>
        </w:rPr>
        <w:t>?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>כתב שאעפ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י שחייב אדם להביא שלמי שמחה ואין דבר שבחובה בא אלא מן החולין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אעפי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כ יוצא ידי חובתו בשאר קרבנות </w:t>
      </w:r>
      <w:r>
        <w:rPr>
          <w:rFonts w:cs="FrankRuehl"/>
          <w:szCs w:val="26"/>
          <w:rtl w:val="true"/>
        </w:rPr>
        <w:t>[</w:t>
      </w:r>
      <w:r>
        <w:rPr>
          <w:rFonts w:cs="FrankRuehl"/>
          <w:szCs w:val="26"/>
          <w:rtl w:val="true"/>
        </w:rPr>
        <w:t>והיא היא קושית החזו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 על מש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כ באבי עזרי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דאם חובת הקרבה יש כאן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כיצד יוצא ידי חובתו בקרבן אחר</w:t>
      </w:r>
      <w:r>
        <w:rPr>
          <w:rFonts w:cs="FrankRuehl"/>
          <w:szCs w:val="26"/>
          <w:rtl w:val="true"/>
        </w:rPr>
        <w:t xml:space="preserve">] - </w:t>
      </w:r>
      <w:r>
        <w:rPr>
          <w:rFonts w:cs="FrankRuehl"/>
          <w:szCs w:val="26"/>
          <w:rtl w:val="true"/>
        </w:rPr>
        <w:t>כי עיקר החיוב הוא האכילה אלא דמ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מ איכא חובת קרבן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וצ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ב בענינה של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פשרה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זו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ד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 xml:space="preserve">ונראה מכל זה דאין כאן חיוב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קרבן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כמו עולת ראיה וחגיגה דחיובי קרבן מיוחד הן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מ מכלל חיוב השמחה הוא זביחת קרבן עם אכילת בשרו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דאף העבודה היא חלק ממצות השמחה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וכפי משמעות לשונות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והמאירי שיש חובת הקרבה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 xml:space="preserve">אלא דאין כאן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חובת קרבן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כשאר חובות של קרבנות וע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כ יוצאים בה בקרבן אחר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מ יש חובת שמחה בהקרבת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זבח משפחה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כדי לאכול את בשרו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וע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כ טמא וערל שאינם בני הקרבה פטורים ממצוה זו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וכן מובן בזה דעת האומר בעינן זביחה בשעת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ואם אין זו אלא מצות אכילה גרידא כדברי החזו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מהי תיתי דבעינן זביחה בשעת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 xml:space="preserve">והלא אף בחטאות ואשמות שאינן שייכות כלל לשמחה יוצאים באכילת בשרן </w:t>
      </w:r>
      <w:r>
        <w:rPr>
          <w:rFonts w:cs="FrankRuehl"/>
          <w:szCs w:val="26"/>
          <w:rtl w:val="true"/>
        </w:rPr>
        <w:t xml:space="preserve">- </w:t>
      </w:r>
      <w:r>
        <w:rPr>
          <w:rFonts w:cs="FrankRuehl"/>
          <w:szCs w:val="26"/>
          <w:rtl w:val="true"/>
        </w:rPr>
        <w:t>אלא מסתבר כנ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ל דלעולם איכא חיוב הקרבה מטעם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ועל כן יש צד לומר שאם הקריב שלא בשעת שמחה לא יצא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משא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כ בחטאות ואשמות שהביא בשעת שמחה </w:t>
      </w:r>
      <w:r>
        <w:rPr>
          <w:rFonts w:cs="FrankRuehl"/>
          <w:szCs w:val="26"/>
          <w:rtl w:val="true"/>
        </w:rPr>
        <w:t>[</w:t>
      </w:r>
      <w:r>
        <w:rPr>
          <w:rFonts w:cs="FrankRuehl"/>
          <w:szCs w:val="26"/>
          <w:rtl w:val="true"/>
        </w:rPr>
        <w:t xml:space="preserve">ולשם קיום שמחה </w:t>
      </w:r>
      <w:r>
        <w:rPr>
          <w:rFonts w:cs="FrankRuehl"/>
          <w:szCs w:val="26"/>
          <w:rtl w:val="true"/>
        </w:rPr>
        <w:t xml:space="preserve">- </w:t>
      </w:r>
      <w:r>
        <w:rPr>
          <w:rFonts w:cs="FrankRuehl"/>
          <w:szCs w:val="26"/>
          <w:rtl w:val="true"/>
        </w:rPr>
        <w:t>לדעת התוס</w:t>
      </w:r>
      <w:r>
        <w:rPr>
          <w:rFonts w:cs="FrankRuehl"/>
          <w:szCs w:val="26"/>
          <w:rtl w:val="true"/>
        </w:rPr>
        <w:t xml:space="preserve">'] - </w:t>
      </w:r>
      <w:r>
        <w:rPr>
          <w:rFonts w:cs="FrankRuehl"/>
          <w:szCs w:val="26"/>
          <w:rtl w:val="true"/>
        </w:rPr>
        <w:t>יצא</w:t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נמצא אפוא שכלפי מצות שמחה הכללית שעיקרה להיות שמח וטוב לב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והיא נוהגת אף בזה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ההקרבה אינה אלא כמכשירי מצוה בעלמא וכגון אפיית מצה ורכישת ד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מינים וכד</w:t>
      </w:r>
      <w:r>
        <w:rPr>
          <w:rFonts w:cs="FrankRuehl"/>
          <w:szCs w:val="26"/>
          <w:rtl w:val="true"/>
        </w:rPr>
        <w:t xml:space="preserve">', </w:t>
      </w:r>
      <w:r>
        <w:rPr>
          <w:rFonts w:cs="FrankRuehl"/>
          <w:szCs w:val="26"/>
          <w:rtl w:val="true"/>
        </w:rPr>
        <w:t>אבל כלפי חובת שמחה של אכילת שלמי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הזביחה נחשבת כמעשה מצוה ולא כ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מכשיר</w:t>
      </w:r>
      <w:r>
        <w:rPr>
          <w:rFonts w:cs="FrankRuehl"/>
          <w:szCs w:val="26"/>
          <w:rtl w:val="true"/>
        </w:rPr>
        <w:t xml:space="preserve">', </w:t>
      </w:r>
      <w:r>
        <w:rPr>
          <w:rFonts w:cs="FrankRuehl"/>
          <w:szCs w:val="26"/>
          <w:rtl w:val="true"/>
        </w:rPr>
        <w:t xml:space="preserve">ואם כי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קיום המצוה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 xml:space="preserve">נעשה רק באכילת השלמים אבל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מעשה המצוה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חל כבר בהקרבה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וכהחילוק שחילק הגרא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ו לענין מצות פר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דהביאה חשיבא מעשה מצוה אם כי אינה מתקיימת אלא בלידת הבנים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וכן מובא בחדושים המיוחסים להגר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ח לענין תקיעת שופר לדעת 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ת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דהתקיעה היא מעשה המצוה והשמיעה היא קיומה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שלכך תוקע לתוך הבור לא יצא וכד</w:t>
      </w:r>
      <w:r>
        <w:rPr>
          <w:rFonts w:cs="FrankRuehl"/>
          <w:szCs w:val="26"/>
          <w:rtl w:val="true"/>
        </w:rPr>
        <w:t xml:space="preserve">'. </w:t>
      </w:r>
      <w:r>
        <w:rPr>
          <w:rFonts w:cs="FrankRuehl"/>
          <w:szCs w:val="26"/>
          <w:rtl w:val="true"/>
        </w:rPr>
        <w:t>ויסוד חילוק זה מטו בשם הגר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ח אודות דרך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בחיבורו הגדול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שברמיזות המצוות הגדיר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את קיומי המצוה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ובגוף החיבור כתב את מעשי המצוה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וזה תואם עם דברי הגרא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ו לענין פו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 xml:space="preserve">שברמיזות הגדיר את המצוה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לפרות ולרבות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 xml:space="preserve">ואילו בגוף ההלכות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בפט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ו מהל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אישות</w:t>
      </w:r>
      <w:r>
        <w:rPr>
          <w:rFonts w:cs="FrankRuehl"/>
          <w:szCs w:val="26"/>
          <w:rtl w:val="true"/>
        </w:rPr>
        <w:t xml:space="preserve">) </w:t>
      </w:r>
      <w:r>
        <w:rPr>
          <w:rFonts w:cs="FrankRuehl"/>
          <w:szCs w:val="26"/>
          <w:rtl w:val="true"/>
        </w:rPr>
        <w:t xml:space="preserve">כתב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חייב לבעול בכל עונה עד שיהיו לו בנים מפני שהיא מצות עשה של תורה שנאמר פרו ורבו</w:t>
      </w:r>
      <w:r>
        <w:rPr>
          <w:rFonts w:cs="FrankRuehl"/>
          <w:szCs w:val="26"/>
          <w:rtl w:val="true"/>
        </w:rPr>
        <w:t xml:space="preserve">'. </w:t>
      </w:r>
      <w:r>
        <w:rPr>
          <w:rFonts w:cs="FrankRuehl"/>
          <w:szCs w:val="26"/>
          <w:rtl w:val="true"/>
        </w:rPr>
        <w:t>וכן מוסברים השינויים שבדבריו במצות תשובה ובמצות תפילה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וכהנה רבים</w:t>
      </w:r>
      <w:r>
        <w:rPr>
          <w:rStyle w:val="FootnoteCharacters"/>
          <w:rStyle w:val="FootnoteReference"/>
          <w:rFonts w:cs="FrankRuehl"/>
          <w:szCs w:val="26"/>
          <w:rtl w:val="true"/>
        </w:rPr>
        <w:footnoteReference w:id="11"/>
      </w:r>
      <w:r>
        <w:rPr>
          <w:rFonts w:cs="FrankRuehl"/>
          <w:szCs w:val="26"/>
          <w:rtl w:val="true"/>
        </w:rPr>
        <w:t>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נמצינו למדים דמצות שמחה של אכילת שלמים הנלמדת מ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וזבחת שלמים ואכלת שם</w:t>
      </w:r>
      <w:r>
        <w:rPr>
          <w:rFonts w:cs="FrankRuehl"/>
          <w:szCs w:val="26"/>
          <w:rtl w:val="true"/>
        </w:rPr>
        <w:t xml:space="preserve">', </w:t>
      </w:r>
      <w:r>
        <w:rPr>
          <w:rFonts w:cs="FrankRuehl"/>
          <w:szCs w:val="26"/>
          <w:rtl w:val="true"/>
        </w:rPr>
        <w:t>להרמב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 היא מצוה מעשית של אכילת בשר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 xml:space="preserve">שלא כמצות שמחה הכללית שעיקרה התוצאה ואילו המעשים המביאים אותה אינם אלא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מכשירי מצוה</w:t>
      </w:r>
      <w:r>
        <w:rPr>
          <w:rFonts w:cs="FrankRuehl"/>
          <w:szCs w:val="26"/>
          <w:rtl w:val="true"/>
        </w:rPr>
        <w:t xml:space="preserve">'. </w:t>
      </w:r>
      <w:r>
        <w:rPr>
          <w:rFonts w:cs="FrankRuehl"/>
          <w:szCs w:val="26"/>
          <w:rtl w:val="true"/>
        </w:rPr>
        <w:t>אמנם אפשר דאם לא שמח באכילת השלמים לא קיים המצוה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וכ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מ מלשונו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חגיגה ב</w:t>
      </w:r>
      <w:r>
        <w:rPr>
          <w:rFonts w:cs="FrankRuehl"/>
          <w:szCs w:val="26"/>
          <w:rtl w:val="true"/>
        </w:rPr>
        <w:t>,</w:t>
      </w:r>
      <w:r>
        <w:rPr>
          <w:rFonts w:cs="FrankRuehl"/>
          <w:szCs w:val="26"/>
          <w:rtl w:val="true"/>
        </w:rPr>
        <w:t>י</w:t>
      </w:r>
      <w:r>
        <w:rPr>
          <w:rFonts w:cs="FrankRuehl"/>
          <w:szCs w:val="26"/>
          <w:rtl w:val="true"/>
        </w:rPr>
        <w:t>) '</w:t>
      </w:r>
      <w:r>
        <w:rPr>
          <w:rFonts w:cs="FrankRuehl"/>
          <w:szCs w:val="26"/>
          <w:rtl w:val="true"/>
        </w:rPr>
        <w:t>שמצוה זו היא לשמוח באכילת בשר לפני ה</w:t>
      </w:r>
      <w:r>
        <w:rPr>
          <w:rFonts w:cs="FrankRuehl"/>
          <w:szCs w:val="26"/>
          <w:rtl w:val="true"/>
        </w:rPr>
        <w:t xml:space="preserve">'... </w:t>
      </w:r>
      <w:r>
        <w:rPr>
          <w:rFonts w:cs="FrankRuehl"/>
          <w:szCs w:val="26"/>
          <w:rtl w:val="true"/>
        </w:rPr>
        <w:t>אבל אין יוצאין ידי חובתן לא בעופות ולא במנחות שאינם בשר המשמח</w:t>
      </w:r>
      <w:r>
        <w:rPr>
          <w:rFonts w:cs="FrankRuehl"/>
          <w:szCs w:val="26"/>
          <w:rtl w:val="true"/>
        </w:rPr>
        <w:t xml:space="preserve">'. </w:t>
      </w:r>
      <w:r>
        <w:rPr>
          <w:rFonts w:cs="FrankRuehl"/>
          <w:szCs w:val="26"/>
          <w:rtl w:val="true"/>
        </w:rPr>
        <w:t>ומ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מ לענין מצוה זו הזביחה היא ממעשה המצוה עצמה הגם שאין בזה עדיין קיום המצוה כנ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ולכך יוצאים בקרבן אחר משום דאי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ז חובת קרבן אלא חובת הקרבה בעלמא לשמחה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 xml:space="preserve">ובכל זבח שזובח בשעת שמחה לכוונה זו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כהתוס</w:t>
      </w:r>
      <w:r>
        <w:rPr>
          <w:rFonts w:cs="FrankRuehl"/>
          <w:szCs w:val="26"/>
          <w:rtl w:val="true"/>
        </w:rPr>
        <w:t xml:space="preserve">'), </w:t>
      </w:r>
      <w:r>
        <w:rPr>
          <w:rFonts w:cs="FrankRuehl"/>
          <w:szCs w:val="26"/>
          <w:rtl w:val="true"/>
        </w:rPr>
        <w:t>יוצא בזה ידי הקרבת זבח שממנו יאכל הבשר ברגל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משא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כ החובה הכללית של 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 xml:space="preserve">עיקרה שמחת הלב וכל המעשים השונים אינם אלא כמכשירי מצוה </w:t>
      </w:r>
      <w:r>
        <w:rPr>
          <w:rFonts w:cs="FrankRuehl"/>
          <w:szCs w:val="26"/>
          <w:rtl w:val="true"/>
        </w:rPr>
        <w:t>(</w:t>
      </w:r>
      <w:r>
        <w:rPr>
          <w:rFonts w:cs="FrankRuehl"/>
          <w:szCs w:val="26"/>
          <w:rtl w:val="true"/>
        </w:rPr>
        <w:t>אם כי מדרבנן י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ל דשתיית היין </w:t>
      </w:r>
      <w:r>
        <w:rPr>
          <w:rFonts w:cs="FrankRuehl"/>
          <w:szCs w:val="26"/>
          <w:rtl w:val="true"/>
        </w:rPr>
        <w:t>[</w:t>
      </w:r>
      <w:r>
        <w:rPr>
          <w:rFonts w:cs="FrankRuehl"/>
          <w:szCs w:val="26"/>
          <w:rtl w:val="true"/>
        </w:rPr>
        <w:t>ולהרמב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אף אכילת בשר חולין</w:t>
      </w:r>
      <w:r>
        <w:rPr>
          <w:rFonts w:cs="FrankRuehl"/>
          <w:szCs w:val="26"/>
          <w:rtl w:val="true"/>
        </w:rPr>
        <w:t xml:space="preserve">] </w:t>
      </w:r>
      <w:r>
        <w:rPr>
          <w:rFonts w:cs="FrankRuehl"/>
          <w:szCs w:val="26"/>
          <w:rtl w:val="true"/>
        </w:rPr>
        <w:t>וכד</w:t>
      </w:r>
      <w:r>
        <w:rPr>
          <w:rFonts w:cs="FrankRuehl"/>
          <w:szCs w:val="26"/>
          <w:rtl w:val="true"/>
        </w:rPr>
        <w:t xml:space="preserve">' </w:t>
      </w:r>
      <w:r>
        <w:rPr>
          <w:rFonts w:cs="FrankRuehl"/>
          <w:szCs w:val="26"/>
          <w:rtl w:val="true"/>
        </w:rPr>
        <w:t>נעשו מטכסיסי המצוה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אמנם מדאוריתא אין אלו אלא בגדר מכשירין</w:t>
      </w:r>
      <w:r>
        <w:rPr>
          <w:rFonts w:cs="FrankRuehl"/>
          <w:szCs w:val="26"/>
          <w:rtl w:val="true"/>
        </w:rPr>
        <w:t>).</w:t>
      </w:r>
    </w:p>
    <w:p>
      <w:pPr>
        <w:pStyle w:val="Heading1"/>
        <w:spacing w:lineRule="exact" w:line="340"/>
        <w:ind w:hanging="0" w:start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ואתי שפיר לשון הברייתא בחגיגה שהשמחה היא משלש מצוות שנצטוו עליהן ישראל ברגל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ואין להקשות הלא להרמב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 xml:space="preserve">ם השמחה היא מצוה שאינה קשורה לרגל </w:t>
      </w:r>
      <w:r>
        <w:rPr>
          <w:rFonts w:cs="FrankRuehl"/>
          <w:szCs w:val="26"/>
          <w:rtl w:val="true"/>
        </w:rPr>
        <w:t xml:space="preserve">- </w:t>
      </w:r>
      <w:r>
        <w:rPr>
          <w:rFonts w:cs="FrankRuehl"/>
          <w:szCs w:val="26"/>
          <w:rtl w:val="true"/>
        </w:rPr>
        <w:t>דאדרבה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ברייתא זו היא המקור לשיטת הרמב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כי אכן מצוה זו של הבאת שלמי שמחה היא מצוה מדאוריתא האמורה ברגל דוקא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 xml:space="preserve">שעניינה הבאת </w:t>
      </w:r>
      <w:r>
        <w:rPr>
          <w:rFonts w:cs="FrankRuehl"/>
          <w:szCs w:val="26"/>
          <w:rtl w:val="true"/>
        </w:rPr>
        <w:t>'</w:t>
      </w:r>
      <w:r>
        <w:rPr>
          <w:rFonts w:cs="FrankRuehl"/>
          <w:szCs w:val="26"/>
          <w:rtl w:val="true"/>
        </w:rPr>
        <w:t>זבח משפחה</w:t>
      </w:r>
      <w:r>
        <w:rPr>
          <w:rFonts w:cs="FrankRuehl"/>
          <w:szCs w:val="26"/>
          <w:rtl w:val="true"/>
        </w:rPr>
        <w:t xml:space="preserve">', </w:t>
      </w:r>
      <w:r>
        <w:rPr>
          <w:rFonts w:cs="FrankRuehl"/>
          <w:szCs w:val="26"/>
          <w:rtl w:val="true"/>
        </w:rPr>
        <w:t>עבודתו ואכילתו בשמחה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ולענין זה בלבד נתרבו הנשים כדאיתא בהמשך הך ברייתא גופא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משא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כ מצות שמחה הכללית האמורה בהלכות יו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ט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בה אין עוסקת הברייתא הזו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שהיא אינה תלויה במקדש והנשים לא נתחייבו בה כשאר מ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ע שהז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ג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ועליה אמרו בברייתא בפסחים קט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חייב אדם לשמח בניו ובני ביתו ברגל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אנשים בראוי להם ונשים בראוי להם וכו</w:t>
      </w:r>
      <w:r>
        <w:rPr>
          <w:rFonts w:cs="FrankRuehl"/>
          <w:szCs w:val="26"/>
          <w:rtl w:val="true"/>
        </w:rPr>
        <w:t>'.</w:t>
      </w:r>
    </w:p>
    <w:sectPr>
      <w:footerReference w:type="default" r:id="rId2"/>
      <w:footnotePr>
        <w:numFmt w:val="upperRoman"/>
      </w:footnotePr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6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12.8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6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כתיבה ראשונה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3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ונראה עכ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פ דמצוה מן המובחר מדאוריתא קאמרי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שהרי מקרא מפורש הוא לזבוח שלמים ולאכלם שם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ועוד 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בפירוש דבריהם דכלפי עיקר מצות שמחה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השלמים אינה אלא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מצוה מן המובחר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כי עיקר המצוה מתקיימת אף בלעדם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ומ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לענין דין הבאת שלמים חובה גמורה הם בפנ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וכפי שיבואר להלן ששני דינים הם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4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להנ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דלכו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הוא מדאוריתא אלא דאינו מעכב בעיקר מצות שמחה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לכאורה אין הכרח לכך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די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ל דהמיעוט קאי על מצוה זו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5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אא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נאמר שבא לכלול גם ימים טובים מדרבנן כגון פורים וחנוכה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ואעפ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 xml:space="preserve">י שבהמשך מסיים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שנאמר ושמחת בחגך</w:t>
      </w:r>
      <w:r>
        <w:rPr>
          <w:rFonts w:cs="FrankRuehl"/>
          <w:rtl w:val="true"/>
        </w:rPr>
        <w:t>'.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6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וצ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ב אמאי השמיט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ם ד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ז הלא פסק שיש זביחה שלא בשעת שמחה וצריך להשמיענו שאכילת השלמים אינה בליל ראשון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ונ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לכאו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ם נקט שהמיעוט הוא מחובת אכילת שלמי שמחה בלילה הראשון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וזה משתמע ממילא מדבריו במה שסתם שמביאים השלמים ברגל </w:t>
      </w:r>
      <w:r>
        <w:rPr>
          <w:rFonts w:cs="FrankRuehl"/>
          <w:rtl w:val="true"/>
        </w:rPr>
        <w:t>[</w:t>
      </w:r>
      <w:r>
        <w:rPr>
          <w:rFonts w:cs="FrankRuehl"/>
          <w:rtl w:val="true"/>
        </w:rPr>
        <w:t>הגם שאפשר גם מקודם לכן</w:t>
      </w:r>
      <w:r>
        <w:rPr>
          <w:rFonts w:cs="FrankRuehl"/>
          <w:rtl w:val="true"/>
        </w:rPr>
        <w:t xml:space="preserve">] </w:t>
      </w:r>
      <w:r>
        <w:rPr>
          <w:rFonts w:cs="FrankRuehl"/>
          <w:rtl w:val="true"/>
        </w:rPr>
        <w:t>עם שאר קרבנות הרגל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7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ודלא כפירוש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 בתוס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קדושין שם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דאף לאביי מתפרשת הך ברייתא דנוהגת בנשים אלא דעל הבעל מוטלת החובה להביא לה השלמים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8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 xml:space="preserve">וצריך ליתן טעם שהנשים נתרבו בשלמי שמחה ולא נתרבו משאר עניני שמחה </w:t>
      </w:r>
      <w:r>
        <w:rPr>
          <w:rFonts w:cs="FrankRuehl"/>
          <w:rtl w:val="true"/>
        </w:rPr>
        <w:t>(</w:t>
      </w:r>
      <w:r>
        <w:rPr>
          <w:rFonts w:cs="FrankRuehl"/>
          <w:rtl w:val="true"/>
        </w:rPr>
        <w:t>ומצד הסברא היה מקום לומר להפך שהרי אין בידה להביא קרבן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וכמו שפירש ר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ת</w:t>
      </w:r>
      <w:r>
        <w:rPr>
          <w:rFonts w:cs="FrankRuehl"/>
          <w:rtl w:val="true"/>
        </w:rPr>
        <w:t xml:space="preserve">). </w:t>
      </w:r>
      <w:r>
        <w:rPr>
          <w:rFonts w:cs="FrankRuehl"/>
          <w:rtl w:val="true"/>
        </w:rPr>
        <w:t>ואפשר שענין שמחת הלב אינו תלוי בה כ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אלא בבעלה מפני שהיא ברשות אחרים או מטעם אחר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 xml:space="preserve">כמו שמצינו במצות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>ושמח את אשתו</w:t>
      </w:r>
      <w:r>
        <w:rPr>
          <w:rFonts w:cs="FrankRuehl"/>
          <w:rtl w:val="true"/>
        </w:rPr>
        <w:t xml:space="preserve">'. </w:t>
      </w:r>
      <w:r>
        <w:rPr>
          <w:rFonts w:cs="FrankRuehl"/>
          <w:rtl w:val="true"/>
        </w:rPr>
        <w:t xml:space="preserve">וכך יש לפרש הלשון </w:t>
      </w:r>
      <w:r>
        <w:rPr>
          <w:rFonts w:cs="FrankRuehl"/>
          <w:rtl w:val="true"/>
        </w:rPr>
        <w:t>'</w:t>
      </w:r>
      <w:r>
        <w:rPr>
          <w:rFonts w:cs="FrankRuehl"/>
          <w:rtl w:val="true"/>
        </w:rPr>
        <w:t xml:space="preserve">אשה </w:t>
      </w:r>
      <w:r>
        <w:rPr>
          <w:rFonts w:cs="FrankRuehl"/>
          <w:rtl w:val="true"/>
        </w:rPr>
        <w:t xml:space="preserve">- </w:t>
      </w:r>
      <w:r>
        <w:rPr>
          <w:rFonts w:cs="FrankRuehl"/>
          <w:rtl w:val="true"/>
        </w:rPr>
        <w:t>בעלה משמחה</w:t>
      </w:r>
      <w:r>
        <w:rPr>
          <w:rFonts w:cs="FrankRuehl"/>
          <w:rtl w:val="true"/>
        </w:rPr>
        <w:t xml:space="preserve">', </w:t>
      </w:r>
      <w:r>
        <w:rPr>
          <w:rFonts w:cs="FrankRuehl"/>
          <w:rtl w:val="true"/>
        </w:rPr>
        <w:t>כלומר כך היא המציאות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9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וכן משמע בתוס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יומא ג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פזר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וכפי שפירש השפ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א שם בדבריהם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וכ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שם בדעת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ם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אך ברש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ותוס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בפסחים עא ותוס</w:t>
      </w:r>
      <w:r>
        <w:rPr>
          <w:rFonts w:cs="FrankRuehl"/>
          <w:rtl w:val="true"/>
        </w:rPr>
        <w:t xml:space="preserve">' </w:t>
      </w:r>
      <w:r>
        <w:rPr>
          <w:rFonts w:cs="FrankRuehl"/>
          <w:rtl w:val="true"/>
        </w:rPr>
        <w:t>שם צה</w:t>
      </w:r>
      <w:r>
        <w:rPr>
          <w:rFonts w:cs="FrankRuehl"/>
          <w:rtl w:val="true"/>
        </w:rPr>
        <w:t>: (</w:t>
      </w:r>
      <w:r>
        <w:rPr>
          <w:rFonts w:cs="FrankRuehl"/>
          <w:rtl w:val="true"/>
        </w:rPr>
        <w:t>וכן נראה מדבריהם בדף קט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ד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ה במה משמחו</w:t>
      </w:r>
      <w:r>
        <w:rPr>
          <w:rFonts w:cs="FrankRuehl"/>
          <w:rtl w:val="true"/>
        </w:rPr>
        <w:t xml:space="preserve">) </w:t>
      </w:r>
      <w:r>
        <w:rPr>
          <w:rFonts w:cs="FrankRuehl"/>
          <w:rtl w:val="true"/>
        </w:rPr>
        <w:t>ובסוכה מב</w:t>
      </w:r>
      <w:r>
        <w:rPr>
          <w:rFonts w:cs="FrankRuehl"/>
          <w:rtl w:val="true"/>
        </w:rPr>
        <w:t xml:space="preserve">: </w:t>
      </w:r>
      <w:r>
        <w:rPr>
          <w:rFonts w:cs="FrankRuehl"/>
          <w:rtl w:val="true"/>
        </w:rPr>
        <w:t>משמע שהמצוה בכל יום בימות הרגל</w:t>
      </w:r>
      <w:r>
        <w:rPr>
          <w:rFonts w:cs="FrankRuehl"/>
          <w:rtl w:val="true"/>
        </w:rPr>
        <w:t xml:space="preserve">. </w:t>
      </w:r>
      <w:r>
        <w:rPr>
          <w:rFonts w:cs="FrankRuehl"/>
          <w:rtl w:val="true"/>
        </w:rPr>
        <w:t>וכן נקט כדבר פשוט באג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מ או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ח ח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ג סוס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י סח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10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לפי מש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כ לעיל בדעת הרמב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ם שהשמיט מיעוט לילה ראשונה משלמי שמחה משום דממילא משמע דאין חובה בלילה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מוכח מזה שחיוב אכילת שלמי שמחה הוא בכל הרגל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שאם רק פעם אחת</w:t>
      </w:r>
      <w:r>
        <w:rPr>
          <w:rFonts w:cs="FrankRuehl"/>
          <w:rtl w:val="true"/>
        </w:rPr>
        <w:t xml:space="preserve">, </w:t>
      </w:r>
      <w:r>
        <w:rPr>
          <w:rFonts w:cs="FrankRuehl"/>
          <w:rtl w:val="true"/>
        </w:rPr>
        <w:t>עדיין צריך להשמיענו שלא יוצא בזה בלילה הראשונה</w:t>
      </w:r>
      <w:r>
        <w:rPr>
          <w:rFonts w:cs="FrankRuehl"/>
          <w:rtl w:val="true"/>
        </w:rPr>
        <w:t>.</w:t>
      </w:r>
    </w:p>
    <w:p>
      <w:pPr>
        <w:pStyle w:val="FootnoteText"/>
        <w:rPr>
          <w:rFonts w:cs="FrankRuehl"/>
        </w:rPr>
      </w:pPr>
      <w:r>
        <w:rPr>
          <w:rFonts w:cs="FrankRuehl"/>
          <w:rtl w:val="true"/>
        </w:rPr>
      </w:r>
    </w:p>
  </w:footnote>
  <w:footnote w:id="11">
    <w:p>
      <w:pPr>
        <w:pStyle w:val="FootnoteText"/>
        <w:rPr>
          <w:rFonts w:cs="FrankRuehl"/>
        </w:rPr>
      </w:pPr>
      <w:r>
        <w:rPr>
          <w:rStyle w:val="FootnoteCharacters"/>
        </w:rPr>
        <w:footnoteRef/>
      </w:r>
      <w:r>
        <w:rPr>
          <w:rFonts w:cs="FrankRuehl"/>
          <w:rtl w:val="true"/>
        </w:rPr>
        <w:t xml:space="preserve"> </w:t>
      </w:r>
      <w:r>
        <w:rPr>
          <w:rFonts w:cs="FrankRuehl"/>
          <w:rtl w:val="true"/>
        </w:rPr>
        <w:t>ע</w:t>
      </w:r>
      <w:r>
        <w:rPr>
          <w:rFonts w:cs="FrankRuehl"/>
          <w:rtl w:val="true"/>
        </w:rPr>
        <w:t>"</w:t>
      </w:r>
      <w:r>
        <w:rPr>
          <w:rFonts w:cs="FrankRuehl"/>
          <w:rtl w:val="true"/>
        </w:rPr>
        <w:t>ע בשיעורים ו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ב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יא</w:t>
      </w:r>
      <w:r>
        <w:rPr>
          <w:rFonts w:cs="FrankRuehl"/>
          <w:rtl w:val="true"/>
        </w:rPr>
        <w:t>,</w:t>
      </w:r>
      <w:r>
        <w:rPr>
          <w:rFonts w:cs="FrankRuehl"/>
          <w:rtl w:val="true"/>
        </w:rPr>
        <w:t>ג</w:t>
      </w:r>
      <w:r>
        <w:rPr>
          <w:rFonts w:cs="FrankRuehl"/>
          <w:rtl w:val="true"/>
        </w:rPr>
        <w:t xml:space="preserve">; </w:t>
      </w:r>
      <w:r>
        <w:rPr>
          <w:rFonts w:cs="FrankRuehl"/>
          <w:rtl w:val="true"/>
        </w:rPr>
        <w:t>סג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footnotePr>
    <w:numFmt w:val="upperRoman"/>
    <w:footnote w:id="0"/>
    <w:footnote w:id="1"/>
  </w:footnotePr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Miriam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rFonts w:cs="David"/>
      <w:sz w:val="28"/>
      <w:szCs w:val="28"/>
      <w:lang w:val="en-US" w:eastAsia="he-IL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291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2007-04-08T01:08:00Z</dcterms:created>
  <dc:creator>Home</dc:creator>
  <dc:description/>
  <dc:language>en-US</dc:language>
  <cp:lastModifiedBy>יו</cp:lastModifiedBy>
  <dcterms:modified xsi:type="dcterms:W3CDTF">2008-06-10T19:02:00Z</dcterms:modified>
  <cp:revision>13</cp:revision>
  <dc:subject/>
  <dc:title>בס"ד שיעור ב, נמסר בשבת שבתוך המועד פסח התשס"ז</dc:title>
</cp:coreProperties>
</file>