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1DAF6D90" w:rsidR="00786543" w:rsidRPr="00786543" w:rsidRDefault="00786543" w:rsidP="00786543">
      <w:pPr>
        <w:rPr>
          <w:sz w:val="30"/>
          <w:szCs w:val="30"/>
        </w:rPr>
      </w:pPr>
    </w:p>
    <w:p w14:paraId="5CC5E6D2" w14:textId="6E0AEF66" w:rsidR="00786543" w:rsidRPr="00786543" w:rsidRDefault="006E1363"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714E448B">
                <wp:simplePos x="0" y="0"/>
                <wp:positionH relativeFrom="column">
                  <wp:posOffset>1958975</wp:posOffset>
                </wp:positionH>
                <wp:positionV relativeFrom="page">
                  <wp:posOffset>1868170</wp:posOffset>
                </wp:positionV>
                <wp:extent cx="2912745" cy="572770"/>
                <wp:effectExtent l="0" t="0" r="1905" b="0"/>
                <wp:wrapNone/>
                <wp:docPr id="3" name="תיבת טקסט 3"/>
                <wp:cNvGraphicFramePr/>
                <a:graphic xmlns:a="http://schemas.openxmlformats.org/drawingml/2006/main">
                  <a:graphicData uri="http://schemas.microsoft.com/office/word/2010/wordprocessingShape">
                    <wps:wsp>
                      <wps:cNvSpPr txBox="1"/>
                      <wps:spPr>
                        <a:xfrm>
                          <a:off x="0" y="0"/>
                          <a:ext cx="2912745" cy="572770"/>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25pt;margin-top:147.1pt;width:229.35pt;height:4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22D6DED4">
                <wp:simplePos x="0" y="0"/>
                <wp:positionH relativeFrom="column">
                  <wp:posOffset>2326005</wp:posOffset>
                </wp:positionH>
                <wp:positionV relativeFrom="paragraph">
                  <wp:posOffset>266700</wp:posOffset>
                </wp:positionV>
                <wp:extent cx="2264410" cy="360045"/>
                <wp:effectExtent l="0" t="0" r="2159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64410" cy="360045"/>
                        </a:xfrm>
                        <a:prstGeom prst="rect">
                          <a:avLst/>
                        </a:prstGeom>
                        <a:noFill/>
                        <a:ln w="9525">
                          <a:solidFill>
                            <a:srgbClr val="000000"/>
                          </a:solidFill>
                          <a:prstDash val="sysDot"/>
                          <a:miter lim="800000"/>
                          <a:headEnd/>
                          <a:tailEnd/>
                        </a:ln>
                      </wps:spPr>
                      <wps:txbx>
                        <w:txbxContent>
                          <w:p w14:paraId="1A21320B" w14:textId="3D1C03F8"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6E1363">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183.15pt;margin-top:21pt;width:178.3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" filled="f">
                <v:stroke dashstyle="1 1"/>
                <v:textbox>
                  <w:txbxContent>
                    <w:p w14:paraId="1A21320B" w14:textId="3D1C03F8"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6E1363">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0EB4A36D"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 א - ד</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0EB4A36D"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 א - ד</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0591E3A4" w14:textId="77777777" w:rsidR="006E1363" w:rsidRPr="006E1363" w:rsidRDefault="006E1363" w:rsidP="006E1363">
      <w:pPr>
        <w:pStyle w:val="1"/>
        <w:rPr>
          <w:sz w:val="42"/>
          <w:szCs w:val="34"/>
          <w:rtl/>
        </w:rPr>
      </w:pPr>
      <w:r w:rsidRPr="006E1363">
        <w:rPr>
          <w:sz w:val="42"/>
          <w:szCs w:val="34"/>
          <w:rtl/>
        </w:rPr>
        <w:t xml:space="preserve">[סימן </w:t>
      </w:r>
      <w:proofErr w:type="spellStart"/>
      <w:r w:rsidRPr="006E1363">
        <w:rPr>
          <w:sz w:val="42"/>
          <w:szCs w:val="34"/>
          <w:rtl/>
        </w:rPr>
        <w:t>תקלא</w:t>
      </w:r>
      <w:proofErr w:type="spellEnd"/>
      <w:r w:rsidRPr="006E1363">
        <w:rPr>
          <w:sz w:val="42"/>
          <w:szCs w:val="34"/>
          <w:rtl/>
        </w:rPr>
        <w:t xml:space="preserve"> סעיף א] מצוה לגלח בערב יום טוב.</w:t>
      </w:r>
    </w:p>
    <w:p w14:paraId="48D6B4D6" w14:textId="77777777" w:rsidR="006E1363" w:rsidRPr="006E1363" w:rsidRDefault="006E1363" w:rsidP="006E1363">
      <w:pPr>
        <w:pStyle w:val="2"/>
        <w:rPr>
          <w:sz w:val="26"/>
          <w:szCs w:val="36"/>
          <w:rtl/>
        </w:rPr>
      </w:pPr>
      <w:r w:rsidRPr="006E1363">
        <w:rPr>
          <w:sz w:val="26"/>
          <w:szCs w:val="36"/>
          <w:rtl/>
        </w:rPr>
        <w:t>מצוה לגלח שערו בערב יום טוב</w:t>
      </w:r>
    </w:p>
    <w:p w14:paraId="6FE460AA" w14:textId="6FB832B4"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וביאר </w:t>
      </w:r>
      <w:proofErr w:type="spellStart"/>
      <w:r w:rsidRPr="006E1363">
        <w:rPr>
          <w:rFonts w:ascii="FrankRuehl" w:hAnsi="FrankRuehl" w:cs="FrankRuehl"/>
          <w:sz w:val="36"/>
          <w:szCs w:val="36"/>
          <w:rtl/>
        </w:rPr>
        <w:t>המשנ"ב</w:t>
      </w:r>
      <w:proofErr w:type="spellEnd"/>
      <w:r w:rsidRPr="006E1363">
        <w:rPr>
          <w:rFonts w:ascii="FrankRuehl" w:hAnsi="FrankRuehl" w:cs="FrankRuehl"/>
          <w:sz w:val="36"/>
          <w:szCs w:val="36"/>
          <w:rtl/>
        </w:rPr>
        <w:t xml:space="preserve"> </w:t>
      </w:r>
      <w:r w:rsidRPr="006E1363">
        <w:rPr>
          <w:rFonts w:ascii="FrankRuehl" w:hAnsi="FrankRuehl" w:cs="FrankRuehl"/>
          <w:rtl/>
        </w:rPr>
        <w:t>(</w:t>
      </w:r>
      <w:proofErr w:type="spellStart"/>
      <w:r w:rsidRPr="006E1363">
        <w:rPr>
          <w:rFonts w:ascii="FrankRuehl" w:hAnsi="FrankRuehl" w:cs="FrankRuehl"/>
          <w:rtl/>
        </w:rPr>
        <w:t>ס"ק</w:t>
      </w:r>
      <w:proofErr w:type="spellEnd"/>
      <w:r w:rsidRPr="006E1363">
        <w:rPr>
          <w:rFonts w:ascii="FrankRuehl" w:hAnsi="FrankRuehl" w:cs="FrankRuehl"/>
          <w:rtl/>
        </w:rPr>
        <w:t xml:space="preserve"> א)</w:t>
      </w:r>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דהמצוה</w:t>
      </w:r>
      <w:proofErr w:type="spellEnd"/>
      <w:r w:rsidRPr="006E1363">
        <w:rPr>
          <w:rFonts w:ascii="FrankRuehl" w:hAnsi="FrankRuehl" w:cs="FrankRuehl"/>
          <w:sz w:val="36"/>
          <w:szCs w:val="36"/>
          <w:rtl/>
        </w:rPr>
        <w:t xml:space="preserve"> לגלח היא כדי שלא יכנס למועד כשהוא מנוול. ובשער הציון </w:t>
      </w:r>
      <w:r w:rsidRPr="006E1363">
        <w:rPr>
          <w:rFonts w:ascii="FrankRuehl" w:hAnsi="FrankRuehl" w:cs="FrankRuehl"/>
          <w:rtl/>
        </w:rPr>
        <w:t>(</w:t>
      </w:r>
      <w:proofErr w:type="spellStart"/>
      <w:r w:rsidRPr="006E1363">
        <w:rPr>
          <w:rFonts w:ascii="FrankRuehl" w:hAnsi="FrankRuehl" w:cs="FrankRuehl"/>
          <w:rtl/>
        </w:rPr>
        <w:t>ס"ק</w:t>
      </w:r>
      <w:proofErr w:type="spellEnd"/>
      <w:r w:rsidRPr="006E1363">
        <w:rPr>
          <w:rFonts w:ascii="FrankRuehl" w:hAnsi="FrankRuehl" w:cs="FrankRuehl"/>
          <w:rtl/>
        </w:rPr>
        <w:t xml:space="preserve"> א)</w:t>
      </w:r>
      <w:r w:rsidRPr="006E1363">
        <w:rPr>
          <w:rFonts w:ascii="FrankRuehl" w:hAnsi="FrankRuehl" w:cs="FrankRuehl"/>
          <w:sz w:val="36"/>
          <w:szCs w:val="36"/>
          <w:rtl/>
        </w:rPr>
        <w:t xml:space="preserve"> הביא </w:t>
      </w:r>
      <w:proofErr w:type="spellStart"/>
      <w:r w:rsidRPr="006E1363">
        <w:rPr>
          <w:rFonts w:ascii="FrankRuehl" w:hAnsi="FrankRuehl" w:cs="FrankRuehl"/>
          <w:sz w:val="36"/>
          <w:szCs w:val="36"/>
          <w:rtl/>
        </w:rPr>
        <w:t>מהפמ"ג</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דאפשר</w:t>
      </w:r>
      <w:proofErr w:type="spellEnd"/>
      <w:r w:rsidRPr="006E1363">
        <w:rPr>
          <w:rFonts w:ascii="FrankRuehl" w:hAnsi="FrankRuehl" w:cs="FrankRuehl"/>
          <w:sz w:val="36"/>
          <w:szCs w:val="36"/>
          <w:rtl/>
        </w:rPr>
        <w:t xml:space="preserve"> שאם הסתפר בתוך שלושים לפני המועד אין צריך להסתפר בעיו"ט, כיון שניוול הוא רק בגידול שיער של יותר משלושים יום. אמנם הוסיף </w:t>
      </w:r>
      <w:proofErr w:type="spellStart"/>
      <w:r w:rsidRPr="006E1363">
        <w:rPr>
          <w:rFonts w:ascii="FrankRuehl" w:hAnsi="FrankRuehl" w:cs="FrankRuehl"/>
          <w:sz w:val="36"/>
          <w:szCs w:val="36"/>
          <w:rtl/>
        </w:rPr>
        <w:t>השעה"צ</w:t>
      </w:r>
      <w:proofErr w:type="spellEnd"/>
      <w:r w:rsidRPr="006E1363">
        <w:rPr>
          <w:rFonts w:ascii="FrankRuehl" w:hAnsi="FrankRuehl" w:cs="FrankRuehl"/>
          <w:sz w:val="36"/>
          <w:szCs w:val="36"/>
          <w:rtl/>
        </w:rPr>
        <w:t xml:space="preserve"> שבמדינותינו שהמנהג להסתפר במספריים, וגם לאחר התספורת נשאר עליו מעט שער, א"כ גם אם הסתפר כבר בתוך שלשים יום, מצוה עליו להסתפר בערב יו"ט, שהרי שערותיו הגיעו לידי ניוול.</w:t>
      </w:r>
    </w:p>
    <w:p w14:paraId="275D3B51" w14:textId="4936B385"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אמנם </w:t>
      </w:r>
      <w:r w:rsidRPr="006E1363">
        <w:rPr>
          <w:rFonts w:ascii="FrankRuehl" w:hAnsi="FrankRuehl" w:cs="FrankRuehl"/>
          <w:sz w:val="36"/>
          <w:szCs w:val="36"/>
          <w:rtl/>
        </w:rPr>
        <w:t xml:space="preserve">באגרות משה </w:t>
      </w:r>
      <w:r w:rsidRPr="006E1363">
        <w:rPr>
          <w:rFonts w:ascii="FrankRuehl" w:hAnsi="FrankRuehl" w:cs="FrankRuehl"/>
          <w:rtl/>
        </w:rPr>
        <w:t>(</w:t>
      </w:r>
      <w:proofErr w:type="spellStart"/>
      <w:r w:rsidRPr="006E1363">
        <w:rPr>
          <w:rFonts w:ascii="FrankRuehl" w:hAnsi="FrankRuehl" w:cs="FrankRuehl"/>
          <w:rtl/>
        </w:rPr>
        <w:t>או"ח</w:t>
      </w:r>
      <w:proofErr w:type="spellEnd"/>
      <w:r w:rsidRPr="006E1363">
        <w:rPr>
          <w:rFonts w:ascii="FrankRuehl" w:hAnsi="FrankRuehl" w:cs="FrankRuehl"/>
          <w:rtl/>
        </w:rPr>
        <w:t xml:space="preserve"> חלק ד סימן קיא)</w:t>
      </w:r>
      <w:r w:rsidRPr="006E1363">
        <w:rPr>
          <w:rFonts w:ascii="FrankRuehl" w:hAnsi="FrankRuehl" w:cs="FrankRuehl"/>
          <w:sz w:val="36"/>
          <w:szCs w:val="36"/>
          <w:rtl/>
        </w:rPr>
        <w:t xml:space="preserve"> כתב שמי שהוא רגיל לגדל את שערות ראשו באופן שכך הוא הנוי שלו, לכאורה אין חיוב להסתפר ולגלח שיער זה שהרי זה היופי שלו [וע"ש שדקדק שה"ה שיהיה מותר לו להיכנס לבית המקדש דלא </w:t>
      </w:r>
      <w:proofErr w:type="spellStart"/>
      <w:r w:rsidRPr="006E1363">
        <w:rPr>
          <w:rFonts w:ascii="FrankRuehl" w:hAnsi="FrankRuehl" w:cs="FrankRuehl"/>
          <w:sz w:val="36"/>
          <w:szCs w:val="36"/>
          <w:rtl/>
        </w:rPr>
        <w:t>חשיב</w:t>
      </w:r>
      <w:proofErr w:type="spellEnd"/>
      <w:r w:rsidRPr="006E1363">
        <w:rPr>
          <w:rFonts w:ascii="FrankRuehl" w:hAnsi="FrankRuehl" w:cs="FrankRuehl"/>
          <w:sz w:val="36"/>
          <w:szCs w:val="36"/>
          <w:rtl/>
        </w:rPr>
        <w:t xml:space="preserve"> כדרך ניוול אם דרכו לגדל שערותיו, וכמבואר ברמב"ם </w:t>
      </w:r>
      <w:r w:rsidRPr="006E1363">
        <w:rPr>
          <w:rFonts w:ascii="FrankRuehl" w:hAnsi="FrankRuehl" w:cs="FrankRuehl"/>
          <w:rtl/>
        </w:rPr>
        <w:t xml:space="preserve">(פרק א מהלכות ביאת המקדש הלכה </w:t>
      </w:r>
      <w:proofErr w:type="spellStart"/>
      <w:r w:rsidRPr="006E1363">
        <w:rPr>
          <w:rFonts w:ascii="FrankRuehl" w:hAnsi="FrankRuehl" w:cs="FrankRuehl"/>
          <w:rtl/>
        </w:rPr>
        <w:t>יז</w:t>
      </w:r>
      <w:proofErr w:type="spellEnd"/>
      <w:r w:rsidRPr="006E1363">
        <w:rPr>
          <w:rFonts w:ascii="FrankRuehl" w:hAnsi="FrankRuehl" w:cs="FrankRuehl"/>
          <w:rtl/>
        </w:rPr>
        <w:t>)</w:t>
      </w:r>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דאסור</w:t>
      </w:r>
      <w:proofErr w:type="spellEnd"/>
      <w:r w:rsidRPr="006E1363">
        <w:rPr>
          <w:rFonts w:ascii="FrankRuehl" w:hAnsi="FrankRuehl" w:cs="FrankRuehl"/>
          <w:sz w:val="36"/>
          <w:szCs w:val="36"/>
          <w:rtl/>
        </w:rPr>
        <w:t xml:space="preserve"> לפרוע ראש דרך ניוול להיכנס לבית </w:t>
      </w:r>
      <w:r w:rsidRPr="006E1363">
        <w:rPr>
          <w:rFonts w:ascii="FrankRuehl" w:hAnsi="FrankRuehl" w:cs="FrankRuehl"/>
          <w:sz w:val="36"/>
          <w:szCs w:val="36"/>
          <w:rtl/>
        </w:rPr>
        <w:t xml:space="preserve">המקדש, אבל ישראל שגדל שערו עד שנעשה מחלפת, היינו שאינו בדרך ניוול, הרי זה מותר להיכנס לעזרת ישראל]. </w:t>
      </w:r>
    </w:p>
    <w:p w14:paraId="3EB95915" w14:textId="283679A7"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וכעין </w:t>
      </w:r>
      <w:r w:rsidRPr="006E1363">
        <w:rPr>
          <w:rFonts w:ascii="FrankRuehl" w:hAnsi="FrankRuehl" w:cs="FrankRuehl"/>
          <w:sz w:val="36"/>
          <w:szCs w:val="36"/>
          <w:rtl/>
        </w:rPr>
        <w:t xml:space="preserve">זה העיר בחוט שני </w:t>
      </w:r>
      <w:r w:rsidRPr="006E1363">
        <w:rPr>
          <w:rFonts w:ascii="FrankRuehl" w:hAnsi="FrankRuehl" w:cs="FrankRuehl"/>
          <w:rtl/>
        </w:rPr>
        <w:t xml:space="preserve">(הלכות חול המועד עמוד </w:t>
      </w:r>
      <w:proofErr w:type="spellStart"/>
      <w:r w:rsidRPr="006E1363">
        <w:rPr>
          <w:rFonts w:ascii="FrankRuehl" w:hAnsi="FrankRuehl" w:cs="FrankRuehl"/>
          <w:rtl/>
        </w:rPr>
        <w:t>רכט</w:t>
      </w:r>
      <w:proofErr w:type="spellEnd"/>
      <w:r w:rsidRPr="006E1363">
        <w:rPr>
          <w:rFonts w:ascii="FrankRuehl" w:hAnsi="FrankRuehl" w:cs="FrankRuehl"/>
          <w:rtl/>
        </w:rPr>
        <w:t>)</w:t>
      </w:r>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דלכאורה</w:t>
      </w:r>
      <w:proofErr w:type="spellEnd"/>
      <w:r w:rsidRPr="006E1363">
        <w:rPr>
          <w:rFonts w:ascii="FrankRuehl" w:hAnsi="FrankRuehl" w:cs="FrankRuehl"/>
          <w:sz w:val="36"/>
          <w:szCs w:val="36"/>
          <w:rtl/>
        </w:rPr>
        <w:t xml:space="preserve"> דין גילוח בערב יום טוב אינו תלוי בשיעור אורך השיער, אלא בהרגשת האדם האם שערו מסודר כראוי. אכן מדברי </w:t>
      </w:r>
      <w:proofErr w:type="spellStart"/>
      <w:r w:rsidRPr="006E1363">
        <w:rPr>
          <w:rFonts w:ascii="FrankRuehl" w:hAnsi="FrankRuehl" w:cs="FrankRuehl"/>
          <w:sz w:val="36"/>
          <w:szCs w:val="36"/>
          <w:rtl/>
        </w:rPr>
        <w:t>השעה"צ</w:t>
      </w:r>
      <w:proofErr w:type="spellEnd"/>
      <w:r w:rsidRPr="006E1363">
        <w:rPr>
          <w:rFonts w:ascii="FrankRuehl" w:hAnsi="FrankRuehl" w:cs="FrankRuehl"/>
          <w:sz w:val="36"/>
          <w:szCs w:val="36"/>
          <w:rtl/>
        </w:rPr>
        <w:t xml:space="preserve"> הנ"ל מבואר </w:t>
      </w:r>
      <w:proofErr w:type="spellStart"/>
      <w:r w:rsidRPr="006E1363">
        <w:rPr>
          <w:rFonts w:ascii="FrankRuehl" w:hAnsi="FrankRuehl" w:cs="FrankRuehl"/>
          <w:sz w:val="36"/>
          <w:szCs w:val="36"/>
          <w:rtl/>
        </w:rPr>
        <w:t>דתלי</w:t>
      </w:r>
      <w:proofErr w:type="spellEnd"/>
      <w:r w:rsidRPr="006E1363">
        <w:rPr>
          <w:rFonts w:ascii="FrankRuehl" w:hAnsi="FrankRuehl" w:cs="FrankRuehl"/>
          <w:sz w:val="36"/>
          <w:szCs w:val="36"/>
          <w:rtl/>
        </w:rPr>
        <w:t xml:space="preserve"> אם הוא גודל באורך הגדל בל' יום וצ"ע.</w:t>
      </w:r>
    </w:p>
    <w:p w14:paraId="679B5F7B" w14:textId="2B78FBE5"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ובאמת </w:t>
      </w:r>
      <w:r w:rsidRPr="006E1363">
        <w:rPr>
          <w:rFonts w:ascii="FrankRuehl" w:hAnsi="FrankRuehl" w:cs="FrankRuehl"/>
          <w:sz w:val="36"/>
          <w:szCs w:val="36"/>
          <w:rtl/>
        </w:rPr>
        <w:t xml:space="preserve">הדבר מצוי בערב יו"ט של סוכות שהרי מבואר </w:t>
      </w:r>
      <w:proofErr w:type="spellStart"/>
      <w:r w:rsidRPr="006E1363">
        <w:rPr>
          <w:rFonts w:ascii="FrankRuehl" w:hAnsi="FrankRuehl" w:cs="FrankRuehl"/>
          <w:sz w:val="36"/>
          <w:szCs w:val="36"/>
          <w:rtl/>
        </w:rPr>
        <w:t>בשו"ע</w:t>
      </w:r>
      <w:proofErr w:type="spellEnd"/>
      <w:r w:rsidRPr="006E1363">
        <w:rPr>
          <w:rFonts w:ascii="FrankRuehl" w:hAnsi="FrankRuehl" w:cs="FrankRuehl"/>
          <w:sz w:val="36"/>
          <w:szCs w:val="36"/>
          <w:rtl/>
        </w:rPr>
        <w:t xml:space="preserve"> </w:t>
      </w:r>
      <w:r w:rsidRPr="006E1363">
        <w:rPr>
          <w:rFonts w:ascii="FrankRuehl" w:hAnsi="FrankRuehl" w:cs="FrankRuehl"/>
          <w:rtl/>
        </w:rPr>
        <w:t>(סימן תקפא סעיף ד)</w:t>
      </w:r>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דמסתפרין</w:t>
      </w:r>
      <w:proofErr w:type="spellEnd"/>
      <w:r w:rsidRPr="006E1363">
        <w:rPr>
          <w:rFonts w:ascii="FrankRuehl" w:hAnsi="FrankRuehl" w:cs="FrankRuehl"/>
          <w:sz w:val="36"/>
          <w:szCs w:val="36"/>
          <w:rtl/>
        </w:rPr>
        <w:t xml:space="preserve"> בערב ראש השנה להראות שאנו בטוחים בחסדו שיוציא לצדק משפטינו, ולכאורה אחר שהסתפר בערב ראש השנה לא יצטרך לשוב ולהסתפר בערב יו"ט של סוכות, </w:t>
      </w:r>
      <w:proofErr w:type="spellStart"/>
      <w:r w:rsidRPr="006E1363">
        <w:rPr>
          <w:rFonts w:ascii="FrankRuehl" w:hAnsi="FrankRuehl" w:cs="FrankRuehl"/>
          <w:sz w:val="36"/>
          <w:szCs w:val="36"/>
          <w:rtl/>
        </w:rPr>
        <w:t>דע"פ</w:t>
      </w:r>
      <w:proofErr w:type="spellEnd"/>
      <w:r w:rsidRPr="006E1363">
        <w:rPr>
          <w:rFonts w:ascii="FrankRuehl" w:hAnsi="FrankRuehl" w:cs="FrankRuehl"/>
          <w:sz w:val="36"/>
          <w:szCs w:val="36"/>
          <w:rtl/>
        </w:rPr>
        <w:t xml:space="preserve"> רוב בשבועיים הללו עדיין נשאר שערו מסודר, אכן לפי </w:t>
      </w:r>
      <w:proofErr w:type="spellStart"/>
      <w:r w:rsidRPr="006E1363">
        <w:rPr>
          <w:rFonts w:ascii="FrankRuehl" w:hAnsi="FrankRuehl" w:cs="FrankRuehl"/>
          <w:sz w:val="36"/>
          <w:szCs w:val="36"/>
          <w:rtl/>
        </w:rPr>
        <w:t>מש"כ</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השעה"צ</w:t>
      </w:r>
      <w:proofErr w:type="spellEnd"/>
      <w:r w:rsidRPr="006E1363">
        <w:rPr>
          <w:rFonts w:ascii="FrankRuehl" w:hAnsi="FrankRuehl" w:cs="FrankRuehl"/>
          <w:sz w:val="36"/>
          <w:szCs w:val="36"/>
          <w:rtl/>
        </w:rPr>
        <w:t xml:space="preserve"> אם נוהג להסתפר במספריים יש לדון שיהיה צריך לחזור ולהסתפר בערב יום טוב של סוכות, והעולם נוהגים להקל.</w:t>
      </w:r>
    </w:p>
    <w:p w14:paraId="4EAADE41" w14:textId="77777777" w:rsidR="006E1363" w:rsidRPr="006E1363" w:rsidRDefault="006E1363" w:rsidP="006E1363">
      <w:pPr>
        <w:pStyle w:val="2"/>
        <w:rPr>
          <w:sz w:val="26"/>
          <w:szCs w:val="36"/>
          <w:rtl/>
        </w:rPr>
      </w:pPr>
      <w:r w:rsidRPr="006E1363">
        <w:rPr>
          <w:sz w:val="26"/>
          <w:szCs w:val="36"/>
          <w:rtl/>
        </w:rPr>
        <w:t>לגלח בערב יו"ט אחר חצות</w:t>
      </w:r>
    </w:p>
    <w:p w14:paraId="0C1D4506" w14:textId="49A2E6FD"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כתב </w:t>
      </w:r>
      <w:proofErr w:type="spellStart"/>
      <w:r w:rsidRPr="006E1363">
        <w:rPr>
          <w:rFonts w:ascii="FrankRuehl" w:hAnsi="FrankRuehl" w:cs="FrankRuehl"/>
          <w:sz w:val="36"/>
          <w:szCs w:val="36"/>
          <w:rtl/>
        </w:rPr>
        <w:t>המשנ"ב</w:t>
      </w:r>
      <w:proofErr w:type="spellEnd"/>
      <w:r w:rsidRPr="006E1363">
        <w:rPr>
          <w:rFonts w:ascii="FrankRuehl" w:hAnsi="FrankRuehl" w:cs="FrankRuehl"/>
          <w:sz w:val="36"/>
          <w:szCs w:val="36"/>
          <w:rtl/>
        </w:rPr>
        <w:t xml:space="preserve"> דמותר לגלח שערו בערב יו"ט בין קודם חצות ובין לאחר חצות, </w:t>
      </w:r>
      <w:proofErr w:type="spellStart"/>
      <w:r w:rsidRPr="006E1363">
        <w:rPr>
          <w:rFonts w:ascii="FrankRuehl" w:hAnsi="FrankRuehl" w:cs="FrankRuehl"/>
          <w:sz w:val="36"/>
          <w:szCs w:val="36"/>
          <w:rtl/>
        </w:rPr>
        <w:t>ובשעה"צ</w:t>
      </w:r>
      <w:proofErr w:type="spellEnd"/>
      <w:r w:rsidRPr="006E1363">
        <w:rPr>
          <w:rFonts w:ascii="FrankRuehl" w:hAnsi="FrankRuehl" w:cs="FrankRuehl"/>
          <w:sz w:val="36"/>
          <w:szCs w:val="36"/>
          <w:rtl/>
        </w:rPr>
        <w:t xml:space="preserve"> </w:t>
      </w:r>
      <w:r w:rsidRPr="006E1363">
        <w:rPr>
          <w:rFonts w:ascii="FrankRuehl" w:hAnsi="FrankRuehl" w:cs="FrankRuehl"/>
          <w:rtl/>
        </w:rPr>
        <w:t>(</w:t>
      </w:r>
      <w:proofErr w:type="spellStart"/>
      <w:r w:rsidRPr="006E1363">
        <w:rPr>
          <w:rFonts w:ascii="FrankRuehl" w:hAnsi="FrankRuehl" w:cs="FrankRuehl"/>
          <w:rtl/>
        </w:rPr>
        <w:t>ס"ק</w:t>
      </w:r>
      <w:proofErr w:type="spellEnd"/>
      <w:r w:rsidRPr="006E1363">
        <w:rPr>
          <w:rFonts w:ascii="FrankRuehl" w:hAnsi="FrankRuehl" w:cs="FrankRuehl"/>
          <w:rtl/>
        </w:rPr>
        <w:t xml:space="preserve"> ב)</w:t>
      </w:r>
      <w:r w:rsidRPr="006E1363">
        <w:rPr>
          <w:rFonts w:ascii="FrankRuehl" w:hAnsi="FrankRuehl" w:cs="FrankRuehl"/>
          <w:sz w:val="36"/>
          <w:szCs w:val="36"/>
          <w:rtl/>
        </w:rPr>
        <w:t xml:space="preserve"> כתב דיש אומרים שיגלח קודם חצות, שהרי </w:t>
      </w:r>
      <w:r w:rsidRPr="006E1363">
        <w:rPr>
          <w:rFonts w:ascii="FrankRuehl" w:hAnsi="FrankRuehl" w:cs="FrankRuehl"/>
          <w:sz w:val="36"/>
          <w:szCs w:val="36"/>
          <w:rtl/>
        </w:rPr>
        <w:lastRenderedPageBreak/>
        <w:t xml:space="preserve">אסור </w:t>
      </w:r>
      <w:proofErr w:type="spellStart"/>
      <w:r w:rsidRPr="006E1363">
        <w:rPr>
          <w:rFonts w:ascii="FrankRuehl" w:hAnsi="FrankRuehl" w:cs="FrankRuehl"/>
          <w:sz w:val="36"/>
          <w:szCs w:val="36"/>
          <w:rtl/>
        </w:rPr>
        <w:t>לישב</w:t>
      </w:r>
      <w:proofErr w:type="spellEnd"/>
      <w:r w:rsidRPr="006E1363">
        <w:rPr>
          <w:rFonts w:ascii="FrankRuehl" w:hAnsi="FrankRuehl" w:cs="FrankRuehl"/>
          <w:sz w:val="36"/>
          <w:szCs w:val="36"/>
          <w:rtl/>
        </w:rPr>
        <w:t xml:space="preserve"> לפני הספר קודם המנחה, ויש שהחמירו שאיסור זה נוהג כבר סמוך למנחה גדולה </w:t>
      </w:r>
      <w:r w:rsidRPr="006E1363">
        <w:rPr>
          <w:rFonts w:ascii="FrankRuehl" w:hAnsi="FrankRuehl" w:cs="FrankRuehl"/>
          <w:rtl/>
        </w:rPr>
        <w:t xml:space="preserve">(כמבואר בסימן </w:t>
      </w:r>
      <w:proofErr w:type="spellStart"/>
      <w:r w:rsidRPr="006E1363">
        <w:rPr>
          <w:rFonts w:ascii="FrankRuehl" w:hAnsi="FrankRuehl" w:cs="FrankRuehl"/>
          <w:rtl/>
        </w:rPr>
        <w:t>רלב</w:t>
      </w:r>
      <w:proofErr w:type="spellEnd"/>
      <w:r w:rsidRPr="006E1363">
        <w:rPr>
          <w:rFonts w:ascii="FrankRuehl" w:hAnsi="FrankRuehl" w:cs="FrankRuehl"/>
          <w:rtl/>
        </w:rPr>
        <w:t xml:space="preserve"> סעיף ב)</w:t>
      </w:r>
      <w:r w:rsidRPr="006E1363">
        <w:rPr>
          <w:rFonts w:ascii="FrankRuehl" w:hAnsi="FrankRuehl" w:cs="FrankRuehl"/>
          <w:sz w:val="36"/>
          <w:szCs w:val="36"/>
          <w:rtl/>
        </w:rPr>
        <w:t xml:space="preserve">, אמנם </w:t>
      </w:r>
      <w:proofErr w:type="spellStart"/>
      <w:r w:rsidRPr="006E1363">
        <w:rPr>
          <w:rFonts w:ascii="FrankRuehl" w:hAnsi="FrankRuehl" w:cs="FrankRuehl"/>
          <w:sz w:val="36"/>
          <w:szCs w:val="36"/>
          <w:rtl/>
        </w:rPr>
        <w:t>השעה"צ</w:t>
      </w:r>
      <w:proofErr w:type="spellEnd"/>
      <w:r w:rsidRPr="006E1363">
        <w:rPr>
          <w:rFonts w:ascii="FrankRuehl" w:hAnsi="FrankRuehl" w:cs="FrankRuehl"/>
          <w:sz w:val="36"/>
          <w:szCs w:val="36"/>
          <w:rtl/>
        </w:rPr>
        <w:t xml:space="preserve"> שם מסיק </w:t>
      </w:r>
      <w:proofErr w:type="spellStart"/>
      <w:r w:rsidRPr="006E1363">
        <w:rPr>
          <w:rFonts w:ascii="FrankRuehl" w:hAnsi="FrankRuehl" w:cs="FrankRuehl"/>
          <w:sz w:val="36"/>
          <w:szCs w:val="36"/>
          <w:rtl/>
        </w:rPr>
        <w:t>דאפשר</w:t>
      </w:r>
      <w:proofErr w:type="spellEnd"/>
      <w:r w:rsidRPr="006E1363">
        <w:rPr>
          <w:rFonts w:ascii="FrankRuehl" w:hAnsi="FrankRuehl" w:cs="FrankRuehl"/>
          <w:sz w:val="36"/>
          <w:szCs w:val="36"/>
          <w:rtl/>
        </w:rPr>
        <w:t xml:space="preserve"> להקל לגלח עד סמוך למנחה קטנה, ובדיעבד היקל שמותר לגלח כל היום. אכן הנוהגים להתפלל מנחה גדולה יכול לכתחילה לגלח אף לאחר חצות כיון שהוא כבר התפלל מנחה [ומשמע </w:t>
      </w:r>
      <w:proofErr w:type="spellStart"/>
      <w:r w:rsidRPr="006E1363">
        <w:rPr>
          <w:rFonts w:ascii="FrankRuehl" w:hAnsi="FrankRuehl" w:cs="FrankRuehl"/>
          <w:sz w:val="36"/>
          <w:szCs w:val="36"/>
          <w:rtl/>
        </w:rPr>
        <w:t>במשנ"ב</w:t>
      </w:r>
      <w:proofErr w:type="spellEnd"/>
      <w:r w:rsidRPr="006E1363">
        <w:rPr>
          <w:rFonts w:ascii="FrankRuehl" w:hAnsi="FrankRuehl" w:cs="FrankRuehl"/>
          <w:sz w:val="36"/>
          <w:szCs w:val="36"/>
          <w:rtl/>
        </w:rPr>
        <w:t xml:space="preserve"> שגם מה שהאר"י היה נזהר שלא להסתפר אחר חצות הוא משום האיסור להסתפר קודם תפילת מנחה, אמנם הבן איש חי </w:t>
      </w:r>
      <w:r w:rsidRPr="006E1363">
        <w:rPr>
          <w:rFonts w:ascii="FrankRuehl" w:hAnsi="FrankRuehl" w:cs="FrankRuehl"/>
          <w:rtl/>
        </w:rPr>
        <w:t xml:space="preserve">(שנה שניה פרשת לך </w:t>
      </w:r>
      <w:proofErr w:type="spellStart"/>
      <w:r w:rsidRPr="006E1363">
        <w:rPr>
          <w:rFonts w:ascii="FrankRuehl" w:hAnsi="FrankRuehl" w:cs="FrankRuehl"/>
          <w:rtl/>
        </w:rPr>
        <w:t>לך</w:t>
      </w:r>
      <w:proofErr w:type="spellEnd"/>
      <w:r w:rsidRPr="006E1363">
        <w:rPr>
          <w:rFonts w:ascii="FrankRuehl" w:hAnsi="FrankRuehl" w:cs="FrankRuehl"/>
          <w:rtl/>
        </w:rPr>
        <w:t xml:space="preserve"> אות יד)</w:t>
      </w:r>
      <w:r w:rsidRPr="006E1363">
        <w:rPr>
          <w:rFonts w:ascii="FrankRuehl" w:hAnsi="FrankRuehl" w:cs="FrankRuehl"/>
          <w:sz w:val="36"/>
          <w:szCs w:val="36"/>
          <w:rtl/>
        </w:rPr>
        <w:t xml:space="preserve"> הביא שע"פ הקבלה אין להתגלח בכל ימות השבוע אחר חצות, אכן העולם לא נהגו בזה].</w:t>
      </w:r>
    </w:p>
    <w:p w14:paraId="59EDAFC0" w14:textId="77777777" w:rsidR="006E1363" w:rsidRPr="006E1363" w:rsidRDefault="006E1363" w:rsidP="006E1363">
      <w:pPr>
        <w:pStyle w:val="1"/>
        <w:rPr>
          <w:sz w:val="42"/>
          <w:szCs w:val="34"/>
          <w:rtl/>
        </w:rPr>
      </w:pPr>
      <w:r w:rsidRPr="006E1363">
        <w:rPr>
          <w:sz w:val="42"/>
          <w:szCs w:val="34"/>
          <w:rtl/>
        </w:rPr>
        <w:t xml:space="preserve">[סעיף ב] אין </w:t>
      </w:r>
      <w:proofErr w:type="spellStart"/>
      <w:r w:rsidRPr="006E1363">
        <w:rPr>
          <w:sz w:val="42"/>
          <w:szCs w:val="34"/>
          <w:rtl/>
        </w:rPr>
        <w:t>מגלחין</w:t>
      </w:r>
      <w:proofErr w:type="spellEnd"/>
      <w:r w:rsidRPr="006E1363">
        <w:rPr>
          <w:sz w:val="42"/>
          <w:szCs w:val="34"/>
          <w:rtl/>
        </w:rPr>
        <w:t xml:space="preserve"> במועד אפילו אם גילח קודם מועד.</w:t>
      </w:r>
    </w:p>
    <w:p w14:paraId="0E7C37EA" w14:textId="77777777" w:rsidR="006E1363" w:rsidRPr="006E1363" w:rsidRDefault="006E1363" w:rsidP="006E1363">
      <w:pPr>
        <w:pStyle w:val="2"/>
        <w:rPr>
          <w:sz w:val="26"/>
          <w:szCs w:val="36"/>
          <w:rtl/>
        </w:rPr>
      </w:pPr>
      <w:r w:rsidRPr="006E1363">
        <w:rPr>
          <w:sz w:val="26"/>
          <w:szCs w:val="36"/>
          <w:rtl/>
        </w:rPr>
        <w:t>היתר מלאכת צורך הגוף</w:t>
      </w:r>
    </w:p>
    <w:p w14:paraId="4E79B358" w14:textId="4821442A"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הנה </w:t>
      </w:r>
      <w:r w:rsidRPr="006E1363">
        <w:rPr>
          <w:rFonts w:ascii="FrankRuehl" w:hAnsi="FrankRuehl" w:cs="FrankRuehl"/>
          <w:sz w:val="36"/>
          <w:szCs w:val="36"/>
          <w:rtl/>
        </w:rPr>
        <w:t xml:space="preserve">נתבאר דמה שתיקנו חז"ל שלא לגלח במועד הוא כדי שלא יכנס למועד כשהוא מנוול, ומבואר דאין איסור מצד מלאכת גזיזת השיער, אלא רק תקנת חכמים שלא לגלח במועד כדי שלא יכנס לרגל כשהוא מנוול. והביאור הלכה </w:t>
      </w:r>
      <w:r w:rsidRPr="006E1363">
        <w:rPr>
          <w:rFonts w:ascii="FrankRuehl" w:hAnsi="FrankRuehl" w:cs="FrankRuehl"/>
          <w:rtl/>
        </w:rPr>
        <w:t>(לקמן סעיף ד ד"ה ואלו)</w:t>
      </w:r>
      <w:r w:rsidRPr="006E1363">
        <w:rPr>
          <w:rFonts w:ascii="FrankRuehl" w:hAnsi="FrankRuehl" w:cs="FrankRuehl"/>
          <w:sz w:val="36"/>
          <w:szCs w:val="36"/>
          <w:rtl/>
        </w:rPr>
        <w:t xml:space="preserve"> דקדק </w:t>
      </w:r>
      <w:proofErr w:type="spellStart"/>
      <w:r w:rsidRPr="006E1363">
        <w:rPr>
          <w:rFonts w:ascii="FrankRuehl" w:hAnsi="FrankRuehl" w:cs="FrankRuehl"/>
          <w:sz w:val="36"/>
          <w:szCs w:val="36"/>
          <w:rtl/>
        </w:rPr>
        <w:t>בשו"ע</w:t>
      </w:r>
      <w:proofErr w:type="spellEnd"/>
      <w:r w:rsidRPr="006E1363">
        <w:rPr>
          <w:rFonts w:ascii="FrankRuehl" w:hAnsi="FrankRuehl" w:cs="FrankRuehl"/>
          <w:sz w:val="36"/>
          <w:szCs w:val="36"/>
          <w:rtl/>
        </w:rPr>
        <w:t xml:space="preserve"> שם </w:t>
      </w:r>
      <w:proofErr w:type="spellStart"/>
      <w:r w:rsidRPr="006E1363">
        <w:rPr>
          <w:rFonts w:ascii="FrankRuehl" w:hAnsi="FrankRuehl" w:cs="FrankRuehl"/>
          <w:sz w:val="36"/>
          <w:szCs w:val="36"/>
          <w:rtl/>
        </w:rPr>
        <w:t>דאותם</w:t>
      </w:r>
      <w:proofErr w:type="spellEnd"/>
      <w:r w:rsidRPr="006E1363">
        <w:rPr>
          <w:rFonts w:ascii="FrankRuehl" w:hAnsi="FrankRuehl" w:cs="FrankRuehl"/>
          <w:sz w:val="36"/>
          <w:szCs w:val="36"/>
          <w:rtl/>
        </w:rPr>
        <w:t xml:space="preserve"> שמותר להם לגלח במועד, כגון היוצא מבית האסורים והמנודה, שרי לגלחם אף שהוא מלאכת אומן, ותמה הביאור הלכה מאי שנא מכל מלאכת אומן שאסור לעשות במועד, או שצריך לעשותו ע"י שינוי, </w:t>
      </w:r>
      <w:proofErr w:type="spellStart"/>
      <w:r w:rsidRPr="006E1363">
        <w:rPr>
          <w:rFonts w:ascii="FrankRuehl" w:hAnsi="FrankRuehl" w:cs="FrankRuehl"/>
          <w:sz w:val="36"/>
          <w:szCs w:val="36"/>
          <w:rtl/>
        </w:rPr>
        <w:t>והכא</w:t>
      </w:r>
      <w:proofErr w:type="spellEnd"/>
      <w:r w:rsidRPr="006E1363">
        <w:rPr>
          <w:rFonts w:ascii="FrankRuehl" w:hAnsi="FrankRuehl" w:cs="FrankRuehl"/>
          <w:sz w:val="36"/>
          <w:szCs w:val="36"/>
          <w:rtl/>
        </w:rPr>
        <w:t xml:space="preserve"> התירו לגלח כדרכו, וביאר שם דצ"ל </w:t>
      </w:r>
      <w:proofErr w:type="spellStart"/>
      <w:r w:rsidRPr="006E1363">
        <w:rPr>
          <w:rFonts w:ascii="FrankRuehl" w:hAnsi="FrankRuehl" w:cs="FrankRuehl"/>
          <w:sz w:val="36"/>
          <w:szCs w:val="36"/>
          <w:rtl/>
        </w:rPr>
        <w:t>דעשו</w:t>
      </w:r>
      <w:proofErr w:type="spellEnd"/>
      <w:r w:rsidRPr="006E1363">
        <w:rPr>
          <w:rFonts w:ascii="FrankRuehl" w:hAnsi="FrankRuehl" w:cs="FrankRuehl"/>
          <w:sz w:val="36"/>
          <w:szCs w:val="36"/>
          <w:rtl/>
        </w:rPr>
        <w:t xml:space="preserve"> את זה כדבר האבד, </w:t>
      </w:r>
      <w:proofErr w:type="spellStart"/>
      <w:r w:rsidRPr="006E1363">
        <w:rPr>
          <w:rFonts w:ascii="FrankRuehl" w:hAnsi="FrankRuehl" w:cs="FrankRuehl"/>
          <w:sz w:val="36"/>
          <w:szCs w:val="36"/>
          <w:rtl/>
        </w:rPr>
        <w:t>וקיי"ל</w:t>
      </w:r>
      <w:proofErr w:type="spellEnd"/>
      <w:r w:rsidRPr="006E1363">
        <w:rPr>
          <w:rFonts w:ascii="FrankRuehl" w:hAnsi="FrankRuehl" w:cs="FrankRuehl"/>
          <w:sz w:val="36"/>
          <w:szCs w:val="36"/>
          <w:rtl/>
        </w:rPr>
        <w:t xml:space="preserve"> דמותר לעשות מלאכת דבר האבד בלא שינוי.</w:t>
      </w:r>
    </w:p>
    <w:p w14:paraId="2DE21EAC" w14:textId="478088A5"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וקצת </w:t>
      </w:r>
      <w:r w:rsidRPr="006E1363">
        <w:rPr>
          <w:rFonts w:ascii="FrankRuehl" w:hAnsi="FrankRuehl" w:cs="FrankRuehl"/>
          <w:sz w:val="36"/>
          <w:szCs w:val="36"/>
          <w:rtl/>
        </w:rPr>
        <w:t xml:space="preserve">צ"ע שהביאור הלכה כאן תמה בזה, אך בביאור הלכה לקמן </w:t>
      </w:r>
      <w:r w:rsidRPr="006E1363">
        <w:rPr>
          <w:rFonts w:ascii="FrankRuehl" w:hAnsi="FrankRuehl" w:cs="FrankRuehl"/>
          <w:rtl/>
        </w:rPr>
        <w:t xml:space="preserve">(סימן </w:t>
      </w:r>
      <w:proofErr w:type="spellStart"/>
      <w:r w:rsidRPr="006E1363">
        <w:rPr>
          <w:rFonts w:ascii="FrankRuehl" w:hAnsi="FrankRuehl" w:cs="FrankRuehl"/>
          <w:rtl/>
        </w:rPr>
        <w:t>תקמו</w:t>
      </w:r>
      <w:proofErr w:type="spellEnd"/>
      <w:r w:rsidRPr="006E1363">
        <w:rPr>
          <w:rFonts w:ascii="FrankRuehl" w:hAnsi="FrankRuehl" w:cs="FrankRuehl"/>
          <w:rtl/>
        </w:rPr>
        <w:t xml:space="preserve"> סעיף ה ד"ה כל)</w:t>
      </w:r>
      <w:r w:rsidRPr="006E1363">
        <w:rPr>
          <w:rFonts w:ascii="FrankRuehl" w:hAnsi="FrankRuehl" w:cs="FrankRuehl"/>
          <w:sz w:val="36"/>
          <w:szCs w:val="36"/>
          <w:rtl/>
        </w:rPr>
        <w:t xml:space="preserve"> כתב כן בפשיטות בשם </w:t>
      </w:r>
      <w:proofErr w:type="spellStart"/>
      <w:r w:rsidRPr="006E1363">
        <w:rPr>
          <w:rFonts w:ascii="FrankRuehl" w:hAnsi="FrankRuehl" w:cs="FrankRuehl"/>
          <w:sz w:val="36"/>
          <w:szCs w:val="36"/>
          <w:rtl/>
        </w:rPr>
        <w:t>הריטב"א</w:t>
      </w:r>
      <w:proofErr w:type="spellEnd"/>
      <w:r w:rsidRPr="006E1363">
        <w:rPr>
          <w:rFonts w:ascii="FrankRuehl" w:hAnsi="FrankRuehl" w:cs="FrankRuehl"/>
          <w:sz w:val="36"/>
          <w:szCs w:val="36"/>
          <w:rtl/>
        </w:rPr>
        <w:t xml:space="preserve"> במועד קטן </w:t>
      </w:r>
      <w:r w:rsidRPr="006E1363">
        <w:rPr>
          <w:rFonts w:ascii="FrankRuehl" w:hAnsi="FrankRuehl" w:cs="FrankRuehl"/>
          <w:rtl/>
        </w:rPr>
        <w:t>(יד, א)</w:t>
      </w:r>
      <w:r w:rsidRPr="006E1363">
        <w:rPr>
          <w:rFonts w:ascii="FrankRuehl" w:hAnsi="FrankRuehl" w:cs="FrankRuehl"/>
          <w:sz w:val="36"/>
          <w:szCs w:val="36"/>
          <w:rtl/>
        </w:rPr>
        <w:t xml:space="preserve">, שביאר הטעם </w:t>
      </w:r>
      <w:proofErr w:type="spellStart"/>
      <w:r w:rsidRPr="006E1363">
        <w:rPr>
          <w:rFonts w:ascii="FrankRuehl" w:hAnsi="FrankRuehl" w:cs="FrankRuehl"/>
          <w:sz w:val="36"/>
          <w:szCs w:val="36"/>
          <w:rtl/>
        </w:rPr>
        <w:t>דשרי</w:t>
      </w:r>
      <w:proofErr w:type="spellEnd"/>
      <w:r w:rsidRPr="006E1363">
        <w:rPr>
          <w:rFonts w:ascii="FrankRuehl" w:hAnsi="FrankRuehl" w:cs="FrankRuehl"/>
          <w:sz w:val="36"/>
          <w:szCs w:val="36"/>
          <w:rtl/>
        </w:rPr>
        <w:t xml:space="preserve"> לאשה לעשות את כל </w:t>
      </w:r>
      <w:r w:rsidRPr="006E1363">
        <w:rPr>
          <w:rFonts w:ascii="FrankRuehl" w:hAnsi="FrankRuehl" w:cs="FrankRuehl"/>
          <w:sz w:val="36"/>
          <w:szCs w:val="36"/>
          <w:rtl/>
        </w:rPr>
        <w:t xml:space="preserve">תכשיטיה במועד, ואף בלא שינוי, משום שזה צורך הגוף הוי כעין אוכל נפש ולפיכך עושה כדרכה בלא שינוי ובטרחא רבה, והיינו </w:t>
      </w:r>
      <w:proofErr w:type="spellStart"/>
      <w:r w:rsidRPr="006E1363">
        <w:rPr>
          <w:rFonts w:ascii="FrankRuehl" w:hAnsi="FrankRuehl" w:cs="FrankRuehl"/>
          <w:sz w:val="36"/>
          <w:szCs w:val="36"/>
          <w:rtl/>
        </w:rPr>
        <w:t>דמשום</w:t>
      </w:r>
      <w:proofErr w:type="spellEnd"/>
      <w:r w:rsidRPr="006E1363">
        <w:rPr>
          <w:rFonts w:ascii="FrankRuehl" w:hAnsi="FrankRuehl" w:cs="FrankRuehl"/>
          <w:sz w:val="36"/>
          <w:szCs w:val="36"/>
          <w:rtl/>
        </w:rPr>
        <w:t xml:space="preserve"> צורך המועד התירו לעשות מלאכות אפילו בלא שינוי וכעין זה מבואר </w:t>
      </w:r>
      <w:proofErr w:type="spellStart"/>
      <w:r w:rsidRPr="006E1363">
        <w:rPr>
          <w:rFonts w:ascii="FrankRuehl" w:hAnsi="FrankRuehl" w:cs="FrankRuehl"/>
          <w:sz w:val="36"/>
          <w:szCs w:val="36"/>
          <w:rtl/>
        </w:rPr>
        <w:t>בשעה"צ</w:t>
      </w:r>
      <w:proofErr w:type="spellEnd"/>
      <w:r w:rsidRPr="006E1363">
        <w:rPr>
          <w:rFonts w:ascii="FrankRuehl" w:hAnsi="FrankRuehl" w:cs="FrankRuehl"/>
          <w:sz w:val="36"/>
          <w:szCs w:val="36"/>
          <w:rtl/>
        </w:rPr>
        <w:t xml:space="preserve"> כאן </w:t>
      </w:r>
      <w:r w:rsidRPr="006E1363">
        <w:rPr>
          <w:rFonts w:ascii="FrankRuehl" w:hAnsi="FrankRuehl" w:cs="FrankRuehl"/>
          <w:rtl/>
        </w:rPr>
        <w:t>(</w:t>
      </w:r>
      <w:proofErr w:type="spellStart"/>
      <w:r w:rsidRPr="006E1363">
        <w:rPr>
          <w:rFonts w:ascii="FrankRuehl" w:hAnsi="FrankRuehl" w:cs="FrankRuehl"/>
          <w:rtl/>
        </w:rPr>
        <w:t>ס"ק</w:t>
      </w:r>
      <w:proofErr w:type="spellEnd"/>
      <w:r w:rsidRPr="006E1363">
        <w:rPr>
          <w:rFonts w:ascii="FrankRuehl" w:hAnsi="FrankRuehl" w:cs="FrankRuehl"/>
          <w:rtl/>
        </w:rPr>
        <w:t xml:space="preserve"> טו)</w:t>
      </w:r>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דגילוח</w:t>
      </w:r>
      <w:proofErr w:type="spellEnd"/>
      <w:r w:rsidRPr="006E1363">
        <w:rPr>
          <w:rFonts w:ascii="FrankRuehl" w:hAnsi="FrankRuehl" w:cs="FrankRuehl"/>
          <w:sz w:val="36"/>
          <w:szCs w:val="36"/>
          <w:rtl/>
        </w:rPr>
        <w:t xml:space="preserve"> השפם הוי </w:t>
      </w:r>
      <w:proofErr w:type="spellStart"/>
      <w:r w:rsidRPr="006E1363">
        <w:rPr>
          <w:rFonts w:ascii="FrankRuehl" w:hAnsi="FrankRuehl" w:cs="FrankRuehl"/>
          <w:sz w:val="36"/>
          <w:szCs w:val="36"/>
          <w:rtl/>
        </w:rPr>
        <w:t>יפוי</w:t>
      </w:r>
      <w:proofErr w:type="spellEnd"/>
      <w:r w:rsidRPr="006E1363">
        <w:rPr>
          <w:rFonts w:ascii="FrankRuehl" w:hAnsi="FrankRuehl" w:cs="FrankRuehl"/>
          <w:sz w:val="36"/>
          <w:szCs w:val="36"/>
          <w:rtl/>
        </w:rPr>
        <w:t xml:space="preserve"> ותיקון הגוף ולכן אין לאוסרו משום מלאכת גוזז במועד, </w:t>
      </w:r>
      <w:proofErr w:type="spellStart"/>
      <w:r w:rsidRPr="006E1363">
        <w:rPr>
          <w:rFonts w:ascii="FrankRuehl" w:hAnsi="FrankRuehl" w:cs="FrankRuehl"/>
          <w:sz w:val="36"/>
          <w:szCs w:val="36"/>
          <w:rtl/>
        </w:rPr>
        <w:t>וקצ"ע</w:t>
      </w:r>
      <w:proofErr w:type="spellEnd"/>
      <w:r w:rsidRPr="006E1363">
        <w:rPr>
          <w:rFonts w:ascii="FrankRuehl" w:hAnsi="FrankRuehl" w:cs="FrankRuehl"/>
          <w:sz w:val="36"/>
          <w:szCs w:val="36"/>
          <w:rtl/>
        </w:rPr>
        <w:t xml:space="preserve"> דכאן תמה מה ההיתר לגלח במועד בלא שינוי </w:t>
      </w:r>
      <w:r w:rsidRPr="006E1363">
        <w:rPr>
          <w:rFonts w:ascii="FrankRuehl" w:hAnsi="FrankRuehl" w:cs="FrankRuehl"/>
          <w:rtl/>
        </w:rPr>
        <w:t xml:space="preserve">(אמנם גם כאן ציין במוסגר </w:t>
      </w:r>
      <w:proofErr w:type="spellStart"/>
      <w:r w:rsidRPr="006E1363">
        <w:rPr>
          <w:rFonts w:ascii="FrankRuehl" w:hAnsi="FrankRuehl" w:cs="FrankRuehl"/>
          <w:rtl/>
        </w:rPr>
        <w:t>דמצא</w:t>
      </w:r>
      <w:proofErr w:type="spellEnd"/>
      <w:r w:rsidRPr="006E1363">
        <w:rPr>
          <w:rFonts w:ascii="FrankRuehl" w:hAnsi="FrankRuehl" w:cs="FrankRuehl"/>
          <w:rtl/>
        </w:rPr>
        <w:t xml:space="preserve"> כן </w:t>
      </w:r>
      <w:proofErr w:type="spellStart"/>
      <w:r w:rsidRPr="006E1363">
        <w:rPr>
          <w:rFonts w:ascii="FrankRuehl" w:hAnsi="FrankRuehl" w:cs="FrankRuehl"/>
          <w:rtl/>
        </w:rPr>
        <w:t>בריטב"א</w:t>
      </w:r>
      <w:proofErr w:type="spellEnd"/>
      <w:r w:rsidRPr="006E1363">
        <w:rPr>
          <w:rFonts w:ascii="FrankRuehl" w:hAnsi="FrankRuehl" w:cs="FrankRuehl"/>
          <w:rtl/>
        </w:rPr>
        <w:t>)</w:t>
      </w:r>
      <w:r w:rsidRPr="006E1363">
        <w:rPr>
          <w:rFonts w:ascii="FrankRuehl" w:hAnsi="FrankRuehl" w:cs="FrankRuehl"/>
          <w:sz w:val="36"/>
          <w:szCs w:val="36"/>
          <w:rtl/>
        </w:rPr>
        <w:t>.</w:t>
      </w:r>
    </w:p>
    <w:p w14:paraId="56BF6EF2" w14:textId="77777777" w:rsidR="006E1363" w:rsidRPr="006E1363" w:rsidRDefault="006E1363" w:rsidP="006E1363">
      <w:pPr>
        <w:pStyle w:val="2"/>
        <w:rPr>
          <w:sz w:val="26"/>
          <w:szCs w:val="36"/>
          <w:rtl/>
        </w:rPr>
      </w:pPr>
      <w:r w:rsidRPr="006E1363">
        <w:rPr>
          <w:sz w:val="26"/>
          <w:szCs w:val="36"/>
          <w:rtl/>
        </w:rPr>
        <w:t>מי שהתגלח כבר קודם המועד</w:t>
      </w:r>
    </w:p>
    <w:p w14:paraId="0910182D" w14:textId="4F0FCBC2"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נתבאר </w:t>
      </w:r>
      <w:r w:rsidRPr="006E1363">
        <w:rPr>
          <w:rFonts w:ascii="FrankRuehl" w:hAnsi="FrankRuehl" w:cs="FrankRuehl"/>
          <w:sz w:val="36"/>
          <w:szCs w:val="36"/>
          <w:rtl/>
        </w:rPr>
        <w:t xml:space="preserve">מדברי </w:t>
      </w:r>
      <w:proofErr w:type="spellStart"/>
      <w:r w:rsidRPr="006E1363">
        <w:rPr>
          <w:rFonts w:ascii="FrankRuehl" w:hAnsi="FrankRuehl" w:cs="FrankRuehl"/>
          <w:sz w:val="36"/>
          <w:szCs w:val="36"/>
          <w:rtl/>
        </w:rPr>
        <w:t>השו"ע</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דאפילו</w:t>
      </w:r>
      <w:proofErr w:type="spellEnd"/>
      <w:r w:rsidRPr="006E1363">
        <w:rPr>
          <w:rFonts w:ascii="FrankRuehl" w:hAnsi="FrankRuehl" w:cs="FrankRuehl"/>
          <w:sz w:val="36"/>
          <w:szCs w:val="36"/>
          <w:rtl/>
        </w:rPr>
        <w:t xml:space="preserve"> מי שגילח קודם המועד לא התירו לו לגלח במועד, וביאר </w:t>
      </w:r>
      <w:proofErr w:type="spellStart"/>
      <w:r w:rsidRPr="006E1363">
        <w:rPr>
          <w:rFonts w:ascii="FrankRuehl" w:hAnsi="FrankRuehl" w:cs="FrankRuehl"/>
          <w:sz w:val="36"/>
          <w:szCs w:val="36"/>
          <w:rtl/>
        </w:rPr>
        <w:t>המשנ"ב</w:t>
      </w:r>
      <w:proofErr w:type="spellEnd"/>
      <w:r w:rsidRPr="006E1363">
        <w:rPr>
          <w:rFonts w:ascii="FrankRuehl" w:hAnsi="FrankRuehl" w:cs="FrankRuehl"/>
          <w:sz w:val="36"/>
          <w:szCs w:val="36"/>
          <w:rtl/>
        </w:rPr>
        <w:t xml:space="preserve"> </w:t>
      </w:r>
      <w:r w:rsidRPr="006E1363">
        <w:rPr>
          <w:rFonts w:ascii="FrankRuehl" w:hAnsi="FrankRuehl" w:cs="FrankRuehl"/>
          <w:rtl/>
        </w:rPr>
        <w:t>(</w:t>
      </w:r>
      <w:proofErr w:type="spellStart"/>
      <w:r w:rsidRPr="006E1363">
        <w:rPr>
          <w:rFonts w:ascii="FrankRuehl" w:hAnsi="FrankRuehl" w:cs="FrankRuehl"/>
          <w:rtl/>
        </w:rPr>
        <w:t>ס"ק</w:t>
      </w:r>
      <w:proofErr w:type="spellEnd"/>
      <w:r w:rsidRPr="006E1363">
        <w:rPr>
          <w:rFonts w:ascii="FrankRuehl" w:hAnsi="FrankRuehl" w:cs="FrankRuehl"/>
          <w:rtl/>
        </w:rPr>
        <w:t xml:space="preserve"> ד)</w:t>
      </w:r>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דטעם</w:t>
      </w:r>
      <w:proofErr w:type="spellEnd"/>
      <w:r w:rsidRPr="006E1363">
        <w:rPr>
          <w:rFonts w:ascii="FrankRuehl" w:hAnsi="FrankRuehl" w:cs="FrankRuehl"/>
          <w:sz w:val="36"/>
          <w:szCs w:val="36"/>
          <w:rtl/>
        </w:rPr>
        <w:t xml:space="preserve"> האיסור משום הרואין </w:t>
      </w:r>
      <w:proofErr w:type="spellStart"/>
      <w:r w:rsidRPr="006E1363">
        <w:rPr>
          <w:rFonts w:ascii="FrankRuehl" w:hAnsi="FrankRuehl" w:cs="FrankRuehl"/>
          <w:sz w:val="36"/>
          <w:szCs w:val="36"/>
          <w:rtl/>
        </w:rPr>
        <w:t>דהרואה</w:t>
      </w:r>
      <w:proofErr w:type="spellEnd"/>
      <w:r w:rsidRPr="006E1363">
        <w:rPr>
          <w:rFonts w:ascii="FrankRuehl" w:hAnsi="FrankRuehl" w:cs="FrankRuehl"/>
          <w:sz w:val="36"/>
          <w:szCs w:val="36"/>
          <w:rtl/>
        </w:rPr>
        <w:t xml:space="preserve"> לא ידע שגילח עצמו ויאמר שמותר לגלח בכל גווני.</w:t>
      </w:r>
    </w:p>
    <w:p w14:paraId="497C3D28" w14:textId="77777777"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ויש </w:t>
      </w:r>
      <w:r w:rsidRPr="006E1363">
        <w:rPr>
          <w:rFonts w:ascii="FrankRuehl" w:hAnsi="FrankRuehl" w:cs="FrankRuehl"/>
          <w:sz w:val="36"/>
          <w:szCs w:val="36"/>
          <w:rtl/>
        </w:rPr>
        <w:t xml:space="preserve">שהבינו כוונתו שהחשש מפני הרואים שיראו אותו מסתפר ולא ידעו שהוא לא הסתפר קודם החג, אך טעם זה צ"ב שהרי ניכר הדבר לאותם שרואים אותו מסתפר ששערו כבר היה לפני כן מקוצץ. ועל כן נראה </w:t>
      </w:r>
      <w:proofErr w:type="spellStart"/>
      <w:r w:rsidRPr="006E1363">
        <w:rPr>
          <w:rFonts w:ascii="FrankRuehl" w:hAnsi="FrankRuehl" w:cs="FrankRuehl"/>
          <w:sz w:val="36"/>
          <w:szCs w:val="36"/>
          <w:rtl/>
        </w:rPr>
        <w:t>דכוונת</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המשנ"ב</w:t>
      </w:r>
      <w:proofErr w:type="spellEnd"/>
      <w:r w:rsidRPr="006E1363">
        <w:rPr>
          <w:rFonts w:ascii="FrankRuehl" w:hAnsi="FrankRuehl" w:cs="FrankRuehl"/>
          <w:sz w:val="36"/>
          <w:szCs w:val="36"/>
          <w:rtl/>
        </w:rPr>
        <w:t xml:space="preserve"> שיש איסור משום הרואים היינו ממי שרואים אותו לאחר התספורת וניכר הדבר שהוא הסתפר במועד, והם אינם יודעים שהוא הסתפר גם קודם למועד.</w:t>
      </w:r>
    </w:p>
    <w:p w14:paraId="3E42F3F5" w14:textId="09A17972"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ובזה </w:t>
      </w:r>
      <w:r w:rsidRPr="006E1363">
        <w:rPr>
          <w:rFonts w:ascii="FrankRuehl" w:hAnsi="FrankRuehl" w:cs="FrankRuehl"/>
          <w:sz w:val="36"/>
          <w:szCs w:val="36"/>
          <w:rtl/>
        </w:rPr>
        <w:t xml:space="preserve">יש ליישב קושיית </w:t>
      </w:r>
      <w:proofErr w:type="spellStart"/>
      <w:r w:rsidRPr="006E1363">
        <w:rPr>
          <w:rFonts w:ascii="FrankRuehl" w:hAnsi="FrankRuehl" w:cs="FrankRuehl"/>
          <w:sz w:val="36"/>
          <w:szCs w:val="36"/>
          <w:rtl/>
        </w:rPr>
        <w:t>הפמ"ג</w:t>
      </w:r>
      <w:proofErr w:type="spellEnd"/>
      <w:r w:rsidRPr="006E1363">
        <w:rPr>
          <w:rFonts w:ascii="FrankRuehl" w:hAnsi="FrankRuehl" w:cs="FrankRuehl"/>
          <w:sz w:val="36"/>
          <w:szCs w:val="36"/>
          <w:rtl/>
        </w:rPr>
        <w:t xml:space="preserve"> </w:t>
      </w:r>
      <w:r w:rsidRPr="006E1363">
        <w:rPr>
          <w:rFonts w:ascii="FrankRuehl" w:hAnsi="FrankRuehl" w:cs="FrankRuehl"/>
          <w:rtl/>
        </w:rPr>
        <w:t xml:space="preserve">(א"א </w:t>
      </w:r>
      <w:proofErr w:type="spellStart"/>
      <w:r w:rsidRPr="006E1363">
        <w:rPr>
          <w:rFonts w:ascii="FrankRuehl" w:hAnsi="FrankRuehl" w:cs="FrankRuehl"/>
          <w:rtl/>
        </w:rPr>
        <w:t>ס"ק</w:t>
      </w:r>
      <w:proofErr w:type="spellEnd"/>
      <w:r w:rsidRPr="006E1363">
        <w:rPr>
          <w:rFonts w:ascii="FrankRuehl" w:hAnsi="FrankRuehl" w:cs="FrankRuehl"/>
          <w:rtl/>
        </w:rPr>
        <w:t xml:space="preserve"> ב)</w:t>
      </w:r>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דהקשה</w:t>
      </w:r>
      <w:proofErr w:type="spellEnd"/>
      <w:r w:rsidRPr="006E1363">
        <w:rPr>
          <w:rFonts w:ascii="FrankRuehl" w:hAnsi="FrankRuehl" w:cs="FrankRuehl"/>
          <w:sz w:val="36"/>
          <w:szCs w:val="36"/>
          <w:rtl/>
        </w:rPr>
        <w:t xml:space="preserve"> מדוע אסרו עליו להסתפר </w:t>
      </w:r>
      <w:proofErr w:type="spellStart"/>
      <w:r w:rsidRPr="006E1363">
        <w:rPr>
          <w:rFonts w:ascii="FrankRuehl" w:hAnsi="FrankRuehl" w:cs="FrankRuehl"/>
          <w:sz w:val="36"/>
          <w:szCs w:val="36"/>
          <w:rtl/>
        </w:rPr>
        <w:t>בצינעא</w:t>
      </w:r>
      <w:proofErr w:type="spellEnd"/>
      <w:r w:rsidRPr="006E1363">
        <w:rPr>
          <w:rFonts w:ascii="FrankRuehl" w:hAnsi="FrankRuehl" w:cs="FrankRuehl"/>
          <w:sz w:val="36"/>
          <w:szCs w:val="36"/>
          <w:rtl/>
        </w:rPr>
        <w:t xml:space="preserve">, הרי </w:t>
      </w:r>
      <w:proofErr w:type="spellStart"/>
      <w:r w:rsidRPr="006E1363">
        <w:rPr>
          <w:rFonts w:ascii="FrankRuehl" w:hAnsi="FrankRuehl" w:cs="FrankRuehl"/>
          <w:sz w:val="36"/>
          <w:szCs w:val="36"/>
          <w:rtl/>
        </w:rPr>
        <w:t>קיי"ל</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דכל</w:t>
      </w:r>
      <w:proofErr w:type="spellEnd"/>
      <w:r w:rsidRPr="006E1363">
        <w:rPr>
          <w:rFonts w:ascii="FrankRuehl" w:hAnsi="FrankRuehl" w:cs="FrankRuehl"/>
          <w:sz w:val="36"/>
          <w:szCs w:val="36"/>
          <w:rtl/>
        </w:rPr>
        <w:t xml:space="preserve"> שאיסורו מדרבנן לא גזרו משום הרואים אם הוא עושה את הדבר </w:t>
      </w:r>
      <w:proofErr w:type="spellStart"/>
      <w:r w:rsidRPr="006E1363">
        <w:rPr>
          <w:rFonts w:ascii="FrankRuehl" w:hAnsi="FrankRuehl" w:cs="FrankRuehl"/>
          <w:sz w:val="36"/>
          <w:szCs w:val="36"/>
          <w:rtl/>
        </w:rPr>
        <w:t>בצינעא</w:t>
      </w:r>
      <w:proofErr w:type="spellEnd"/>
      <w:r w:rsidRPr="006E1363">
        <w:rPr>
          <w:rFonts w:ascii="FrankRuehl" w:hAnsi="FrankRuehl" w:cs="FrankRuehl"/>
          <w:sz w:val="36"/>
          <w:szCs w:val="36"/>
          <w:rtl/>
        </w:rPr>
        <w:t xml:space="preserve"> בחדרי חדרים </w:t>
      </w:r>
      <w:r w:rsidRPr="006E1363">
        <w:rPr>
          <w:rFonts w:ascii="FrankRuehl" w:hAnsi="FrankRuehl" w:cs="FrankRuehl"/>
          <w:rtl/>
        </w:rPr>
        <w:t xml:space="preserve">(עי' </w:t>
      </w:r>
      <w:proofErr w:type="spellStart"/>
      <w:r w:rsidRPr="006E1363">
        <w:rPr>
          <w:rFonts w:ascii="FrankRuehl" w:hAnsi="FrankRuehl" w:cs="FrankRuehl"/>
          <w:rtl/>
        </w:rPr>
        <w:t>משנ"ב</w:t>
      </w:r>
      <w:proofErr w:type="spellEnd"/>
      <w:r w:rsidRPr="006E1363">
        <w:rPr>
          <w:rFonts w:ascii="FrankRuehl" w:hAnsi="FrankRuehl" w:cs="FrankRuehl"/>
          <w:rtl/>
        </w:rPr>
        <w:t xml:space="preserve"> סימן שא </w:t>
      </w:r>
      <w:proofErr w:type="spellStart"/>
      <w:r w:rsidRPr="006E1363">
        <w:rPr>
          <w:rFonts w:ascii="FrankRuehl" w:hAnsi="FrankRuehl" w:cs="FrankRuehl"/>
          <w:rtl/>
        </w:rPr>
        <w:t>ס"ק</w:t>
      </w:r>
      <w:proofErr w:type="spellEnd"/>
      <w:r w:rsidRPr="006E1363">
        <w:rPr>
          <w:rFonts w:ascii="FrankRuehl" w:hAnsi="FrankRuehl" w:cs="FrankRuehl"/>
          <w:rtl/>
        </w:rPr>
        <w:t xml:space="preserve"> </w:t>
      </w:r>
      <w:proofErr w:type="spellStart"/>
      <w:r w:rsidRPr="006E1363">
        <w:rPr>
          <w:rFonts w:ascii="FrankRuehl" w:hAnsi="FrankRuehl" w:cs="FrankRuehl"/>
          <w:rtl/>
        </w:rPr>
        <w:t>קסה</w:t>
      </w:r>
      <w:proofErr w:type="spellEnd"/>
      <w:r w:rsidRPr="006E1363">
        <w:rPr>
          <w:rFonts w:ascii="FrankRuehl" w:hAnsi="FrankRuehl" w:cs="FrankRuehl"/>
          <w:rtl/>
        </w:rPr>
        <w:t>)</w:t>
      </w:r>
      <w:r w:rsidRPr="006E1363">
        <w:rPr>
          <w:rFonts w:ascii="FrankRuehl" w:hAnsi="FrankRuehl" w:cs="FrankRuehl"/>
          <w:sz w:val="36"/>
          <w:szCs w:val="36"/>
          <w:rtl/>
        </w:rPr>
        <w:t xml:space="preserve">, אכן לפי הביאור הנ"ל לא קשה מידי שאין החשש שיראו אותו בזמן שהוא מסתפר, אלא שיראו אותו לאחר שהסתפר, ויהיה ניכר </w:t>
      </w:r>
      <w:proofErr w:type="spellStart"/>
      <w:r w:rsidRPr="006E1363">
        <w:rPr>
          <w:rFonts w:ascii="FrankRuehl" w:hAnsi="FrankRuehl" w:cs="FrankRuehl"/>
          <w:sz w:val="36"/>
          <w:szCs w:val="36"/>
          <w:rtl/>
        </w:rPr>
        <w:t>בפרהסיא</w:t>
      </w:r>
      <w:proofErr w:type="spellEnd"/>
      <w:r w:rsidRPr="006E1363">
        <w:rPr>
          <w:rFonts w:ascii="FrankRuehl" w:hAnsi="FrankRuehl" w:cs="FrankRuehl"/>
          <w:sz w:val="36"/>
          <w:szCs w:val="36"/>
          <w:rtl/>
        </w:rPr>
        <w:t xml:space="preserve"> שהסתפר בתוך המועד.</w:t>
      </w:r>
    </w:p>
    <w:p w14:paraId="2995E256" w14:textId="215A8131"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ולפי </w:t>
      </w:r>
      <w:r w:rsidRPr="006E1363">
        <w:rPr>
          <w:rFonts w:ascii="FrankRuehl" w:hAnsi="FrankRuehl" w:cs="FrankRuehl"/>
          <w:sz w:val="36"/>
          <w:szCs w:val="36"/>
          <w:rtl/>
        </w:rPr>
        <w:t xml:space="preserve">טעם זה יוצא </w:t>
      </w:r>
      <w:proofErr w:type="spellStart"/>
      <w:r w:rsidRPr="006E1363">
        <w:rPr>
          <w:rFonts w:ascii="FrankRuehl" w:hAnsi="FrankRuehl" w:cs="FrankRuehl"/>
          <w:sz w:val="36"/>
          <w:szCs w:val="36"/>
          <w:rtl/>
        </w:rPr>
        <w:t>דבאופן</w:t>
      </w:r>
      <w:proofErr w:type="spellEnd"/>
      <w:r w:rsidRPr="006E1363">
        <w:rPr>
          <w:rFonts w:ascii="FrankRuehl" w:hAnsi="FrankRuehl" w:cs="FrankRuehl"/>
          <w:sz w:val="36"/>
          <w:szCs w:val="36"/>
          <w:rtl/>
        </w:rPr>
        <w:t xml:space="preserve"> שהוא מגלח רק חלק משערותיו שלא יהיה ניכר לרואים שהוא הסתפר במועד יש להקל שהרי לא אסרו אלא מחמת </w:t>
      </w:r>
      <w:r w:rsidRPr="006E1363">
        <w:rPr>
          <w:rFonts w:ascii="FrankRuehl" w:hAnsi="FrankRuehl" w:cs="FrankRuehl"/>
          <w:sz w:val="36"/>
          <w:szCs w:val="36"/>
          <w:rtl/>
        </w:rPr>
        <w:lastRenderedPageBreak/>
        <w:t>הרואים, שיראו אחר כך שהוא גילח במועד</w:t>
      </w:r>
      <w:r w:rsidR="000F3C84">
        <w:rPr>
          <w:rFonts w:ascii="FrankRuehl" w:hAnsi="FrankRuehl" w:cs="FrankRuehl" w:hint="cs"/>
          <w:sz w:val="36"/>
          <w:szCs w:val="36"/>
          <w:rtl/>
        </w:rPr>
        <w:t xml:space="preserve"> [וע"ע לקמן בשיעורים </w:t>
      </w:r>
      <w:r w:rsidR="000F3C84" w:rsidRPr="000F3C84">
        <w:rPr>
          <w:rFonts w:ascii="FrankRuehl" w:hAnsi="FrankRuehl" w:cs="FrankRuehl" w:hint="cs"/>
          <w:rtl/>
        </w:rPr>
        <w:t>(בסוף סי</w:t>
      </w:r>
      <w:r w:rsidR="000F3C84">
        <w:rPr>
          <w:rFonts w:ascii="FrankRuehl" w:hAnsi="FrankRuehl" w:cs="FrankRuehl" w:hint="cs"/>
          <w:rtl/>
        </w:rPr>
        <w:t>מן</w:t>
      </w:r>
      <w:r w:rsidR="000F3C84" w:rsidRPr="000F3C84">
        <w:rPr>
          <w:rFonts w:ascii="FrankRuehl" w:hAnsi="FrankRuehl" w:cs="FrankRuehl" w:hint="cs"/>
          <w:rtl/>
        </w:rPr>
        <w:t xml:space="preserve"> זה)</w:t>
      </w:r>
      <w:r w:rsidR="000F3C84">
        <w:rPr>
          <w:rFonts w:ascii="FrankRuehl" w:hAnsi="FrankRuehl" w:cs="FrankRuehl" w:hint="cs"/>
          <w:sz w:val="36"/>
          <w:szCs w:val="36"/>
          <w:rtl/>
        </w:rPr>
        <w:t xml:space="preserve"> אם יש איסור בגילוח רק מעט </w:t>
      </w:r>
      <w:proofErr w:type="spellStart"/>
      <w:r w:rsidR="000F3C84">
        <w:rPr>
          <w:rFonts w:ascii="FrankRuehl" w:hAnsi="FrankRuehl" w:cs="FrankRuehl" w:hint="cs"/>
          <w:sz w:val="36"/>
          <w:szCs w:val="36"/>
          <w:rtl/>
        </w:rPr>
        <w:t>משעורתיו</w:t>
      </w:r>
      <w:proofErr w:type="spellEnd"/>
      <w:r w:rsidR="000F3C84">
        <w:rPr>
          <w:rFonts w:ascii="FrankRuehl" w:hAnsi="FrankRuehl" w:cs="FrankRuehl" w:hint="cs"/>
          <w:sz w:val="36"/>
          <w:szCs w:val="36"/>
          <w:rtl/>
        </w:rPr>
        <w:t>]</w:t>
      </w:r>
      <w:r w:rsidRPr="006E1363">
        <w:rPr>
          <w:rFonts w:ascii="FrankRuehl" w:hAnsi="FrankRuehl" w:cs="FrankRuehl"/>
          <w:sz w:val="36"/>
          <w:szCs w:val="36"/>
          <w:rtl/>
        </w:rPr>
        <w:t>.</w:t>
      </w:r>
    </w:p>
    <w:p w14:paraId="7618B908" w14:textId="77777777"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והנה </w:t>
      </w:r>
      <w:r w:rsidRPr="006E1363">
        <w:rPr>
          <w:rFonts w:ascii="FrankRuehl" w:hAnsi="FrankRuehl" w:cs="FrankRuehl"/>
          <w:sz w:val="36"/>
          <w:szCs w:val="36"/>
          <w:rtl/>
        </w:rPr>
        <w:t xml:space="preserve">הטור הביא מרבינו תם שחידש דמי שכבר הסתפר בערב הרגל מותר לו להסתפר בתוך המועד, אך הטור תמה על דבריו </w:t>
      </w:r>
      <w:proofErr w:type="spellStart"/>
      <w:r w:rsidRPr="006E1363">
        <w:rPr>
          <w:rFonts w:ascii="FrankRuehl" w:hAnsi="FrankRuehl" w:cs="FrankRuehl"/>
          <w:sz w:val="36"/>
          <w:szCs w:val="36"/>
          <w:rtl/>
        </w:rPr>
        <w:t>דא"כ</w:t>
      </w:r>
      <w:proofErr w:type="spellEnd"/>
      <w:r w:rsidRPr="006E1363">
        <w:rPr>
          <w:rFonts w:ascii="FrankRuehl" w:hAnsi="FrankRuehl" w:cs="FrankRuehl"/>
          <w:sz w:val="36"/>
          <w:szCs w:val="36"/>
          <w:rtl/>
        </w:rPr>
        <w:t xml:space="preserve"> מדוע חידשה המשנה רק ד' </w:t>
      </w:r>
      <w:proofErr w:type="spellStart"/>
      <w:r w:rsidRPr="006E1363">
        <w:rPr>
          <w:rFonts w:ascii="FrankRuehl" w:hAnsi="FrankRuehl" w:cs="FrankRuehl"/>
          <w:sz w:val="36"/>
          <w:szCs w:val="36"/>
          <w:rtl/>
        </w:rPr>
        <w:t>המכבסין</w:t>
      </w:r>
      <w:proofErr w:type="spellEnd"/>
      <w:r w:rsidRPr="006E1363">
        <w:rPr>
          <w:rFonts w:ascii="FrankRuehl" w:hAnsi="FrankRuehl" w:cs="FrankRuehl"/>
          <w:sz w:val="36"/>
          <w:szCs w:val="36"/>
          <w:rtl/>
        </w:rPr>
        <w:t xml:space="preserve"> במועד היוצא מבית האסורים והמנודה וכו' הרי יש מקרה מצוי ביותר </w:t>
      </w:r>
      <w:proofErr w:type="spellStart"/>
      <w:r w:rsidRPr="006E1363">
        <w:rPr>
          <w:rFonts w:ascii="FrankRuehl" w:hAnsi="FrankRuehl" w:cs="FrankRuehl"/>
          <w:sz w:val="36"/>
          <w:szCs w:val="36"/>
          <w:rtl/>
        </w:rPr>
        <w:t>דשרי</w:t>
      </w:r>
      <w:proofErr w:type="spellEnd"/>
      <w:r w:rsidRPr="006E1363">
        <w:rPr>
          <w:rFonts w:ascii="FrankRuehl" w:hAnsi="FrankRuehl" w:cs="FrankRuehl"/>
          <w:sz w:val="36"/>
          <w:szCs w:val="36"/>
          <w:rtl/>
        </w:rPr>
        <w:t xml:space="preserve"> להסתפר ברגל, והיינו מי שכבר הסתפר בערב המועד דמותר לו לגלח במועד.</w:t>
      </w:r>
    </w:p>
    <w:p w14:paraId="2D7F6629" w14:textId="5BC348F6"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והנודע </w:t>
      </w:r>
      <w:r w:rsidRPr="006E1363">
        <w:rPr>
          <w:rFonts w:ascii="FrankRuehl" w:hAnsi="FrankRuehl" w:cs="FrankRuehl"/>
          <w:sz w:val="36"/>
          <w:szCs w:val="36"/>
          <w:rtl/>
        </w:rPr>
        <w:t xml:space="preserve">ביהודה </w:t>
      </w:r>
      <w:r w:rsidRPr="006E1363">
        <w:rPr>
          <w:rFonts w:ascii="FrankRuehl" w:hAnsi="FrankRuehl" w:cs="FrankRuehl"/>
          <w:rtl/>
        </w:rPr>
        <w:t xml:space="preserve">(קמא סימן </w:t>
      </w:r>
      <w:proofErr w:type="spellStart"/>
      <w:r w:rsidRPr="006E1363">
        <w:rPr>
          <w:rFonts w:ascii="FrankRuehl" w:hAnsi="FrankRuehl" w:cs="FrankRuehl"/>
          <w:rtl/>
        </w:rPr>
        <w:t>יג</w:t>
      </w:r>
      <w:proofErr w:type="spellEnd"/>
      <w:r w:rsidRPr="006E1363">
        <w:rPr>
          <w:rFonts w:ascii="FrankRuehl" w:hAnsi="FrankRuehl" w:cs="FrankRuehl"/>
          <w:rtl/>
        </w:rPr>
        <w:t>)</w:t>
      </w:r>
      <w:r w:rsidRPr="006E1363">
        <w:rPr>
          <w:rFonts w:ascii="FrankRuehl" w:hAnsi="FrankRuehl" w:cs="FrankRuehl"/>
          <w:sz w:val="36"/>
          <w:szCs w:val="36"/>
          <w:rtl/>
        </w:rPr>
        <w:t xml:space="preserve"> כתב להצדיק את דעת ר"ת דיש להתיר תספורת ברגל למי שכבר הסתפר בערב הרגל, וכתב לתרץ את </w:t>
      </w:r>
      <w:proofErr w:type="spellStart"/>
      <w:r w:rsidRPr="006E1363">
        <w:rPr>
          <w:rFonts w:ascii="FrankRuehl" w:hAnsi="FrankRuehl" w:cs="FrankRuehl"/>
          <w:sz w:val="36"/>
          <w:szCs w:val="36"/>
          <w:rtl/>
        </w:rPr>
        <w:t>הקושיא</w:t>
      </w:r>
      <w:proofErr w:type="spellEnd"/>
      <w:r w:rsidRPr="006E1363">
        <w:rPr>
          <w:rFonts w:ascii="FrankRuehl" w:hAnsi="FrankRuehl" w:cs="FrankRuehl"/>
          <w:sz w:val="36"/>
          <w:szCs w:val="36"/>
          <w:rtl/>
        </w:rPr>
        <w:t xml:space="preserve"> הנ"ל </w:t>
      </w:r>
      <w:proofErr w:type="spellStart"/>
      <w:r w:rsidRPr="006E1363">
        <w:rPr>
          <w:rFonts w:ascii="FrankRuehl" w:hAnsi="FrankRuehl" w:cs="FrankRuehl"/>
          <w:sz w:val="36"/>
          <w:szCs w:val="36"/>
          <w:rtl/>
        </w:rPr>
        <w:t>דבאמת</w:t>
      </w:r>
      <w:proofErr w:type="spellEnd"/>
      <w:r w:rsidRPr="006E1363">
        <w:rPr>
          <w:rFonts w:ascii="FrankRuehl" w:hAnsi="FrankRuehl" w:cs="FrankRuehl"/>
          <w:sz w:val="36"/>
          <w:szCs w:val="36"/>
          <w:rtl/>
        </w:rPr>
        <w:t xml:space="preserve"> באופן שהתגלח כבר לפני הרגל יש לו איסור להתגלח משום מלאכת גוזז, דאם גילח כבר בערב הרגל שיערו חכמים שאין בו כ"כ נחיצות להתיר איסור מלאכה בחוה"מ כיון שאינו צורך המועד, ולכן לא מנתה המשנה אופן זה בין האופנים המותרים. אולם </w:t>
      </w:r>
      <w:proofErr w:type="spellStart"/>
      <w:r w:rsidRPr="006E1363">
        <w:rPr>
          <w:rFonts w:ascii="FrankRuehl" w:hAnsi="FrankRuehl" w:cs="FrankRuehl"/>
          <w:sz w:val="36"/>
          <w:szCs w:val="36"/>
          <w:rtl/>
        </w:rPr>
        <w:t>מכיון</w:t>
      </w:r>
      <w:proofErr w:type="spellEnd"/>
      <w:r w:rsidRPr="006E1363">
        <w:rPr>
          <w:rFonts w:ascii="FrankRuehl" w:hAnsi="FrankRuehl" w:cs="FrankRuehl"/>
          <w:sz w:val="36"/>
          <w:szCs w:val="36"/>
          <w:rtl/>
        </w:rPr>
        <w:t xml:space="preserve"> שהאיסור הוא רק מצד האיסור מלאכה מותר לעשות את המלאכה ע"י פועל שאין לו מה יאכל.</w:t>
      </w:r>
    </w:p>
    <w:p w14:paraId="0B7F0F49" w14:textId="076B54FC"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אמנם </w:t>
      </w:r>
      <w:r w:rsidRPr="006E1363">
        <w:rPr>
          <w:rFonts w:ascii="FrankRuehl" w:hAnsi="FrankRuehl" w:cs="FrankRuehl"/>
          <w:sz w:val="36"/>
          <w:szCs w:val="36"/>
          <w:rtl/>
        </w:rPr>
        <w:t xml:space="preserve">החתם סופר </w:t>
      </w:r>
      <w:r w:rsidRPr="006E1363">
        <w:rPr>
          <w:rFonts w:ascii="FrankRuehl" w:hAnsi="FrankRuehl" w:cs="FrankRuehl"/>
          <w:rtl/>
        </w:rPr>
        <w:t>(</w:t>
      </w:r>
      <w:proofErr w:type="spellStart"/>
      <w:r w:rsidRPr="006E1363">
        <w:rPr>
          <w:rFonts w:ascii="FrankRuehl" w:hAnsi="FrankRuehl" w:cs="FrankRuehl"/>
          <w:rtl/>
        </w:rPr>
        <w:t>או"ח</w:t>
      </w:r>
      <w:proofErr w:type="spellEnd"/>
      <w:r w:rsidRPr="006E1363">
        <w:rPr>
          <w:rFonts w:ascii="FrankRuehl" w:hAnsi="FrankRuehl" w:cs="FrankRuehl"/>
          <w:rtl/>
        </w:rPr>
        <w:t xml:space="preserve"> סימן </w:t>
      </w:r>
      <w:proofErr w:type="spellStart"/>
      <w:r w:rsidRPr="006E1363">
        <w:rPr>
          <w:rFonts w:ascii="FrankRuehl" w:hAnsi="FrankRuehl" w:cs="FrankRuehl"/>
          <w:rtl/>
        </w:rPr>
        <w:t>קנד</w:t>
      </w:r>
      <w:proofErr w:type="spellEnd"/>
      <w:r w:rsidRPr="006E1363">
        <w:rPr>
          <w:rFonts w:ascii="FrankRuehl" w:hAnsi="FrankRuehl" w:cs="FrankRuehl"/>
          <w:rtl/>
        </w:rPr>
        <w:t>)</w:t>
      </w:r>
      <w:r w:rsidRPr="006E1363">
        <w:rPr>
          <w:rFonts w:ascii="FrankRuehl" w:hAnsi="FrankRuehl" w:cs="FrankRuehl"/>
          <w:sz w:val="36"/>
          <w:szCs w:val="36"/>
          <w:rtl/>
        </w:rPr>
        <w:t xml:space="preserve"> תמה על </w:t>
      </w:r>
      <w:proofErr w:type="spellStart"/>
      <w:r w:rsidRPr="006E1363">
        <w:rPr>
          <w:rFonts w:ascii="FrankRuehl" w:hAnsi="FrankRuehl" w:cs="FrankRuehl"/>
          <w:sz w:val="36"/>
          <w:szCs w:val="36"/>
          <w:rtl/>
        </w:rPr>
        <w:t>הנוב"י</w:t>
      </w:r>
      <w:proofErr w:type="spellEnd"/>
      <w:r w:rsidRPr="006E1363">
        <w:rPr>
          <w:rFonts w:ascii="FrankRuehl" w:hAnsi="FrankRuehl" w:cs="FrankRuehl"/>
          <w:sz w:val="36"/>
          <w:szCs w:val="36"/>
          <w:rtl/>
        </w:rPr>
        <w:t xml:space="preserve"> שהרי מצינו בגמרא שגם לאנשי משמר אסור להתגלח כדי שלא יכנסו לעבודה שהם מנוולים, וגם שם אסרו להתגלח אף אם כבר גלחו קודם שנעשו אנשי משמר, ואף שאין להם שום איסור מלאכה, שהרי הוא סתם יום חול, מ"מ גזרו שלא יתגלחו כלל כדי שלא יכנסו שהם מנוולים ולא חילקו בדבר.</w:t>
      </w:r>
    </w:p>
    <w:p w14:paraId="247A1593" w14:textId="0C4E1E7B"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ולמעשה </w:t>
      </w:r>
      <w:r w:rsidRPr="006E1363">
        <w:rPr>
          <w:rFonts w:ascii="FrankRuehl" w:hAnsi="FrankRuehl" w:cs="FrankRuehl"/>
          <w:sz w:val="36"/>
          <w:szCs w:val="36"/>
          <w:rtl/>
        </w:rPr>
        <w:t xml:space="preserve">מסקנת האחרונים דלא כדברי </w:t>
      </w:r>
      <w:proofErr w:type="spellStart"/>
      <w:r w:rsidRPr="006E1363">
        <w:rPr>
          <w:rFonts w:ascii="FrankRuehl" w:hAnsi="FrankRuehl" w:cs="FrankRuehl"/>
          <w:sz w:val="36"/>
          <w:szCs w:val="36"/>
          <w:rtl/>
        </w:rPr>
        <w:t>הנוב"י</w:t>
      </w:r>
      <w:proofErr w:type="spellEnd"/>
      <w:r w:rsidRPr="006E1363">
        <w:rPr>
          <w:rFonts w:ascii="FrankRuehl" w:hAnsi="FrankRuehl" w:cs="FrankRuehl"/>
          <w:sz w:val="36"/>
          <w:szCs w:val="36"/>
          <w:rtl/>
        </w:rPr>
        <w:t xml:space="preserve">. ובחתם סופר </w:t>
      </w:r>
      <w:r w:rsidRPr="006E1363">
        <w:rPr>
          <w:rFonts w:ascii="FrankRuehl" w:hAnsi="FrankRuehl" w:cs="FrankRuehl"/>
          <w:rtl/>
        </w:rPr>
        <w:t>(שם)</w:t>
      </w:r>
      <w:r w:rsidRPr="006E1363">
        <w:rPr>
          <w:rFonts w:ascii="FrankRuehl" w:hAnsi="FrankRuehl" w:cs="FrankRuehl"/>
          <w:sz w:val="36"/>
          <w:szCs w:val="36"/>
          <w:rtl/>
        </w:rPr>
        <w:t xml:space="preserve"> הביא שהיה </w:t>
      </w:r>
      <w:proofErr w:type="spellStart"/>
      <w:r w:rsidRPr="006E1363">
        <w:rPr>
          <w:rFonts w:ascii="FrankRuehl" w:hAnsi="FrankRuehl" w:cs="FrankRuehl"/>
          <w:sz w:val="36"/>
          <w:szCs w:val="36"/>
          <w:rtl/>
        </w:rPr>
        <w:t>לנוב"י</w:t>
      </w:r>
      <w:proofErr w:type="spellEnd"/>
      <w:r w:rsidRPr="006E1363">
        <w:rPr>
          <w:rFonts w:ascii="FrankRuehl" w:hAnsi="FrankRuehl" w:cs="FrankRuehl"/>
          <w:sz w:val="36"/>
          <w:szCs w:val="36"/>
          <w:rtl/>
        </w:rPr>
        <w:t xml:space="preserve"> עוד טעם אחר להתיר והוא טעם הכמוס עמו. ובאחרונים ביארו כוונתו </w:t>
      </w:r>
      <w:proofErr w:type="spellStart"/>
      <w:r w:rsidRPr="006E1363">
        <w:rPr>
          <w:rFonts w:ascii="FrankRuehl" w:hAnsi="FrankRuehl" w:cs="FrankRuehl"/>
          <w:sz w:val="36"/>
          <w:szCs w:val="36"/>
          <w:rtl/>
        </w:rPr>
        <w:t>שהנוב"י</w:t>
      </w:r>
      <w:proofErr w:type="spellEnd"/>
      <w:r w:rsidRPr="006E1363">
        <w:rPr>
          <w:rFonts w:ascii="FrankRuehl" w:hAnsi="FrankRuehl" w:cs="FrankRuehl"/>
          <w:sz w:val="36"/>
          <w:szCs w:val="36"/>
          <w:rtl/>
        </w:rPr>
        <w:t xml:space="preserve"> חשש שילכו להתגלח במועד אצל הגויים, והם יספרו אותם עם תער באופן האסור. ולפי זה כיום אין מקום להקל </w:t>
      </w:r>
      <w:r w:rsidRPr="006E1363">
        <w:rPr>
          <w:rFonts w:ascii="FrankRuehl" w:hAnsi="FrankRuehl" w:cs="FrankRuehl"/>
          <w:sz w:val="36"/>
          <w:szCs w:val="36"/>
          <w:rtl/>
        </w:rPr>
        <w:t xml:space="preserve">כלל. אכן מצינו באגרות משה </w:t>
      </w:r>
      <w:r w:rsidRPr="006E1363">
        <w:rPr>
          <w:rFonts w:ascii="FrankRuehl" w:hAnsi="FrankRuehl" w:cs="FrankRuehl"/>
          <w:rtl/>
        </w:rPr>
        <w:t>(</w:t>
      </w:r>
      <w:proofErr w:type="spellStart"/>
      <w:r w:rsidRPr="006E1363">
        <w:rPr>
          <w:rFonts w:ascii="FrankRuehl" w:hAnsi="FrankRuehl" w:cs="FrankRuehl"/>
          <w:rtl/>
        </w:rPr>
        <w:t>או"ח</w:t>
      </w:r>
      <w:proofErr w:type="spellEnd"/>
      <w:r w:rsidRPr="006E1363">
        <w:rPr>
          <w:rFonts w:ascii="FrankRuehl" w:hAnsi="FrankRuehl" w:cs="FrankRuehl"/>
          <w:rtl/>
        </w:rPr>
        <w:t xml:space="preserve"> חלק א סימן </w:t>
      </w:r>
      <w:proofErr w:type="spellStart"/>
      <w:r w:rsidRPr="006E1363">
        <w:rPr>
          <w:rFonts w:ascii="FrankRuehl" w:hAnsi="FrankRuehl" w:cs="FrankRuehl"/>
          <w:rtl/>
        </w:rPr>
        <w:t>קסג</w:t>
      </w:r>
      <w:proofErr w:type="spellEnd"/>
      <w:r w:rsidRPr="006E1363">
        <w:rPr>
          <w:rFonts w:ascii="FrankRuehl" w:hAnsi="FrankRuehl" w:cs="FrankRuehl"/>
          <w:rtl/>
        </w:rPr>
        <w:t>)</w:t>
      </w:r>
      <w:r w:rsidRPr="006E1363">
        <w:rPr>
          <w:rFonts w:ascii="FrankRuehl" w:hAnsi="FrankRuehl" w:cs="FrankRuehl"/>
          <w:sz w:val="36"/>
          <w:szCs w:val="36"/>
          <w:rtl/>
        </w:rPr>
        <w:t xml:space="preserve"> שצידד להתיר להתגלח במועד משום צורך המועד כיון שהדרך להתגלח כל יום, אך גם הוא מסיק בסוף דבריו שלא התיר אלא רק למי ש</w:t>
      </w:r>
      <w:r w:rsidR="00771205">
        <w:rPr>
          <w:rFonts w:ascii="FrankRuehl" w:hAnsi="FrankRuehl" w:cs="FrankRuehl" w:hint="cs"/>
          <w:sz w:val="36"/>
          <w:szCs w:val="36"/>
          <w:rtl/>
        </w:rPr>
        <w:t>ה</w:t>
      </w:r>
      <w:r w:rsidRPr="006E1363">
        <w:rPr>
          <w:rFonts w:ascii="FrankRuehl" w:hAnsi="FrankRuehl" w:cs="FrankRuehl"/>
          <w:sz w:val="36"/>
          <w:szCs w:val="36"/>
          <w:rtl/>
        </w:rPr>
        <w:t xml:space="preserve">יה לו צורך ביותר או מצטער ביותר, ורק אין למחות בידי </w:t>
      </w:r>
      <w:proofErr w:type="spellStart"/>
      <w:r w:rsidRPr="006E1363">
        <w:rPr>
          <w:rFonts w:ascii="FrankRuehl" w:hAnsi="FrankRuehl" w:cs="FrankRuehl"/>
          <w:sz w:val="36"/>
          <w:szCs w:val="36"/>
          <w:rtl/>
        </w:rPr>
        <w:t>המקילין</w:t>
      </w:r>
      <w:proofErr w:type="spellEnd"/>
      <w:r w:rsidRPr="006E1363">
        <w:rPr>
          <w:rFonts w:ascii="FrankRuehl" w:hAnsi="FrankRuehl" w:cs="FrankRuehl"/>
          <w:sz w:val="36"/>
          <w:szCs w:val="36"/>
          <w:rtl/>
        </w:rPr>
        <w:t xml:space="preserve"> בזה, ולכן </w:t>
      </w:r>
      <w:proofErr w:type="spellStart"/>
      <w:r w:rsidRPr="006E1363">
        <w:rPr>
          <w:rFonts w:ascii="FrankRuehl" w:hAnsi="FrankRuehl" w:cs="FrankRuehl"/>
          <w:sz w:val="36"/>
          <w:szCs w:val="36"/>
          <w:rtl/>
        </w:rPr>
        <w:t>לדינא</w:t>
      </w:r>
      <w:proofErr w:type="spellEnd"/>
      <w:r w:rsidRPr="006E1363">
        <w:rPr>
          <w:rFonts w:ascii="FrankRuehl" w:hAnsi="FrankRuehl" w:cs="FrankRuehl"/>
          <w:sz w:val="36"/>
          <w:szCs w:val="36"/>
          <w:rtl/>
        </w:rPr>
        <w:t xml:space="preserve"> אין להקל בזה [ועי' בחוט שני </w:t>
      </w:r>
      <w:r w:rsidRPr="006E1363">
        <w:rPr>
          <w:rFonts w:ascii="FrankRuehl" w:hAnsi="FrankRuehl" w:cs="FrankRuehl"/>
          <w:rtl/>
        </w:rPr>
        <w:t xml:space="preserve">(עמוד </w:t>
      </w:r>
      <w:proofErr w:type="spellStart"/>
      <w:r w:rsidRPr="006E1363">
        <w:rPr>
          <w:rFonts w:ascii="FrankRuehl" w:hAnsi="FrankRuehl" w:cs="FrankRuehl"/>
          <w:rtl/>
        </w:rPr>
        <w:t>רכט</w:t>
      </w:r>
      <w:proofErr w:type="spellEnd"/>
      <w:r w:rsidRPr="006E1363">
        <w:rPr>
          <w:rFonts w:ascii="FrankRuehl" w:hAnsi="FrankRuehl" w:cs="FrankRuehl"/>
          <w:rtl/>
        </w:rPr>
        <w:t>)</w:t>
      </w:r>
      <w:r w:rsidRPr="006E1363">
        <w:rPr>
          <w:rFonts w:ascii="FrankRuehl" w:hAnsi="FrankRuehl" w:cs="FrankRuehl"/>
          <w:sz w:val="36"/>
          <w:szCs w:val="36"/>
          <w:rtl/>
        </w:rPr>
        <w:t xml:space="preserve"> שכתב שלכן טוב שיגדל את זקנו בדרך קבע כדי שלא יהיה נראה ברגל כמי שהוא </w:t>
      </w:r>
      <w:proofErr w:type="spellStart"/>
      <w:r w:rsidRPr="006E1363">
        <w:rPr>
          <w:rFonts w:ascii="FrankRuehl" w:hAnsi="FrankRuehl" w:cs="FrankRuehl"/>
          <w:sz w:val="36"/>
          <w:szCs w:val="36"/>
          <w:rtl/>
        </w:rPr>
        <w:t>באבילות</w:t>
      </w:r>
      <w:proofErr w:type="spellEnd"/>
      <w:r w:rsidRPr="006E1363">
        <w:rPr>
          <w:rFonts w:ascii="FrankRuehl" w:hAnsi="FrankRuehl" w:cs="FrankRuehl"/>
          <w:sz w:val="36"/>
          <w:szCs w:val="36"/>
          <w:rtl/>
        </w:rPr>
        <w:t>].</w:t>
      </w:r>
    </w:p>
    <w:p w14:paraId="7A9A68C3" w14:textId="77777777" w:rsidR="006E1363" w:rsidRPr="006E1363" w:rsidRDefault="006E1363" w:rsidP="006E1363">
      <w:pPr>
        <w:pStyle w:val="1"/>
        <w:rPr>
          <w:sz w:val="42"/>
          <w:szCs w:val="34"/>
          <w:rtl/>
        </w:rPr>
      </w:pPr>
      <w:r w:rsidRPr="006E1363">
        <w:rPr>
          <w:sz w:val="42"/>
          <w:szCs w:val="34"/>
          <w:rtl/>
        </w:rPr>
        <w:t>[סעיף ג] אפילו אם היה אנוס ומפני כך לא גילח בעיו"ט אינו מגלח במועד, והוא הדין למי שהיה חולה ונתרפא במועד.</w:t>
      </w:r>
    </w:p>
    <w:p w14:paraId="10B2022B" w14:textId="77777777" w:rsidR="006E1363" w:rsidRPr="006E1363" w:rsidRDefault="006E1363" w:rsidP="006E1363">
      <w:pPr>
        <w:pStyle w:val="2"/>
        <w:rPr>
          <w:sz w:val="26"/>
          <w:szCs w:val="36"/>
          <w:rtl/>
        </w:rPr>
      </w:pPr>
      <w:r w:rsidRPr="006E1363">
        <w:rPr>
          <w:sz w:val="26"/>
          <w:szCs w:val="36"/>
          <w:rtl/>
        </w:rPr>
        <w:t>באיזה אונס התירו להתגלח במועד</w:t>
      </w:r>
    </w:p>
    <w:p w14:paraId="1809F2E1" w14:textId="4058AE33"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וביאר </w:t>
      </w:r>
      <w:proofErr w:type="spellStart"/>
      <w:r w:rsidRPr="006E1363">
        <w:rPr>
          <w:rFonts w:ascii="FrankRuehl" w:hAnsi="FrankRuehl" w:cs="FrankRuehl"/>
          <w:sz w:val="36"/>
          <w:szCs w:val="36"/>
          <w:rtl/>
        </w:rPr>
        <w:t>המשנ"ב</w:t>
      </w:r>
      <w:proofErr w:type="spellEnd"/>
      <w:r w:rsidRPr="006E1363">
        <w:rPr>
          <w:rFonts w:ascii="FrankRuehl" w:hAnsi="FrankRuehl" w:cs="FrankRuehl"/>
          <w:sz w:val="36"/>
          <w:szCs w:val="36"/>
          <w:rtl/>
        </w:rPr>
        <w:t xml:space="preserve"> </w:t>
      </w:r>
      <w:r w:rsidRPr="006E1363">
        <w:rPr>
          <w:rFonts w:ascii="FrankRuehl" w:hAnsi="FrankRuehl" w:cs="FrankRuehl"/>
          <w:rtl/>
        </w:rPr>
        <w:t>(</w:t>
      </w:r>
      <w:proofErr w:type="spellStart"/>
      <w:r w:rsidRPr="006E1363">
        <w:rPr>
          <w:rFonts w:ascii="FrankRuehl" w:hAnsi="FrankRuehl" w:cs="FrankRuehl"/>
          <w:rtl/>
        </w:rPr>
        <w:t>ס"ק</w:t>
      </w:r>
      <w:proofErr w:type="spellEnd"/>
      <w:r w:rsidRPr="006E1363">
        <w:rPr>
          <w:rFonts w:ascii="FrankRuehl" w:hAnsi="FrankRuehl" w:cs="FrankRuehl"/>
          <w:rtl/>
        </w:rPr>
        <w:t xml:space="preserve"> ה)</w:t>
      </w:r>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דכוונת</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השו"ע</w:t>
      </w:r>
      <w:proofErr w:type="spellEnd"/>
      <w:r w:rsidRPr="006E1363">
        <w:rPr>
          <w:rFonts w:ascii="FrankRuehl" w:hAnsi="FrankRuehl" w:cs="FrankRuehl"/>
          <w:sz w:val="36"/>
          <w:szCs w:val="36"/>
          <w:rtl/>
        </w:rPr>
        <w:t xml:space="preserve"> שהיה לו אונס היינו כגון שנאבד לו </w:t>
      </w:r>
      <w:proofErr w:type="spellStart"/>
      <w:r w:rsidRPr="006E1363">
        <w:rPr>
          <w:rFonts w:ascii="FrankRuehl" w:hAnsi="FrankRuehl" w:cs="FrankRuehl"/>
          <w:sz w:val="36"/>
          <w:szCs w:val="36"/>
          <w:rtl/>
        </w:rPr>
        <w:t>אבידה</w:t>
      </w:r>
      <w:proofErr w:type="spellEnd"/>
      <w:r w:rsidRPr="006E1363">
        <w:rPr>
          <w:rFonts w:ascii="FrankRuehl" w:hAnsi="FrankRuehl" w:cs="FrankRuehl"/>
          <w:sz w:val="36"/>
          <w:szCs w:val="36"/>
          <w:rtl/>
        </w:rPr>
        <w:t xml:space="preserve"> בערב הרגל או שנאבדה </w:t>
      </w:r>
      <w:proofErr w:type="spellStart"/>
      <w:r w:rsidRPr="006E1363">
        <w:rPr>
          <w:rFonts w:ascii="FrankRuehl" w:hAnsi="FrankRuehl" w:cs="FrankRuehl"/>
          <w:sz w:val="36"/>
          <w:szCs w:val="36"/>
          <w:rtl/>
        </w:rPr>
        <w:t>אבידה</w:t>
      </w:r>
      <w:proofErr w:type="spellEnd"/>
      <w:r w:rsidRPr="006E1363">
        <w:rPr>
          <w:rFonts w:ascii="FrankRuehl" w:hAnsi="FrankRuehl" w:cs="FrankRuehl"/>
          <w:sz w:val="36"/>
          <w:szCs w:val="36"/>
          <w:rtl/>
        </w:rPr>
        <w:t xml:space="preserve"> לאומן ולא היה יכול לגלח וכדומה, </w:t>
      </w:r>
      <w:proofErr w:type="spellStart"/>
      <w:r w:rsidRPr="006E1363">
        <w:rPr>
          <w:rFonts w:ascii="FrankRuehl" w:hAnsi="FrankRuehl" w:cs="FrankRuehl"/>
          <w:sz w:val="36"/>
          <w:szCs w:val="36"/>
          <w:rtl/>
        </w:rPr>
        <w:t>משא"כ</w:t>
      </w:r>
      <w:proofErr w:type="spellEnd"/>
      <w:r w:rsidRPr="006E1363">
        <w:rPr>
          <w:rFonts w:ascii="FrankRuehl" w:hAnsi="FrankRuehl" w:cs="FrankRuehl"/>
          <w:sz w:val="36"/>
          <w:szCs w:val="36"/>
          <w:rtl/>
        </w:rPr>
        <w:t xml:space="preserve"> אותם </w:t>
      </w:r>
      <w:proofErr w:type="spellStart"/>
      <w:r w:rsidRPr="006E1363">
        <w:rPr>
          <w:rFonts w:ascii="FrankRuehl" w:hAnsi="FrankRuehl" w:cs="FrankRuehl"/>
          <w:sz w:val="36"/>
          <w:szCs w:val="36"/>
          <w:rtl/>
        </w:rPr>
        <w:t>אונסין</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דמבואר</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בשו"ע</w:t>
      </w:r>
      <w:proofErr w:type="spellEnd"/>
      <w:r w:rsidRPr="006E1363">
        <w:rPr>
          <w:rFonts w:ascii="FrankRuehl" w:hAnsi="FrankRuehl" w:cs="FrankRuehl"/>
          <w:sz w:val="36"/>
          <w:szCs w:val="36"/>
          <w:rtl/>
        </w:rPr>
        <w:t xml:space="preserve"> בסמוך </w:t>
      </w:r>
      <w:r w:rsidRPr="006E1363">
        <w:rPr>
          <w:rFonts w:ascii="FrankRuehl" w:hAnsi="FrankRuehl" w:cs="FrankRuehl"/>
          <w:rtl/>
        </w:rPr>
        <w:t>(סעיף ד)</w:t>
      </w:r>
      <w:r w:rsidRPr="006E1363">
        <w:rPr>
          <w:rFonts w:ascii="FrankRuehl" w:hAnsi="FrankRuehl" w:cs="FrankRuehl"/>
          <w:sz w:val="36"/>
          <w:szCs w:val="36"/>
          <w:rtl/>
        </w:rPr>
        <w:t xml:space="preserve"> שהתירו להם להסתפר במועד, היינו משום שהן </w:t>
      </w:r>
      <w:proofErr w:type="spellStart"/>
      <w:r w:rsidRPr="006E1363">
        <w:rPr>
          <w:rFonts w:ascii="FrankRuehl" w:hAnsi="FrankRuehl" w:cs="FrankRuehl"/>
          <w:sz w:val="36"/>
          <w:szCs w:val="36"/>
          <w:rtl/>
        </w:rPr>
        <w:t>אונסין</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מפורסמין</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וגלויין</w:t>
      </w:r>
      <w:proofErr w:type="spellEnd"/>
      <w:r w:rsidRPr="006E1363">
        <w:rPr>
          <w:rFonts w:ascii="FrankRuehl" w:hAnsi="FrankRuehl" w:cs="FrankRuehl"/>
          <w:sz w:val="36"/>
          <w:szCs w:val="36"/>
          <w:rtl/>
        </w:rPr>
        <w:t xml:space="preserve"> לכל שא"א להם לגלח מקודם, אבל שארי </w:t>
      </w:r>
      <w:proofErr w:type="spellStart"/>
      <w:r w:rsidRPr="006E1363">
        <w:rPr>
          <w:rFonts w:ascii="FrankRuehl" w:hAnsi="FrankRuehl" w:cs="FrankRuehl"/>
          <w:sz w:val="36"/>
          <w:szCs w:val="36"/>
          <w:rtl/>
        </w:rPr>
        <w:t>אונסין</w:t>
      </w:r>
      <w:proofErr w:type="spellEnd"/>
      <w:r w:rsidRPr="006E1363">
        <w:rPr>
          <w:rFonts w:ascii="FrankRuehl" w:hAnsi="FrankRuehl" w:cs="FrankRuehl"/>
          <w:sz w:val="36"/>
          <w:szCs w:val="36"/>
          <w:rtl/>
        </w:rPr>
        <w:t xml:space="preserve"> שאינן מפורסמים שאי אפשר ואם נתיר להם יבואו להתיר אף שלא מתוך אונס.</w:t>
      </w:r>
    </w:p>
    <w:p w14:paraId="50B7719C" w14:textId="7CA52AF2" w:rsidR="006E1363" w:rsidRPr="006E1363" w:rsidRDefault="006E1363" w:rsidP="006E1363">
      <w:pPr>
        <w:spacing w:after="40"/>
        <w:rPr>
          <w:rFonts w:ascii="FrankRuehl" w:hAnsi="FrankRuehl" w:cs="FrankRuehl"/>
          <w:sz w:val="36"/>
          <w:szCs w:val="36"/>
          <w:rtl/>
        </w:rPr>
      </w:pPr>
      <w:proofErr w:type="spellStart"/>
      <w:r w:rsidRPr="0097518A">
        <w:rPr>
          <w:rFonts w:ascii="FrankRuehl" w:hAnsi="FrankRuehl" w:cs="FrankRuehl"/>
          <w:b/>
          <w:sz w:val="36"/>
          <w:szCs w:val="36"/>
          <w:rtl/>
        </w:rPr>
        <w:t>ובשעה"צ</w:t>
      </w:r>
      <w:proofErr w:type="spellEnd"/>
      <w:r w:rsidRPr="0097518A">
        <w:rPr>
          <w:rFonts w:ascii="FrankRuehl" w:hAnsi="FrankRuehl" w:cs="FrankRuehl"/>
          <w:b/>
          <w:sz w:val="36"/>
          <w:szCs w:val="36"/>
          <w:rtl/>
        </w:rPr>
        <w:t xml:space="preserve"> </w:t>
      </w:r>
      <w:r w:rsidRPr="006E1363">
        <w:rPr>
          <w:rFonts w:ascii="FrankRuehl" w:hAnsi="FrankRuehl" w:cs="FrankRuehl"/>
          <w:rtl/>
        </w:rPr>
        <w:t>(</w:t>
      </w:r>
      <w:proofErr w:type="spellStart"/>
      <w:r w:rsidRPr="006E1363">
        <w:rPr>
          <w:rFonts w:ascii="FrankRuehl" w:hAnsi="FrankRuehl" w:cs="FrankRuehl"/>
          <w:rtl/>
        </w:rPr>
        <w:t>ס"ק</w:t>
      </w:r>
      <w:proofErr w:type="spellEnd"/>
      <w:r w:rsidRPr="006E1363">
        <w:rPr>
          <w:rFonts w:ascii="FrankRuehl" w:hAnsi="FrankRuehl" w:cs="FrankRuehl"/>
          <w:rtl/>
        </w:rPr>
        <w:t xml:space="preserve"> ז)</w:t>
      </w:r>
      <w:r w:rsidRPr="006E1363">
        <w:rPr>
          <w:rFonts w:ascii="FrankRuehl" w:hAnsi="FrankRuehl" w:cs="FrankRuehl"/>
          <w:sz w:val="36"/>
          <w:szCs w:val="36"/>
          <w:rtl/>
        </w:rPr>
        <w:t xml:space="preserve"> ביאר דיש מן הפוסקים שכתבו </w:t>
      </w:r>
      <w:proofErr w:type="spellStart"/>
      <w:r w:rsidRPr="006E1363">
        <w:rPr>
          <w:rFonts w:ascii="FrankRuehl" w:hAnsi="FrankRuehl" w:cs="FrankRuehl"/>
          <w:sz w:val="36"/>
          <w:szCs w:val="36"/>
          <w:rtl/>
        </w:rPr>
        <w:t>דהטעם</w:t>
      </w:r>
      <w:proofErr w:type="spellEnd"/>
      <w:r w:rsidRPr="006E1363">
        <w:rPr>
          <w:rFonts w:ascii="FrankRuehl" w:hAnsi="FrankRuehl" w:cs="FrankRuehl"/>
          <w:sz w:val="36"/>
          <w:szCs w:val="36"/>
          <w:rtl/>
        </w:rPr>
        <w:t xml:space="preserve"> שאין להתיר באונס של </w:t>
      </w:r>
      <w:proofErr w:type="spellStart"/>
      <w:r w:rsidRPr="006E1363">
        <w:rPr>
          <w:rFonts w:ascii="FrankRuehl" w:hAnsi="FrankRuehl" w:cs="FrankRuehl"/>
          <w:sz w:val="36"/>
          <w:szCs w:val="36"/>
          <w:rtl/>
        </w:rPr>
        <w:t>אבידה</w:t>
      </w:r>
      <w:proofErr w:type="spellEnd"/>
      <w:r w:rsidRPr="006E1363">
        <w:rPr>
          <w:rFonts w:ascii="FrankRuehl" w:hAnsi="FrankRuehl" w:cs="FrankRuehl"/>
          <w:sz w:val="36"/>
          <w:szCs w:val="36"/>
          <w:rtl/>
        </w:rPr>
        <w:t xml:space="preserve"> משום שהוא אונס שאינו מפורסם, אך לפי זה קשה ממה שנתבאר בסעיף ד לעניין מי שנדר שלא לגלח ונשאל על נדרו ברגל </w:t>
      </w:r>
      <w:proofErr w:type="spellStart"/>
      <w:r w:rsidRPr="006E1363">
        <w:rPr>
          <w:rFonts w:ascii="FrankRuehl" w:hAnsi="FrankRuehl" w:cs="FrankRuehl"/>
          <w:sz w:val="36"/>
          <w:szCs w:val="36"/>
          <w:rtl/>
        </w:rPr>
        <w:t>דהתירו</w:t>
      </w:r>
      <w:proofErr w:type="spellEnd"/>
      <w:r w:rsidRPr="006E1363">
        <w:rPr>
          <w:rFonts w:ascii="FrankRuehl" w:hAnsi="FrankRuehl" w:cs="FrankRuehl"/>
          <w:sz w:val="36"/>
          <w:szCs w:val="36"/>
          <w:rtl/>
        </w:rPr>
        <w:t xml:space="preserve"> לו לגלח, והרי נדרו אינו מפורסם, וכן קשה מדוע מי שהיה חולה ונתרפא במועד לא התירו לו להתגלח הרי הדבר מפורסם שהוא חולה, ועל כן כתב לדקדק </w:t>
      </w:r>
      <w:proofErr w:type="spellStart"/>
      <w:r w:rsidRPr="006E1363">
        <w:rPr>
          <w:rFonts w:ascii="FrankRuehl" w:hAnsi="FrankRuehl" w:cs="FrankRuehl"/>
          <w:sz w:val="36"/>
          <w:szCs w:val="36"/>
          <w:rtl/>
        </w:rPr>
        <w:t>דגדר</w:t>
      </w:r>
      <w:proofErr w:type="spellEnd"/>
      <w:r w:rsidRPr="006E1363">
        <w:rPr>
          <w:rFonts w:ascii="FrankRuehl" w:hAnsi="FrankRuehl" w:cs="FrankRuehl"/>
          <w:sz w:val="36"/>
          <w:szCs w:val="36"/>
          <w:rtl/>
        </w:rPr>
        <w:t xml:space="preserve"> האונס היינו 'אונסים </w:t>
      </w:r>
      <w:proofErr w:type="spellStart"/>
      <w:r w:rsidRPr="006E1363">
        <w:rPr>
          <w:rFonts w:ascii="FrankRuehl" w:hAnsi="FrankRuehl" w:cs="FrankRuehl"/>
          <w:sz w:val="36"/>
          <w:szCs w:val="36"/>
          <w:rtl/>
        </w:rPr>
        <w:t>מפורסמין</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וגלויין</w:t>
      </w:r>
      <w:proofErr w:type="spellEnd"/>
      <w:r w:rsidRPr="006E1363">
        <w:rPr>
          <w:rFonts w:ascii="FrankRuehl" w:hAnsi="FrankRuehl" w:cs="FrankRuehl"/>
          <w:sz w:val="36"/>
          <w:szCs w:val="36"/>
          <w:rtl/>
        </w:rPr>
        <w:t xml:space="preserve"> לכל שאי אפשר להם לגלח מקודם' והיינו </w:t>
      </w:r>
      <w:proofErr w:type="spellStart"/>
      <w:r w:rsidRPr="006E1363">
        <w:rPr>
          <w:rFonts w:ascii="FrankRuehl" w:hAnsi="FrankRuehl" w:cs="FrankRuehl"/>
          <w:sz w:val="36"/>
          <w:szCs w:val="36"/>
          <w:rtl/>
        </w:rPr>
        <w:t>דבעינן</w:t>
      </w:r>
      <w:proofErr w:type="spellEnd"/>
      <w:r w:rsidRPr="006E1363">
        <w:rPr>
          <w:rFonts w:ascii="FrankRuehl" w:hAnsi="FrankRuehl" w:cs="FrankRuehl"/>
          <w:sz w:val="36"/>
          <w:szCs w:val="36"/>
          <w:rtl/>
        </w:rPr>
        <w:t xml:space="preserve"> שהכל יידעו שמחמת אותו אונס לא </w:t>
      </w:r>
      <w:proofErr w:type="spellStart"/>
      <w:r w:rsidRPr="006E1363">
        <w:rPr>
          <w:rFonts w:ascii="FrankRuehl" w:hAnsi="FrankRuehl" w:cs="FrankRuehl"/>
          <w:sz w:val="36"/>
          <w:szCs w:val="36"/>
          <w:rtl/>
        </w:rPr>
        <w:t>יכל</w:t>
      </w:r>
      <w:proofErr w:type="spellEnd"/>
      <w:r w:rsidRPr="006E1363">
        <w:rPr>
          <w:rFonts w:ascii="FrankRuehl" w:hAnsi="FrankRuehl" w:cs="FrankRuehl"/>
          <w:sz w:val="36"/>
          <w:szCs w:val="36"/>
          <w:rtl/>
        </w:rPr>
        <w:t xml:space="preserve"> להסתפר קודם לכן, ולכן בחולה אף שהאונס מפורסם אין </w:t>
      </w:r>
      <w:proofErr w:type="spellStart"/>
      <w:r w:rsidRPr="006E1363">
        <w:rPr>
          <w:rFonts w:ascii="FrankRuehl" w:hAnsi="FrankRuehl" w:cs="FrankRuehl"/>
          <w:sz w:val="36"/>
          <w:szCs w:val="36"/>
          <w:rtl/>
        </w:rPr>
        <w:t>הכל</w:t>
      </w:r>
      <w:proofErr w:type="spellEnd"/>
      <w:r w:rsidRPr="006E1363">
        <w:rPr>
          <w:rFonts w:ascii="FrankRuehl" w:hAnsi="FrankRuehl" w:cs="FrankRuehl"/>
          <w:sz w:val="36"/>
          <w:szCs w:val="36"/>
          <w:rtl/>
        </w:rPr>
        <w:t xml:space="preserve"> </w:t>
      </w:r>
      <w:r w:rsidRPr="006E1363">
        <w:rPr>
          <w:rFonts w:ascii="FrankRuehl" w:hAnsi="FrankRuehl" w:cs="FrankRuehl"/>
          <w:sz w:val="36"/>
          <w:szCs w:val="36"/>
          <w:rtl/>
        </w:rPr>
        <w:lastRenderedPageBreak/>
        <w:t>יודעים שמחמת מחלתו נמנע ממנו להתגלח, אך בנדר שלא להסתפר ידוע לכל שאונס זה מונע ממנו להסתפר.</w:t>
      </w:r>
    </w:p>
    <w:p w14:paraId="288E5FA4" w14:textId="17B94435"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אמנם </w:t>
      </w:r>
      <w:r w:rsidRPr="006E1363">
        <w:rPr>
          <w:rFonts w:ascii="FrankRuehl" w:hAnsi="FrankRuehl" w:cs="FrankRuehl"/>
          <w:sz w:val="36"/>
          <w:szCs w:val="36"/>
          <w:rtl/>
        </w:rPr>
        <w:t xml:space="preserve">דברי </w:t>
      </w:r>
      <w:proofErr w:type="spellStart"/>
      <w:r w:rsidRPr="006E1363">
        <w:rPr>
          <w:rFonts w:ascii="FrankRuehl" w:hAnsi="FrankRuehl" w:cs="FrankRuehl"/>
          <w:sz w:val="36"/>
          <w:szCs w:val="36"/>
          <w:rtl/>
        </w:rPr>
        <w:t>המשנ"ב</w:t>
      </w:r>
      <w:proofErr w:type="spellEnd"/>
      <w:r w:rsidRPr="006E1363">
        <w:rPr>
          <w:rFonts w:ascii="FrankRuehl" w:hAnsi="FrankRuehl" w:cs="FrankRuehl"/>
          <w:sz w:val="36"/>
          <w:szCs w:val="36"/>
          <w:rtl/>
        </w:rPr>
        <w:t xml:space="preserve"> צ"ע </w:t>
      </w:r>
      <w:proofErr w:type="spellStart"/>
      <w:r w:rsidRPr="006E1363">
        <w:rPr>
          <w:rFonts w:ascii="FrankRuehl" w:hAnsi="FrankRuehl" w:cs="FrankRuehl"/>
          <w:sz w:val="36"/>
          <w:szCs w:val="36"/>
          <w:rtl/>
        </w:rPr>
        <w:t>דלפי"ז</w:t>
      </w:r>
      <w:proofErr w:type="spellEnd"/>
      <w:r w:rsidRPr="006E1363">
        <w:rPr>
          <w:rFonts w:ascii="FrankRuehl" w:hAnsi="FrankRuehl" w:cs="FrankRuehl"/>
          <w:sz w:val="36"/>
          <w:szCs w:val="36"/>
          <w:rtl/>
        </w:rPr>
        <w:t xml:space="preserve"> מדוע לא התירו לגלח במועד למי שהתגלח כבר בערב הרגל הרי הדבר מפורסם וגלוי שמחמת שהוא כבר התגלח בערב הרגל הוא לא נכנס לרגל כשהוא מנוול, ומדוע שלא יוכל להתגלח במועד. ועוד הקשה בספר חול המועד כהלכתו </w:t>
      </w:r>
      <w:r w:rsidRPr="006E1363">
        <w:rPr>
          <w:rFonts w:ascii="FrankRuehl" w:hAnsi="FrankRuehl" w:cs="FrankRuehl"/>
          <w:rtl/>
        </w:rPr>
        <w:t>(פרק ג בביאורים אות ז)</w:t>
      </w:r>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דמבואר</w:t>
      </w:r>
      <w:proofErr w:type="spellEnd"/>
      <w:r w:rsidRPr="006E1363">
        <w:rPr>
          <w:rFonts w:ascii="FrankRuehl" w:hAnsi="FrankRuehl" w:cs="FrankRuehl"/>
          <w:sz w:val="36"/>
          <w:szCs w:val="36"/>
          <w:rtl/>
        </w:rPr>
        <w:t xml:space="preserve"> בגמרא </w:t>
      </w:r>
      <w:r w:rsidRPr="006E1363">
        <w:rPr>
          <w:rFonts w:ascii="FrankRuehl" w:hAnsi="FrankRuehl" w:cs="FrankRuehl"/>
          <w:rtl/>
        </w:rPr>
        <w:t>(מועד קטן יד, א)</w:t>
      </w:r>
      <w:r w:rsidRPr="006E1363">
        <w:rPr>
          <w:rFonts w:ascii="FrankRuehl" w:hAnsi="FrankRuehl" w:cs="FrankRuehl"/>
          <w:sz w:val="36"/>
          <w:szCs w:val="36"/>
          <w:rtl/>
        </w:rPr>
        <w:t xml:space="preserve"> דמי שאין לו אלא חלוק אחד התירו לו לכבסו במועד, ומבואר בגמרא </w:t>
      </w:r>
      <w:proofErr w:type="spellStart"/>
      <w:r w:rsidRPr="006E1363">
        <w:rPr>
          <w:rFonts w:ascii="FrankRuehl" w:hAnsi="FrankRuehl" w:cs="FrankRuehl"/>
          <w:sz w:val="36"/>
          <w:szCs w:val="36"/>
          <w:rtl/>
        </w:rPr>
        <w:t>דטעם</w:t>
      </w:r>
      <w:proofErr w:type="spellEnd"/>
      <w:r w:rsidRPr="006E1363">
        <w:rPr>
          <w:rFonts w:ascii="FrankRuehl" w:hAnsi="FrankRuehl" w:cs="FrankRuehl"/>
          <w:sz w:val="36"/>
          <w:szCs w:val="36"/>
          <w:rtl/>
        </w:rPr>
        <w:t xml:space="preserve"> הדבר משום </w:t>
      </w:r>
      <w:proofErr w:type="spellStart"/>
      <w:r w:rsidRPr="006E1363">
        <w:rPr>
          <w:rFonts w:ascii="FrankRuehl" w:hAnsi="FrankRuehl" w:cs="FrankRuehl"/>
          <w:sz w:val="36"/>
          <w:szCs w:val="36"/>
          <w:rtl/>
        </w:rPr>
        <w:t>דאזורו</w:t>
      </w:r>
      <w:proofErr w:type="spellEnd"/>
      <w:r w:rsidRPr="006E1363">
        <w:rPr>
          <w:rFonts w:ascii="FrankRuehl" w:hAnsi="FrankRuehl" w:cs="FrankRuehl"/>
          <w:sz w:val="36"/>
          <w:szCs w:val="36"/>
          <w:rtl/>
        </w:rPr>
        <w:t xml:space="preserve"> מוכיח עליו [היינו </w:t>
      </w:r>
      <w:proofErr w:type="spellStart"/>
      <w:r w:rsidRPr="006E1363">
        <w:rPr>
          <w:rFonts w:ascii="FrankRuehl" w:hAnsi="FrankRuehl" w:cs="FrankRuehl"/>
          <w:sz w:val="36"/>
          <w:szCs w:val="36"/>
          <w:rtl/>
        </w:rPr>
        <w:t>דהרואה</w:t>
      </w:r>
      <w:proofErr w:type="spellEnd"/>
      <w:r w:rsidRPr="006E1363">
        <w:rPr>
          <w:rFonts w:ascii="FrankRuehl" w:hAnsi="FrankRuehl" w:cs="FrankRuehl"/>
          <w:sz w:val="36"/>
          <w:szCs w:val="36"/>
          <w:rtl/>
        </w:rPr>
        <w:t xml:space="preserve"> שהוא מכבס את החלוק ביחד עם האזור יודע הוא שאין לו חלוק אחר], וע"ש </w:t>
      </w:r>
      <w:proofErr w:type="spellStart"/>
      <w:r w:rsidRPr="006E1363">
        <w:rPr>
          <w:rFonts w:ascii="FrankRuehl" w:hAnsi="FrankRuehl" w:cs="FrankRuehl"/>
          <w:sz w:val="36"/>
          <w:szCs w:val="36"/>
          <w:rtl/>
        </w:rPr>
        <w:t>בריטב"א</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דטעם</w:t>
      </w:r>
      <w:proofErr w:type="spellEnd"/>
      <w:r w:rsidRPr="006E1363">
        <w:rPr>
          <w:rFonts w:ascii="FrankRuehl" w:hAnsi="FrankRuehl" w:cs="FrankRuehl"/>
          <w:sz w:val="36"/>
          <w:szCs w:val="36"/>
          <w:rtl/>
        </w:rPr>
        <w:t xml:space="preserve"> ההיתר ב'אזורו מוכיח עליו' הוא ככל האונסים </w:t>
      </w:r>
      <w:proofErr w:type="spellStart"/>
      <w:r w:rsidRPr="006E1363">
        <w:rPr>
          <w:rFonts w:ascii="FrankRuehl" w:hAnsi="FrankRuehl" w:cs="FrankRuehl"/>
          <w:sz w:val="36"/>
          <w:szCs w:val="36"/>
          <w:rtl/>
        </w:rPr>
        <w:t>השנויין</w:t>
      </w:r>
      <w:proofErr w:type="spellEnd"/>
      <w:r w:rsidRPr="006E1363">
        <w:rPr>
          <w:rFonts w:ascii="FrankRuehl" w:hAnsi="FrankRuehl" w:cs="FrankRuehl"/>
          <w:sz w:val="36"/>
          <w:szCs w:val="36"/>
          <w:rtl/>
        </w:rPr>
        <w:t xml:space="preserve"> במשנה, ולפי דברי </w:t>
      </w:r>
      <w:proofErr w:type="spellStart"/>
      <w:r w:rsidRPr="006E1363">
        <w:rPr>
          <w:rFonts w:ascii="FrankRuehl" w:hAnsi="FrankRuehl" w:cs="FrankRuehl"/>
          <w:sz w:val="36"/>
          <w:szCs w:val="36"/>
          <w:rtl/>
        </w:rPr>
        <w:t>המשנ"ב</w:t>
      </w:r>
      <w:proofErr w:type="spellEnd"/>
      <w:r w:rsidRPr="006E1363">
        <w:rPr>
          <w:rFonts w:ascii="FrankRuehl" w:hAnsi="FrankRuehl" w:cs="FrankRuehl"/>
          <w:sz w:val="36"/>
          <w:szCs w:val="36"/>
          <w:rtl/>
        </w:rPr>
        <w:t xml:space="preserve"> לכאורה אפילו בלא שיהיה אזורו מוכיח עליו יש להקל משום שהוא אונס המפורסם שאי אפשר לכבס קודם לכן.</w:t>
      </w:r>
    </w:p>
    <w:p w14:paraId="78F7D49E" w14:textId="23E86AC6" w:rsidR="006E1363" w:rsidRPr="006E1363" w:rsidRDefault="006E1363" w:rsidP="006E1363">
      <w:pPr>
        <w:spacing w:after="40"/>
        <w:rPr>
          <w:rFonts w:ascii="FrankRuehl" w:hAnsi="FrankRuehl" w:cs="FrankRuehl"/>
          <w:sz w:val="36"/>
          <w:szCs w:val="36"/>
          <w:rtl/>
        </w:rPr>
      </w:pPr>
      <w:r w:rsidRPr="0097518A">
        <w:rPr>
          <w:rFonts w:ascii="FrankRuehl" w:hAnsi="FrankRuehl" w:cs="FrankRuehl"/>
          <w:b/>
          <w:sz w:val="36"/>
          <w:szCs w:val="36"/>
          <w:rtl/>
        </w:rPr>
        <w:t xml:space="preserve">ועוד </w:t>
      </w:r>
      <w:proofErr w:type="spellStart"/>
      <w:r w:rsidRPr="006E1363">
        <w:rPr>
          <w:rFonts w:ascii="FrankRuehl" w:hAnsi="FrankRuehl" w:cs="FrankRuehl"/>
          <w:sz w:val="36"/>
          <w:szCs w:val="36"/>
          <w:rtl/>
        </w:rPr>
        <w:t>יל"ע</w:t>
      </w:r>
      <w:proofErr w:type="spellEnd"/>
      <w:r w:rsidRPr="006E1363">
        <w:rPr>
          <w:rFonts w:ascii="FrankRuehl" w:hAnsi="FrankRuehl" w:cs="FrankRuehl"/>
          <w:sz w:val="36"/>
          <w:szCs w:val="36"/>
          <w:rtl/>
        </w:rPr>
        <w:t xml:space="preserve"> </w:t>
      </w:r>
      <w:proofErr w:type="spellStart"/>
      <w:r w:rsidRPr="006E1363">
        <w:rPr>
          <w:rFonts w:ascii="FrankRuehl" w:hAnsi="FrankRuehl" w:cs="FrankRuehl"/>
          <w:sz w:val="36"/>
          <w:szCs w:val="36"/>
          <w:rtl/>
        </w:rPr>
        <w:t>דהגמרא</w:t>
      </w:r>
      <w:proofErr w:type="spellEnd"/>
      <w:r w:rsidRPr="006E1363">
        <w:rPr>
          <w:rFonts w:ascii="FrankRuehl" w:hAnsi="FrankRuehl" w:cs="FrankRuehl"/>
          <w:sz w:val="36"/>
          <w:szCs w:val="36"/>
          <w:rtl/>
        </w:rPr>
        <w:t xml:space="preserve"> במועד קטן </w:t>
      </w:r>
      <w:r w:rsidRPr="006E1363">
        <w:rPr>
          <w:rFonts w:ascii="FrankRuehl" w:hAnsi="FrankRuehl" w:cs="FrankRuehl"/>
          <w:rtl/>
        </w:rPr>
        <w:t>(שם)</w:t>
      </w:r>
      <w:r w:rsidRPr="006E1363">
        <w:rPr>
          <w:rFonts w:ascii="FrankRuehl" w:hAnsi="FrankRuehl" w:cs="FrankRuehl"/>
          <w:sz w:val="36"/>
          <w:szCs w:val="36"/>
          <w:rtl/>
        </w:rPr>
        <w:t xml:space="preserve"> הסתפקה לגבי אומן שאבדה לו </w:t>
      </w:r>
      <w:proofErr w:type="spellStart"/>
      <w:r w:rsidRPr="006E1363">
        <w:rPr>
          <w:rFonts w:ascii="FrankRuehl" w:hAnsi="FrankRuehl" w:cs="FrankRuehl"/>
          <w:sz w:val="36"/>
          <w:szCs w:val="36"/>
          <w:rtl/>
        </w:rPr>
        <w:t>אבידה</w:t>
      </w:r>
      <w:proofErr w:type="spellEnd"/>
      <w:r w:rsidRPr="006E1363">
        <w:rPr>
          <w:rFonts w:ascii="FrankRuehl" w:hAnsi="FrankRuehl" w:cs="FrankRuehl"/>
          <w:sz w:val="36"/>
          <w:szCs w:val="36"/>
          <w:rtl/>
        </w:rPr>
        <w:t xml:space="preserve"> ערב הרגל האם שרי להסתפר במועד, ומשום </w:t>
      </w:r>
      <w:proofErr w:type="spellStart"/>
      <w:r w:rsidRPr="006E1363">
        <w:rPr>
          <w:rFonts w:ascii="FrankRuehl" w:hAnsi="FrankRuehl" w:cs="FrankRuehl"/>
          <w:sz w:val="36"/>
          <w:szCs w:val="36"/>
          <w:rtl/>
        </w:rPr>
        <w:t>דמוכחא</w:t>
      </w:r>
      <w:proofErr w:type="spellEnd"/>
      <w:r w:rsidRPr="006E1363">
        <w:rPr>
          <w:rFonts w:ascii="FrankRuehl" w:hAnsi="FrankRuehl" w:cs="FrankRuehl"/>
          <w:sz w:val="36"/>
          <w:szCs w:val="36"/>
          <w:rtl/>
        </w:rPr>
        <w:t xml:space="preserve"> מילתא </w:t>
      </w:r>
      <w:proofErr w:type="spellStart"/>
      <w:r w:rsidRPr="006E1363">
        <w:rPr>
          <w:rFonts w:ascii="FrankRuehl" w:hAnsi="FrankRuehl" w:cs="FrankRuehl"/>
          <w:sz w:val="36"/>
          <w:szCs w:val="36"/>
          <w:rtl/>
        </w:rPr>
        <w:t>דאנוס</w:t>
      </w:r>
      <w:proofErr w:type="spellEnd"/>
      <w:r w:rsidRPr="006E1363">
        <w:rPr>
          <w:rFonts w:ascii="FrankRuehl" w:hAnsi="FrankRuehl" w:cs="FrankRuehl"/>
          <w:sz w:val="36"/>
          <w:szCs w:val="36"/>
          <w:rtl/>
        </w:rPr>
        <w:t xml:space="preserve"> הוא, ולפי דברי </w:t>
      </w:r>
      <w:proofErr w:type="spellStart"/>
      <w:r w:rsidRPr="006E1363">
        <w:rPr>
          <w:rFonts w:ascii="FrankRuehl" w:hAnsi="FrankRuehl" w:cs="FrankRuehl"/>
          <w:sz w:val="36"/>
          <w:szCs w:val="36"/>
          <w:rtl/>
        </w:rPr>
        <w:t>המשנ"ב</w:t>
      </w:r>
      <w:proofErr w:type="spellEnd"/>
      <w:r w:rsidRPr="006E1363">
        <w:rPr>
          <w:rFonts w:ascii="FrankRuehl" w:hAnsi="FrankRuehl" w:cs="FrankRuehl"/>
          <w:sz w:val="36"/>
          <w:szCs w:val="36"/>
          <w:rtl/>
        </w:rPr>
        <w:t xml:space="preserve"> צ"ע מה הספק בזה ומאי שנא אומן משאר כל אדם </w:t>
      </w:r>
      <w:proofErr w:type="spellStart"/>
      <w:r w:rsidRPr="006E1363">
        <w:rPr>
          <w:rFonts w:ascii="FrankRuehl" w:hAnsi="FrankRuehl" w:cs="FrankRuehl"/>
          <w:sz w:val="36"/>
          <w:szCs w:val="36"/>
          <w:rtl/>
        </w:rPr>
        <w:t>דאסור</w:t>
      </w:r>
      <w:proofErr w:type="spellEnd"/>
      <w:r w:rsidRPr="006E1363">
        <w:rPr>
          <w:rFonts w:ascii="FrankRuehl" w:hAnsi="FrankRuehl" w:cs="FrankRuehl"/>
          <w:sz w:val="36"/>
          <w:szCs w:val="36"/>
          <w:rtl/>
        </w:rPr>
        <w:t xml:space="preserve"> לו לספר אף אם נאבדה לו </w:t>
      </w:r>
      <w:proofErr w:type="spellStart"/>
      <w:r w:rsidRPr="006E1363">
        <w:rPr>
          <w:rFonts w:ascii="FrankRuehl" w:hAnsi="FrankRuehl" w:cs="FrankRuehl"/>
          <w:sz w:val="36"/>
          <w:szCs w:val="36"/>
          <w:rtl/>
        </w:rPr>
        <w:t>אבידה</w:t>
      </w:r>
      <w:proofErr w:type="spellEnd"/>
      <w:r w:rsidRPr="006E1363">
        <w:rPr>
          <w:rFonts w:ascii="FrankRuehl" w:hAnsi="FrankRuehl" w:cs="FrankRuehl"/>
          <w:sz w:val="36"/>
          <w:szCs w:val="36"/>
          <w:rtl/>
        </w:rPr>
        <w:t xml:space="preserve"> משום שאין </w:t>
      </w:r>
      <w:proofErr w:type="spellStart"/>
      <w:r w:rsidRPr="006E1363">
        <w:rPr>
          <w:rFonts w:ascii="FrankRuehl" w:hAnsi="FrankRuehl" w:cs="FrankRuehl"/>
          <w:sz w:val="36"/>
          <w:szCs w:val="36"/>
          <w:rtl/>
        </w:rPr>
        <w:t>הכל</w:t>
      </w:r>
      <w:proofErr w:type="spellEnd"/>
      <w:r w:rsidRPr="006E1363">
        <w:rPr>
          <w:rFonts w:ascii="FrankRuehl" w:hAnsi="FrankRuehl" w:cs="FrankRuehl"/>
          <w:sz w:val="36"/>
          <w:szCs w:val="36"/>
          <w:rtl/>
        </w:rPr>
        <w:t xml:space="preserve"> יודעים שמחמת האונס הזה הוא לא יכול לספר. ועל </w:t>
      </w:r>
      <w:proofErr w:type="spellStart"/>
      <w:r w:rsidRPr="006E1363">
        <w:rPr>
          <w:rFonts w:ascii="FrankRuehl" w:hAnsi="FrankRuehl" w:cs="FrankRuehl"/>
          <w:sz w:val="36"/>
          <w:szCs w:val="36"/>
          <w:rtl/>
        </w:rPr>
        <w:t>כרחך</w:t>
      </w:r>
      <w:proofErr w:type="spellEnd"/>
      <w:r w:rsidRPr="006E1363">
        <w:rPr>
          <w:rFonts w:ascii="FrankRuehl" w:hAnsi="FrankRuehl" w:cs="FrankRuehl"/>
          <w:sz w:val="36"/>
          <w:szCs w:val="36"/>
          <w:rtl/>
        </w:rPr>
        <w:t xml:space="preserve"> שהדבר תלוי אם ידוע האונס לאחרים, ובאומן שנאבדה לו </w:t>
      </w:r>
      <w:proofErr w:type="spellStart"/>
      <w:r w:rsidRPr="006E1363">
        <w:rPr>
          <w:rFonts w:ascii="FrankRuehl" w:hAnsi="FrankRuehl" w:cs="FrankRuehl"/>
          <w:sz w:val="36"/>
          <w:szCs w:val="36"/>
          <w:rtl/>
        </w:rPr>
        <w:t>אבידה</w:t>
      </w:r>
      <w:proofErr w:type="spellEnd"/>
      <w:r w:rsidRPr="006E1363">
        <w:rPr>
          <w:rFonts w:ascii="FrankRuehl" w:hAnsi="FrankRuehl" w:cs="FrankRuehl"/>
          <w:sz w:val="36"/>
          <w:szCs w:val="36"/>
          <w:rtl/>
        </w:rPr>
        <w:t xml:space="preserve"> הדבר ידוע שהיה לו אונס ולא עבד בערב יו"ט, ולכן היה צד שייחשב כאונס שיתיר לו להסתפר במועד.</w:t>
      </w:r>
    </w:p>
    <w:p w14:paraId="56A49A86" w14:textId="50B6D6B1" w:rsidR="006E1363" w:rsidRPr="006E1363" w:rsidRDefault="006E1363" w:rsidP="006E1363">
      <w:pPr>
        <w:spacing w:after="40"/>
        <w:rPr>
          <w:rFonts w:ascii="FrankRuehl" w:hAnsi="FrankRuehl" w:cs="FrankRuehl"/>
          <w:sz w:val="36"/>
          <w:szCs w:val="36"/>
          <w:rtl/>
        </w:rPr>
      </w:pPr>
      <w:r w:rsidRPr="001B7E6B">
        <w:rPr>
          <w:rFonts w:ascii="FrankRuehl" w:hAnsi="FrankRuehl" w:cs="FrankRuehl"/>
          <w:b/>
          <w:sz w:val="36"/>
          <w:szCs w:val="36"/>
          <w:rtl/>
        </w:rPr>
        <w:t xml:space="preserve">והעולה </w:t>
      </w:r>
      <w:r w:rsidRPr="006E1363">
        <w:rPr>
          <w:rFonts w:ascii="FrankRuehl" w:hAnsi="FrankRuehl" w:cs="FrankRuehl"/>
          <w:sz w:val="36"/>
          <w:szCs w:val="36"/>
          <w:rtl/>
        </w:rPr>
        <w:t xml:space="preserve">מכל הנ"ל </w:t>
      </w:r>
      <w:proofErr w:type="spellStart"/>
      <w:r w:rsidRPr="006E1363">
        <w:rPr>
          <w:rFonts w:ascii="FrankRuehl" w:hAnsi="FrankRuehl" w:cs="FrankRuehl"/>
          <w:sz w:val="36"/>
          <w:szCs w:val="36"/>
          <w:rtl/>
        </w:rPr>
        <w:t>דבעינן</w:t>
      </w:r>
      <w:proofErr w:type="spellEnd"/>
      <w:r w:rsidRPr="006E1363">
        <w:rPr>
          <w:rFonts w:ascii="FrankRuehl" w:hAnsi="FrankRuehl" w:cs="FrankRuehl"/>
          <w:sz w:val="36"/>
          <w:szCs w:val="36"/>
          <w:rtl/>
        </w:rPr>
        <w:t xml:space="preserve"> שגם האונס עצמו יהיה ידוע לאחרים, ולמעשה הכלל בזה צ"ע, ואין להקל אלא באופן </w:t>
      </w:r>
      <w:proofErr w:type="spellStart"/>
      <w:r w:rsidRPr="006E1363">
        <w:rPr>
          <w:rFonts w:ascii="FrankRuehl" w:hAnsi="FrankRuehl" w:cs="FrankRuehl"/>
          <w:sz w:val="36"/>
          <w:szCs w:val="36"/>
          <w:rtl/>
        </w:rPr>
        <w:t>דאיכא</w:t>
      </w:r>
      <w:proofErr w:type="spellEnd"/>
      <w:r w:rsidRPr="006E1363">
        <w:rPr>
          <w:rFonts w:ascii="FrankRuehl" w:hAnsi="FrankRuehl" w:cs="FrankRuehl"/>
          <w:sz w:val="36"/>
          <w:szCs w:val="36"/>
          <w:rtl/>
        </w:rPr>
        <w:t xml:space="preserve"> תרתי שגם האונס עצמו ידוע לכל, וגם שיהיה ידוע שמחמת אותו אונס הוא לא </w:t>
      </w:r>
      <w:proofErr w:type="spellStart"/>
      <w:r w:rsidRPr="006E1363">
        <w:rPr>
          <w:rFonts w:ascii="FrankRuehl" w:hAnsi="FrankRuehl" w:cs="FrankRuehl"/>
          <w:sz w:val="36"/>
          <w:szCs w:val="36"/>
          <w:rtl/>
        </w:rPr>
        <w:t>יכל</w:t>
      </w:r>
      <w:proofErr w:type="spellEnd"/>
      <w:r w:rsidRPr="006E1363">
        <w:rPr>
          <w:rFonts w:ascii="FrankRuehl" w:hAnsi="FrankRuehl" w:cs="FrankRuehl"/>
          <w:sz w:val="36"/>
          <w:szCs w:val="36"/>
          <w:rtl/>
        </w:rPr>
        <w:t xml:space="preserve"> להתגלח קודם הרגל.</w:t>
      </w:r>
    </w:p>
    <w:p w14:paraId="71049186" w14:textId="3870E5D5" w:rsidR="00F05E9F" w:rsidRPr="006E1363" w:rsidRDefault="00F05E9F" w:rsidP="006E1363">
      <w:pPr>
        <w:spacing w:after="40"/>
        <w:rPr>
          <w:rFonts w:ascii="FrankRuehl" w:hAnsi="FrankRuehl" w:cs="FrankRuehl"/>
          <w:sz w:val="30"/>
          <w:szCs w:val="30"/>
          <w:rtl/>
        </w:rPr>
        <w:sectPr w:rsidR="00F05E9F" w:rsidRPr="006E1363" w:rsidSect="003A16DB">
          <w:type w:val="continuous"/>
          <w:pgSz w:w="11906" w:h="16838"/>
          <w:pgMar w:top="567" w:right="397" w:bottom="567" w:left="454" w:header="709" w:footer="709" w:gutter="0"/>
          <w:cols w:num="2" w:space="397"/>
          <w:bidi/>
          <w:rtlGutter/>
          <w:docGrid w:linePitch="360"/>
        </w:sectPr>
      </w:pPr>
    </w:p>
    <w:p w14:paraId="73B1D4C7" w14:textId="19350F97" w:rsidR="00D237B5" w:rsidRPr="003D7639" w:rsidRDefault="00D237B5" w:rsidP="00F05E9F">
      <w:pPr>
        <w:pStyle w:val="1"/>
      </w:pPr>
    </w:p>
    <w:sectPr w:rsidR="00D237B5" w:rsidRPr="003D7639" w:rsidSect="00FA4722">
      <w:type w:val="continuous"/>
      <w:pgSz w:w="11906" w:h="16838"/>
      <w:pgMar w:top="567" w:right="397" w:bottom="567" w:left="454" w:header="709" w:footer="709" w:gutter="0"/>
      <w:cols w:space="22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B7372" w14:textId="77777777" w:rsidR="00D858B8" w:rsidRDefault="00D858B8" w:rsidP="008B4A16">
      <w:pPr>
        <w:spacing w:after="0" w:line="240" w:lineRule="auto"/>
      </w:pPr>
      <w:r>
        <w:separator/>
      </w:r>
    </w:p>
  </w:endnote>
  <w:endnote w:type="continuationSeparator" w:id="0">
    <w:p w14:paraId="4FFC5A4A" w14:textId="77777777" w:rsidR="00D858B8" w:rsidRDefault="00D858B8"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8678D" w14:textId="77777777" w:rsidR="00D858B8" w:rsidRDefault="00D858B8" w:rsidP="008B4A16">
      <w:pPr>
        <w:spacing w:after="0" w:line="240" w:lineRule="auto"/>
      </w:pPr>
      <w:r>
        <w:separator/>
      </w:r>
    </w:p>
  </w:footnote>
  <w:footnote w:type="continuationSeparator" w:id="0">
    <w:p w14:paraId="5C745F68" w14:textId="77777777" w:rsidR="00D858B8" w:rsidRDefault="00D858B8"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60DCC"/>
    <w:rsid w:val="000647DD"/>
    <w:rsid w:val="00076EBD"/>
    <w:rsid w:val="00081057"/>
    <w:rsid w:val="00082A48"/>
    <w:rsid w:val="0009105C"/>
    <w:rsid w:val="00092FD0"/>
    <w:rsid w:val="000A1E14"/>
    <w:rsid w:val="000A31A1"/>
    <w:rsid w:val="000B0AEF"/>
    <w:rsid w:val="000B6BC4"/>
    <w:rsid w:val="000D0F34"/>
    <w:rsid w:val="000E11E3"/>
    <w:rsid w:val="000F25B9"/>
    <w:rsid w:val="000F3C84"/>
    <w:rsid w:val="00104531"/>
    <w:rsid w:val="0010567D"/>
    <w:rsid w:val="00105B83"/>
    <w:rsid w:val="00120239"/>
    <w:rsid w:val="0013541A"/>
    <w:rsid w:val="00152B07"/>
    <w:rsid w:val="00173C7B"/>
    <w:rsid w:val="00183A41"/>
    <w:rsid w:val="0018484F"/>
    <w:rsid w:val="00197B50"/>
    <w:rsid w:val="001A75A8"/>
    <w:rsid w:val="001B2A41"/>
    <w:rsid w:val="001B64E4"/>
    <w:rsid w:val="001B7E6B"/>
    <w:rsid w:val="001E25D7"/>
    <w:rsid w:val="001E520D"/>
    <w:rsid w:val="001E74FE"/>
    <w:rsid w:val="001F044D"/>
    <w:rsid w:val="0021604D"/>
    <w:rsid w:val="002259DF"/>
    <w:rsid w:val="002372E9"/>
    <w:rsid w:val="00241AAB"/>
    <w:rsid w:val="002618B2"/>
    <w:rsid w:val="00265EEC"/>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A16DB"/>
    <w:rsid w:val="003C6DC3"/>
    <w:rsid w:val="003D2C81"/>
    <w:rsid w:val="003D7639"/>
    <w:rsid w:val="003F3C5C"/>
    <w:rsid w:val="003F5E31"/>
    <w:rsid w:val="0040556E"/>
    <w:rsid w:val="00432144"/>
    <w:rsid w:val="004374E8"/>
    <w:rsid w:val="00444DDF"/>
    <w:rsid w:val="004454C4"/>
    <w:rsid w:val="00460F0C"/>
    <w:rsid w:val="00497006"/>
    <w:rsid w:val="004F18C7"/>
    <w:rsid w:val="005036CA"/>
    <w:rsid w:val="005070CD"/>
    <w:rsid w:val="00511B0A"/>
    <w:rsid w:val="00517261"/>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7042D6"/>
    <w:rsid w:val="007056FF"/>
    <w:rsid w:val="0070600A"/>
    <w:rsid w:val="00711B84"/>
    <w:rsid w:val="00723A87"/>
    <w:rsid w:val="007254F2"/>
    <w:rsid w:val="007428C9"/>
    <w:rsid w:val="00752970"/>
    <w:rsid w:val="00760676"/>
    <w:rsid w:val="00762F48"/>
    <w:rsid w:val="007634C6"/>
    <w:rsid w:val="007642E0"/>
    <w:rsid w:val="00767195"/>
    <w:rsid w:val="00771205"/>
    <w:rsid w:val="0077529F"/>
    <w:rsid w:val="00786543"/>
    <w:rsid w:val="007B59CE"/>
    <w:rsid w:val="007C1284"/>
    <w:rsid w:val="007E45F1"/>
    <w:rsid w:val="00802C73"/>
    <w:rsid w:val="00834BEB"/>
    <w:rsid w:val="00842923"/>
    <w:rsid w:val="00852564"/>
    <w:rsid w:val="00856A49"/>
    <w:rsid w:val="008574CB"/>
    <w:rsid w:val="00860271"/>
    <w:rsid w:val="008A2FB7"/>
    <w:rsid w:val="008B338C"/>
    <w:rsid w:val="008B4A16"/>
    <w:rsid w:val="008D1678"/>
    <w:rsid w:val="008D5299"/>
    <w:rsid w:val="008D58F2"/>
    <w:rsid w:val="008E7B66"/>
    <w:rsid w:val="00905B95"/>
    <w:rsid w:val="00934080"/>
    <w:rsid w:val="00943D04"/>
    <w:rsid w:val="00947440"/>
    <w:rsid w:val="0097518A"/>
    <w:rsid w:val="009828EA"/>
    <w:rsid w:val="00991719"/>
    <w:rsid w:val="009B11A1"/>
    <w:rsid w:val="009B2297"/>
    <w:rsid w:val="009B636B"/>
    <w:rsid w:val="009C5708"/>
    <w:rsid w:val="009D5DC9"/>
    <w:rsid w:val="009E011E"/>
    <w:rsid w:val="009E0B27"/>
    <w:rsid w:val="00A0586E"/>
    <w:rsid w:val="00A147DC"/>
    <w:rsid w:val="00A23C13"/>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B01EFC"/>
    <w:rsid w:val="00B21C3B"/>
    <w:rsid w:val="00B43C7F"/>
    <w:rsid w:val="00B4693C"/>
    <w:rsid w:val="00B876F9"/>
    <w:rsid w:val="00B94D66"/>
    <w:rsid w:val="00BA188A"/>
    <w:rsid w:val="00BA6C8D"/>
    <w:rsid w:val="00BB38E6"/>
    <w:rsid w:val="00BC13D9"/>
    <w:rsid w:val="00BD390A"/>
    <w:rsid w:val="00BD62D7"/>
    <w:rsid w:val="00BD649A"/>
    <w:rsid w:val="00BD6CB5"/>
    <w:rsid w:val="00C05419"/>
    <w:rsid w:val="00C0718F"/>
    <w:rsid w:val="00C31B2F"/>
    <w:rsid w:val="00C47AB8"/>
    <w:rsid w:val="00C55F2E"/>
    <w:rsid w:val="00C603BC"/>
    <w:rsid w:val="00C70ACF"/>
    <w:rsid w:val="00C75256"/>
    <w:rsid w:val="00C86895"/>
    <w:rsid w:val="00C97BAD"/>
    <w:rsid w:val="00CA42A1"/>
    <w:rsid w:val="00CE3255"/>
    <w:rsid w:val="00CF6B36"/>
    <w:rsid w:val="00D13DB0"/>
    <w:rsid w:val="00D173B9"/>
    <w:rsid w:val="00D237B5"/>
    <w:rsid w:val="00D3495A"/>
    <w:rsid w:val="00D43225"/>
    <w:rsid w:val="00D539F0"/>
    <w:rsid w:val="00D562FF"/>
    <w:rsid w:val="00D64141"/>
    <w:rsid w:val="00D65BEB"/>
    <w:rsid w:val="00D858B8"/>
    <w:rsid w:val="00D97BFD"/>
    <w:rsid w:val="00DA09C4"/>
    <w:rsid w:val="00DB565B"/>
    <w:rsid w:val="00DC6F90"/>
    <w:rsid w:val="00DD2345"/>
    <w:rsid w:val="00DE2515"/>
    <w:rsid w:val="00DF0869"/>
    <w:rsid w:val="00DF3276"/>
    <w:rsid w:val="00E067B5"/>
    <w:rsid w:val="00E15F6F"/>
    <w:rsid w:val="00E260D8"/>
    <w:rsid w:val="00E63A49"/>
    <w:rsid w:val="00E90DDB"/>
    <w:rsid w:val="00E92B9D"/>
    <w:rsid w:val="00EA578F"/>
    <w:rsid w:val="00EC393B"/>
    <w:rsid w:val="00ED4BB1"/>
    <w:rsid w:val="00ED5EED"/>
    <w:rsid w:val="00EE1B0D"/>
    <w:rsid w:val="00EE4B27"/>
    <w:rsid w:val="00EE510A"/>
    <w:rsid w:val="00F01063"/>
    <w:rsid w:val="00F05E9F"/>
    <w:rsid w:val="00F42E2A"/>
    <w:rsid w:val="00F52906"/>
    <w:rsid w:val="00F541CD"/>
    <w:rsid w:val="00F5499D"/>
    <w:rsid w:val="00F54E1F"/>
    <w:rsid w:val="00F63AF1"/>
    <w:rsid w:val="00F64346"/>
    <w:rsid w:val="00F7726B"/>
    <w:rsid w:val="00F84A7E"/>
    <w:rsid w:val="00F94972"/>
    <w:rsid w:val="00FA65BD"/>
    <w:rsid w:val="00FC7F37"/>
    <w:rsid w:val="00FD708D"/>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5E9F"/>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F05E9F"/>
    <w:pPr>
      <w:keepNext/>
      <w:keepLines/>
      <w:spacing w:before="40" w:after="0"/>
      <w:outlineLvl w:val="1"/>
    </w:pPr>
    <w:rPr>
      <w:rFonts w:cs="EFT_Resisim"/>
      <w:b/>
      <w:bCs/>
      <w:sz w:val="24"/>
      <w:szCs w:val="34"/>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5E9F"/>
    <w:rPr>
      <w:rFonts w:asciiTheme="minorHAnsi" w:hAnsiTheme="minorHAnsi" w:cs="Guttman Drogolin"/>
      <w:b/>
      <w:bCs/>
      <w:sz w:val="40"/>
      <w:szCs w:val="32"/>
    </w:rPr>
  </w:style>
  <w:style w:type="character" w:customStyle="1" w:styleId="20">
    <w:name w:val="כותרת 2 תו"/>
    <w:basedOn w:val="a0"/>
    <w:link w:val="2"/>
    <w:uiPriority w:val="9"/>
    <w:rsid w:val="00F05E9F"/>
    <w:rPr>
      <w:rFonts w:cs="EFT_Resisim"/>
      <w:b/>
      <w:bCs/>
      <w:sz w:val="24"/>
      <w:szCs w:val="34"/>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1376</Words>
  <Characters>6884</Characters>
  <Application>Microsoft Office Word</Application>
  <DocSecurity>0</DocSecurity>
  <Lines>57</Lines>
  <Paragraphs>16</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5</cp:revision>
  <cp:lastPrinted>2024-11-28T20:20:00Z</cp:lastPrinted>
  <dcterms:created xsi:type="dcterms:W3CDTF">2024-12-05T14:03:00Z</dcterms:created>
  <dcterms:modified xsi:type="dcterms:W3CDTF">2024-12-13T08:54:00Z</dcterms:modified>
</cp:coreProperties>
</file>