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4DA73B4F"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9B0FCD">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ט</w:t>
                            </w:r>
                            <w:r w:rsidR="0029122B">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ז</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A3ED21" id="_x0000_t202" coordsize="21600,21600" o:spt="202" path="m,l,21600r21600,l21600,xe">
                <v:stroke joinstyle="miter"/>
                <v:path gradientshapeok="t" o:connecttype="rect"/>
              </v:shapetype>
              <v:shape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4DA73B4F"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9B0FCD">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ט</w:t>
                      </w:r>
                      <w:r w:rsidR="0029122B">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ז</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193668F8">
                <wp:simplePos x="0" y="0"/>
                <wp:positionH relativeFrom="column">
                  <wp:posOffset>1516218</wp:posOffset>
                </wp:positionH>
                <wp:positionV relativeFrom="paragraph">
                  <wp:posOffset>260985</wp:posOffset>
                </wp:positionV>
                <wp:extent cx="3774558"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774558" cy="382270"/>
                        </a:xfrm>
                        <a:prstGeom prst="rect">
                          <a:avLst/>
                        </a:prstGeom>
                        <a:noFill/>
                        <a:ln>
                          <a:noFill/>
                        </a:ln>
                        <a:effectLst/>
                      </wps:spPr>
                      <wps:txbx>
                        <w:txbxContent>
                          <w:p w14:paraId="4096F15F" w14:textId="530AFDC3"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w:t>
                            </w:r>
                            <w:r w:rsidR="0029122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ח</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w:t>
                            </w:r>
                            <w:r w:rsidR="0029122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w:t>
                            </w:r>
                            <w:r w:rsidR="0023002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9B0FC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סעיף </w:t>
                            </w:r>
                            <w:r w:rsidR="0029122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ו</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19.4pt;margin-top:20.55pt;width:297.2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tAmGQIAADgEAAAOAAAAZHJzL2Uyb0RvYy54bWysU1tv2yAUfp+0/4B4X5y4ydJacaqsVaZJ&#10;UVspnfpMMMRImMOAxM5+/Q44t3V7mvaCORefy/d9zO67RpO9cF6BKeloMKREGA6VMtuSfn9dfrql&#10;xAdmKqbBiJIehKf3848fZq0tRA416Eo4gkWML1pb0joEW2SZ57VomB+AFQaDElzDAppum1WOtVi9&#10;0Vk+HH7OWnCVdcCF9+h97IN0nupLKXh4ltKLQHRJcbaQTpfOTTyz+YwVW8dsrfhxDPYPUzRMGWx6&#10;LvXIAiM7p/4o1SjuwIMMAw5NBlIqLtIOuM1o+G6bdc2sSLsgON6eYfL/ryx/2q/tiyOh+wIdEhgB&#10;aa0vPDrjPp10TfzipATjCOHhDJvoAuHovJlOx5MJEs0xdnOb59OEa3b52zofvgpoSLyU1CEtCS22&#10;X/mAHTH1lBKbGVgqrRM12vzmwMTeIxK3x78vA8db6DYdUVVJx6dlNlAdcEcHPf3e8qXCQVbMhxfm&#10;kG9cCzUcnvGQGtqSwvFGSQ3u59/8MR9pwCglLeqnpP7HjjlBif5mkKC70XgcBZeM8WSao+GuI5vr&#10;iNk1D4ASHeFrsTxdY37QJ6900Lyh1BexK4aY4di7pOF0fQi9qvGpcLFYpCSUmGVhZdaWx9IRyQjz&#10;a/fGnD1yEZDFJzgpjRXvKOlzew4WuwBSJb4izj2qSF40UJ6JxuNTivq/tlPW5cHPfwEAAP//AwBQ&#10;SwMEFAAGAAgAAAAhALsGSTbeAAAACgEAAA8AAABkcnMvZG93bnJldi54bWxMj8tOwzAQRfdI/Qdr&#10;kNhRO0lBIcSpqlZsQZSHxM6Np0lEPI5itwl/z7Ciy9E9uvdMuZ5dL844hs6ThmSpQCDV3nbUaHh/&#10;e7rNQYRoyJreE2r4wQDranFVmsL6iV7xvI+N4BIKhdHQxjgUUoa6RWfC0g9InB396Ezkc2ykHc3E&#10;5a6XqVL30pmOeKE1A25brL/3J6fh4/n49blSL83O3Q2Tn5Uk9yC1vrmeN48gIs7xH4Y/fVaHip0O&#10;/kQ2iF5DmuWsHjWskgQEA3mWpSAOTKokA1mV8vKF6hcAAP//AwBQSwECLQAUAAYACAAAACEAtoM4&#10;kv4AAADhAQAAEwAAAAAAAAAAAAAAAAAAAAAAW0NvbnRlbnRfVHlwZXNdLnhtbFBLAQItABQABgAI&#10;AAAAIQA4/SH/1gAAAJQBAAALAAAAAAAAAAAAAAAAAC8BAABfcmVscy8ucmVsc1BLAQItABQABgAI&#10;AAAAIQBBXtAmGQIAADgEAAAOAAAAAAAAAAAAAAAAAC4CAABkcnMvZTJvRG9jLnhtbFBLAQItABQA&#10;BgAIAAAAIQC7Bkk23gAAAAoBAAAPAAAAAAAAAAAAAAAAAHMEAABkcnMvZG93bnJldi54bWxQSwUG&#10;AAAAAAQABADzAAAAfgUAAAAA&#10;" filled="f" stroked="f">
                <v:textbox>
                  <w:txbxContent>
                    <w:p w14:paraId="4096F15F" w14:textId="530AFDC3"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w:t>
                      </w:r>
                      <w:r w:rsidR="0029122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ח</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w:t>
                      </w:r>
                      <w:r w:rsidR="0029122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w:t>
                      </w:r>
                      <w:r w:rsidR="0023002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9B0FC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סעיף </w:t>
                      </w:r>
                      <w:r w:rsidR="0029122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ו</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62BF019D" w14:textId="30F276A4" w:rsidR="0029122B" w:rsidRPr="0029122B" w:rsidRDefault="0029122B" w:rsidP="0029122B">
      <w:pPr>
        <w:pStyle w:val="1"/>
        <w:rPr>
          <w:rtl/>
        </w:rPr>
      </w:pPr>
      <w:bookmarkStart w:id="0" w:name="_Hlk189516585"/>
      <w:bookmarkStart w:id="1" w:name="_Hlk189405773"/>
      <w:r w:rsidRPr="0029122B">
        <w:rPr>
          <w:rtl/>
        </w:rPr>
        <w:t>[סימן תקלח סעיף א] מי שהפך את זיתיו או שהיה יינו בבור, ואירע אונס או ששכח או נתעצל שהיה סבור שהיה יכול לשהות לאחר הרגל ולא עשה קודם הרגל, מאחר שהוא דבר האבד זולף וגומר ומזפת החביות, בין קטנות בין גדולות, וגף (פירוש שישים בהן מגופתן) בחביות כדרכו בלא שינוי.</w:t>
      </w:r>
    </w:p>
    <w:p w14:paraId="54ADC43E" w14:textId="77777777" w:rsidR="0029122B" w:rsidRPr="0029122B" w:rsidRDefault="0029122B" w:rsidP="0029122B">
      <w:pPr>
        <w:pStyle w:val="2"/>
        <w:rPr>
          <w:rtl/>
        </w:rPr>
      </w:pPr>
      <w:r w:rsidRPr="0029122B">
        <w:rPr>
          <w:rtl/>
        </w:rPr>
        <w:t>היתר דבר האבד כשנאנס והיה יכול לשכור פועלים</w:t>
      </w:r>
    </w:p>
    <w:p w14:paraId="294E610E"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הנה </w:t>
      </w:r>
      <w:proofErr w:type="spellStart"/>
      <w:r w:rsidRPr="0029122B">
        <w:rPr>
          <w:rFonts w:ascii="FrankRuehl" w:hAnsi="FrankRuehl" w:cs="FrankRuehl"/>
          <w:b/>
          <w:sz w:val="36"/>
          <w:szCs w:val="36"/>
          <w:rtl/>
        </w:rPr>
        <w:t>החזו"א</w:t>
      </w:r>
      <w:proofErr w:type="spellEnd"/>
      <w:r w:rsidRPr="0029122B">
        <w:rPr>
          <w:rFonts w:ascii="FrankRuehl" w:hAnsi="FrankRuehl" w:cs="FrankRuehl"/>
          <w:b/>
          <w:sz w:val="36"/>
          <w:szCs w:val="36"/>
          <w:rtl/>
        </w:rPr>
        <w:t xml:space="preserve"> (סימן קלה לדף </w:t>
      </w:r>
      <w:proofErr w:type="spellStart"/>
      <w:r w:rsidRPr="0029122B">
        <w:rPr>
          <w:rFonts w:ascii="FrankRuehl" w:hAnsi="FrankRuehl" w:cs="FrankRuehl"/>
          <w:b/>
          <w:sz w:val="36"/>
          <w:szCs w:val="36"/>
          <w:rtl/>
        </w:rPr>
        <w:t>יב</w:t>
      </w:r>
      <w:proofErr w:type="spellEnd"/>
      <w:r w:rsidRPr="0029122B">
        <w:rPr>
          <w:rFonts w:ascii="FrankRuehl" w:hAnsi="FrankRuehl" w:cs="FrankRuehl"/>
          <w:b/>
          <w:sz w:val="36"/>
          <w:szCs w:val="36"/>
          <w:rtl/>
        </w:rPr>
        <w:t xml:space="preserve">, ב) הביא את דברי </w:t>
      </w:r>
      <w:proofErr w:type="spellStart"/>
      <w:r w:rsidRPr="0029122B">
        <w:rPr>
          <w:rFonts w:ascii="FrankRuehl" w:hAnsi="FrankRuehl" w:cs="FrankRuehl"/>
          <w:b/>
          <w:sz w:val="36"/>
          <w:szCs w:val="36"/>
          <w:rtl/>
        </w:rPr>
        <w:t>הרא"ש</w:t>
      </w:r>
      <w:proofErr w:type="spellEnd"/>
      <w:r w:rsidRPr="0029122B">
        <w:rPr>
          <w:rFonts w:ascii="FrankRuehl" w:hAnsi="FrankRuehl" w:cs="FrankRuehl"/>
          <w:b/>
          <w:sz w:val="36"/>
          <w:szCs w:val="36"/>
          <w:rtl/>
        </w:rPr>
        <w:t xml:space="preserve"> במועד קטן (פרק ב סימן א) על המבואר בגמרא </w:t>
      </w:r>
      <w:proofErr w:type="spellStart"/>
      <w:r w:rsidRPr="0029122B">
        <w:rPr>
          <w:rFonts w:ascii="FrankRuehl" w:hAnsi="FrankRuehl" w:cs="FrankRuehl"/>
          <w:b/>
          <w:sz w:val="36"/>
          <w:szCs w:val="36"/>
          <w:rtl/>
        </w:rPr>
        <w:t>דרשב"ג</w:t>
      </w:r>
      <w:proofErr w:type="spellEnd"/>
      <w:r w:rsidRPr="0029122B">
        <w:rPr>
          <w:rFonts w:ascii="FrankRuehl" w:hAnsi="FrankRuehl" w:cs="FrankRuehl"/>
          <w:b/>
          <w:sz w:val="36"/>
          <w:szCs w:val="36"/>
          <w:rtl/>
        </w:rPr>
        <w:t xml:space="preserve"> אמר שבדבר האבד אם אין שם אומן אחר אלא הוא מותר לו לעשות את המלאכה בעצמו </w:t>
      </w:r>
      <w:proofErr w:type="spellStart"/>
      <w:r w:rsidRPr="0029122B">
        <w:rPr>
          <w:rFonts w:ascii="FrankRuehl" w:hAnsi="FrankRuehl" w:cs="FrankRuehl"/>
          <w:b/>
          <w:sz w:val="36"/>
          <w:szCs w:val="36"/>
          <w:rtl/>
        </w:rPr>
        <w:t>בצינעא</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והרי"ף</w:t>
      </w:r>
      <w:proofErr w:type="spellEnd"/>
      <w:r w:rsidRPr="0029122B">
        <w:rPr>
          <w:rFonts w:ascii="FrankRuehl" w:hAnsi="FrankRuehl" w:cs="FrankRuehl"/>
          <w:b/>
          <w:sz w:val="36"/>
          <w:szCs w:val="36"/>
          <w:rtl/>
        </w:rPr>
        <w:t xml:space="preserve"> פסק דלא </w:t>
      </w:r>
      <w:proofErr w:type="spellStart"/>
      <w:r w:rsidRPr="0029122B">
        <w:rPr>
          <w:rFonts w:ascii="FrankRuehl" w:hAnsi="FrankRuehl" w:cs="FrankRuehl"/>
          <w:b/>
          <w:sz w:val="36"/>
          <w:szCs w:val="36"/>
          <w:rtl/>
        </w:rPr>
        <w:t>כרשב"ג</w:t>
      </w:r>
      <w:proofErr w:type="spellEnd"/>
      <w:r w:rsidRPr="0029122B">
        <w:rPr>
          <w:rFonts w:ascii="FrankRuehl" w:hAnsi="FrankRuehl" w:cs="FrankRuehl"/>
          <w:b/>
          <w:sz w:val="36"/>
          <w:szCs w:val="36"/>
          <w:rtl/>
        </w:rPr>
        <w:t xml:space="preserve">, דאף אין לו אומן אינו יכול לעשות בעצמו, </w:t>
      </w:r>
      <w:proofErr w:type="spellStart"/>
      <w:r w:rsidRPr="0029122B">
        <w:rPr>
          <w:rFonts w:ascii="FrankRuehl" w:hAnsi="FrankRuehl" w:cs="FrankRuehl"/>
          <w:b/>
          <w:sz w:val="36"/>
          <w:szCs w:val="36"/>
          <w:rtl/>
        </w:rPr>
        <w:t>והרא"ש</w:t>
      </w:r>
      <w:proofErr w:type="spellEnd"/>
      <w:r w:rsidRPr="0029122B">
        <w:rPr>
          <w:rFonts w:ascii="FrankRuehl" w:hAnsi="FrankRuehl" w:cs="FrankRuehl"/>
          <w:b/>
          <w:sz w:val="36"/>
          <w:szCs w:val="36"/>
          <w:rtl/>
        </w:rPr>
        <w:t xml:space="preserve"> הביא ראיה לדברי </w:t>
      </w:r>
      <w:proofErr w:type="spellStart"/>
      <w:r w:rsidRPr="0029122B">
        <w:rPr>
          <w:rFonts w:ascii="FrankRuehl" w:hAnsi="FrankRuehl" w:cs="FrankRuehl"/>
          <w:b/>
          <w:sz w:val="36"/>
          <w:szCs w:val="36"/>
          <w:rtl/>
        </w:rPr>
        <w:t>הרי"ף</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ממתניתין</w:t>
      </w:r>
      <w:proofErr w:type="spellEnd"/>
      <w:r w:rsidRPr="0029122B">
        <w:rPr>
          <w:rFonts w:ascii="FrankRuehl" w:hAnsi="FrankRuehl" w:cs="FrankRuehl"/>
          <w:b/>
          <w:sz w:val="36"/>
          <w:szCs w:val="36"/>
          <w:rtl/>
        </w:rPr>
        <w:t xml:space="preserve"> דמי שהפך כליו והיה לו אבל או אונס </w:t>
      </w:r>
      <w:proofErr w:type="spellStart"/>
      <w:r w:rsidRPr="0029122B">
        <w:rPr>
          <w:rFonts w:ascii="FrankRuehl" w:hAnsi="FrankRuehl" w:cs="FrankRuehl"/>
          <w:b/>
          <w:sz w:val="36"/>
          <w:szCs w:val="36"/>
          <w:rtl/>
        </w:rPr>
        <w:t>דשרי</w:t>
      </w:r>
      <w:proofErr w:type="spellEnd"/>
      <w:r w:rsidRPr="0029122B">
        <w:rPr>
          <w:rFonts w:ascii="FrankRuehl" w:hAnsi="FrankRuehl" w:cs="FrankRuehl"/>
          <w:b/>
          <w:sz w:val="36"/>
          <w:szCs w:val="36"/>
          <w:rtl/>
        </w:rPr>
        <w:t xml:space="preserve"> ליה לעשותו במועד, ומוכח מזה שלאבל אסור לעשות מלאכה לפני חוה"מ אפילו </w:t>
      </w:r>
      <w:proofErr w:type="spellStart"/>
      <w:r w:rsidRPr="0029122B">
        <w:rPr>
          <w:rFonts w:ascii="FrankRuehl" w:hAnsi="FrankRuehl" w:cs="FrankRuehl"/>
          <w:b/>
          <w:sz w:val="36"/>
          <w:szCs w:val="36"/>
          <w:rtl/>
        </w:rPr>
        <w:t>בצינעא</w:t>
      </w:r>
      <w:proofErr w:type="spellEnd"/>
      <w:r w:rsidRPr="0029122B">
        <w:rPr>
          <w:rFonts w:ascii="FrankRuehl" w:hAnsi="FrankRuehl" w:cs="FrankRuehl"/>
          <w:b/>
          <w:sz w:val="36"/>
          <w:szCs w:val="36"/>
          <w:rtl/>
        </w:rPr>
        <w:t xml:space="preserve">, ולכן </w:t>
      </w:r>
      <w:proofErr w:type="spellStart"/>
      <w:r w:rsidRPr="0029122B">
        <w:rPr>
          <w:rFonts w:ascii="FrankRuehl" w:hAnsi="FrankRuehl" w:cs="FrankRuehl"/>
          <w:b/>
          <w:sz w:val="36"/>
          <w:szCs w:val="36"/>
          <w:rtl/>
        </w:rPr>
        <w:t>חשיב</w:t>
      </w:r>
      <w:proofErr w:type="spellEnd"/>
      <w:r w:rsidRPr="0029122B">
        <w:rPr>
          <w:rFonts w:ascii="FrankRuehl" w:hAnsi="FrankRuehl" w:cs="FrankRuehl"/>
          <w:b/>
          <w:sz w:val="36"/>
          <w:szCs w:val="36"/>
          <w:rtl/>
        </w:rPr>
        <w:t xml:space="preserve"> כ'אונס' בכך שלא </w:t>
      </w:r>
      <w:proofErr w:type="spellStart"/>
      <w:r w:rsidRPr="0029122B">
        <w:rPr>
          <w:rFonts w:ascii="FrankRuehl" w:hAnsi="FrankRuehl" w:cs="FrankRuehl"/>
          <w:b/>
          <w:sz w:val="36"/>
          <w:szCs w:val="36"/>
          <w:rtl/>
        </w:rPr>
        <w:t>יכל</w:t>
      </w:r>
      <w:proofErr w:type="spellEnd"/>
      <w:r w:rsidRPr="0029122B">
        <w:rPr>
          <w:rFonts w:ascii="FrankRuehl" w:hAnsi="FrankRuehl" w:cs="FrankRuehl"/>
          <w:b/>
          <w:sz w:val="36"/>
          <w:szCs w:val="36"/>
          <w:rtl/>
        </w:rPr>
        <w:t xml:space="preserve"> להפוך את זיתיו קודם המועד.</w:t>
      </w:r>
    </w:p>
    <w:p w14:paraId="3EEE2A75" w14:textId="77777777" w:rsidR="0029122B" w:rsidRPr="0029122B" w:rsidRDefault="0029122B" w:rsidP="0029122B">
      <w:pPr>
        <w:spacing w:before="120" w:after="40"/>
        <w:rPr>
          <w:rFonts w:ascii="FrankRuehl" w:hAnsi="FrankRuehl" w:cs="FrankRuehl"/>
          <w:b/>
          <w:sz w:val="36"/>
          <w:szCs w:val="36"/>
          <w:rtl/>
        </w:rPr>
      </w:pPr>
      <w:proofErr w:type="spellStart"/>
      <w:r w:rsidRPr="0029122B">
        <w:rPr>
          <w:rFonts w:ascii="FrankRuehl" w:hAnsi="FrankRuehl" w:cs="FrankRuehl"/>
          <w:b/>
          <w:sz w:val="36"/>
          <w:szCs w:val="36"/>
          <w:rtl/>
        </w:rPr>
        <w:t>והחזו"א</w:t>
      </w:r>
      <w:proofErr w:type="spellEnd"/>
      <w:r w:rsidRPr="0029122B">
        <w:rPr>
          <w:rFonts w:ascii="FrankRuehl" w:hAnsi="FrankRuehl" w:cs="FrankRuehl"/>
          <w:b/>
          <w:sz w:val="36"/>
          <w:szCs w:val="36"/>
          <w:rtl/>
        </w:rPr>
        <w:t xml:space="preserve"> תמה מה הראיה </w:t>
      </w:r>
      <w:proofErr w:type="spellStart"/>
      <w:r w:rsidRPr="0029122B">
        <w:rPr>
          <w:rFonts w:ascii="FrankRuehl" w:hAnsi="FrankRuehl" w:cs="FrankRuehl"/>
          <w:b/>
          <w:sz w:val="36"/>
          <w:szCs w:val="36"/>
          <w:rtl/>
        </w:rPr>
        <w:t>דזה</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חשיב</w:t>
      </w:r>
      <w:proofErr w:type="spellEnd"/>
      <w:r w:rsidRPr="0029122B">
        <w:rPr>
          <w:rFonts w:ascii="FrankRuehl" w:hAnsi="FrankRuehl" w:cs="FrankRuehl"/>
          <w:b/>
          <w:sz w:val="36"/>
          <w:szCs w:val="36"/>
          <w:rtl/>
        </w:rPr>
        <w:t xml:space="preserve"> אונס, </w:t>
      </w:r>
      <w:proofErr w:type="spellStart"/>
      <w:r w:rsidRPr="0029122B">
        <w:rPr>
          <w:rFonts w:ascii="FrankRuehl" w:hAnsi="FrankRuehl" w:cs="FrankRuehl"/>
          <w:b/>
          <w:sz w:val="36"/>
          <w:szCs w:val="36"/>
          <w:rtl/>
        </w:rPr>
        <w:t>דאפשר</w:t>
      </w:r>
      <w:proofErr w:type="spellEnd"/>
      <w:r w:rsidRPr="0029122B">
        <w:rPr>
          <w:rFonts w:ascii="FrankRuehl" w:hAnsi="FrankRuehl" w:cs="FrankRuehl"/>
          <w:b/>
          <w:sz w:val="36"/>
          <w:szCs w:val="36"/>
          <w:rtl/>
        </w:rPr>
        <w:t xml:space="preserve"> לומר </w:t>
      </w:r>
      <w:proofErr w:type="spellStart"/>
      <w:r w:rsidRPr="0029122B">
        <w:rPr>
          <w:rFonts w:ascii="FrankRuehl" w:hAnsi="FrankRuehl" w:cs="FrankRuehl"/>
          <w:b/>
          <w:sz w:val="36"/>
          <w:szCs w:val="36"/>
          <w:rtl/>
        </w:rPr>
        <w:t>דמיירי</w:t>
      </w:r>
      <w:proofErr w:type="spellEnd"/>
      <w:r w:rsidRPr="0029122B">
        <w:rPr>
          <w:rFonts w:ascii="FrankRuehl" w:hAnsi="FrankRuehl" w:cs="FrankRuehl"/>
          <w:b/>
          <w:sz w:val="36"/>
          <w:szCs w:val="36"/>
          <w:rtl/>
        </w:rPr>
        <w:t xml:space="preserve"> שיש שם אחרים שיכולים לעשות את המלאכה, ובאופן כזה גם </w:t>
      </w:r>
      <w:proofErr w:type="spellStart"/>
      <w:r w:rsidRPr="0029122B">
        <w:rPr>
          <w:rFonts w:ascii="FrankRuehl" w:hAnsi="FrankRuehl" w:cs="FrankRuehl"/>
          <w:b/>
          <w:sz w:val="36"/>
          <w:szCs w:val="36"/>
          <w:rtl/>
        </w:rPr>
        <w:t>לרשב"ג</w:t>
      </w:r>
      <w:proofErr w:type="spellEnd"/>
      <w:r w:rsidRPr="0029122B">
        <w:rPr>
          <w:rFonts w:ascii="FrankRuehl" w:hAnsi="FrankRuehl" w:cs="FrankRuehl"/>
          <w:b/>
          <w:sz w:val="36"/>
          <w:szCs w:val="36"/>
          <w:rtl/>
        </w:rPr>
        <w:t xml:space="preserve"> לא התירו לו לעשות את המלאכה בעצמו, אך הוא אינו רוצה לעשות ע"י אחרים כיון שאינו רוצה להוציא ממון בשביל כך. ומוכח מזה שאם יכול לעשות ע"י אחרים אינו נחשב כאנוס אפילו אם צריך להוציא ממון בשביל כך, ולכן הכריח </w:t>
      </w:r>
      <w:proofErr w:type="spellStart"/>
      <w:r w:rsidRPr="0029122B">
        <w:rPr>
          <w:rFonts w:ascii="FrankRuehl" w:hAnsi="FrankRuehl" w:cs="FrankRuehl"/>
          <w:b/>
          <w:sz w:val="36"/>
          <w:szCs w:val="36"/>
          <w:rtl/>
        </w:rPr>
        <w:t>הרא"ש</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דמיירי</w:t>
      </w:r>
      <w:proofErr w:type="spellEnd"/>
      <w:r w:rsidRPr="0029122B">
        <w:rPr>
          <w:rFonts w:ascii="FrankRuehl" w:hAnsi="FrankRuehl" w:cs="FrankRuehl"/>
          <w:b/>
          <w:sz w:val="36"/>
          <w:szCs w:val="36"/>
          <w:rtl/>
        </w:rPr>
        <w:t xml:space="preserve"> שאין אחרים </w:t>
      </w:r>
      <w:proofErr w:type="spellStart"/>
      <w:r w:rsidRPr="0029122B">
        <w:rPr>
          <w:rFonts w:ascii="FrankRuehl" w:hAnsi="FrankRuehl" w:cs="FrankRuehl"/>
          <w:b/>
          <w:sz w:val="36"/>
          <w:szCs w:val="36"/>
          <w:rtl/>
        </w:rPr>
        <w:t>ואפ"ה</w:t>
      </w:r>
      <w:proofErr w:type="spellEnd"/>
      <w:r w:rsidRPr="0029122B">
        <w:rPr>
          <w:rFonts w:ascii="FrankRuehl" w:hAnsi="FrankRuehl" w:cs="FrankRuehl"/>
          <w:b/>
          <w:sz w:val="36"/>
          <w:szCs w:val="36"/>
          <w:rtl/>
        </w:rPr>
        <w:t xml:space="preserve"> נחשב אונס ומשום שאינו יכול לעשות בעצמו. ועכ"פ מוכח מדברי </w:t>
      </w:r>
      <w:proofErr w:type="spellStart"/>
      <w:r w:rsidRPr="0029122B">
        <w:rPr>
          <w:rFonts w:ascii="FrankRuehl" w:hAnsi="FrankRuehl" w:cs="FrankRuehl"/>
          <w:b/>
          <w:sz w:val="36"/>
          <w:szCs w:val="36"/>
          <w:rtl/>
        </w:rPr>
        <w:t>הרא"ש</w:t>
      </w:r>
      <w:proofErr w:type="spellEnd"/>
      <w:r w:rsidRPr="0029122B">
        <w:rPr>
          <w:rFonts w:ascii="FrankRuehl" w:hAnsi="FrankRuehl" w:cs="FrankRuehl"/>
          <w:b/>
          <w:sz w:val="36"/>
          <w:szCs w:val="36"/>
          <w:rtl/>
        </w:rPr>
        <w:t xml:space="preserve"> שאם היה יכול לשכור אחרים חייב לשוכרם </w:t>
      </w:r>
      <w:proofErr w:type="spellStart"/>
      <w:r w:rsidRPr="0029122B">
        <w:rPr>
          <w:rFonts w:ascii="FrankRuehl" w:hAnsi="FrankRuehl" w:cs="FrankRuehl"/>
          <w:b/>
          <w:sz w:val="36"/>
          <w:szCs w:val="36"/>
          <w:rtl/>
        </w:rPr>
        <w:t>באבילותו</w:t>
      </w:r>
      <w:proofErr w:type="spellEnd"/>
      <w:r w:rsidRPr="0029122B">
        <w:rPr>
          <w:rFonts w:ascii="FrankRuehl" w:hAnsi="FrankRuehl" w:cs="FrankRuehl"/>
          <w:b/>
          <w:sz w:val="36"/>
          <w:szCs w:val="36"/>
          <w:rtl/>
        </w:rPr>
        <w:t xml:space="preserve"> לפני חול המועד, כדי שלא יצטרך לעשות בעצמו במועד.</w:t>
      </w:r>
    </w:p>
    <w:p w14:paraId="51DF9236"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אכן מדברי </w:t>
      </w:r>
      <w:proofErr w:type="spellStart"/>
      <w:r w:rsidRPr="0029122B">
        <w:rPr>
          <w:rFonts w:ascii="FrankRuehl" w:hAnsi="FrankRuehl" w:cs="FrankRuehl"/>
          <w:b/>
          <w:sz w:val="36"/>
          <w:szCs w:val="36"/>
          <w:rtl/>
        </w:rPr>
        <w:t>הריטב"א</w:t>
      </w:r>
      <w:proofErr w:type="spellEnd"/>
      <w:r w:rsidRPr="0029122B">
        <w:rPr>
          <w:rFonts w:ascii="FrankRuehl" w:hAnsi="FrankRuehl" w:cs="FrankRuehl"/>
          <w:b/>
          <w:sz w:val="36"/>
          <w:szCs w:val="36"/>
          <w:rtl/>
        </w:rPr>
        <w:t xml:space="preserve"> מבואר לא כן, </w:t>
      </w:r>
      <w:proofErr w:type="spellStart"/>
      <w:r w:rsidRPr="0029122B">
        <w:rPr>
          <w:rFonts w:ascii="FrankRuehl" w:hAnsi="FrankRuehl" w:cs="FrankRuehl"/>
          <w:b/>
          <w:sz w:val="36"/>
          <w:szCs w:val="36"/>
          <w:rtl/>
        </w:rPr>
        <w:t>דכתב</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הריטב"א</w:t>
      </w:r>
      <w:proofErr w:type="spellEnd"/>
      <w:r w:rsidRPr="0029122B">
        <w:rPr>
          <w:rFonts w:ascii="FrankRuehl" w:hAnsi="FrankRuehl" w:cs="FrankRuehl"/>
          <w:b/>
          <w:sz w:val="36"/>
          <w:szCs w:val="36"/>
          <w:rtl/>
        </w:rPr>
        <w:t xml:space="preserve"> (מועד קטן יא, ב) שאם הטעהו פועלים נחשב אונס, וביאר שם הרבותא </w:t>
      </w:r>
      <w:proofErr w:type="spellStart"/>
      <w:r w:rsidRPr="0029122B">
        <w:rPr>
          <w:rFonts w:ascii="FrankRuehl" w:hAnsi="FrankRuehl" w:cs="FrankRuehl"/>
          <w:b/>
          <w:sz w:val="36"/>
          <w:szCs w:val="36"/>
          <w:rtl/>
        </w:rPr>
        <w:t>דאפילו</w:t>
      </w:r>
      <w:proofErr w:type="spellEnd"/>
      <w:r w:rsidRPr="0029122B">
        <w:rPr>
          <w:rFonts w:ascii="FrankRuehl" w:hAnsi="FrankRuehl" w:cs="FrankRuehl"/>
          <w:b/>
          <w:sz w:val="36"/>
          <w:szCs w:val="36"/>
          <w:rtl/>
        </w:rPr>
        <w:t xml:space="preserve"> באופן שיכל לתת לפועלים יותר כסף </w:t>
      </w:r>
      <w:proofErr w:type="spellStart"/>
      <w:r w:rsidRPr="0029122B">
        <w:rPr>
          <w:rFonts w:ascii="FrankRuehl" w:hAnsi="FrankRuehl" w:cs="FrankRuehl"/>
          <w:b/>
          <w:sz w:val="36"/>
          <w:szCs w:val="36"/>
          <w:rtl/>
        </w:rPr>
        <w:t>חשיב</w:t>
      </w:r>
      <w:proofErr w:type="spellEnd"/>
      <w:r w:rsidRPr="0029122B">
        <w:rPr>
          <w:rFonts w:ascii="FrankRuehl" w:hAnsi="FrankRuehl" w:cs="FrankRuehl"/>
          <w:b/>
          <w:sz w:val="36"/>
          <w:szCs w:val="36"/>
          <w:rtl/>
        </w:rPr>
        <w:t xml:space="preserve"> כאונס, אינו </w:t>
      </w:r>
      <w:proofErr w:type="spellStart"/>
      <w:r w:rsidRPr="0029122B">
        <w:rPr>
          <w:rFonts w:ascii="FrankRuehl" w:hAnsi="FrankRuehl" w:cs="FrankRuehl"/>
          <w:b/>
          <w:sz w:val="36"/>
          <w:szCs w:val="36"/>
          <w:rtl/>
        </w:rPr>
        <w:t>מחוייב</w:t>
      </w:r>
      <w:proofErr w:type="spellEnd"/>
      <w:r w:rsidRPr="0029122B">
        <w:rPr>
          <w:rFonts w:ascii="FrankRuehl" w:hAnsi="FrankRuehl" w:cs="FrankRuehl"/>
          <w:b/>
          <w:sz w:val="36"/>
          <w:szCs w:val="36"/>
          <w:rtl/>
        </w:rPr>
        <w:t xml:space="preserve"> לתת להם, </w:t>
      </w:r>
      <w:proofErr w:type="spellStart"/>
      <w:r w:rsidRPr="0029122B">
        <w:rPr>
          <w:rFonts w:ascii="FrankRuehl" w:hAnsi="FrankRuehl" w:cs="FrankRuehl"/>
          <w:b/>
          <w:sz w:val="36"/>
          <w:szCs w:val="36"/>
          <w:rtl/>
        </w:rPr>
        <w:t>וחשיב</w:t>
      </w:r>
      <w:proofErr w:type="spellEnd"/>
      <w:r w:rsidRPr="0029122B">
        <w:rPr>
          <w:rFonts w:ascii="FrankRuehl" w:hAnsi="FrankRuehl" w:cs="FrankRuehl"/>
          <w:b/>
          <w:sz w:val="36"/>
          <w:szCs w:val="36"/>
          <w:rtl/>
        </w:rPr>
        <w:t xml:space="preserve"> כאונס שמותר לו לעשות בעצמו במועד ע"ש, ומוכח שאינו צריך להפסיד ממון כדי להימנע מלעשות בעצמו. [ואף שיש לדחות שלהוציא יותר כסף מערך </w:t>
      </w:r>
      <w:r w:rsidRPr="0029122B">
        <w:rPr>
          <w:rFonts w:ascii="FrankRuehl" w:hAnsi="FrankRuehl" w:cs="FrankRuehl"/>
          <w:b/>
          <w:sz w:val="36"/>
          <w:szCs w:val="36"/>
          <w:rtl/>
        </w:rPr>
        <w:lastRenderedPageBreak/>
        <w:t xml:space="preserve">המלאכה אינו צריך, מ"מ </w:t>
      </w:r>
      <w:proofErr w:type="spellStart"/>
      <w:r w:rsidRPr="0029122B">
        <w:rPr>
          <w:rFonts w:ascii="FrankRuehl" w:hAnsi="FrankRuehl" w:cs="FrankRuehl"/>
          <w:b/>
          <w:sz w:val="36"/>
          <w:szCs w:val="36"/>
          <w:rtl/>
        </w:rPr>
        <w:t>בסברא</w:t>
      </w:r>
      <w:proofErr w:type="spellEnd"/>
      <w:r w:rsidRPr="0029122B">
        <w:rPr>
          <w:rFonts w:ascii="FrankRuehl" w:hAnsi="FrankRuehl" w:cs="FrankRuehl"/>
          <w:b/>
          <w:sz w:val="36"/>
          <w:szCs w:val="36"/>
          <w:rtl/>
        </w:rPr>
        <w:t xml:space="preserve"> דברי </w:t>
      </w:r>
      <w:proofErr w:type="spellStart"/>
      <w:r w:rsidRPr="0029122B">
        <w:rPr>
          <w:rFonts w:ascii="FrankRuehl" w:hAnsi="FrankRuehl" w:cs="FrankRuehl"/>
          <w:b/>
          <w:sz w:val="36"/>
          <w:szCs w:val="36"/>
          <w:rtl/>
        </w:rPr>
        <w:t>החזו"א</w:t>
      </w:r>
      <w:proofErr w:type="spellEnd"/>
      <w:r w:rsidRPr="0029122B">
        <w:rPr>
          <w:rFonts w:ascii="FrankRuehl" w:hAnsi="FrankRuehl" w:cs="FrankRuehl"/>
          <w:b/>
          <w:sz w:val="36"/>
          <w:szCs w:val="36"/>
          <w:rtl/>
        </w:rPr>
        <w:t xml:space="preserve"> מחודשים </w:t>
      </w:r>
      <w:proofErr w:type="spellStart"/>
      <w:r w:rsidRPr="0029122B">
        <w:rPr>
          <w:rFonts w:ascii="FrankRuehl" w:hAnsi="FrankRuehl" w:cs="FrankRuehl"/>
          <w:b/>
          <w:sz w:val="36"/>
          <w:szCs w:val="36"/>
          <w:rtl/>
        </w:rPr>
        <w:t>דמדוע</w:t>
      </w:r>
      <w:proofErr w:type="spellEnd"/>
      <w:r w:rsidRPr="0029122B">
        <w:rPr>
          <w:rFonts w:ascii="FrankRuehl" w:hAnsi="FrankRuehl" w:cs="FrankRuehl"/>
          <w:b/>
          <w:sz w:val="36"/>
          <w:szCs w:val="36"/>
          <w:rtl/>
        </w:rPr>
        <w:t xml:space="preserve"> שיתחייב להוציא כסף, הרי זה גופא שהוא מוציא הוצאות על שכירות פועלים צריך להיחשב כדבר האבד].</w:t>
      </w:r>
    </w:p>
    <w:p w14:paraId="08F8F4F1"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עוד יש להעיר על דברי </w:t>
      </w:r>
      <w:proofErr w:type="spellStart"/>
      <w:r w:rsidRPr="0029122B">
        <w:rPr>
          <w:rFonts w:ascii="FrankRuehl" w:hAnsi="FrankRuehl" w:cs="FrankRuehl"/>
          <w:b/>
          <w:sz w:val="36"/>
          <w:szCs w:val="36"/>
          <w:rtl/>
        </w:rPr>
        <w:t>החזו"א</w:t>
      </w:r>
      <w:proofErr w:type="spellEnd"/>
      <w:r w:rsidRPr="0029122B">
        <w:rPr>
          <w:rFonts w:ascii="FrankRuehl" w:hAnsi="FrankRuehl" w:cs="FrankRuehl"/>
          <w:b/>
          <w:sz w:val="36"/>
          <w:szCs w:val="36"/>
          <w:rtl/>
        </w:rPr>
        <w:t xml:space="preserve"> מהמעשה שהובא בחוט שני (עמוד </w:t>
      </w:r>
      <w:proofErr w:type="spellStart"/>
      <w:r w:rsidRPr="0029122B">
        <w:rPr>
          <w:rFonts w:ascii="FrankRuehl" w:hAnsi="FrankRuehl" w:cs="FrankRuehl"/>
          <w:b/>
          <w:sz w:val="36"/>
          <w:szCs w:val="36"/>
          <w:rtl/>
        </w:rPr>
        <w:t>ריז</w:t>
      </w:r>
      <w:proofErr w:type="spellEnd"/>
      <w:r w:rsidRPr="0029122B">
        <w:rPr>
          <w:rFonts w:ascii="FrankRuehl" w:hAnsi="FrankRuehl" w:cs="FrankRuehl"/>
          <w:b/>
          <w:sz w:val="36"/>
          <w:szCs w:val="36"/>
          <w:rtl/>
        </w:rPr>
        <w:t xml:space="preserve"> וכבר נתבאר בארוכה לעיל ריש סימן </w:t>
      </w:r>
      <w:proofErr w:type="spellStart"/>
      <w:r w:rsidRPr="0029122B">
        <w:rPr>
          <w:rFonts w:ascii="FrankRuehl" w:hAnsi="FrankRuehl" w:cs="FrankRuehl"/>
          <w:b/>
          <w:sz w:val="36"/>
          <w:szCs w:val="36"/>
          <w:rtl/>
        </w:rPr>
        <w:t>תקלז</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שהחזו"א</w:t>
      </w:r>
      <w:proofErr w:type="spellEnd"/>
      <w:r w:rsidRPr="0029122B">
        <w:rPr>
          <w:rFonts w:ascii="FrankRuehl" w:hAnsi="FrankRuehl" w:cs="FrankRuehl"/>
          <w:b/>
          <w:sz w:val="36"/>
          <w:szCs w:val="36"/>
          <w:rtl/>
        </w:rPr>
        <w:t xml:space="preserve"> צידד להתיר לעשות מלאכה ע"י פועלים אם </w:t>
      </w:r>
      <w:proofErr w:type="spellStart"/>
      <w:r w:rsidRPr="0029122B">
        <w:rPr>
          <w:rFonts w:ascii="FrankRuehl" w:hAnsi="FrankRuehl" w:cs="FrankRuehl"/>
          <w:b/>
          <w:sz w:val="36"/>
          <w:szCs w:val="36"/>
          <w:rtl/>
        </w:rPr>
        <w:t>בלא"ה</w:t>
      </w:r>
      <w:proofErr w:type="spellEnd"/>
      <w:r w:rsidRPr="0029122B">
        <w:rPr>
          <w:rFonts w:ascii="FrankRuehl" w:hAnsi="FrankRuehl" w:cs="FrankRuehl"/>
          <w:b/>
          <w:sz w:val="36"/>
          <w:szCs w:val="36"/>
          <w:rtl/>
        </w:rPr>
        <w:t xml:space="preserve"> הוא יצטרך לשלם להם על אותם ימים, משום </w:t>
      </w:r>
      <w:proofErr w:type="spellStart"/>
      <w:r w:rsidRPr="0029122B">
        <w:rPr>
          <w:rFonts w:ascii="FrankRuehl" w:hAnsi="FrankRuehl" w:cs="FrankRuehl"/>
          <w:b/>
          <w:sz w:val="36"/>
          <w:szCs w:val="36"/>
          <w:rtl/>
        </w:rPr>
        <w:t>דחשיב</w:t>
      </w:r>
      <w:proofErr w:type="spellEnd"/>
      <w:r w:rsidRPr="0029122B">
        <w:rPr>
          <w:rFonts w:ascii="FrankRuehl" w:hAnsi="FrankRuehl" w:cs="FrankRuehl"/>
          <w:b/>
          <w:sz w:val="36"/>
          <w:szCs w:val="36"/>
          <w:rtl/>
        </w:rPr>
        <w:t xml:space="preserve"> כדבר האבד, ומוכח שהפסד שכר הפועלים </w:t>
      </w:r>
      <w:proofErr w:type="spellStart"/>
      <w:r w:rsidRPr="0029122B">
        <w:rPr>
          <w:rFonts w:ascii="FrankRuehl" w:hAnsi="FrankRuehl" w:cs="FrankRuehl"/>
          <w:b/>
          <w:sz w:val="36"/>
          <w:szCs w:val="36"/>
          <w:rtl/>
        </w:rPr>
        <w:t>חשיב</w:t>
      </w:r>
      <w:proofErr w:type="spellEnd"/>
      <w:r w:rsidRPr="0029122B">
        <w:rPr>
          <w:rFonts w:ascii="FrankRuehl" w:hAnsi="FrankRuehl" w:cs="FrankRuehl"/>
          <w:b/>
          <w:sz w:val="36"/>
          <w:szCs w:val="36"/>
          <w:rtl/>
        </w:rPr>
        <w:t xml:space="preserve"> כדבר האבד וצ"ע.</w:t>
      </w:r>
    </w:p>
    <w:p w14:paraId="51D9746D"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ועוד יש להוסיף </w:t>
      </w:r>
      <w:proofErr w:type="spellStart"/>
      <w:r w:rsidRPr="0029122B">
        <w:rPr>
          <w:rFonts w:ascii="FrankRuehl" w:hAnsi="FrankRuehl" w:cs="FrankRuehl"/>
          <w:b/>
          <w:sz w:val="36"/>
          <w:szCs w:val="36"/>
          <w:rtl/>
        </w:rPr>
        <w:t>דבאשל</w:t>
      </w:r>
      <w:proofErr w:type="spellEnd"/>
      <w:r w:rsidRPr="0029122B">
        <w:rPr>
          <w:rFonts w:ascii="FrankRuehl" w:hAnsi="FrankRuehl" w:cs="FrankRuehl"/>
          <w:b/>
          <w:sz w:val="36"/>
          <w:szCs w:val="36"/>
          <w:rtl/>
        </w:rPr>
        <w:t xml:space="preserve"> אברהם (</w:t>
      </w:r>
      <w:proofErr w:type="spellStart"/>
      <w:r w:rsidRPr="0029122B">
        <w:rPr>
          <w:rFonts w:ascii="FrankRuehl" w:hAnsi="FrankRuehl" w:cs="FrankRuehl"/>
          <w:b/>
          <w:sz w:val="36"/>
          <w:szCs w:val="36"/>
          <w:rtl/>
        </w:rPr>
        <w:t>מבוטשאטש</w:t>
      </w:r>
      <w:proofErr w:type="spellEnd"/>
      <w:r w:rsidRPr="0029122B">
        <w:rPr>
          <w:rFonts w:ascii="FrankRuehl" w:hAnsi="FrankRuehl" w:cs="FrankRuehl"/>
          <w:b/>
          <w:sz w:val="36"/>
          <w:szCs w:val="36"/>
          <w:rtl/>
        </w:rPr>
        <w:t xml:space="preserve"> ריש סימן </w:t>
      </w:r>
      <w:proofErr w:type="spellStart"/>
      <w:r w:rsidRPr="0029122B">
        <w:rPr>
          <w:rFonts w:ascii="FrankRuehl" w:hAnsi="FrankRuehl" w:cs="FrankRuehl"/>
          <w:b/>
          <w:sz w:val="36"/>
          <w:szCs w:val="36"/>
          <w:rtl/>
        </w:rPr>
        <w:t>תקלז</w:t>
      </w:r>
      <w:proofErr w:type="spellEnd"/>
      <w:r w:rsidRPr="0029122B">
        <w:rPr>
          <w:rFonts w:ascii="FrankRuehl" w:hAnsi="FrankRuehl" w:cs="FrankRuehl"/>
          <w:b/>
          <w:sz w:val="36"/>
          <w:szCs w:val="36"/>
          <w:rtl/>
        </w:rPr>
        <w:t xml:space="preserve">) שכתב  בפשיטות שהיתר דבר האבד הוא גם כשיש לפניו גוי לעשות על ידו, </w:t>
      </w:r>
      <w:proofErr w:type="spellStart"/>
      <w:r w:rsidRPr="0029122B">
        <w:rPr>
          <w:rFonts w:ascii="FrankRuehl" w:hAnsi="FrankRuehl" w:cs="FrankRuehl"/>
          <w:b/>
          <w:sz w:val="36"/>
          <w:szCs w:val="36"/>
          <w:rtl/>
        </w:rPr>
        <w:t>דאפילו</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בכה"ג</w:t>
      </w:r>
      <w:proofErr w:type="spellEnd"/>
      <w:r w:rsidRPr="0029122B">
        <w:rPr>
          <w:rFonts w:ascii="FrankRuehl" w:hAnsi="FrankRuehl" w:cs="FrankRuehl"/>
          <w:b/>
          <w:sz w:val="36"/>
          <w:szCs w:val="36"/>
          <w:rtl/>
        </w:rPr>
        <w:t xml:space="preserve"> יכול לעשות בעצמו, משום דאין צריך לעשות תחבולות בכדי להימנע מעשיית המלאכה בדבר האבד, וא"כ מדוע שיצטרך כאן לשכור פועלים בשביל להימנע מלעשות את המלאכה במועד. </w:t>
      </w:r>
    </w:p>
    <w:p w14:paraId="1E546040"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ובעיקר מה שהוכיח </w:t>
      </w:r>
      <w:proofErr w:type="spellStart"/>
      <w:r w:rsidRPr="0029122B">
        <w:rPr>
          <w:rFonts w:ascii="FrankRuehl" w:hAnsi="FrankRuehl" w:cs="FrankRuehl"/>
          <w:b/>
          <w:sz w:val="36"/>
          <w:szCs w:val="36"/>
          <w:rtl/>
        </w:rPr>
        <w:t>החזו"א</w:t>
      </w:r>
      <w:proofErr w:type="spellEnd"/>
      <w:r w:rsidRPr="0029122B">
        <w:rPr>
          <w:rFonts w:ascii="FrankRuehl" w:hAnsi="FrankRuehl" w:cs="FrankRuehl"/>
          <w:b/>
          <w:sz w:val="36"/>
          <w:szCs w:val="36"/>
          <w:rtl/>
        </w:rPr>
        <w:t xml:space="preserve"> מדברי </w:t>
      </w:r>
      <w:proofErr w:type="spellStart"/>
      <w:r w:rsidRPr="0029122B">
        <w:rPr>
          <w:rFonts w:ascii="FrankRuehl" w:hAnsi="FrankRuehl" w:cs="FrankRuehl"/>
          <w:b/>
          <w:sz w:val="36"/>
          <w:szCs w:val="36"/>
          <w:rtl/>
        </w:rPr>
        <w:t>הרא"ש</w:t>
      </w:r>
      <w:proofErr w:type="spellEnd"/>
      <w:r w:rsidRPr="0029122B">
        <w:rPr>
          <w:rFonts w:ascii="FrankRuehl" w:hAnsi="FrankRuehl" w:cs="FrankRuehl"/>
          <w:b/>
          <w:sz w:val="36"/>
          <w:szCs w:val="36"/>
          <w:rtl/>
        </w:rPr>
        <w:t xml:space="preserve"> יתכן לדחות </w:t>
      </w:r>
      <w:proofErr w:type="spellStart"/>
      <w:r w:rsidRPr="0029122B">
        <w:rPr>
          <w:rFonts w:ascii="FrankRuehl" w:hAnsi="FrankRuehl" w:cs="FrankRuehl"/>
          <w:b/>
          <w:sz w:val="36"/>
          <w:szCs w:val="36"/>
          <w:rtl/>
        </w:rPr>
        <w:t>דכוונת</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הרא"ש</w:t>
      </w:r>
      <w:proofErr w:type="spellEnd"/>
      <w:r w:rsidRPr="0029122B">
        <w:rPr>
          <w:rFonts w:ascii="FrankRuehl" w:hAnsi="FrankRuehl" w:cs="FrankRuehl"/>
          <w:b/>
          <w:sz w:val="36"/>
          <w:szCs w:val="36"/>
          <w:rtl/>
        </w:rPr>
        <w:t xml:space="preserve"> דכיון שסתימת המשנה שמי שהיה </w:t>
      </w:r>
      <w:proofErr w:type="spellStart"/>
      <w:r w:rsidRPr="0029122B">
        <w:rPr>
          <w:rFonts w:ascii="FrankRuehl" w:hAnsi="FrankRuehl" w:cs="FrankRuehl"/>
          <w:b/>
          <w:sz w:val="36"/>
          <w:szCs w:val="36"/>
          <w:rtl/>
        </w:rPr>
        <w:t>באבילות</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חשיב</w:t>
      </w:r>
      <w:proofErr w:type="spellEnd"/>
      <w:r w:rsidRPr="0029122B">
        <w:rPr>
          <w:rFonts w:ascii="FrankRuehl" w:hAnsi="FrankRuehl" w:cs="FrankRuehl"/>
          <w:b/>
          <w:sz w:val="36"/>
          <w:szCs w:val="36"/>
          <w:rtl/>
        </w:rPr>
        <w:t xml:space="preserve"> כמו דבר האבד, משמע דהיינו אף באופן שאין שם פועלים, ומוכח שלא התירו לו לעשות בעצמו כשאין שם פועלים.</w:t>
      </w:r>
    </w:p>
    <w:p w14:paraId="25FD4B3F" w14:textId="77777777" w:rsidR="0029122B" w:rsidRPr="0029122B" w:rsidRDefault="0029122B" w:rsidP="0029122B">
      <w:pPr>
        <w:pStyle w:val="2"/>
        <w:rPr>
          <w:rtl/>
        </w:rPr>
      </w:pPr>
      <w:r w:rsidRPr="0029122B">
        <w:rPr>
          <w:rtl/>
        </w:rPr>
        <w:t>ההיתר לזפת חביות גדולות וקטנות</w:t>
      </w:r>
    </w:p>
    <w:p w14:paraId="013C7B1E"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מבואר </w:t>
      </w:r>
      <w:proofErr w:type="spellStart"/>
      <w:r w:rsidRPr="0029122B">
        <w:rPr>
          <w:rFonts w:ascii="FrankRuehl" w:hAnsi="FrankRuehl" w:cs="FrankRuehl"/>
          <w:b/>
          <w:sz w:val="36"/>
          <w:szCs w:val="36"/>
          <w:rtl/>
        </w:rPr>
        <w:t>בשו"ע</w:t>
      </w:r>
      <w:proofErr w:type="spellEnd"/>
      <w:r w:rsidRPr="0029122B">
        <w:rPr>
          <w:rFonts w:ascii="FrankRuehl" w:hAnsi="FrankRuehl" w:cs="FrankRuehl"/>
          <w:b/>
          <w:sz w:val="36"/>
          <w:szCs w:val="36"/>
          <w:rtl/>
        </w:rPr>
        <w:t xml:space="preserve"> שיש להקל כשתי </w:t>
      </w:r>
      <w:proofErr w:type="spellStart"/>
      <w:r w:rsidRPr="0029122B">
        <w:rPr>
          <w:rFonts w:ascii="FrankRuehl" w:hAnsi="FrankRuehl" w:cs="FrankRuehl"/>
          <w:b/>
          <w:sz w:val="36"/>
          <w:szCs w:val="36"/>
          <w:rtl/>
        </w:rPr>
        <w:t>הדיעות</w:t>
      </w:r>
      <w:proofErr w:type="spellEnd"/>
      <w:r w:rsidRPr="0029122B">
        <w:rPr>
          <w:rFonts w:ascii="FrankRuehl" w:hAnsi="FrankRuehl" w:cs="FrankRuehl"/>
          <w:b/>
          <w:sz w:val="36"/>
          <w:szCs w:val="36"/>
          <w:rtl/>
        </w:rPr>
        <w:t xml:space="preserve"> ומותר לזפת חביות בין גדולות ובין קטנות. </w:t>
      </w:r>
      <w:proofErr w:type="spellStart"/>
      <w:r w:rsidRPr="0029122B">
        <w:rPr>
          <w:rFonts w:ascii="FrankRuehl" w:hAnsi="FrankRuehl" w:cs="FrankRuehl"/>
          <w:b/>
          <w:sz w:val="36"/>
          <w:szCs w:val="36"/>
          <w:rtl/>
        </w:rPr>
        <w:t>ובמג"א</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ס"ק</w:t>
      </w:r>
      <w:proofErr w:type="spellEnd"/>
      <w:r w:rsidRPr="0029122B">
        <w:rPr>
          <w:rFonts w:ascii="FrankRuehl" w:hAnsi="FrankRuehl" w:cs="FrankRuehl"/>
          <w:b/>
          <w:sz w:val="36"/>
          <w:szCs w:val="36"/>
          <w:rtl/>
        </w:rPr>
        <w:t xml:space="preserve"> א) כתב דאף </w:t>
      </w:r>
      <w:proofErr w:type="spellStart"/>
      <w:r w:rsidRPr="0029122B">
        <w:rPr>
          <w:rFonts w:ascii="FrankRuehl" w:hAnsi="FrankRuehl" w:cs="FrankRuehl"/>
          <w:b/>
          <w:sz w:val="36"/>
          <w:szCs w:val="36"/>
          <w:rtl/>
        </w:rPr>
        <w:t>שמצינו</w:t>
      </w:r>
      <w:proofErr w:type="spellEnd"/>
      <w:r w:rsidRPr="0029122B">
        <w:rPr>
          <w:rFonts w:ascii="FrankRuehl" w:hAnsi="FrankRuehl" w:cs="FrankRuehl"/>
          <w:b/>
          <w:sz w:val="36"/>
          <w:szCs w:val="36"/>
          <w:rtl/>
        </w:rPr>
        <w:t xml:space="preserve"> בגמרא (מועד קטן </w:t>
      </w:r>
      <w:proofErr w:type="spellStart"/>
      <w:r w:rsidRPr="0029122B">
        <w:rPr>
          <w:rFonts w:ascii="FrankRuehl" w:hAnsi="FrankRuehl" w:cs="FrankRuehl"/>
          <w:b/>
          <w:sz w:val="36"/>
          <w:szCs w:val="36"/>
          <w:rtl/>
        </w:rPr>
        <w:t>יב</w:t>
      </w:r>
      <w:proofErr w:type="spellEnd"/>
      <w:r w:rsidRPr="0029122B">
        <w:rPr>
          <w:rFonts w:ascii="FrankRuehl" w:hAnsi="FrankRuehl" w:cs="FrankRuehl"/>
          <w:b/>
          <w:sz w:val="36"/>
          <w:szCs w:val="36"/>
          <w:rtl/>
        </w:rPr>
        <w:t xml:space="preserve">, א) שנחלקו שמואל ורב דימי </w:t>
      </w:r>
      <w:proofErr w:type="spellStart"/>
      <w:r w:rsidRPr="0029122B">
        <w:rPr>
          <w:rFonts w:ascii="FrankRuehl" w:hAnsi="FrankRuehl" w:cs="FrankRuehl"/>
          <w:b/>
          <w:sz w:val="36"/>
          <w:szCs w:val="36"/>
          <w:rtl/>
        </w:rPr>
        <w:t>דלשמואל</w:t>
      </w:r>
      <w:proofErr w:type="spellEnd"/>
      <w:r w:rsidRPr="0029122B">
        <w:rPr>
          <w:rFonts w:ascii="FrankRuehl" w:hAnsi="FrankRuehl" w:cs="FrankRuehl"/>
          <w:b/>
          <w:sz w:val="36"/>
          <w:szCs w:val="36"/>
          <w:rtl/>
        </w:rPr>
        <w:t xml:space="preserve"> התירו רק חביות קטנות ולא גדולות, ולרב דימי התירו רק חביות גדולות ולא קטנות, מכל מקום </w:t>
      </w:r>
      <w:proofErr w:type="spellStart"/>
      <w:r w:rsidRPr="0029122B">
        <w:rPr>
          <w:rFonts w:ascii="FrankRuehl" w:hAnsi="FrankRuehl" w:cs="FrankRuehl"/>
          <w:b/>
          <w:sz w:val="36"/>
          <w:szCs w:val="36"/>
          <w:rtl/>
        </w:rPr>
        <w:t>לדינא</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קיי"ל</w:t>
      </w:r>
      <w:proofErr w:type="spellEnd"/>
      <w:r w:rsidRPr="0029122B">
        <w:rPr>
          <w:rFonts w:ascii="FrankRuehl" w:hAnsi="FrankRuehl" w:cs="FrankRuehl"/>
          <w:b/>
          <w:sz w:val="36"/>
          <w:szCs w:val="36"/>
          <w:rtl/>
        </w:rPr>
        <w:t xml:space="preserve"> להקל </w:t>
      </w:r>
      <w:proofErr w:type="spellStart"/>
      <w:r w:rsidRPr="0029122B">
        <w:rPr>
          <w:rFonts w:ascii="FrankRuehl" w:hAnsi="FrankRuehl" w:cs="FrankRuehl"/>
          <w:b/>
          <w:sz w:val="36"/>
          <w:szCs w:val="36"/>
          <w:rtl/>
        </w:rPr>
        <w:t>כשתיהן</w:t>
      </w:r>
      <w:proofErr w:type="spellEnd"/>
      <w:r w:rsidRPr="0029122B">
        <w:rPr>
          <w:rFonts w:ascii="FrankRuehl" w:hAnsi="FrankRuehl" w:cs="FrankRuehl"/>
          <w:b/>
          <w:sz w:val="36"/>
          <w:szCs w:val="36"/>
          <w:rtl/>
        </w:rPr>
        <w:t xml:space="preserve">, [וכבר נתבאר לעיל בשיעורים (ריש סימן תקל) דיש שלמדו מכאן </w:t>
      </w:r>
      <w:proofErr w:type="spellStart"/>
      <w:r w:rsidRPr="0029122B">
        <w:rPr>
          <w:rFonts w:ascii="FrankRuehl" w:hAnsi="FrankRuehl" w:cs="FrankRuehl"/>
          <w:b/>
          <w:sz w:val="36"/>
          <w:szCs w:val="36"/>
          <w:rtl/>
        </w:rPr>
        <w:t>דאיסור</w:t>
      </w:r>
      <w:proofErr w:type="spellEnd"/>
      <w:r w:rsidRPr="0029122B">
        <w:rPr>
          <w:rFonts w:ascii="FrankRuehl" w:hAnsi="FrankRuehl" w:cs="FrankRuehl"/>
          <w:b/>
          <w:sz w:val="36"/>
          <w:szCs w:val="36"/>
          <w:rtl/>
        </w:rPr>
        <w:t xml:space="preserve"> מלאכת חול המועד הוא רק מדרבנן, ולכן בספק מלאכת חוה"מ </w:t>
      </w:r>
      <w:proofErr w:type="spellStart"/>
      <w:r w:rsidRPr="0029122B">
        <w:rPr>
          <w:rFonts w:ascii="FrankRuehl" w:hAnsi="FrankRuehl" w:cs="FrankRuehl"/>
          <w:b/>
          <w:sz w:val="36"/>
          <w:szCs w:val="36"/>
          <w:rtl/>
        </w:rPr>
        <w:t>מקילין</w:t>
      </w:r>
      <w:proofErr w:type="spellEnd"/>
      <w:r w:rsidRPr="0029122B">
        <w:rPr>
          <w:rFonts w:ascii="FrankRuehl" w:hAnsi="FrankRuehl" w:cs="FrankRuehl"/>
          <w:b/>
          <w:sz w:val="36"/>
          <w:szCs w:val="36"/>
          <w:rtl/>
        </w:rPr>
        <w:t>].</w:t>
      </w:r>
    </w:p>
    <w:p w14:paraId="084BEF77"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ובביאור הלכה (ד"ה בין) כבר תמה מה הטעם שהקילו בזה הרי יש בזה מחלוקת בגמרא דיש מ"ד שהתיר רק בגדולות ויש מ"ד </w:t>
      </w:r>
      <w:proofErr w:type="spellStart"/>
      <w:r w:rsidRPr="0029122B">
        <w:rPr>
          <w:rFonts w:ascii="FrankRuehl" w:hAnsi="FrankRuehl" w:cs="FrankRuehl"/>
          <w:b/>
          <w:sz w:val="36"/>
          <w:szCs w:val="36"/>
          <w:rtl/>
        </w:rPr>
        <w:t>שהיקל</w:t>
      </w:r>
      <w:proofErr w:type="spellEnd"/>
      <w:r w:rsidRPr="0029122B">
        <w:rPr>
          <w:rFonts w:ascii="FrankRuehl" w:hAnsi="FrankRuehl" w:cs="FrankRuehl"/>
          <w:b/>
          <w:sz w:val="36"/>
          <w:szCs w:val="36"/>
          <w:rtl/>
        </w:rPr>
        <w:t xml:space="preserve"> רק בקטנות, ואיך פסק </w:t>
      </w:r>
      <w:proofErr w:type="spellStart"/>
      <w:r w:rsidRPr="0029122B">
        <w:rPr>
          <w:rFonts w:ascii="FrankRuehl" w:hAnsi="FrankRuehl" w:cs="FrankRuehl"/>
          <w:b/>
          <w:sz w:val="36"/>
          <w:szCs w:val="36"/>
          <w:rtl/>
        </w:rPr>
        <w:t>השו"ע</w:t>
      </w:r>
      <w:proofErr w:type="spellEnd"/>
      <w:r w:rsidRPr="0029122B">
        <w:rPr>
          <w:rFonts w:ascii="FrankRuehl" w:hAnsi="FrankRuehl" w:cs="FrankRuehl"/>
          <w:b/>
          <w:sz w:val="36"/>
          <w:szCs w:val="36"/>
          <w:rtl/>
        </w:rPr>
        <w:t xml:space="preserve"> להקל </w:t>
      </w:r>
      <w:proofErr w:type="spellStart"/>
      <w:r w:rsidRPr="0029122B">
        <w:rPr>
          <w:rFonts w:ascii="FrankRuehl" w:hAnsi="FrankRuehl" w:cs="FrankRuehl"/>
          <w:b/>
          <w:sz w:val="36"/>
          <w:szCs w:val="36"/>
          <w:rtl/>
        </w:rPr>
        <w:t>בשתיהם</w:t>
      </w:r>
      <w:proofErr w:type="spellEnd"/>
      <w:r w:rsidRPr="0029122B">
        <w:rPr>
          <w:rFonts w:ascii="FrankRuehl" w:hAnsi="FrankRuehl" w:cs="FrankRuehl"/>
          <w:b/>
          <w:sz w:val="36"/>
          <w:szCs w:val="36"/>
          <w:rtl/>
        </w:rPr>
        <w:t xml:space="preserve">, ולעיל בשיעורים (על סימן תקלו סעיף ד) הבאנו </w:t>
      </w:r>
      <w:proofErr w:type="spellStart"/>
      <w:r w:rsidRPr="0029122B">
        <w:rPr>
          <w:rFonts w:ascii="FrankRuehl" w:hAnsi="FrankRuehl" w:cs="FrankRuehl"/>
          <w:b/>
          <w:sz w:val="36"/>
          <w:szCs w:val="36"/>
          <w:rtl/>
        </w:rPr>
        <w:t>מש"כ</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הגר"א</w:t>
      </w:r>
      <w:proofErr w:type="spellEnd"/>
      <w:r w:rsidRPr="0029122B">
        <w:rPr>
          <w:rFonts w:ascii="FrankRuehl" w:hAnsi="FrankRuehl" w:cs="FrankRuehl"/>
          <w:b/>
          <w:sz w:val="36"/>
          <w:szCs w:val="36"/>
          <w:rtl/>
        </w:rPr>
        <w:t xml:space="preserve"> (בסימן </w:t>
      </w:r>
      <w:proofErr w:type="spellStart"/>
      <w:r w:rsidRPr="0029122B">
        <w:rPr>
          <w:rFonts w:ascii="FrankRuehl" w:hAnsi="FrankRuehl" w:cs="FrankRuehl"/>
          <w:b/>
          <w:sz w:val="36"/>
          <w:szCs w:val="36"/>
          <w:rtl/>
        </w:rPr>
        <w:t>תקלז</w:t>
      </w:r>
      <w:proofErr w:type="spellEnd"/>
      <w:r w:rsidRPr="0029122B">
        <w:rPr>
          <w:rFonts w:ascii="FrankRuehl" w:hAnsi="FrankRuehl" w:cs="FrankRuehl"/>
          <w:b/>
          <w:sz w:val="36"/>
          <w:szCs w:val="36"/>
          <w:rtl/>
        </w:rPr>
        <w:t xml:space="preserve">) בשם </w:t>
      </w:r>
      <w:proofErr w:type="spellStart"/>
      <w:r w:rsidRPr="0029122B">
        <w:rPr>
          <w:rFonts w:ascii="FrankRuehl" w:hAnsi="FrankRuehl" w:cs="FrankRuehl"/>
          <w:b/>
          <w:sz w:val="36"/>
          <w:szCs w:val="36"/>
          <w:rtl/>
        </w:rPr>
        <w:t>הראב"ד</w:t>
      </w:r>
      <w:proofErr w:type="spellEnd"/>
      <w:r w:rsidRPr="0029122B">
        <w:rPr>
          <w:rFonts w:ascii="FrankRuehl" w:hAnsi="FrankRuehl" w:cs="FrankRuehl"/>
          <w:b/>
          <w:sz w:val="36"/>
          <w:szCs w:val="36"/>
          <w:rtl/>
        </w:rPr>
        <w:t xml:space="preserve"> שהכל תלוי לפי </w:t>
      </w:r>
      <w:proofErr w:type="spellStart"/>
      <w:r w:rsidRPr="0029122B">
        <w:rPr>
          <w:rFonts w:ascii="FrankRuehl" w:hAnsi="FrankRuehl" w:cs="FrankRuehl"/>
          <w:b/>
          <w:sz w:val="36"/>
          <w:szCs w:val="36"/>
          <w:rtl/>
        </w:rPr>
        <w:t>הטירחא</w:t>
      </w:r>
      <w:proofErr w:type="spellEnd"/>
      <w:r w:rsidRPr="0029122B">
        <w:rPr>
          <w:rFonts w:ascii="FrankRuehl" w:hAnsi="FrankRuehl" w:cs="FrankRuehl"/>
          <w:b/>
          <w:sz w:val="36"/>
          <w:szCs w:val="36"/>
          <w:rtl/>
        </w:rPr>
        <w:t xml:space="preserve"> שבמקום הפסד מועט התירו </w:t>
      </w:r>
      <w:proofErr w:type="spellStart"/>
      <w:r w:rsidRPr="0029122B">
        <w:rPr>
          <w:rFonts w:ascii="FrankRuehl" w:hAnsi="FrankRuehl" w:cs="FrankRuehl"/>
          <w:b/>
          <w:sz w:val="36"/>
          <w:szCs w:val="36"/>
          <w:rtl/>
        </w:rPr>
        <w:t>טירחא</w:t>
      </w:r>
      <w:proofErr w:type="spellEnd"/>
      <w:r w:rsidRPr="0029122B">
        <w:rPr>
          <w:rFonts w:ascii="FrankRuehl" w:hAnsi="FrankRuehl" w:cs="FrankRuehl"/>
          <w:b/>
          <w:sz w:val="36"/>
          <w:szCs w:val="36"/>
          <w:rtl/>
        </w:rPr>
        <w:t xml:space="preserve"> קטנה, ובמקום הפסד גדול התירו אפילו </w:t>
      </w:r>
      <w:proofErr w:type="spellStart"/>
      <w:r w:rsidRPr="0029122B">
        <w:rPr>
          <w:rFonts w:ascii="FrankRuehl" w:hAnsi="FrankRuehl" w:cs="FrankRuehl"/>
          <w:b/>
          <w:sz w:val="36"/>
          <w:szCs w:val="36"/>
          <w:rtl/>
        </w:rPr>
        <w:t>טירחא</w:t>
      </w:r>
      <w:proofErr w:type="spellEnd"/>
      <w:r w:rsidRPr="0029122B">
        <w:rPr>
          <w:rFonts w:ascii="FrankRuehl" w:hAnsi="FrankRuehl" w:cs="FrankRuehl"/>
          <w:b/>
          <w:sz w:val="36"/>
          <w:szCs w:val="36"/>
          <w:rtl/>
        </w:rPr>
        <w:t xml:space="preserve"> גדולה.</w:t>
      </w:r>
    </w:p>
    <w:p w14:paraId="642E593C" w14:textId="77777777" w:rsidR="0029122B" w:rsidRPr="0029122B" w:rsidRDefault="0029122B" w:rsidP="0029122B">
      <w:pPr>
        <w:pStyle w:val="1"/>
        <w:rPr>
          <w:rtl/>
        </w:rPr>
      </w:pPr>
      <w:r w:rsidRPr="0029122B">
        <w:rPr>
          <w:rtl/>
        </w:rPr>
        <w:t xml:space="preserve">[סעיף ו] </w:t>
      </w:r>
      <w:proofErr w:type="spellStart"/>
      <w:r w:rsidRPr="0029122B">
        <w:rPr>
          <w:rtl/>
        </w:rPr>
        <w:t>המכוין</w:t>
      </w:r>
      <w:proofErr w:type="spellEnd"/>
      <w:r w:rsidRPr="0029122B">
        <w:rPr>
          <w:rtl/>
        </w:rPr>
        <w:t xml:space="preserve"> מלאכתו והניחה למועד </w:t>
      </w:r>
      <w:proofErr w:type="spellStart"/>
      <w:r w:rsidRPr="0029122B">
        <w:rPr>
          <w:rtl/>
        </w:rPr>
        <w:t>ועשאה</w:t>
      </w:r>
      <w:proofErr w:type="spellEnd"/>
      <w:r w:rsidRPr="0029122B">
        <w:rPr>
          <w:rtl/>
        </w:rPr>
        <w:t xml:space="preserve"> במועד, ב"ד </w:t>
      </w:r>
      <w:proofErr w:type="spellStart"/>
      <w:r w:rsidRPr="0029122B">
        <w:rPr>
          <w:rtl/>
        </w:rPr>
        <w:t>מאבדין</w:t>
      </w:r>
      <w:proofErr w:type="spellEnd"/>
      <w:r w:rsidRPr="0029122B">
        <w:rPr>
          <w:rtl/>
        </w:rPr>
        <w:t xml:space="preserve"> אותה ממנו ומפקירים אותה לכל. הגה: ואם הוא עושה מלאכת אחרים שאי אפשר לקנסו, כגון חייט או סופר שעושה מלאכת אחרים, היו </w:t>
      </w:r>
      <w:proofErr w:type="spellStart"/>
      <w:r w:rsidRPr="0029122B">
        <w:rPr>
          <w:rtl/>
        </w:rPr>
        <w:t>משמתין</w:t>
      </w:r>
      <w:proofErr w:type="spellEnd"/>
      <w:r w:rsidRPr="0029122B">
        <w:rPr>
          <w:rtl/>
        </w:rPr>
        <w:t xml:space="preserve"> ליה ומלקין אותו, ואם מת לא יקנסו בנו אחריו ומותר לו לעשותה אם הוא דבר האבד. </w:t>
      </w:r>
    </w:p>
    <w:p w14:paraId="61223031" w14:textId="77777777" w:rsidR="0029122B" w:rsidRPr="0029122B" w:rsidRDefault="0029122B" w:rsidP="0029122B">
      <w:pPr>
        <w:pStyle w:val="2"/>
        <w:rPr>
          <w:rtl/>
        </w:rPr>
      </w:pPr>
      <w:proofErr w:type="spellStart"/>
      <w:r w:rsidRPr="0029122B">
        <w:rPr>
          <w:rtl/>
        </w:rPr>
        <w:t>המכוין</w:t>
      </w:r>
      <w:proofErr w:type="spellEnd"/>
      <w:r w:rsidRPr="0029122B">
        <w:rPr>
          <w:rtl/>
        </w:rPr>
        <w:t xml:space="preserve"> מלאכתו במועד מפקירים את נכסיו</w:t>
      </w:r>
    </w:p>
    <w:p w14:paraId="779FC4C7"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ומבואר </w:t>
      </w:r>
      <w:proofErr w:type="spellStart"/>
      <w:r w:rsidRPr="0029122B">
        <w:rPr>
          <w:rFonts w:ascii="FrankRuehl" w:hAnsi="FrankRuehl" w:cs="FrankRuehl"/>
          <w:b/>
          <w:sz w:val="36"/>
          <w:szCs w:val="36"/>
          <w:rtl/>
        </w:rPr>
        <w:t>במשנ"ב</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ס"ק</w:t>
      </w:r>
      <w:proofErr w:type="spellEnd"/>
      <w:r w:rsidRPr="0029122B">
        <w:rPr>
          <w:rFonts w:ascii="FrankRuehl" w:hAnsi="FrankRuehl" w:cs="FrankRuehl"/>
          <w:b/>
          <w:sz w:val="36"/>
          <w:szCs w:val="36"/>
          <w:rtl/>
        </w:rPr>
        <w:t xml:space="preserve"> טו) שצריך שהבית דין יפקירו בפועל, אך אם אינם מפקירים אינו </w:t>
      </w:r>
      <w:proofErr w:type="spellStart"/>
      <w:r w:rsidRPr="0029122B">
        <w:rPr>
          <w:rFonts w:ascii="FrankRuehl" w:hAnsi="FrankRuehl" w:cs="FrankRuehl"/>
          <w:b/>
          <w:sz w:val="36"/>
          <w:szCs w:val="36"/>
          <w:rtl/>
        </w:rPr>
        <w:t>נפקע</w:t>
      </w:r>
      <w:proofErr w:type="spellEnd"/>
      <w:r w:rsidRPr="0029122B">
        <w:rPr>
          <w:rFonts w:ascii="FrankRuehl" w:hAnsi="FrankRuehl" w:cs="FrankRuehl"/>
          <w:b/>
          <w:sz w:val="36"/>
          <w:szCs w:val="36"/>
          <w:rtl/>
        </w:rPr>
        <w:t xml:space="preserve"> ממנו, אמנם </w:t>
      </w:r>
      <w:proofErr w:type="spellStart"/>
      <w:r w:rsidRPr="0029122B">
        <w:rPr>
          <w:rFonts w:ascii="FrankRuehl" w:hAnsi="FrankRuehl" w:cs="FrankRuehl"/>
          <w:b/>
          <w:sz w:val="36"/>
          <w:szCs w:val="36"/>
          <w:rtl/>
        </w:rPr>
        <w:t>בשעה"צ</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ס"ק</w:t>
      </w:r>
      <w:proofErr w:type="spellEnd"/>
      <w:r w:rsidRPr="0029122B">
        <w:rPr>
          <w:rFonts w:ascii="FrankRuehl" w:hAnsi="FrankRuehl" w:cs="FrankRuehl"/>
          <w:b/>
          <w:sz w:val="36"/>
          <w:szCs w:val="36"/>
          <w:rtl/>
        </w:rPr>
        <w:t xml:space="preserve"> ז) הביא מהמור </w:t>
      </w:r>
      <w:proofErr w:type="spellStart"/>
      <w:r w:rsidRPr="0029122B">
        <w:rPr>
          <w:rFonts w:ascii="FrankRuehl" w:hAnsi="FrankRuehl" w:cs="FrankRuehl"/>
          <w:b/>
          <w:sz w:val="36"/>
          <w:szCs w:val="36"/>
          <w:rtl/>
        </w:rPr>
        <w:t>וקציעה</w:t>
      </w:r>
      <w:proofErr w:type="spellEnd"/>
      <w:r w:rsidRPr="0029122B">
        <w:rPr>
          <w:rFonts w:ascii="FrankRuehl" w:hAnsi="FrankRuehl" w:cs="FrankRuehl"/>
          <w:b/>
          <w:sz w:val="36"/>
          <w:szCs w:val="36"/>
          <w:rtl/>
        </w:rPr>
        <w:t xml:space="preserve"> שנעשה הפקר ממילא, אך </w:t>
      </w:r>
      <w:proofErr w:type="spellStart"/>
      <w:r w:rsidRPr="0029122B">
        <w:rPr>
          <w:rFonts w:ascii="FrankRuehl" w:hAnsi="FrankRuehl" w:cs="FrankRuehl"/>
          <w:b/>
          <w:sz w:val="36"/>
          <w:szCs w:val="36"/>
          <w:rtl/>
        </w:rPr>
        <w:t>בשעה"צ</w:t>
      </w:r>
      <w:proofErr w:type="spellEnd"/>
      <w:r w:rsidRPr="0029122B">
        <w:rPr>
          <w:rFonts w:ascii="FrankRuehl" w:hAnsi="FrankRuehl" w:cs="FrankRuehl"/>
          <w:b/>
          <w:sz w:val="36"/>
          <w:szCs w:val="36"/>
          <w:rtl/>
        </w:rPr>
        <w:t xml:space="preserve"> משמע שנקט לעיקר דרק אם הפקירו בפועל הוי הפקר. עוד מבואר </w:t>
      </w:r>
      <w:proofErr w:type="spellStart"/>
      <w:r w:rsidRPr="0029122B">
        <w:rPr>
          <w:rFonts w:ascii="FrankRuehl" w:hAnsi="FrankRuehl" w:cs="FrankRuehl"/>
          <w:b/>
          <w:sz w:val="36"/>
          <w:szCs w:val="36"/>
          <w:rtl/>
        </w:rPr>
        <w:t>במשנ"ב</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ס"ק</w:t>
      </w:r>
      <w:proofErr w:type="spellEnd"/>
      <w:r w:rsidRPr="0029122B">
        <w:rPr>
          <w:rFonts w:ascii="FrankRuehl" w:hAnsi="FrankRuehl" w:cs="FrankRuehl"/>
          <w:b/>
          <w:sz w:val="36"/>
          <w:szCs w:val="36"/>
          <w:rtl/>
        </w:rPr>
        <w:t xml:space="preserve"> כ) שבאופן שעשה מלאכה ומת אם אחרים כבר זכו בו ודאי אין לוקחים מהם, אך אם עדיין לא זכו כתב </w:t>
      </w:r>
      <w:proofErr w:type="spellStart"/>
      <w:r w:rsidRPr="0029122B">
        <w:rPr>
          <w:rFonts w:ascii="FrankRuehl" w:hAnsi="FrankRuehl" w:cs="FrankRuehl"/>
          <w:b/>
          <w:sz w:val="36"/>
          <w:szCs w:val="36"/>
          <w:rtl/>
        </w:rPr>
        <w:t>המשנ"ב</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דאפשר</w:t>
      </w:r>
      <w:proofErr w:type="spellEnd"/>
      <w:r w:rsidRPr="0029122B">
        <w:rPr>
          <w:rFonts w:ascii="FrankRuehl" w:hAnsi="FrankRuehl" w:cs="FrankRuehl"/>
          <w:b/>
          <w:sz w:val="36"/>
          <w:szCs w:val="36"/>
          <w:rtl/>
        </w:rPr>
        <w:t xml:space="preserve"> שהבן אינו יכול לזכות בזה בתורת ירושה, אם כבר הפקירו בי"ד את נכסיו.</w:t>
      </w:r>
    </w:p>
    <w:p w14:paraId="474D0599"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ובזמנינו אף שנראה שהבית דין יכולים להפקיר [דלא מסתבר שצריך לזה בית דין סמוך], מ"מ </w:t>
      </w:r>
      <w:r w:rsidRPr="0029122B">
        <w:rPr>
          <w:rFonts w:ascii="FrankRuehl" w:hAnsi="FrankRuehl" w:cs="FrankRuehl"/>
          <w:b/>
          <w:sz w:val="36"/>
          <w:szCs w:val="36"/>
          <w:rtl/>
        </w:rPr>
        <w:lastRenderedPageBreak/>
        <w:t xml:space="preserve">אם משום חשש מערכאות לא יפקירוהו בי"ד, אסור לאחרים </w:t>
      </w:r>
      <w:proofErr w:type="spellStart"/>
      <w:r w:rsidRPr="0029122B">
        <w:rPr>
          <w:rFonts w:ascii="FrankRuehl" w:hAnsi="FrankRuehl" w:cs="FrankRuehl"/>
          <w:b/>
          <w:sz w:val="36"/>
          <w:szCs w:val="36"/>
          <w:rtl/>
        </w:rPr>
        <w:t>ליטלו</w:t>
      </w:r>
      <w:proofErr w:type="spellEnd"/>
      <w:r w:rsidRPr="0029122B">
        <w:rPr>
          <w:rFonts w:ascii="FrankRuehl" w:hAnsi="FrankRuehl" w:cs="FrankRuehl"/>
          <w:b/>
          <w:sz w:val="36"/>
          <w:szCs w:val="36"/>
          <w:rtl/>
        </w:rPr>
        <w:t xml:space="preserve">, שהרי משמעות </w:t>
      </w:r>
      <w:proofErr w:type="spellStart"/>
      <w:r w:rsidRPr="0029122B">
        <w:rPr>
          <w:rFonts w:ascii="FrankRuehl" w:hAnsi="FrankRuehl" w:cs="FrankRuehl"/>
          <w:b/>
          <w:sz w:val="36"/>
          <w:szCs w:val="36"/>
          <w:rtl/>
        </w:rPr>
        <w:t>המשנ"ב</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דהעיקר</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לדינא</w:t>
      </w:r>
      <w:proofErr w:type="spellEnd"/>
      <w:r w:rsidRPr="0029122B">
        <w:rPr>
          <w:rFonts w:ascii="FrankRuehl" w:hAnsi="FrankRuehl" w:cs="FrankRuehl"/>
          <w:b/>
          <w:sz w:val="36"/>
          <w:szCs w:val="36"/>
          <w:rtl/>
        </w:rPr>
        <w:t xml:space="preserve"> שאם לא הפקיר בפועל אין עליו תורת הפקר.</w:t>
      </w:r>
    </w:p>
    <w:p w14:paraId="70DC896F"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ובאמת יש לדון איך יפקירו את המלאכה שעשה במועד, </w:t>
      </w:r>
      <w:proofErr w:type="spellStart"/>
      <w:r w:rsidRPr="0029122B">
        <w:rPr>
          <w:rFonts w:ascii="FrankRuehl" w:hAnsi="FrankRuehl" w:cs="FrankRuehl"/>
          <w:b/>
          <w:sz w:val="36"/>
          <w:szCs w:val="36"/>
          <w:rtl/>
        </w:rPr>
        <w:t>דהנה</w:t>
      </w:r>
      <w:proofErr w:type="spellEnd"/>
      <w:r w:rsidRPr="0029122B">
        <w:rPr>
          <w:rFonts w:ascii="FrankRuehl" w:hAnsi="FrankRuehl" w:cs="FrankRuehl"/>
          <w:b/>
          <w:sz w:val="36"/>
          <w:szCs w:val="36"/>
          <w:rtl/>
        </w:rPr>
        <w:t xml:space="preserve"> אם קצר פירות או שעשה כלי במועד מובן שיקנסו אותו שיהיה אותו הפרי או הכלי הפקר לכל, אך אם עשה איזה תיקון בכלי וכגון שכיון מלאכתו לתקן את רכבו במועד, לכאורה לא יפקירו את כל הרכב שלו, אלא מפקירים רק את אותו השבח שהשביח ברכב, והיינו </w:t>
      </w:r>
      <w:proofErr w:type="spellStart"/>
      <w:r w:rsidRPr="0029122B">
        <w:rPr>
          <w:rFonts w:ascii="FrankRuehl" w:hAnsi="FrankRuehl" w:cs="FrankRuehl"/>
          <w:b/>
          <w:sz w:val="36"/>
          <w:szCs w:val="36"/>
          <w:rtl/>
        </w:rPr>
        <w:t>דיוכל</w:t>
      </w:r>
      <w:proofErr w:type="spellEnd"/>
      <w:r w:rsidRPr="0029122B">
        <w:rPr>
          <w:rFonts w:ascii="FrankRuehl" w:hAnsi="FrankRuehl" w:cs="FrankRuehl"/>
          <w:b/>
          <w:sz w:val="36"/>
          <w:szCs w:val="36"/>
          <w:rtl/>
        </w:rPr>
        <w:t xml:space="preserve"> אחר לזכות בזה השבח ולתבוע את הבעלים על השבח הזה. אמנם </w:t>
      </w:r>
      <w:proofErr w:type="spellStart"/>
      <w:r w:rsidRPr="0029122B">
        <w:rPr>
          <w:rFonts w:ascii="FrankRuehl" w:hAnsi="FrankRuehl" w:cs="FrankRuehl"/>
          <w:b/>
          <w:sz w:val="36"/>
          <w:szCs w:val="36"/>
          <w:rtl/>
        </w:rPr>
        <w:t>ד"ז</w:t>
      </w:r>
      <w:proofErr w:type="spellEnd"/>
      <w:r w:rsidRPr="0029122B">
        <w:rPr>
          <w:rFonts w:ascii="FrankRuehl" w:hAnsi="FrankRuehl" w:cs="FrankRuehl"/>
          <w:b/>
          <w:sz w:val="36"/>
          <w:szCs w:val="36"/>
          <w:rtl/>
        </w:rPr>
        <w:t xml:space="preserve"> לא </w:t>
      </w:r>
      <w:proofErr w:type="spellStart"/>
      <w:r w:rsidRPr="0029122B">
        <w:rPr>
          <w:rFonts w:ascii="FrankRuehl" w:hAnsi="FrankRuehl" w:cs="FrankRuehl"/>
          <w:b/>
          <w:sz w:val="36"/>
          <w:szCs w:val="36"/>
          <w:rtl/>
        </w:rPr>
        <w:t>נתברר</w:t>
      </w:r>
      <w:proofErr w:type="spellEnd"/>
      <w:r w:rsidRPr="0029122B">
        <w:rPr>
          <w:rFonts w:ascii="FrankRuehl" w:hAnsi="FrankRuehl" w:cs="FrankRuehl"/>
          <w:b/>
          <w:sz w:val="36"/>
          <w:szCs w:val="36"/>
          <w:rtl/>
        </w:rPr>
        <w:t xml:space="preserve"> כל כך בפוסקים, וצ"ע </w:t>
      </w:r>
      <w:proofErr w:type="spellStart"/>
      <w:r w:rsidRPr="0029122B">
        <w:rPr>
          <w:rFonts w:ascii="FrankRuehl" w:hAnsi="FrankRuehl" w:cs="FrankRuehl"/>
          <w:b/>
          <w:sz w:val="36"/>
          <w:szCs w:val="36"/>
          <w:rtl/>
        </w:rPr>
        <w:t>לדינא</w:t>
      </w:r>
      <w:proofErr w:type="spellEnd"/>
      <w:r w:rsidRPr="0029122B">
        <w:rPr>
          <w:rFonts w:ascii="FrankRuehl" w:hAnsi="FrankRuehl" w:cs="FrankRuehl"/>
          <w:b/>
          <w:sz w:val="36"/>
          <w:szCs w:val="36"/>
          <w:rtl/>
        </w:rPr>
        <w:t>.</w:t>
      </w:r>
    </w:p>
    <w:p w14:paraId="579152C5" w14:textId="77777777" w:rsidR="0029122B" w:rsidRPr="0029122B" w:rsidRDefault="0029122B" w:rsidP="0029122B">
      <w:pPr>
        <w:pStyle w:val="2"/>
        <w:rPr>
          <w:rtl/>
        </w:rPr>
      </w:pPr>
      <w:proofErr w:type="spellStart"/>
      <w:r w:rsidRPr="0029122B">
        <w:rPr>
          <w:rtl/>
        </w:rPr>
        <w:t>המכוין</w:t>
      </w:r>
      <w:proofErr w:type="spellEnd"/>
      <w:r w:rsidRPr="0029122B">
        <w:rPr>
          <w:rtl/>
        </w:rPr>
        <w:t xml:space="preserve"> מלאכתו לעשותה במועד </w:t>
      </w:r>
      <w:proofErr w:type="spellStart"/>
      <w:r w:rsidRPr="0029122B">
        <w:rPr>
          <w:rtl/>
        </w:rPr>
        <w:t>ועשאה</w:t>
      </w:r>
      <w:proofErr w:type="spellEnd"/>
      <w:r w:rsidRPr="0029122B">
        <w:rPr>
          <w:rtl/>
        </w:rPr>
        <w:t xml:space="preserve"> ע"י גוי</w:t>
      </w:r>
    </w:p>
    <w:p w14:paraId="7D213BAF"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כתב הכף החיים (</w:t>
      </w:r>
      <w:proofErr w:type="spellStart"/>
      <w:r w:rsidRPr="0029122B">
        <w:rPr>
          <w:rFonts w:ascii="FrankRuehl" w:hAnsi="FrankRuehl" w:cs="FrankRuehl"/>
          <w:b/>
          <w:sz w:val="36"/>
          <w:szCs w:val="36"/>
          <w:rtl/>
        </w:rPr>
        <w:t>ס"ק</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כג</w:t>
      </w:r>
      <w:proofErr w:type="spellEnd"/>
      <w:r w:rsidRPr="0029122B">
        <w:rPr>
          <w:rFonts w:ascii="FrankRuehl" w:hAnsi="FrankRuehl" w:cs="FrankRuehl"/>
          <w:b/>
          <w:sz w:val="36"/>
          <w:szCs w:val="36"/>
          <w:rtl/>
        </w:rPr>
        <w:t>) בשם השדי חמד דאם כיון לעשות מלאכתו למועד, ואמר לגוי לעשותה בחוה"מ, בדיעבד אין קונסים אותו.</w:t>
      </w:r>
    </w:p>
    <w:p w14:paraId="7EFBACE5" w14:textId="77777777" w:rsidR="0029122B" w:rsidRPr="0029122B" w:rsidRDefault="0029122B" w:rsidP="0029122B">
      <w:pPr>
        <w:pStyle w:val="2"/>
        <w:rPr>
          <w:rtl/>
        </w:rPr>
      </w:pPr>
      <w:r w:rsidRPr="0029122B">
        <w:rPr>
          <w:rtl/>
        </w:rPr>
        <w:t>העושה מלאכה במועד שלא לצורך המועד</w:t>
      </w:r>
    </w:p>
    <w:p w14:paraId="1824C501" w14:textId="77777777" w:rsidR="0029122B" w:rsidRPr="0029122B" w:rsidRDefault="0029122B" w:rsidP="0029122B">
      <w:pPr>
        <w:spacing w:before="120" w:after="40"/>
        <w:rPr>
          <w:rFonts w:ascii="FrankRuehl" w:hAnsi="FrankRuehl" w:cs="FrankRuehl"/>
          <w:b/>
          <w:sz w:val="36"/>
          <w:szCs w:val="36"/>
          <w:rtl/>
        </w:rPr>
      </w:pPr>
      <w:proofErr w:type="spellStart"/>
      <w:r w:rsidRPr="0029122B">
        <w:rPr>
          <w:rFonts w:ascii="FrankRuehl" w:hAnsi="FrankRuehl" w:cs="FrankRuehl"/>
          <w:b/>
          <w:sz w:val="36"/>
          <w:szCs w:val="36"/>
          <w:rtl/>
        </w:rPr>
        <w:t>במג"א</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ס"ק</w:t>
      </w:r>
      <w:proofErr w:type="spellEnd"/>
      <w:r w:rsidRPr="0029122B">
        <w:rPr>
          <w:rFonts w:ascii="FrankRuehl" w:hAnsi="FrankRuehl" w:cs="FrankRuehl"/>
          <w:b/>
          <w:sz w:val="36"/>
          <w:szCs w:val="36"/>
          <w:rtl/>
        </w:rPr>
        <w:t xml:space="preserve"> ב) כתב </w:t>
      </w:r>
      <w:proofErr w:type="spellStart"/>
      <w:r w:rsidRPr="0029122B">
        <w:rPr>
          <w:rFonts w:ascii="FrankRuehl" w:hAnsi="FrankRuehl" w:cs="FrankRuehl"/>
          <w:b/>
          <w:sz w:val="36"/>
          <w:szCs w:val="36"/>
          <w:rtl/>
        </w:rPr>
        <w:t>דכל</w:t>
      </w:r>
      <w:proofErr w:type="spellEnd"/>
      <w:r w:rsidRPr="0029122B">
        <w:rPr>
          <w:rFonts w:ascii="FrankRuehl" w:hAnsi="FrankRuehl" w:cs="FrankRuehl"/>
          <w:b/>
          <w:sz w:val="36"/>
          <w:szCs w:val="36"/>
          <w:rtl/>
        </w:rPr>
        <w:t xml:space="preserve"> מה </w:t>
      </w:r>
      <w:proofErr w:type="spellStart"/>
      <w:r w:rsidRPr="0029122B">
        <w:rPr>
          <w:rFonts w:ascii="FrankRuehl" w:hAnsi="FrankRuehl" w:cs="FrankRuehl"/>
          <w:b/>
          <w:sz w:val="36"/>
          <w:szCs w:val="36"/>
          <w:rtl/>
        </w:rPr>
        <w:t>שמצינו</w:t>
      </w:r>
      <w:proofErr w:type="spellEnd"/>
      <w:r w:rsidRPr="0029122B">
        <w:rPr>
          <w:rFonts w:ascii="FrankRuehl" w:hAnsi="FrankRuehl" w:cs="FrankRuehl"/>
          <w:b/>
          <w:sz w:val="36"/>
          <w:szCs w:val="36"/>
          <w:rtl/>
        </w:rPr>
        <w:t xml:space="preserve"> שקנסו אותו ולא קנסו את בנו היינו דווקא בעושה מלאכה בדבר האבד שכיון מלאכתו במועד, אך אם עשה מלאכה בחול המועד שלא לצורך המועד כלל, נאסר עליו עולמית ובזה קנסו גם את בנו, </w:t>
      </w:r>
      <w:proofErr w:type="spellStart"/>
      <w:r w:rsidRPr="0029122B">
        <w:rPr>
          <w:rFonts w:ascii="FrankRuehl" w:hAnsi="FrankRuehl" w:cs="FrankRuehl"/>
          <w:b/>
          <w:sz w:val="36"/>
          <w:szCs w:val="36"/>
          <w:rtl/>
        </w:rPr>
        <w:t>דדמי</w:t>
      </w:r>
      <w:proofErr w:type="spellEnd"/>
      <w:r w:rsidRPr="0029122B">
        <w:rPr>
          <w:rFonts w:ascii="FrankRuehl" w:hAnsi="FrankRuehl" w:cs="FrankRuehl"/>
          <w:b/>
          <w:sz w:val="36"/>
          <w:szCs w:val="36"/>
          <w:rtl/>
        </w:rPr>
        <w:t xml:space="preserve"> למי שעושה מלאכה בשבת שאסור לו וליורשיו עולמית. וע"ש </w:t>
      </w:r>
      <w:proofErr w:type="spellStart"/>
      <w:r w:rsidRPr="0029122B">
        <w:rPr>
          <w:rFonts w:ascii="FrankRuehl" w:hAnsi="FrankRuehl" w:cs="FrankRuehl"/>
          <w:b/>
          <w:sz w:val="36"/>
          <w:szCs w:val="36"/>
          <w:rtl/>
        </w:rPr>
        <w:t>במג"א</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דכתב</w:t>
      </w:r>
      <w:proofErr w:type="spellEnd"/>
      <w:r w:rsidRPr="0029122B">
        <w:rPr>
          <w:rFonts w:ascii="FrankRuehl" w:hAnsi="FrankRuehl" w:cs="FrankRuehl"/>
          <w:b/>
          <w:sz w:val="36"/>
          <w:szCs w:val="36"/>
          <w:rtl/>
        </w:rPr>
        <w:t xml:space="preserve"> דדין זה הוא דווקא למ"ד מלאכת חוה"מ אסורה מן התורה.</w:t>
      </w:r>
    </w:p>
    <w:p w14:paraId="55A67BEC"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ודבר זה </w:t>
      </w:r>
      <w:proofErr w:type="spellStart"/>
      <w:r w:rsidRPr="0029122B">
        <w:rPr>
          <w:rFonts w:ascii="FrankRuehl" w:hAnsi="FrankRuehl" w:cs="FrankRuehl"/>
          <w:b/>
          <w:sz w:val="36"/>
          <w:szCs w:val="36"/>
          <w:rtl/>
        </w:rPr>
        <w:t>נפק"מ</w:t>
      </w:r>
      <w:proofErr w:type="spellEnd"/>
      <w:r w:rsidRPr="0029122B">
        <w:rPr>
          <w:rFonts w:ascii="FrankRuehl" w:hAnsi="FrankRuehl" w:cs="FrankRuehl"/>
          <w:b/>
          <w:sz w:val="36"/>
          <w:szCs w:val="36"/>
          <w:rtl/>
        </w:rPr>
        <w:t xml:space="preserve"> כגון שנוסע במונית ואומר לו הנהג באמצע הדרך שהוא תיקן את הרכב במועד, </w:t>
      </w:r>
      <w:proofErr w:type="spellStart"/>
      <w:r w:rsidRPr="0029122B">
        <w:rPr>
          <w:rFonts w:ascii="FrankRuehl" w:hAnsi="FrankRuehl" w:cs="FrankRuehl"/>
          <w:b/>
          <w:sz w:val="36"/>
          <w:szCs w:val="36"/>
          <w:rtl/>
        </w:rPr>
        <w:t>דלכאורה</w:t>
      </w:r>
      <w:proofErr w:type="spellEnd"/>
      <w:r w:rsidRPr="0029122B">
        <w:rPr>
          <w:rFonts w:ascii="FrankRuehl" w:hAnsi="FrankRuehl" w:cs="FrankRuehl"/>
          <w:b/>
          <w:sz w:val="36"/>
          <w:szCs w:val="36"/>
          <w:rtl/>
        </w:rPr>
        <w:t xml:space="preserve"> יהיה אסור ליהנות מהמונית ויצטרך לרדת ממנה לאלתר למ"ד מלאכת חוה"מ דאורייתא. אמנם לפי מה שכתב הביאור </w:t>
      </w:r>
      <w:r w:rsidRPr="0029122B">
        <w:rPr>
          <w:rFonts w:ascii="FrankRuehl" w:hAnsi="FrankRuehl" w:cs="FrankRuehl"/>
          <w:b/>
          <w:sz w:val="36"/>
          <w:szCs w:val="36"/>
          <w:rtl/>
        </w:rPr>
        <w:t xml:space="preserve">הלכה </w:t>
      </w:r>
      <w:proofErr w:type="spellStart"/>
      <w:r w:rsidRPr="0029122B">
        <w:rPr>
          <w:rFonts w:ascii="FrankRuehl" w:hAnsi="FrankRuehl" w:cs="FrankRuehl"/>
          <w:b/>
          <w:sz w:val="36"/>
          <w:szCs w:val="36"/>
          <w:rtl/>
        </w:rPr>
        <w:t>דהעיקר</w:t>
      </w:r>
      <w:proofErr w:type="spellEnd"/>
      <w:r w:rsidRPr="0029122B">
        <w:rPr>
          <w:rFonts w:ascii="FrankRuehl" w:hAnsi="FrankRuehl" w:cs="FrankRuehl"/>
          <w:b/>
          <w:sz w:val="36"/>
          <w:szCs w:val="36"/>
          <w:rtl/>
        </w:rPr>
        <w:t xml:space="preserve"> כדעת הבית יוסף שלא קנסו את בנו, אלא רק הוא נאסר, וכן למי שנעשה בשבילו, אך לבנו לא </w:t>
      </w:r>
      <w:proofErr w:type="spellStart"/>
      <w:r w:rsidRPr="0029122B">
        <w:rPr>
          <w:rFonts w:ascii="FrankRuehl" w:hAnsi="FrankRuehl" w:cs="FrankRuehl"/>
          <w:b/>
          <w:sz w:val="36"/>
          <w:szCs w:val="36"/>
          <w:rtl/>
        </w:rPr>
        <w:t>קנסינן</w:t>
      </w:r>
      <w:proofErr w:type="spellEnd"/>
      <w:r w:rsidRPr="0029122B">
        <w:rPr>
          <w:rFonts w:ascii="FrankRuehl" w:hAnsi="FrankRuehl" w:cs="FrankRuehl"/>
          <w:b/>
          <w:sz w:val="36"/>
          <w:szCs w:val="36"/>
          <w:rtl/>
        </w:rPr>
        <w:t>.</w:t>
      </w:r>
    </w:p>
    <w:p w14:paraId="6EECEE4A" w14:textId="77777777" w:rsidR="0029122B" w:rsidRPr="0029122B" w:rsidRDefault="0029122B" w:rsidP="0029122B">
      <w:pPr>
        <w:pStyle w:val="2"/>
        <w:rPr>
          <w:rtl/>
        </w:rPr>
      </w:pPr>
      <w:r w:rsidRPr="0029122B">
        <w:rPr>
          <w:rtl/>
        </w:rPr>
        <w:t>האופנים שבהם אם עשה מלאכה בחול המועד נאסר בדיעבד</w:t>
      </w:r>
    </w:p>
    <w:p w14:paraId="127E79C2"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הנה דעת </w:t>
      </w:r>
      <w:proofErr w:type="spellStart"/>
      <w:r w:rsidRPr="0029122B">
        <w:rPr>
          <w:rFonts w:ascii="FrankRuehl" w:hAnsi="FrankRuehl" w:cs="FrankRuehl"/>
          <w:b/>
          <w:sz w:val="36"/>
          <w:szCs w:val="36"/>
          <w:rtl/>
        </w:rPr>
        <w:t>המג"א</w:t>
      </w:r>
      <w:proofErr w:type="spellEnd"/>
      <w:r w:rsidRPr="0029122B">
        <w:rPr>
          <w:rFonts w:ascii="FrankRuehl" w:hAnsi="FrankRuehl" w:cs="FrankRuehl"/>
          <w:b/>
          <w:sz w:val="36"/>
          <w:szCs w:val="36"/>
          <w:rtl/>
        </w:rPr>
        <w:t xml:space="preserve"> שהעושה מלאכה בחול המועד שלא לצורך המועד נאסר המאכל כדין המבשל בשבת במזיד </w:t>
      </w:r>
      <w:proofErr w:type="spellStart"/>
      <w:r w:rsidRPr="0029122B">
        <w:rPr>
          <w:rFonts w:ascii="FrankRuehl" w:hAnsi="FrankRuehl" w:cs="FrankRuehl"/>
          <w:b/>
          <w:sz w:val="36"/>
          <w:szCs w:val="36"/>
          <w:rtl/>
        </w:rPr>
        <w:t>דנאסר</w:t>
      </w:r>
      <w:proofErr w:type="spellEnd"/>
      <w:r w:rsidRPr="0029122B">
        <w:rPr>
          <w:rFonts w:ascii="FrankRuehl" w:hAnsi="FrankRuehl" w:cs="FrankRuehl"/>
          <w:b/>
          <w:sz w:val="36"/>
          <w:szCs w:val="36"/>
          <w:rtl/>
        </w:rPr>
        <w:t xml:space="preserve"> לעולם. </w:t>
      </w:r>
      <w:proofErr w:type="spellStart"/>
      <w:r w:rsidRPr="0029122B">
        <w:rPr>
          <w:rFonts w:ascii="FrankRuehl" w:hAnsi="FrankRuehl" w:cs="FrankRuehl"/>
          <w:b/>
          <w:sz w:val="36"/>
          <w:szCs w:val="36"/>
          <w:rtl/>
        </w:rPr>
        <w:t>ובמשנ"ב</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ס"ק</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כא</w:t>
      </w:r>
      <w:proofErr w:type="spellEnd"/>
      <w:r w:rsidRPr="0029122B">
        <w:rPr>
          <w:rFonts w:ascii="FrankRuehl" w:hAnsi="FrankRuehl" w:cs="FrankRuehl"/>
          <w:b/>
          <w:sz w:val="36"/>
          <w:szCs w:val="36"/>
          <w:rtl/>
        </w:rPr>
        <w:t xml:space="preserve">) כתב </w:t>
      </w:r>
      <w:proofErr w:type="spellStart"/>
      <w:r w:rsidRPr="0029122B">
        <w:rPr>
          <w:rFonts w:ascii="FrankRuehl" w:hAnsi="FrankRuehl" w:cs="FrankRuehl"/>
          <w:b/>
          <w:sz w:val="36"/>
          <w:szCs w:val="36"/>
          <w:rtl/>
        </w:rPr>
        <w:t>דתליא</w:t>
      </w:r>
      <w:proofErr w:type="spellEnd"/>
      <w:r w:rsidRPr="0029122B">
        <w:rPr>
          <w:rFonts w:ascii="FrankRuehl" w:hAnsi="FrankRuehl" w:cs="FrankRuehl"/>
          <w:b/>
          <w:sz w:val="36"/>
          <w:szCs w:val="36"/>
          <w:rtl/>
        </w:rPr>
        <w:t xml:space="preserve"> במחלוקת אם מלאכת חול המועד אסורה מדאורייתא.</w:t>
      </w:r>
    </w:p>
    <w:p w14:paraId="1911B81C"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ובעיקר מה שנתבאר </w:t>
      </w:r>
      <w:proofErr w:type="spellStart"/>
      <w:r w:rsidRPr="0029122B">
        <w:rPr>
          <w:rFonts w:ascii="FrankRuehl" w:hAnsi="FrankRuehl" w:cs="FrankRuehl"/>
          <w:b/>
          <w:sz w:val="36"/>
          <w:szCs w:val="36"/>
          <w:rtl/>
        </w:rPr>
        <w:t>במשנ"ב</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דהאיסור</w:t>
      </w:r>
      <w:proofErr w:type="spellEnd"/>
      <w:r w:rsidRPr="0029122B">
        <w:rPr>
          <w:rFonts w:ascii="FrankRuehl" w:hAnsi="FrankRuehl" w:cs="FrankRuehl"/>
          <w:b/>
          <w:sz w:val="36"/>
          <w:szCs w:val="36"/>
          <w:rtl/>
        </w:rPr>
        <w:t xml:space="preserve"> ליהנות ממלאכה שנעשתה בחול המועד </w:t>
      </w:r>
      <w:proofErr w:type="spellStart"/>
      <w:r w:rsidRPr="0029122B">
        <w:rPr>
          <w:rFonts w:ascii="FrankRuehl" w:hAnsi="FrankRuehl" w:cs="FrankRuehl"/>
          <w:b/>
          <w:sz w:val="36"/>
          <w:szCs w:val="36"/>
          <w:rtl/>
        </w:rPr>
        <w:t>תליא</w:t>
      </w:r>
      <w:proofErr w:type="spellEnd"/>
      <w:r w:rsidRPr="0029122B">
        <w:rPr>
          <w:rFonts w:ascii="FrankRuehl" w:hAnsi="FrankRuehl" w:cs="FrankRuehl"/>
          <w:b/>
          <w:sz w:val="36"/>
          <w:szCs w:val="36"/>
          <w:rtl/>
        </w:rPr>
        <w:t xml:space="preserve"> האם מלאכת חול המועד אסורה מדאורייתא או מדרבנן, הנה מצאנו בשבט הלוי (חלק ו סימן סח) שביאר הדבר, ובהקדם </w:t>
      </w:r>
      <w:proofErr w:type="spellStart"/>
      <w:r w:rsidRPr="0029122B">
        <w:rPr>
          <w:rFonts w:ascii="FrankRuehl" w:hAnsi="FrankRuehl" w:cs="FrankRuehl"/>
          <w:b/>
          <w:sz w:val="36"/>
          <w:szCs w:val="36"/>
          <w:rtl/>
        </w:rPr>
        <w:t>דהנה</w:t>
      </w:r>
      <w:proofErr w:type="spellEnd"/>
      <w:r w:rsidRPr="0029122B">
        <w:rPr>
          <w:rFonts w:ascii="FrankRuehl" w:hAnsi="FrankRuehl" w:cs="FrankRuehl"/>
          <w:b/>
          <w:sz w:val="36"/>
          <w:szCs w:val="36"/>
          <w:rtl/>
        </w:rPr>
        <w:t xml:space="preserve"> מצינו </w:t>
      </w:r>
      <w:proofErr w:type="spellStart"/>
      <w:r w:rsidRPr="0029122B">
        <w:rPr>
          <w:rFonts w:ascii="FrankRuehl" w:hAnsi="FrankRuehl" w:cs="FrankRuehl"/>
          <w:b/>
          <w:sz w:val="36"/>
          <w:szCs w:val="36"/>
          <w:rtl/>
        </w:rPr>
        <w:t>בשו"ע</w:t>
      </w:r>
      <w:proofErr w:type="spellEnd"/>
      <w:r w:rsidRPr="0029122B">
        <w:rPr>
          <w:rFonts w:ascii="FrankRuehl" w:hAnsi="FrankRuehl" w:cs="FrankRuehl"/>
          <w:b/>
          <w:sz w:val="36"/>
          <w:szCs w:val="36"/>
          <w:rtl/>
        </w:rPr>
        <w:t xml:space="preserve"> בהלכות יו"ט (סימן </w:t>
      </w:r>
      <w:proofErr w:type="spellStart"/>
      <w:r w:rsidRPr="0029122B">
        <w:rPr>
          <w:rFonts w:ascii="FrankRuehl" w:hAnsi="FrankRuehl" w:cs="FrankRuehl"/>
          <w:b/>
          <w:sz w:val="36"/>
          <w:szCs w:val="36"/>
          <w:rtl/>
        </w:rPr>
        <w:t>תקג</w:t>
      </w:r>
      <w:proofErr w:type="spellEnd"/>
      <w:r w:rsidRPr="0029122B">
        <w:rPr>
          <w:rFonts w:ascii="FrankRuehl" w:hAnsi="FrankRuehl" w:cs="FrankRuehl"/>
          <w:b/>
          <w:sz w:val="36"/>
          <w:szCs w:val="36"/>
          <w:rtl/>
        </w:rPr>
        <w:t xml:space="preserve"> סעיף א) שאם עבר ובישל מיו"ט לחול מותר לאוכלו, וכ"כ </w:t>
      </w:r>
      <w:proofErr w:type="spellStart"/>
      <w:r w:rsidRPr="0029122B">
        <w:rPr>
          <w:rFonts w:ascii="FrankRuehl" w:hAnsi="FrankRuehl" w:cs="FrankRuehl"/>
          <w:b/>
          <w:sz w:val="36"/>
          <w:szCs w:val="36"/>
          <w:rtl/>
        </w:rPr>
        <w:t>השו"ע</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לקמיה</w:t>
      </w:r>
      <w:proofErr w:type="spellEnd"/>
      <w:r w:rsidRPr="0029122B">
        <w:rPr>
          <w:rFonts w:ascii="FrankRuehl" w:hAnsi="FrankRuehl" w:cs="FrankRuehl"/>
          <w:b/>
          <w:sz w:val="36"/>
          <w:szCs w:val="36"/>
          <w:rtl/>
        </w:rPr>
        <w:t xml:space="preserve"> (סימן </w:t>
      </w:r>
      <w:proofErr w:type="spellStart"/>
      <w:r w:rsidRPr="0029122B">
        <w:rPr>
          <w:rFonts w:ascii="FrankRuehl" w:hAnsi="FrankRuehl" w:cs="FrankRuehl"/>
          <w:b/>
          <w:sz w:val="36"/>
          <w:szCs w:val="36"/>
          <w:rtl/>
        </w:rPr>
        <w:t>תקכז</w:t>
      </w:r>
      <w:proofErr w:type="spellEnd"/>
      <w:r w:rsidRPr="0029122B">
        <w:rPr>
          <w:rFonts w:ascii="FrankRuehl" w:hAnsi="FrankRuehl" w:cs="FrankRuehl"/>
          <w:b/>
          <w:sz w:val="36"/>
          <w:szCs w:val="36"/>
          <w:rtl/>
        </w:rPr>
        <w:t xml:space="preserve"> סעיף </w:t>
      </w:r>
      <w:proofErr w:type="spellStart"/>
      <w:r w:rsidRPr="0029122B">
        <w:rPr>
          <w:rFonts w:ascii="FrankRuehl" w:hAnsi="FrankRuehl" w:cs="FrankRuehl"/>
          <w:b/>
          <w:sz w:val="36"/>
          <w:szCs w:val="36"/>
          <w:rtl/>
        </w:rPr>
        <w:t>כג</w:t>
      </w:r>
      <w:proofErr w:type="spellEnd"/>
      <w:r w:rsidRPr="0029122B">
        <w:rPr>
          <w:rFonts w:ascii="FrankRuehl" w:hAnsi="FrankRuehl" w:cs="FrankRuehl"/>
          <w:b/>
          <w:sz w:val="36"/>
          <w:szCs w:val="36"/>
          <w:rtl/>
        </w:rPr>
        <w:t>) שאם עבר ובישל במזיד כמה קדירות שלא לצורך יו"ט מותרים באכילה.</w:t>
      </w:r>
    </w:p>
    <w:p w14:paraId="57D0B93A"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אכן בביאור הלכה (בסימן </w:t>
      </w:r>
      <w:proofErr w:type="spellStart"/>
      <w:r w:rsidRPr="0029122B">
        <w:rPr>
          <w:rFonts w:ascii="FrankRuehl" w:hAnsi="FrankRuehl" w:cs="FrankRuehl"/>
          <w:b/>
          <w:sz w:val="36"/>
          <w:szCs w:val="36"/>
          <w:rtl/>
        </w:rPr>
        <w:t>תקכז</w:t>
      </w:r>
      <w:proofErr w:type="spellEnd"/>
      <w:r w:rsidRPr="0029122B">
        <w:rPr>
          <w:rFonts w:ascii="FrankRuehl" w:hAnsi="FrankRuehl" w:cs="FrankRuehl"/>
          <w:b/>
          <w:sz w:val="36"/>
          <w:szCs w:val="36"/>
          <w:rtl/>
        </w:rPr>
        <w:t xml:space="preserve"> שם ד"ה אם עבר) תמה </w:t>
      </w:r>
      <w:proofErr w:type="spellStart"/>
      <w:r w:rsidRPr="0029122B">
        <w:rPr>
          <w:rFonts w:ascii="FrankRuehl" w:hAnsi="FrankRuehl" w:cs="FrankRuehl"/>
          <w:b/>
          <w:sz w:val="36"/>
          <w:szCs w:val="36"/>
          <w:rtl/>
        </w:rPr>
        <w:t>ממש"כ</w:t>
      </w:r>
      <w:proofErr w:type="spellEnd"/>
      <w:r w:rsidRPr="0029122B">
        <w:rPr>
          <w:rFonts w:ascii="FrankRuehl" w:hAnsi="FrankRuehl" w:cs="FrankRuehl"/>
          <w:b/>
          <w:sz w:val="36"/>
          <w:szCs w:val="36"/>
          <w:rtl/>
        </w:rPr>
        <w:t xml:space="preserve"> הרמב"ם (פרק </w:t>
      </w:r>
      <w:proofErr w:type="spellStart"/>
      <w:r w:rsidRPr="0029122B">
        <w:rPr>
          <w:rFonts w:ascii="FrankRuehl" w:hAnsi="FrankRuehl" w:cs="FrankRuehl"/>
          <w:b/>
          <w:sz w:val="36"/>
          <w:szCs w:val="36"/>
          <w:rtl/>
        </w:rPr>
        <w:t>כג</w:t>
      </w:r>
      <w:proofErr w:type="spellEnd"/>
      <w:r w:rsidRPr="0029122B">
        <w:rPr>
          <w:rFonts w:ascii="FrankRuehl" w:hAnsi="FrankRuehl" w:cs="FrankRuehl"/>
          <w:b/>
          <w:sz w:val="36"/>
          <w:szCs w:val="36"/>
          <w:rtl/>
        </w:rPr>
        <w:t xml:space="preserve"> מהלכות שבת הלכה טו) שהמגביה </w:t>
      </w:r>
      <w:proofErr w:type="spellStart"/>
      <w:r w:rsidRPr="0029122B">
        <w:rPr>
          <w:rFonts w:ascii="FrankRuehl" w:hAnsi="FrankRuehl" w:cs="FrankRuehl"/>
          <w:b/>
          <w:sz w:val="36"/>
          <w:szCs w:val="36"/>
          <w:rtl/>
        </w:rPr>
        <w:t>תרו"מ</w:t>
      </w:r>
      <w:proofErr w:type="spellEnd"/>
      <w:r w:rsidRPr="0029122B">
        <w:rPr>
          <w:rFonts w:ascii="FrankRuehl" w:hAnsi="FrankRuehl" w:cs="FrankRuehl"/>
          <w:b/>
          <w:sz w:val="36"/>
          <w:szCs w:val="36"/>
          <w:rtl/>
        </w:rPr>
        <w:t xml:space="preserve"> בשבת או ביו"ט במזיד לא יאכל עד למוצאי שבת, ומבואר שאסר מלאכת יו"ט בדיעבד, ותירץ הביאור הלכה שהעיקר כתירוץ הגמרא בביצה (</w:t>
      </w:r>
      <w:proofErr w:type="spellStart"/>
      <w:r w:rsidRPr="0029122B">
        <w:rPr>
          <w:rFonts w:ascii="FrankRuehl" w:hAnsi="FrankRuehl" w:cs="FrankRuehl"/>
          <w:b/>
          <w:sz w:val="36"/>
          <w:szCs w:val="36"/>
          <w:rtl/>
        </w:rPr>
        <w:t>יז</w:t>
      </w:r>
      <w:proofErr w:type="spellEnd"/>
      <w:r w:rsidRPr="0029122B">
        <w:rPr>
          <w:rFonts w:ascii="FrankRuehl" w:hAnsi="FrankRuehl" w:cs="FrankRuehl"/>
          <w:b/>
          <w:sz w:val="36"/>
          <w:szCs w:val="36"/>
          <w:rtl/>
        </w:rPr>
        <w:t xml:space="preserve">, ב) שהדבר תלוי אם יש לו פירות אחרים, וכל מה שהתיר </w:t>
      </w:r>
      <w:proofErr w:type="spellStart"/>
      <w:r w:rsidRPr="0029122B">
        <w:rPr>
          <w:rFonts w:ascii="FrankRuehl" w:hAnsi="FrankRuehl" w:cs="FrankRuehl"/>
          <w:b/>
          <w:sz w:val="36"/>
          <w:szCs w:val="36"/>
          <w:rtl/>
        </w:rPr>
        <w:t>השו"ע</w:t>
      </w:r>
      <w:proofErr w:type="spellEnd"/>
      <w:r w:rsidRPr="0029122B">
        <w:rPr>
          <w:rFonts w:ascii="FrankRuehl" w:hAnsi="FrankRuehl" w:cs="FrankRuehl"/>
          <w:b/>
          <w:sz w:val="36"/>
          <w:szCs w:val="36"/>
          <w:rtl/>
        </w:rPr>
        <w:t xml:space="preserve"> אם בישל ביו"ט היינו בלית ליה תבשיל אחר, אך אם יש לו תבשיל אחר לא התירו לאכול מהתבשיל שנתבשל ביו"ט. ותירוצו צ"ב </w:t>
      </w:r>
      <w:proofErr w:type="spellStart"/>
      <w:r w:rsidRPr="0029122B">
        <w:rPr>
          <w:rFonts w:ascii="FrankRuehl" w:hAnsi="FrankRuehl" w:cs="FrankRuehl"/>
          <w:b/>
          <w:sz w:val="36"/>
          <w:szCs w:val="36"/>
          <w:rtl/>
        </w:rPr>
        <w:t>דקשה</w:t>
      </w:r>
      <w:proofErr w:type="spellEnd"/>
      <w:r w:rsidRPr="0029122B">
        <w:rPr>
          <w:rFonts w:ascii="FrankRuehl" w:hAnsi="FrankRuehl" w:cs="FrankRuehl"/>
          <w:b/>
          <w:sz w:val="36"/>
          <w:szCs w:val="36"/>
          <w:rtl/>
        </w:rPr>
        <w:t xml:space="preserve"> לעשות </w:t>
      </w:r>
      <w:proofErr w:type="spellStart"/>
      <w:r w:rsidRPr="0029122B">
        <w:rPr>
          <w:rFonts w:ascii="FrankRuehl" w:hAnsi="FrankRuehl" w:cs="FrankRuehl"/>
          <w:b/>
          <w:sz w:val="36"/>
          <w:szCs w:val="36"/>
          <w:rtl/>
        </w:rPr>
        <w:t>אוקימתא</w:t>
      </w:r>
      <w:proofErr w:type="spellEnd"/>
      <w:r w:rsidRPr="0029122B">
        <w:rPr>
          <w:rFonts w:ascii="FrankRuehl" w:hAnsi="FrankRuehl" w:cs="FrankRuehl"/>
          <w:b/>
          <w:sz w:val="36"/>
          <w:szCs w:val="36"/>
          <w:rtl/>
        </w:rPr>
        <w:t xml:space="preserve"> כזו.</w:t>
      </w:r>
    </w:p>
    <w:p w14:paraId="7D5EC29A"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ובנשמת אדם (חלק ב כלל ט) כתב לחלק דאם הוא עשה מלאכה שמותר לעשותה ליו"ט עצמו הקילו בדיעבד אם </w:t>
      </w:r>
      <w:proofErr w:type="spellStart"/>
      <w:r w:rsidRPr="0029122B">
        <w:rPr>
          <w:rFonts w:ascii="FrankRuehl" w:hAnsi="FrankRuehl" w:cs="FrankRuehl"/>
          <w:b/>
          <w:sz w:val="36"/>
          <w:szCs w:val="36"/>
          <w:rtl/>
        </w:rPr>
        <w:t>עשאה</w:t>
      </w:r>
      <w:proofErr w:type="spellEnd"/>
      <w:r w:rsidRPr="0029122B">
        <w:rPr>
          <w:rFonts w:ascii="FrankRuehl" w:hAnsi="FrankRuehl" w:cs="FrankRuehl"/>
          <w:b/>
          <w:sz w:val="36"/>
          <w:szCs w:val="36"/>
          <w:rtl/>
        </w:rPr>
        <w:t xml:space="preserve"> לחול, אך מלאכה </w:t>
      </w:r>
      <w:r w:rsidRPr="0029122B">
        <w:rPr>
          <w:rFonts w:ascii="FrankRuehl" w:hAnsi="FrankRuehl" w:cs="FrankRuehl"/>
          <w:b/>
          <w:sz w:val="36"/>
          <w:szCs w:val="36"/>
          <w:rtl/>
        </w:rPr>
        <w:lastRenderedPageBreak/>
        <w:t xml:space="preserve">שאסורה לעשותה אפילו לצורך יו"ט, אם </w:t>
      </w:r>
      <w:proofErr w:type="spellStart"/>
      <w:r w:rsidRPr="0029122B">
        <w:rPr>
          <w:rFonts w:ascii="FrankRuehl" w:hAnsi="FrankRuehl" w:cs="FrankRuehl"/>
          <w:b/>
          <w:sz w:val="36"/>
          <w:szCs w:val="36"/>
          <w:rtl/>
        </w:rPr>
        <w:t>עשאה</w:t>
      </w:r>
      <w:proofErr w:type="spellEnd"/>
      <w:r w:rsidRPr="0029122B">
        <w:rPr>
          <w:rFonts w:ascii="FrankRuehl" w:hAnsi="FrankRuehl" w:cs="FrankRuehl"/>
          <w:b/>
          <w:sz w:val="36"/>
          <w:szCs w:val="36"/>
          <w:rtl/>
        </w:rPr>
        <w:t xml:space="preserve"> לצורך חול אסורה בדיעבד. </w:t>
      </w:r>
    </w:p>
    <w:p w14:paraId="375C9AA9"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ועוד יתכן ליישב סתירת </w:t>
      </w:r>
      <w:proofErr w:type="spellStart"/>
      <w:r w:rsidRPr="0029122B">
        <w:rPr>
          <w:rFonts w:ascii="FrankRuehl" w:hAnsi="FrankRuehl" w:cs="FrankRuehl"/>
          <w:b/>
          <w:sz w:val="36"/>
          <w:szCs w:val="36"/>
          <w:rtl/>
        </w:rPr>
        <w:t>השו"ע</w:t>
      </w:r>
      <w:proofErr w:type="spellEnd"/>
      <w:r w:rsidRPr="0029122B">
        <w:rPr>
          <w:rFonts w:ascii="FrankRuehl" w:hAnsi="FrankRuehl" w:cs="FrankRuehl"/>
          <w:b/>
          <w:sz w:val="36"/>
          <w:szCs w:val="36"/>
          <w:rtl/>
        </w:rPr>
        <w:t xml:space="preserve"> דאם עשה מלאכה האסורה מדאורייתא אסרו אפילו בדיעבד, ולכן אם בישל ביו"ט לצורך שבת דאין בו איסור מדאורייתא שהרי צרכי שבת נעשים ביו"ט, וכן אם בישל לחול שאין בו איסור דאורייתא </w:t>
      </w:r>
      <w:proofErr w:type="spellStart"/>
      <w:r w:rsidRPr="0029122B">
        <w:rPr>
          <w:rFonts w:ascii="FrankRuehl" w:hAnsi="FrankRuehl" w:cs="FrankRuehl"/>
          <w:b/>
          <w:sz w:val="36"/>
          <w:szCs w:val="36"/>
          <w:rtl/>
        </w:rPr>
        <w:t>דהא</w:t>
      </w:r>
      <w:proofErr w:type="spellEnd"/>
      <w:r w:rsidRPr="0029122B">
        <w:rPr>
          <w:rFonts w:ascii="FrankRuehl" w:hAnsi="FrankRuehl" w:cs="FrankRuehl"/>
          <w:b/>
          <w:sz w:val="36"/>
          <w:szCs w:val="36"/>
          <w:rtl/>
        </w:rPr>
        <w:t xml:space="preserve"> איכא </w:t>
      </w:r>
      <w:proofErr w:type="spellStart"/>
      <w:r w:rsidRPr="0029122B">
        <w:rPr>
          <w:rFonts w:ascii="FrankRuehl" w:hAnsi="FrankRuehl" w:cs="FrankRuehl"/>
          <w:b/>
          <w:sz w:val="36"/>
          <w:szCs w:val="36"/>
          <w:rtl/>
        </w:rPr>
        <w:t>סברא</w:t>
      </w:r>
      <w:proofErr w:type="spellEnd"/>
      <w:r w:rsidRPr="0029122B">
        <w:rPr>
          <w:rFonts w:ascii="FrankRuehl" w:hAnsi="FrankRuehl" w:cs="FrankRuehl"/>
          <w:b/>
          <w:sz w:val="36"/>
          <w:szCs w:val="36"/>
          <w:rtl/>
        </w:rPr>
        <w:t xml:space="preserve"> של הואיל </w:t>
      </w:r>
      <w:proofErr w:type="spellStart"/>
      <w:r w:rsidRPr="0029122B">
        <w:rPr>
          <w:rFonts w:ascii="FrankRuehl" w:hAnsi="FrankRuehl" w:cs="FrankRuehl"/>
          <w:b/>
          <w:sz w:val="36"/>
          <w:szCs w:val="36"/>
          <w:rtl/>
        </w:rPr>
        <w:t>ומיקלעי</w:t>
      </w:r>
      <w:proofErr w:type="spellEnd"/>
      <w:r w:rsidRPr="0029122B">
        <w:rPr>
          <w:rFonts w:ascii="FrankRuehl" w:hAnsi="FrankRuehl" w:cs="FrankRuehl"/>
          <w:b/>
          <w:sz w:val="36"/>
          <w:szCs w:val="36"/>
          <w:rtl/>
        </w:rPr>
        <w:t xml:space="preserve"> ליה אורחים, ולכן לא אסרו בדיעבד, אכן האיסור לתקן טבל הוא רק איסור דרבנן </w:t>
      </w:r>
      <w:proofErr w:type="spellStart"/>
      <w:r w:rsidRPr="0029122B">
        <w:rPr>
          <w:rFonts w:ascii="FrankRuehl" w:hAnsi="FrankRuehl" w:cs="FrankRuehl"/>
          <w:b/>
          <w:sz w:val="36"/>
          <w:szCs w:val="36"/>
          <w:rtl/>
        </w:rPr>
        <w:t>ויל"ע</w:t>
      </w:r>
      <w:proofErr w:type="spellEnd"/>
      <w:r w:rsidRPr="0029122B">
        <w:rPr>
          <w:rFonts w:ascii="FrankRuehl" w:hAnsi="FrankRuehl" w:cs="FrankRuehl"/>
          <w:b/>
          <w:sz w:val="36"/>
          <w:szCs w:val="36"/>
          <w:rtl/>
        </w:rPr>
        <w:t>.</w:t>
      </w:r>
    </w:p>
    <w:p w14:paraId="76A62407" w14:textId="77777777" w:rsidR="0029122B" w:rsidRPr="0029122B" w:rsidRDefault="0029122B" w:rsidP="0029122B">
      <w:pPr>
        <w:spacing w:before="120" w:after="40"/>
        <w:rPr>
          <w:rFonts w:ascii="FrankRuehl" w:hAnsi="FrankRuehl" w:cs="FrankRuehl"/>
          <w:b/>
          <w:sz w:val="36"/>
          <w:szCs w:val="36"/>
          <w:rtl/>
        </w:rPr>
      </w:pPr>
      <w:proofErr w:type="spellStart"/>
      <w:r w:rsidRPr="0029122B">
        <w:rPr>
          <w:rFonts w:ascii="FrankRuehl" w:hAnsi="FrankRuehl" w:cs="FrankRuehl"/>
          <w:b/>
          <w:sz w:val="36"/>
          <w:szCs w:val="36"/>
          <w:rtl/>
        </w:rPr>
        <w:t>ולפי"ז</w:t>
      </w:r>
      <w:proofErr w:type="spellEnd"/>
      <w:r w:rsidRPr="0029122B">
        <w:rPr>
          <w:rFonts w:ascii="FrankRuehl" w:hAnsi="FrankRuehl" w:cs="FrankRuehl"/>
          <w:b/>
          <w:sz w:val="36"/>
          <w:szCs w:val="36"/>
          <w:rtl/>
        </w:rPr>
        <w:t xml:space="preserve"> מבואר </w:t>
      </w:r>
      <w:proofErr w:type="spellStart"/>
      <w:r w:rsidRPr="0029122B">
        <w:rPr>
          <w:rFonts w:ascii="FrankRuehl" w:hAnsi="FrankRuehl" w:cs="FrankRuehl"/>
          <w:b/>
          <w:sz w:val="36"/>
          <w:szCs w:val="36"/>
          <w:rtl/>
        </w:rPr>
        <w:t>מש"כ</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המשנ"ב</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דלמ"ד</w:t>
      </w:r>
      <w:proofErr w:type="spellEnd"/>
      <w:r w:rsidRPr="0029122B">
        <w:rPr>
          <w:rFonts w:ascii="FrankRuehl" w:hAnsi="FrankRuehl" w:cs="FrankRuehl"/>
          <w:b/>
          <w:sz w:val="36"/>
          <w:szCs w:val="36"/>
          <w:rtl/>
        </w:rPr>
        <w:t xml:space="preserve"> שאיסור מלאכת חוה"מ הוא רק מדרבנן אין לאסור בדיעבד, אך למ"ד מלאכת חוה"מ אסורה מדאורייתא יש לאסור מלאכת חוה"מ אף בדיעבד. ובאמת עולה </w:t>
      </w:r>
      <w:proofErr w:type="spellStart"/>
      <w:r w:rsidRPr="0029122B">
        <w:rPr>
          <w:rFonts w:ascii="FrankRuehl" w:hAnsi="FrankRuehl" w:cs="FrankRuehl"/>
          <w:b/>
          <w:sz w:val="36"/>
          <w:szCs w:val="36"/>
          <w:rtl/>
        </w:rPr>
        <w:t>לפי"ז</w:t>
      </w:r>
      <w:proofErr w:type="spellEnd"/>
      <w:r w:rsidRPr="0029122B">
        <w:rPr>
          <w:rFonts w:ascii="FrankRuehl" w:hAnsi="FrankRuehl" w:cs="FrankRuehl"/>
          <w:b/>
          <w:sz w:val="36"/>
          <w:szCs w:val="36"/>
          <w:rtl/>
        </w:rPr>
        <w:t xml:space="preserve"> דלפי מה שנתבאר כבר בשיעורים לעיל (וכמבואר בביאור הלכה ריש סימן תקל) אם עושה מלאכת אומן בחול המועד יש בזה חשש איסור דאורייתא, ומעתה אם תיקן כלי במלאכת אומן שלא לצורך המועד יהיה אסור ליהנות ממנו בחול המועד.</w:t>
      </w:r>
    </w:p>
    <w:p w14:paraId="5EC10A31" w14:textId="77777777" w:rsidR="0029122B" w:rsidRPr="0029122B" w:rsidRDefault="0029122B" w:rsidP="0029122B">
      <w:pPr>
        <w:pStyle w:val="2"/>
        <w:rPr>
          <w:rtl/>
        </w:rPr>
      </w:pPr>
      <w:r w:rsidRPr="0029122B">
        <w:rPr>
          <w:rtl/>
        </w:rPr>
        <w:t>העושה מלאכה בחול המועד אם נאסר למחר</w:t>
      </w:r>
    </w:p>
    <w:p w14:paraId="2EB0D823"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ויש להסתפק בזה </w:t>
      </w:r>
      <w:proofErr w:type="spellStart"/>
      <w:r w:rsidRPr="0029122B">
        <w:rPr>
          <w:rFonts w:ascii="FrankRuehl" w:hAnsi="FrankRuehl" w:cs="FrankRuehl"/>
          <w:b/>
          <w:sz w:val="36"/>
          <w:szCs w:val="36"/>
          <w:rtl/>
        </w:rPr>
        <w:t>דהנה</w:t>
      </w:r>
      <w:proofErr w:type="spellEnd"/>
      <w:r w:rsidRPr="0029122B">
        <w:rPr>
          <w:rFonts w:ascii="FrankRuehl" w:hAnsi="FrankRuehl" w:cs="FrankRuehl"/>
          <w:b/>
          <w:sz w:val="36"/>
          <w:szCs w:val="36"/>
          <w:rtl/>
        </w:rPr>
        <w:t xml:space="preserve"> העושה מלאכה בשבת </w:t>
      </w:r>
      <w:proofErr w:type="spellStart"/>
      <w:r w:rsidRPr="0029122B">
        <w:rPr>
          <w:rFonts w:ascii="FrankRuehl" w:hAnsi="FrankRuehl" w:cs="FrankRuehl"/>
          <w:b/>
          <w:sz w:val="36"/>
          <w:szCs w:val="36"/>
          <w:rtl/>
        </w:rPr>
        <w:t>קיי"ל</w:t>
      </w:r>
      <w:proofErr w:type="spellEnd"/>
      <w:r w:rsidRPr="0029122B">
        <w:rPr>
          <w:rFonts w:ascii="FrankRuehl" w:hAnsi="FrankRuehl" w:cs="FrankRuehl"/>
          <w:b/>
          <w:sz w:val="36"/>
          <w:szCs w:val="36"/>
          <w:rtl/>
        </w:rPr>
        <w:t xml:space="preserve"> שנאסר לאחרים עד למוצאי שבת, ויש לדון כשעשה מלאכה בחוה"מ האם מותר לאחרים רק במוצאי החג, או שאיסורו הוא רק עד למוצאי אותו יום, והיינו באופן שעשה ביום ראשון של חול המועד שיהיה מותר לאחרים בליל יום ב' </w:t>
      </w:r>
      <w:proofErr w:type="spellStart"/>
      <w:r w:rsidRPr="0029122B">
        <w:rPr>
          <w:rFonts w:ascii="FrankRuehl" w:hAnsi="FrankRuehl" w:cs="FrankRuehl"/>
          <w:b/>
          <w:sz w:val="36"/>
          <w:szCs w:val="36"/>
          <w:rtl/>
        </w:rPr>
        <w:t>דחול</w:t>
      </w:r>
      <w:proofErr w:type="spellEnd"/>
      <w:r w:rsidRPr="0029122B">
        <w:rPr>
          <w:rFonts w:ascii="FrankRuehl" w:hAnsi="FrankRuehl" w:cs="FrankRuehl"/>
          <w:b/>
          <w:sz w:val="36"/>
          <w:szCs w:val="36"/>
          <w:rtl/>
        </w:rPr>
        <w:t xml:space="preserve"> המועד.</w:t>
      </w:r>
    </w:p>
    <w:p w14:paraId="5160847D" w14:textId="77777777" w:rsidR="0029122B" w:rsidRPr="0029122B" w:rsidRDefault="0029122B" w:rsidP="0029122B">
      <w:pPr>
        <w:spacing w:before="120" w:after="40"/>
        <w:rPr>
          <w:rFonts w:ascii="FrankRuehl" w:hAnsi="FrankRuehl" w:cs="FrankRuehl"/>
          <w:b/>
          <w:sz w:val="36"/>
          <w:szCs w:val="36"/>
          <w:rtl/>
        </w:rPr>
      </w:pPr>
      <w:r w:rsidRPr="0029122B">
        <w:rPr>
          <w:rFonts w:ascii="FrankRuehl" w:hAnsi="FrankRuehl" w:cs="FrankRuehl"/>
          <w:b/>
          <w:sz w:val="36"/>
          <w:szCs w:val="36"/>
          <w:rtl/>
        </w:rPr>
        <w:t xml:space="preserve">[ואולי תלי במחלוקת הראשונים (הובא ברש"י בביצה כד, ב ד"ה ולערב) לגבי העושה מלאכה ביו"ט ראשון </w:t>
      </w:r>
      <w:proofErr w:type="spellStart"/>
      <w:r w:rsidRPr="0029122B">
        <w:rPr>
          <w:rFonts w:ascii="FrankRuehl" w:hAnsi="FrankRuehl" w:cs="FrankRuehl"/>
          <w:b/>
          <w:sz w:val="36"/>
          <w:szCs w:val="36"/>
          <w:rtl/>
        </w:rPr>
        <w:t>דאסור</w:t>
      </w:r>
      <w:proofErr w:type="spellEnd"/>
      <w:r w:rsidRPr="0029122B">
        <w:rPr>
          <w:rFonts w:ascii="FrankRuehl" w:hAnsi="FrankRuehl" w:cs="FrankRuehl"/>
          <w:b/>
          <w:sz w:val="36"/>
          <w:szCs w:val="36"/>
          <w:rtl/>
        </w:rPr>
        <w:t xml:space="preserve"> לערב </w:t>
      </w:r>
      <w:proofErr w:type="spellStart"/>
      <w:r w:rsidRPr="0029122B">
        <w:rPr>
          <w:rFonts w:ascii="FrankRuehl" w:hAnsi="FrankRuehl" w:cs="FrankRuehl"/>
          <w:b/>
          <w:sz w:val="36"/>
          <w:szCs w:val="36"/>
          <w:rtl/>
        </w:rPr>
        <w:t>דדעת</w:t>
      </w:r>
      <w:proofErr w:type="spellEnd"/>
      <w:r w:rsidRPr="0029122B">
        <w:rPr>
          <w:rFonts w:ascii="FrankRuehl" w:hAnsi="FrankRuehl" w:cs="FrankRuehl"/>
          <w:b/>
          <w:sz w:val="36"/>
          <w:szCs w:val="36"/>
          <w:rtl/>
        </w:rPr>
        <w:t xml:space="preserve"> רש"י שאיסורו הוא עד סוף יו"ט ראשון, אך הביא </w:t>
      </w:r>
      <w:proofErr w:type="spellStart"/>
      <w:r w:rsidRPr="0029122B">
        <w:rPr>
          <w:rFonts w:ascii="FrankRuehl" w:hAnsi="FrankRuehl" w:cs="FrankRuehl"/>
          <w:b/>
          <w:sz w:val="36"/>
          <w:szCs w:val="36"/>
          <w:rtl/>
        </w:rPr>
        <w:t>שר"י</w:t>
      </w:r>
      <w:proofErr w:type="spellEnd"/>
      <w:r w:rsidRPr="0029122B">
        <w:rPr>
          <w:rFonts w:ascii="FrankRuehl" w:hAnsi="FrankRuehl" w:cs="FrankRuehl"/>
          <w:b/>
          <w:sz w:val="36"/>
          <w:szCs w:val="36"/>
          <w:rtl/>
        </w:rPr>
        <w:t xml:space="preserve"> הלוי היה אוסר עד למוצאי יו"ט שני, ומבואר שם טעמם </w:t>
      </w:r>
      <w:proofErr w:type="spellStart"/>
      <w:r w:rsidRPr="0029122B">
        <w:rPr>
          <w:rFonts w:ascii="FrankRuehl" w:hAnsi="FrankRuehl" w:cs="FrankRuehl"/>
          <w:b/>
          <w:sz w:val="36"/>
          <w:szCs w:val="36"/>
          <w:rtl/>
        </w:rPr>
        <w:t>דלרש"י</w:t>
      </w:r>
      <w:proofErr w:type="spellEnd"/>
      <w:r w:rsidRPr="0029122B">
        <w:rPr>
          <w:rFonts w:ascii="FrankRuehl" w:hAnsi="FrankRuehl" w:cs="FrankRuehl"/>
          <w:b/>
          <w:sz w:val="36"/>
          <w:szCs w:val="36"/>
          <w:rtl/>
        </w:rPr>
        <w:t xml:space="preserve"> גדר הגזירה הוא שאסרו עד סוף אותו היום, ולדעת </w:t>
      </w:r>
      <w:proofErr w:type="spellStart"/>
      <w:r w:rsidRPr="0029122B">
        <w:rPr>
          <w:rFonts w:ascii="FrankRuehl" w:hAnsi="FrankRuehl" w:cs="FrankRuehl"/>
          <w:b/>
          <w:sz w:val="36"/>
          <w:szCs w:val="36"/>
          <w:rtl/>
        </w:rPr>
        <w:t>הר"י</w:t>
      </w:r>
      <w:proofErr w:type="spellEnd"/>
      <w:r w:rsidRPr="0029122B">
        <w:rPr>
          <w:rFonts w:ascii="FrankRuehl" w:hAnsi="FrankRuehl" w:cs="FrankRuehl"/>
          <w:b/>
          <w:sz w:val="36"/>
          <w:szCs w:val="36"/>
          <w:rtl/>
        </w:rPr>
        <w:t xml:space="preserve"> הלוי הוא משום שלא </w:t>
      </w:r>
      <w:proofErr w:type="spellStart"/>
      <w:r w:rsidRPr="0029122B">
        <w:rPr>
          <w:rFonts w:ascii="FrankRuehl" w:hAnsi="FrankRuehl" w:cs="FrankRuehl"/>
          <w:b/>
          <w:sz w:val="36"/>
          <w:szCs w:val="36"/>
          <w:rtl/>
        </w:rPr>
        <w:t>יהנה</w:t>
      </w:r>
      <w:proofErr w:type="spellEnd"/>
      <w:r w:rsidRPr="0029122B">
        <w:rPr>
          <w:rFonts w:ascii="FrankRuehl" w:hAnsi="FrankRuehl" w:cs="FrankRuehl"/>
          <w:b/>
          <w:sz w:val="36"/>
          <w:szCs w:val="36"/>
          <w:rtl/>
        </w:rPr>
        <w:t xml:space="preserve"> מכך שעשה ביו"ט ואי יהיה מותר ליו"ט שני הרי נהנה מכך שהרי ביו"ט לא </w:t>
      </w:r>
      <w:proofErr w:type="spellStart"/>
      <w:r w:rsidRPr="0029122B">
        <w:rPr>
          <w:rFonts w:ascii="FrankRuehl" w:hAnsi="FrankRuehl" w:cs="FrankRuehl"/>
          <w:b/>
          <w:sz w:val="36"/>
          <w:szCs w:val="36"/>
          <w:rtl/>
        </w:rPr>
        <w:t>יכל</w:t>
      </w:r>
      <w:proofErr w:type="spellEnd"/>
      <w:r w:rsidRPr="0029122B">
        <w:rPr>
          <w:rFonts w:ascii="FrankRuehl" w:hAnsi="FrankRuehl" w:cs="FrankRuehl"/>
          <w:b/>
          <w:sz w:val="36"/>
          <w:szCs w:val="36"/>
          <w:rtl/>
        </w:rPr>
        <w:t xml:space="preserve"> לעשות את אותה המלאכה, </w:t>
      </w:r>
      <w:proofErr w:type="spellStart"/>
      <w:r w:rsidRPr="0029122B">
        <w:rPr>
          <w:rFonts w:ascii="FrankRuehl" w:hAnsi="FrankRuehl" w:cs="FrankRuehl"/>
          <w:b/>
          <w:sz w:val="36"/>
          <w:szCs w:val="36"/>
          <w:rtl/>
        </w:rPr>
        <w:t>וה"נ</w:t>
      </w:r>
      <w:proofErr w:type="spellEnd"/>
      <w:r w:rsidRPr="0029122B">
        <w:rPr>
          <w:rFonts w:ascii="FrankRuehl" w:hAnsi="FrankRuehl" w:cs="FrankRuehl"/>
          <w:b/>
          <w:sz w:val="36"/>
          <w:szCs w:val="36"/>
          <w:rtl/>
        </w:rPr>
        <w:t xml:space="preserve"> </w:t>
      </w:r>
      <w:proofErr w:type="spellStart"/>
      <w:r w:rsidRPr="0029122B">
        <w:rPr>
          <w:rFonts w:ascii="FrankRuehl" w:hAnsi="FrankRuehl" w:cs="FrankRuehl"/>
          <w:b/>
          <w:sz w:val="36"/>
          <w:szCs w:val="36"/>
          <w:rtl/>
        </w:rPr>
        <w:t>י"ל</w:t>
      </w:r>
      <w:proofErr w:type="spellEnd"/>
      <w:r w:rsidRPr="0029122B">
        <w:rPr>
          <w:rFonts w:ascii="FrankRuehl" w:hAnsi="FrankRuehl" w:cs="FrankRuehl"/>
          <w:b/>
          <w:sz w:val="36"/>
          <w:szCs w:val="36"/>
          <w:rtl/>
        </w:rPr>
        <w:t xml:space="preserve"> בעניינינו דאי בעינן שלא </w:t>
      </w:r>
      <w:proofErr w:type="spellStart"/>
      <w:r w:rsidRPr="0029122B">
        <w:rPr>
          <w:rFonts w:ascii="FrankRuehl" w:hAnsi="FrankRuehl" w:cs="FrankRuehl"/>
          <w:b/>
          <w:sz w:val="36"/>
          <w:szCs w:val="36"/>
          <w:rtl/>
        </w:rPr>
        <w:t>יהנה</w:t>
      </w:r>
      <w:proofErr w:type="spellEnd"/>
      <w:r w:rsidRPr="0029122B">
        <w:rPr>
          <w:rFonts w:ascii="FrankRuehl" w:hAnsi="FrankRuehl" w:cs="FrankRuehl"/>
          <w:b/>
          <w:sz w:val="36"/>
          <w:szCs w:val="36"/>
          <w:rtl/>
        </w:rPr>
        <w:t xml:space="preserve"> מכך שעשה במועד יש לאסור עד למוצאי החג, שהרי אסור לעשות את זה בכל ימי חוה"מ, אך אם האיסור הוא רק עד סוף אותו היום יש להתיר ביום השני של חוה"מ].</w:t>
      </w:r>
    </w:p>
    <w:p w14:paraId="7EC79E13" w14:textId="77777777" w:rsidR="0029122B" w:rsidRPr="0029122B" w:rsidRDefault="0029122B" w:rsidP="0029122B">
      <w:pPr>
        <w:pStyle w:val="2"/>
        <w:rPr>
          <w:rtl/>
        </w:rPr>
      </w:pPr>
      <w:r w:rsidRPr="0029122B">
        <w:rPr>
          <w:rtl/>
        </w:rPr>
        <w:t>אם אחר שבישל לצורך חול יהיה חייב לאוכלו לאלתר</w:t>
      </w:r>
      <w:r w:rsidRPr="0029122B">
        <w:rPr>
          <w:rtl/>
        </w:rPr>
        <w:tab/>
      </w:r>
    </w:p>
    <w:p w14:paraId="5C001FF4" w14:textId="4B64F1CA" w:rsidR="00ED4EB3" w:rsidRDefault="0029122B" w:rsidP="0029122B">
      <w:pPr>
        <w:spacing w:before="120" w:after="40"/>
        <w:rPr>
          <w:rFonts w:ascii="FrankRuehl" w:hAnsi="FrankRuehl" w:cs="FrankRuehl"/>
          <w:b/>
          <w:sz w:val="36"/>
          <w:szCs w:val="36"/>
          <w:rtl/>
        </w:rPr>
        <w:sectPr w:rsidR="00ED4EB3" w:rsidSect="000E5BD3">
          <w:type w:val="continuous"/>
          <w:pgSz w:w="11906" w:h="16838"/>
          <w:pgMar w:top="567" w:right="397" w:bottom="567" w:left="454" w:header="709" w:footer="709" w:gutter="0"/>
          <w:cols w:num="2" w:space="397"/>
          <w:bidi/>
          <w:rtlGutter/>
          <w:docGrid w:linePitch="360"/>
        </w:sectPr>
      </w:pPr>
      <w:r w:rsidRPr="0029122B">
        <w:rPr>
          <w:rFonts w:ascii="FrankRuehl" w:hAnsi="FrankRuehl" w:cs="FrankRuehl"/>
          <w:b/>
          <w:sz w:val="36"/>
          <w:szCs w:val="36"/>
          <w:rtl/>
        </w:rPr>
        <w:t xml:space="preserve">הנה יש לדון </w:t>
      </w:r>
      <w:proofErr w:type="spellStart"/>
      <w:r w:rsidRPr="0029122B">
        <w:rPr>
          <w:rFonts w:ascii="FrankRuehl" w:hAnsi="FrankRuehl" w:cs="FrankRuehl"/>
          <w:b/>
          <w:sz w:val="36"/>
          <w:szCs w:val="36"/>
          <w:rtl/>
        </w:rPr>
        <w:t>דבאופן</w:t>
      </w:r>
      <w:proofErr w:type="spellEnd"/>
      <w:r w:rsidRPr="0029122B">
        <w:rPr>
          <w:rFonts w:ascii="FrankRuehl" w:hAnsi="FrankRuehl" w:cs="FrankRuehl"/>
          <w:b/>
          <w:sz w:val="36"/>
          <w:szCs w:val="36"/>
          <w:rtl/>
        </w:rPr>
        <w:t xml:space="preserve"> שעבר ובישל מחול המועד לחול האם נחייב אותו לאכול את אותו המאכל בתוך המועד כי בכך הוא מציל את עצמו מאיסור, או </w:t>
      </w:r>
      <w:proofErr w:type="spellStart"/>
      <w:r w:rsidRPr="0029122B">
        <w:rPr>
          <w:rFonts w:ascii="FrankRuehl" w:hAnsi="FrankRuehl" w:cs="FrankRuehl"/>
          <w:b/>
          <w:sz w:val="36"/>
          <w:szCs w:val="36"/>
          <w:rtl/>
        </w:rPr>
        <w:t>די"ל</w:t>
      </w:r>
      <w:proofErr w:type="spellEnd"/>
      <w:r w:rsidRPr="0029122B">
        <w:rPr>
          <w:rFonts w:ascii="FrankRuehl" w:hAnsi="FrankRuehl" w:cs="FrankRuehl"/>
          <w:b/>
          <w:sz w:val="36"/>
          <w:szCs w:val="36"/>
          <w:rtl/>
        </w:rPr>
        <w:t xml:space="preserve"> שלא יועיל בזה מידי דכיון שבישלו לצורך חול הרי הוא עבר על האיסור ואינו יכול להציל את עצמו. </w:t>
      </w:r>
      <w:proofErr w:type="spellStart"/>
      <w:r w:rsidRPr="0029122B">
        <w:rPr>
          <w:rFonts w:ascii="FrankRuehl" w:hAnsi="FrankRuehl" w:cs="FrankRuehl"/>
          <w:b/>
          <w:sz w:val="36"/>
          <w:szCs w:val="36"/>
          <w:rtl/>
        </w:rPr>
        <w:t>וכעי"ז</w:t>
      </w:r>
      <w:proofErr w:type="spellEnd"/>
      <w:r w:rsidRPr="0029122B">
        <w:rPr>
          <w:rFonts w:ascii="FrankRuehl" w:hAnsi="FrankRuehl" w:cs="FrankRuehl"/>
          <w:b/>
          <w:sz w:val="36"/>
          <w:szCs w:val="36"/>
          <w:rtl/>
        </w:rPr>
        <w:t xml:space="preserve"> יש לדון במי שעבר ושחט בהמה בשבת אם יהיה מצוה להאכילו לחולה כדי שלמפרע לא יעבור איסור, או דכיון שעבר ושחט במזיד תו אי אפשר להצילו מהאיסור וצ"ע </w:t>
      </w:r>
      <w:proofErr w:type="spellStart"/>
      <w:r w:rsidRPr="0029122B">
        <w:rPr>
          <w:rFonts w:ascii="FrankRuehl" w:hAnsi="FrankRuehl" w:cs="FrankRuehl"/>
          <w:b/>
          <w:sz w:val="36"/>
          <w:szCs w:val="36"/>
          <w:rtl/>
        </w:rPr>
        <w:t>לדינא</w:t>
      </w:r>
      <w:proofErr w:type="spellEnd"/>
      <w:r w:rsidR="009B0FCD" w:rsidRPr="00ED4EB3">
        <w:rPr>
          <w:rFonts w:ascii="FrankRuehl" w:hAnsi="FrankRuehl" w:cs="FrankRuehl"/>
          <w:b/>
          <w:sz w:val="36"/>
          <w:szCs w:val="36"/>
          <w:rtl/>
        </w:rPr>
        <w:t>.</w:t>
      </w:r>
      <w:bookmarkEnd w:id="0"/>
      <w:bookmarkEnd w:id="1"/>
    </w:p>
    <w:p w14:paraId="7CB50EDB" w14:textId="734B42A2" w:rsidR="00ED4EB3" w:rsidRPr="00ED4EB3" w:rsidRDefault="00ED4EB3" w:rsidP="009B0FCD">
      <w:pPr>
        <w:spacing w:before="120" w:after="40"/>
        <w:rPr>
          <w:rFonts w:ascii="FrankRuehl" w:hAnsi="FrankRuehl" w:cs="FrankRuehl"/>
          <w:b/>
          <w:sz w:val="36"/>
          <w:szCs w:val="36"/>
          <w:rtl/>
        </w:rPr>
        <w:sectPr w:rsidR="00ED4EB3" w:rsidRPr="00ED4EB3" w:rsidSect="00ED4EB3">
          <w:type w:val="continuous"/>
          <w:pgSz w:w="11906" w:h="16838"/>
          <w:pgMar w:top="567" w:right="397" w:bottom="567" w:left="454" w:header="709" w:footer="709" w:gutter="0"/>
          <w:cols w:space="397"/>
          <w:bidi/>
          <w:rtlGutter/>
          <w:docGrid w:linePitch="360"/>
        </w:sectPr>
      </w:pPr>
    </w:p>
    <w:p w14:paraId="34E10F64" w14:textId="00C98A95" w:rsidR="00871915" w:rsidRPr="00727B9B" w:rsidRDefault="00871915" w:rsidP="00871915">
      <w:pPr>
        <w:spacing w:before="120" w:after="40"/>
        <w:rPr>
          <w:rFonts w:ascii="FrankRuehl" w:hAnsi="FrankRuehl" w:cs="FrankRuehl"/>
          <w:b/>
          <w:sz w:val="36"/>
          <w:szCs w:val="36"/>
          <w:rtl/>
        </w:rPr>
        <w:sectPr w:rsidR="00871915" w:rsidRPr="00727B9B" w:rsidSect="00871915">
          <w:type w:val="continuous"/>
          <w:pgSz w:w="11906" w:h="16838"/>
          <w:pgMar w:top="567" w:right="397" w:bottom="567" w:left="454" w:header="709" w:footer="709" w:gutter="0"/>
          <w:cols w:space="397"/>
          <w:bidi/>
          <w:rtlGutter/>
          <w:docGrid w:linePitch="360"/>
        </w:sectPr>
      </w:pPr>
    </w:p>
    <w:p w14:paraId="22C87DD7" w14:textId="77777777" w:rsidR="00F024DD" w:rsidRPr="00727B9B" w:rsidRDefault="00F024DD" w:rsidP="000E5BD3">
      <w:pPr>
        <w:spacing w:after="40"/>
        <w:rPr>
          <w:sz w:val="30"/>
          <w:szCs w:val="30"/>
        </w:rPr>
      </w:pPr>
    </w:p>
    <w:sectPr w:rsidR="00F024DD" w:rsidRPr="00727B9B" w:rsidSect="00F024DD">
      <w:type w:val="continuous"/>
      <w:pgSz w:w="11906" w:h="16838"/>
      <w:pgMar w:top="567" w:right="397" w:bottom="567" w:left="454" w:header="709" w:footer="709" w:gutter="0"/>
      <w:cols w:space="39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58CCF" w14:textId="77777777" w:rsidR="00E16F29" w:rsidRDefault="00E16F29" w:rsidP="008B4A16">
      <w:pPr>
        <w:spacing w:after="0" w:line="240" w:lineRule="auto"/>
      </w:pPr>
      <w:r>
        <w:separator/>
      </w:r>
    </w:p>
  </w:endnote>
  <w:endnote w:type="continuationSeparator" w:id="0">
    <w:p w14:paraId="14F116DE" w14:textId="77777777" w:rsidR="00E16F29" w:rsidRDefault="00E16F29"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C4A63" w14:textId="77777777" w:rsidR="00E16F29" w:rsidRDefault="00E16F29" w:rsidP="008B4A16">
      <w:pPr>
        <w:spacing w:after="0" w:line="240" w:lineRule="auto"/>
      </w:pPr>
      <w:r>
        <w:separator/>
      </w:r>
    </w:p>
  </w:footnote>
  <w:footnote w:type="continuationSeparator" w:id="0">
    <w:p w14:paraId="7F2F5855" w14:textId="77777777" w:rsidR="00E16F29" w:rsidRDefault="00E16F29"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53D66"/>
    <w:rsid w:val="00060DCC"/>
    <w:rsid w:val="000647DD"/>
    <w:rsid w:val="00076EBD"/>
    <w:rsid w:val="00081057"/>
    <w:rsid w:val="00082A48"/>
    <w:rsid w:val="0009105C"/>
    <w:rsid w:val="00092FD0"/>
    <w:rsid w:val="000A0D7B"/>
    <w:rsid w:val="000A1E14"/>
    <w:rsid w:val="000A31A1"/>
    <w:rsid w:val="000A6372"/>
    <w:rsid w:val="000A6AF2"/>
    <w:rsid w:val="000B0AEF"/>
    <w:rsid w:val="000B4AA4"/>
    <w:rsid w:val="000B6BC4"/>
    <w:rsid w:val="000D0F34"/>
    <w:rsid w:val="000D74ED"/>
    <w:rsid w:val="000E11E3"/>
    <w:rsid w:val="000E5BD3"/>
    <w:rsid w:val="000F25B9"/>
    <w:rsid w:val="00101A5C"/>
    <w:rsid w:val="00104531"/>
    <w:rsid w:val="0010567D"/>
    <w:rsid w:val="00105B83"/>
    <w:rsid w:val="00114DD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201336"/>
    <w:rsid w:val="0021604D"/>
    <w:rsid w:val="00220FEA"/>
    <w:rsid w:val="002259DF"/>
    <w:rsid w:val="0023002F"/>
    <w:rsid w:val="0023080B"/>
    <w:rsid w:val="00231433"/>
    <w:rsid w:val="002372E9"/>
    <w:rsid w:val="00241AAB"/>
    <w:rsid w:val="002618B2"/>
    <w:rsid w:val="00265EEC"/>
    <w:rsid w:val="00271A0A"/>
    <w:rsid w:val="00285699"/>
    <w:rsid w:val="0029122B"/>
    <w:rsid w:val="002949C9"/>
    <w:rsid w:val="002B1E9B"/>
    <w:rsid w:val="002B3B88"/>
    <w:rsid w:val="002C17A1"/>
    <w:rsid w:val="002D3668"/>
    <w:rsid w:val="002D711C"/>
    <w:rsid w:val="002F626D"/>
    <w:rsid w:val="00300A5A"/>
    <w:rsid w:val="00302BFA"/>
    <w:rsid w:val="0030302C"/>
    <w:rsid w:val="00303269"/>
    <w:rsid w:val="00303F03"/>
    <w:rsid w:val="00310A7B"/>
    <w:rsid w:val="00314DC1"/>
    <w:rsid w:val="003218E7"/>
    <w:rsid w:val="0032252E"/>
    <w:rsid w:val="00327F99"/>
    <w:rsid w:val="0036784B"/>
    <w:rsid w:val="00370F4D"/>
    <w:rsid w:val="00376A5B"/>
    <w:rsid w:val="00385840"/>
    <w:rsid w:val="00392304"/>
    <w:rsid w:val="00395C40"/>
    <w:rsid w:val="003A16DB"/>
    <w:rsid w:val="003B3F2A"/>
    <w:rsid w:val="003C46C1"/>
    <w:rsid w:val="003C6DC3"/>
    <w:rsid w:val="003D2C81"/>
    <w:rsid w:val="003D7639"/>
    <w:rsid w:val="003F3C5C"/>
    <w:rsid w:val="003F5E31"/>
    <w:rsid w:val="003F6020"/>
    <w:rsid w:val="0040556E"/>
    <w:rsid w:val="00432144"/>
    <w:rsid w:val="00434B6B"/>
    <w:rsid w:val="004374E8"/>
    <w:rsid w:val="00444DDF"/>
    <w:rsid w:val="004454C4"/>
    <w:rsid w:val="00460F0C"/>
    <w:rsid w:val="0049619B"/>
    <w:rsid w:val="00497006"/>
    <w:rsid w:val="004C416D"/>
    <w:rsid w:val="004C7FB8"/>
    <w:rsid w:val="004D7EB4"/>
    <w:rsid w:val="004F18C7"/>
    <w:rsid w:val="005036CA"/>
    <w:rsid w:val="005070CD"/>
    <w:rsid w:val="0051007C"/>
    <w:rsid w:val="00511B0A"/>
    <w:rsid w:val="00517261"/>
    <w:rsid w:val="00517E12"/>
    <w:rsid w:val="00534D33"/>
    <w:rsid w:val="005368A2"/>
    <w:rsid w:val="00551DDA"/>
    <w:rsid w:val="00556258"/>
    <w:rsid w:val="0056410D"/>
    <w:rsid w:val="00565CD2"/>
    <w:rsid w:val="00593FF0"/>
    <w:rsid w:val="005947B2"/>
    <w:rsid w:val="005A62B6"/>
    <w:rsid w:val="005B2CFD"/>
    <w:rsid w:val="005B785D"/>
    <w:rsid w:val="005C1FA4"/>
    <w:rsid w:val="005D361C"/>
    <w:rsid w:val="005D642D"/>
    <w:rsid w:val="00603FF8"/>
    <w:rsid w:val="00606760"/>
    <w:rsid w:val="006133D0"/>
    <w:rsid w:val="006155FB"/>
    <w:rsid w:val="00617E3F"/>
    <w:rsid w:val="00621954"/>
    <w:rsid w:val="0062682E"/>
    <w:rsid w:val="00627C74"/>
    <w:rsid w:val="00640A32"/>
    <w:rsid w:val="006420C9"/>
    <w:rsid w:val="0064389E"/>
    <w:rsid w:val="0065339C"/>
    <w:rsid w:val="00656071"/>
    <w:rsid w:val="00683A40"/>
    <w:rsid w:val="006C4C46"/>
    <w:rsid w:val="006C4D8A"/>
    <w:rsid w:val="006E1363"/>
    <w:rsid w:val="006F1333"/>
    <w:rsid w:val="006F2AF0"/>
    <w:rsid w:val="006F66A8"/>
    <w:rsid w:val="007042D6"/>
    <w:rsid w:val="007056FF"/>
    <w:rsid w:val="0070600A"/>
    <w:rsid w:val="00711B84"/>
    <w:rsid w:val="00723A87"/>
    <w:rsid w:val="007254F2"/>
    <w:rsid w:val="00727B9B"/>
    <w:rsid w:val="007428C9"/>
    <w:rsid w:val="00752970"/>
    <w:rsid w:val="00760676"/>
    <w:rsid w:val="00762F48"/>
    <w:rsid w:val="007634C6"/>
    <w:rsid w:val="007642E0"/>
    <w:rsid w:val="00767195"/>
    <w:rsid w:val="0077529F"/>
    <w:rsid w:val="00786543"/>
    <w:rsid w:val="007B0534"/>
    <w:rsid w:val="007B423B"/>
    <w:rsid w:val="007B59CE"/>
    <w:rsid w:val="007C1284"/>
    <w:rsid w:val="007E45F1"/>
    <w:rsid w:val="00802C73"/>
    <w:rsid w:val="0080573A"/>
    <w:rsid w:val="00827750"/>
    <w:rsid w:val="00834BEB"/>
    <w:rsid w:val="00842923"/>
    <w:rsid w:val="00852564"/>
    <w:rsid w:val="00856A49"/>
    <w:rsid w:val="008574CB"/>
    <w:rsid w:val="00860271"/>
    <w:rsid w:val="00871915"/>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0FCD"/>
    <w:rsid w:val="009B11A1"/>
    <w:rsid w:val="009B1F86"/>
    <w:rsid w:val="009B2297"/>
    <w:rsid w:val="009B636B"/>
    <w:rsid w:val="009C5708"/>
    <w:rsid w:val="009D5DC9"/>
    <w:rsid w:val="009E011E"/>
    <w:rsid w:val="009E0B27"/>
    <w:rsid w:val="00A0586E"/>
    <w:rsid w:val="00A147DC"/>
    <w:rsid w:val="00A23D83"/>
    <w:rsid w:val="00A242FF"/>
    <w:rsid w:val="00A35A5E"/>
    <w:rsid w:val="00A40071"/>
    <w:rsid w:val="00A4422E"/>
    <w:rsid w:val="00A55A5B"/>
    <w:rsid w:val="00A65561"/>
    <w:rsid w:val="00A67BA3"/>
    <w:rsid w:val="00A732A8"/>
    <w:rsid w:val="00A90C84"/>
    <w:rsid w:val="00A936F3"/>
    <w:rsid w:val="00A9562D"/>
    <w:rsid w:val="00AA7B69"/>
    <w:rsid w:val="00AB5EB8"/>
    <w:rsid w:val="00AC4D92"/>
    <w:rsid w:val="00AC6F52"/>
    <w:rsid w:val="00AD3BA4"/>
    <w:rsid w:val="00AD5287"/>
    <w:rsid w:val="00AE766A"/>
    <w:rsid w:val="00AF6B55"/>
    <w:rsid w:val="00AF6FFC"/>
    <w:rsid w:val="00B01EFC"/>
    <w:rsid w:val="00B1725B"/>
    <w:rsid w:val="00B21C3B"/>
    <w:rsid w:val="00B33E4E"/>
    <w:rsid w:val="00B43C7F"/>
    <w:rsid w:val="00B4693C"/>
    <w:rsid w:val="00B64A4E"/>
    <w:rsid w:val="00B876F9"/>
    <w:rsid w:val="00B94D66"/>
    <w:rsid w:val="00BA188A"/>
    <w:rsid w:val="00BA6C8D"/>
    <w:rsid w:val="00BB16AD"/>
    <w:rsid w:val="00BB38E6"/>
    <w:rsid w:val="00BC13D9"/>
    <w:rsid w:val="00BD390A"/>
    <w:rsid w:val="00BD62D7"/>
    <w:rsid w:val="00BD649A"/>
    <w:rsid w:val="00BD6CB5"/>
    <w:rsid w:val="00BF1077"/>
    <w:rsid w:val="00C05419"/>
    <w:rsid w:val="00C0718F"/>
    <w:rsid w:val="00C31B2F"/>
    <w:rsid w:val="00C46033"/>
    <w:rsid w:val="00C47AB8"/>
    <w:rsid w:val="00C55D9E"/>
    <w:rsid w:val="00C55F2E"/>
    <w:rsid w:val="00C603BC"/>
    <w:rsid w:val="00C70ACF"/>
    <w:rsid w:val="00C75256"/>
    <w:rsid w:val="00C86895"/>
    <w:rsid w:val="00C946BE"/>
    <w:rsid w:val="00C97BAD"/>
    <w:rsid w:val="00CA42A1"/>
    <w:rsid w:val="00CB5F55"/>
    <w:rsid w:val="00CE3255"/>
    <w:rsid w:val="00CF6B36"/>
    <w:rsid w:val="00D13DB0"/>
    <w:rsid w:val="00D173B9"/>
    <w:rsid w:val="00D237B5"/>
    <w:rsid w:val="00D327A3"/>
    <w:rsid w:val="00D3495A"/>
    <w:rsid w:val="00D43225"/>
    <w:rsid w:val="00D539F0"/>
    <w:rsid w:val="00D562FF"/>
    <w:rsid w:val="00D64141"/>
    <w:rsid w:val="00D65BEB"/>
    <w:rsid w:val="00D672F5"/>
    <w:rsid w:val="00D97BFD"/>
    <w:rsid w:val="00DA09C4"/>
    <w:rsid w:val="00DA3CFB"/>
    <w:rsid w:val="00DB565B"/>
    <w:rsid w:val="00DC6F90"/>
    <w:rsid w:val="00DD2345"/>
    <w:rsid w:val="00DE2515"/>
    <w:rsid w:val="00DF0869"/>
    <w:rsid w:val="00DF3276"/>
    <w:rsid w:val="00E067B5"/>
    <w:rsid w:val="00E15F6F"/>
    <w:rsid w:val="00E16F29"/>
    <w:rsid w:val="00E260D8"/>
    <w:rsid w:val="00E63A49"/>
    <w:rsid w:val="00E64645"/>
    <w:rsid w:val="00E65BBF"/>
    <w:rsid w:val="00E90DDB"/>
    <w:rsid w:val="00E92B9D"/>
    <w:rsid w:val="00EA578F"/>
    <w:rsid w:val="00EC393B"/>
    <w:rsid w:val="00ED4BB1"/>
    <w:rsid w:val="00ED4EB3"/>
    <w:rsid w:val="00ED5EED"/>
    <w:rsid w:val="00EE1B0D"/>
    <w:rsid w:val="00EE1F17"/>
    <w:rsid w:val="00EE4B27"/>
    <w:rsid w:val="00EE510A"/>
    <w:rsid w:val="00EE58D0"/>
    <w:rsid w:val="00F01063"/>
    <w:rsid w:val="00F024DD"/>
    <w:rsid w:val="00F03792"/>
    <w:rsid w:val="00F05E9F"/>
    <w:rsid w:val="00F42E2A"/>
    <w:rsid w:val="00F52906"/>
    <w:rsid w:val="00F541CD"/>
    <w:rsid w:val="00F5499D"/>
    <w:rsid w:val="00F54E1F"/>
    <w:rsid w:val="00F63AF1"/>
    <w:rsid w:val="00F64346"/>
    <w:rsid w:val="00F7726B"/>
    <w:rsid w:val="00F84A7E"/>
    <w:rsid w:val="00F85189"/>
    <w:rsid w:val="00F86E59"/>
    <w:rsid w:val="00F94972"/>
    <w:rsid w:val="00FA65BD"/>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ED4EB3"/>
    <w:pPr>
      <w:jc w:val="both"/>
      <w:outlineLvl w:val="0"/>
    </w:pPr>
    <w:rPr>
      <w:rFonts w:cs="Guttman Drogolin"/>
      <w:b/>
      <w:bCs/>
      <w:sz w:val="44"/>
      <w:szCs w:val="36"/>
    </w:rPr>
  </w:style>
  <w:style w:type="paragraph" w:styleId="2">
    <w:name w:val="heading 2"/>
    <w:basedOn w:val="a"/>
    <w:next w:val="a"/>
    <w:link w:val="20"/>
    <w:autoRedefine/>
    <w:uiPriority w:val="9"/>
    <w:unhideWhenUsed/>
    <w:qFormat/>
    <w:rsid w:val="00E65BBF"/>
    <w:pPr>
      <w:keepNext/>
      <w:keepLines/>
      <w:spacing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ED4EB3"/>
    <w:rPr>
      <w:rFonts w:asciiTheme="minorHAnsi" w:hAnsiTheme="minorHAnsi" w:cs="Guttman Drogolin"/>
      <w:b/>
      <w:bCs/>
      <w:sz w:val="44"/>
      <w:szCs w:val="36"/>
    </w:rPr>
  </w:style>
  <w:style w:type="character" w:customStyle="1" w:styleId="20">
    <w:name w:val="כותרת 2 תו"/>
    <w:basedOn w:val="a0"/>
    <w:link w:val="2"/>
    <w:uiPriority w:val="9"/>
    <w:rsid w:val="00E65BBF"/>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1402</Words>
  <Characters>7011</Characters>
  <Application>Microsoft Office Word</Application>
  <DocSecurity>0</DocSecurity>
  <Lines>58</Lines>
  <Paragraphs>16</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2</cp:revision>
  <cp:lastPrinted>2025-03-20T20:22:00Z</cp:lastPrinted>
  <dcterms:created xsi:type="dcterms:W3CDTF">2025-05-01T15:49:00Z</dcterms:created>
  <dcterms:modified xsi:type="dcterms:W3CDTF">2025-05-01T15:49:00Z</dcterms:modified>
</cp:coreProperties>
</file>