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78396A82"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DC0FE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DE143E">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78396A82"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DC0FE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DE143E">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ח</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193668F8">
                <wp:simplePos x="0" y="0"/>
                <wp:positionH relativeFrom="column">
                  <wp:posOffset>1516218</wp:posOffset>
                </wp:positionH>
                <wp:positionV relativeFrom="paragraph">
                  <wp:posOffset>260985</wp:posOffset>
                </wp:positionV>
                <wp:extent cx="3774558"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774558" cy="382270"/>
                        </a:xfrm>
                        <a:prstGeom prst="rect">
                          <a:avLst/>
                        </a:prstGeom>
                        <a:noFill/>
                        <a:ln>
                          <a:noFill/>
                        </a:ln>
                        <a:effectLst/>
                      </wps:spPr>
                      <wps:txbx>
                        <w:txbxContent>
                          <w:p w14:paraId="4096F15F" w14:textId="6185E257"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ט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E143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26349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D2F475" id="_x0000_t202" coordsize="21600,21600" o:spt="202" path="m,l,21600r21600,l21600,xe">
                <v:stroke joinstyle="miter"/>
                <v:path gradientshapeok="t" o:connecttype="rect"/>
              </v:shapetype>
              <v:shape id="תיבת טקסט 1" o:spid="_x0000_s1030" type="#_x0000_t202" style="position:absolute;left:0;text-align:left;margin-left:119.4pt;margin-top:20.55pt;width:297.2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tAmGQIAADgEAAAOAAAAZHJzL2Uyb0RvYy54bWysU1tv2yAUfp+0/4B4X5y4ydJacaqsVaZJ&#10;UVspnfpMMMRImMOAxM5+/Q44t3V7mvaCORefy/d9zO67RpO9cF6BKeloMKREGA6VMtuSfn9dfrql&#10;xAdmKqbBiJIehKf3848fZq0tRA416Eo4gkWML1pb0joEW2SZ57VomB+AFQaDElzDAppum1WOtVi9&#10;0Vk+HH7OWnCVdcCF9+h97IN0nupLKXh4ltKLQHRJcbaQTpfOTTyz+YwVW8dsrfhxDPYPUzRMGWx6&#10;LvXIAiM7p/4o1SjuwIMMAw5NBlIqLtIOuM1o+G6bdc2sSLsgON6eYfL/ryx/2q/tiyOh+wIdEhgB&#10;aa0vPDrjPp10TfzipATjCOHhDJvoAuHovJlOx5MJEs0xdnOb59OEa3b52zofvgpoSLyU1CEtCS22&#10;X/mAHTH1lBKbGVgqrRM12vzmwMTeIxK3x78vA8db6DYdUVVJx6dlNlAdcEcHPf3e8qXCQVbMhxfm&#10;kG9cCzUcnvGQGtqSwvFGSQ3u59/8MR9pwCglLeqnpP7HjjlBif5mkKC70XgcBZeM8WSao+GuI5vr&#10;iNk1D4ASHeFrsTxdY37QJ6900Lyh1BexK4aY4di7pOF0fQi9qvGpcLFYpCSUmGVhZdaWx9IRyQjz&#10;a/fGnD1yEZDFJzgpjRXvKOlzew4WuwBSJb4izj2qSF40UJ6JxuNTivq/tlPW5cHPfwEAAP//AwBQ&#10;SwMEFAAGAAgAAAAhALsGSTbeAAAACgEAAA8AAABkcnMvZG93bnJldi54bWxMj8tOwzAQRfdI/Qdr&#10;kNhRO0lBIcSpqlZsQZSHxM6Np0lEPI5itwl/z7Ciy9E9uvdMuZ5dL844hs6ThmSpQCDV3nbUaHh/&#10;e7rNQYRoyJreE2r4wQDranFVmsL6iV7xvI+N4BIKhdHQxjgUUoa6RWfC0g9InB396Ezkc2ykHc3E&#10;5a6XqVL30pmOeKE1A25brL/3J6fh4/n49blSL83O3Q2Tn5Uk9yC1vrmeN48gIs7xH4Y/fVaHip0O&#10;/kQ2iF5DmuWsHjWskgQEA3mWpSAOTKokA1mV8vKF6hcAAP//AwBQSwECLQAUAAYACAAAACEAtoM4&#10;kv4AAADhAQAAEwAAAAAAAAAAAAAAAAAAAAAAW0NvbnRlbnRfVHlwZXNdLnhtbFBLAQItABQABgAI&#10;AAAAIQA4/SH/1gAAAJQBAAALAAAAAAAAAAAAAAAAAC8BAABfcmVscy8ucmVsc1BLAQItABQABgAI&#10;AAAAIQBBXtAmGQIAADgEAAAOAAAAAAAAAAAAAAAAAC4CAABkcnMvZTJvRG9jLnhtbFBLAQItABQA&#10;BgAIAAAAIQC7Bkk23gAAAAoBAAAPAAAAAAAAAAAAAAAAAHMEAABkcnMvZG93bnJldi54bWxQSwUG&#10;AAAAAAQABADzAAAAfgUAAAAA&#10;" filled="f" stroked="f">
                <v:textbox>
                  <w:txbxContent>
                    <w:p w14:paraId="4096F15F" w14:textId="6185E257"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ט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סעיף </w:t>
                      </w:r>
                      <w:r w:rsidR="00015DD7">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E143E">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263491">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ט</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04D70C62" w14:textId="2A85F5A9" w:rsidR="00843136" w:rsidRPr="00DE143E" w:rsidRDefault="00843136" w:rsidP="00843136">
      <w:pPr>
        <w:pStyle w:val="1"/>
        <w:rPr>
          <w:sz w:val="42"/>
          <w:szCs w:val="34"/>
          <w:rtl/>
        </w:rPr>
      </w:pPr>
      <w:r w:rsidRPr="00DE143E">
        <w:rPr>
          <w:sz w:val="42"/>
          <w:szCs w:val="34"/>
          <w:rtl/>
        </w:rPr>
        <w:t xml:space="preserve">[המשך סעיף </w:t>
      </w:r>
      <w:r w:rsidR="00DE143E" w:rsidRPr="00DE143E">
        <w:rPr>
          <w:rFonts w:hint="cs"/>
          <w:sz w:val="42"/>
          <w:szCs w:val="34"/>
          <w:rtl/>
        </w:rPr>
        <w:t>ה</w:t>
      </w:r>
      <w:r w:rsidRPr="00DE143E">
        <w:rPr>
          <w:sz w:val="42"/>
          <w:szCs w:val="34"/>
          <w:rtl/>
        </w:rPr>
        <w:t>] הגה: ותגר שקונה מזה ומוכר לזה וחוזר וקונה ומוכר מותר דהוי דבר האבד.</w:t>
      </w:r>
    </w:p>
    <w:p w14:paraId="4902B8A2" w14:textId="77777777" w:rsidR="00843136" w:rsidRPr="00DE143E" w:rsidRDefault="00843136" w:rsidP="00DE143E">
      <w:pPr>
        <w:pStyle w:val="2"/>
        <w:rPr>
          <w:sz w:val="26"/>
          <w:szCs w:val="36"/>
          <w:rtl/>
        </w:rPr>
      </w:pPr>
      <w:r w:rsidRPr="00DE143E">
        <w:rPr>
          <w:sz w:val="26"/>
          <w:szCs w:val="36"/>
          <w:rtl/>
        </w:rPr>
        <w:t xml:space="preserve">החילוק בין חנות לתגר </w:t>
      </w:r>
    </w:p>
    <w:p w14:paraId="0871FF10"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הנה מבואר ברמ"א שהתירו לתגר למכור במועד משום דהוי כדבר האבד, וצ"ע מאי שנא ממה שמבואר בשו"ע דלא התירו לבעל החנות למכור בחנות אלא לצורך המועד, ואף שהם קונים וחוזרים ומוכרים.</w:t>
      </w:r>
    </w:p>
    <w:p w14:paraId="1852C4FC" w14:textId="255E70CB"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ומצינו בזה ב' ביאורים דבמשנ"ב </w:t>
      </w:r>
      <w:r w:rsidR="00DE143E" w:rsidRPr="00DE143E">
        <w:rPr>
          <w:rFonts w:ascii="FrankRuehl" w:hAnsi="FrankRuehl" w:cs="FrankRuehl"/>
          <w:b/>
          <w:rtl/>
        </w:rPr>
        <w:t>(ס"ק כג)</w:t>
      </w:r>
      <w:r w:rsidRPr="00DE143E">
        <w:rPr>
          <w:rFonts w:ascii="FrankRuehl" w:hAnsi="FrankRuehl" w:cs="FrankRuehl"/>
          <w:b/>
          <w:sz w:val="38"/>
          <w:szCs w:val="38"/>
          <w:rtl/>
        </w:rPr>
        <w:t xml:space="preserve"> כתב דאם ימנע התגר מלקנות ולמכור היום יפסיד בודאי את הריוח, משא"כ בבעל חנות הרי הוא יוכל למכור את אותה הסחורה לאחר חול המועד ויבוא לו את אותו הריוח [וכעי"ז כתב המאמ"ר </w:t>
      </w:r>
      <w:r w:rsidR="00DE143E" w:rsidRPr="00DE143E">
        <w:rPr>
          <w:rFonts w:ascii="FrankRuehl" w:hAnsi="FrankRuehl" w:cs="FrankRuehl"/>
          <w:b/>
          <w:rtl/>
        </w:rPr>
        <w:t>(ס"ק ג)</w:t>
      </w:r>
      <w:r w:rsidRPr="00DE143E">
        <w:rPr>
          <w:rFonts w:ascii="FrankRuehl" w:hAnsi="FrankRuehl" w:cs="FrankRuehl"/>
          <w:b/>
          <w:sz w:val="38"/>
          <w:szCs w:val="38"/>
          <w:rtl/>
        </w:rPr>
        <w:t xml:space="preserve"> דדרך בעלי החנויות שאינם מוכרים מיד את מה שקנו, משא"כ תגר שאין דרכו לעמוד בחנות, אלא מוכר וחוזר ולוקח באותם מעות ולכן לדידיה הוי דבר האבד].</w:t>
      </w:r>
    </w:p>
    <w:p w14:paraId="3A5BA58E" w14:textId="53E69564"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אמנם במג"א </w:t>
      </w:r>
      <w:r w:rsidR="00DE143E" w:rsidRPr="00DE143E">
        <w:rPr>
          <w:rFonts w:ascii="FrankRuehl" w:hAnsi="FrankRuehl" w:cs="FrankRuehl"/>
          <w:b/>
          <w:rtl/>
        </w:rPr>
        <w:t>(ס"ק ח)</w:t>
      </w:r>
      <w:r w:rsidRPr="00DE143E">
        <w:rPr>
          <w:rFonts w:ascii="FrankRuehl" w:hAnsi="FrankRuehl" w:cs="FrankRuehl"/>
          <w:b/>
          <w:sz w:val="38"/>
          <w:szCs w:val="38"/>
          <w:rtl/>
        </w:rPr>
        <w:t xml:space="preserve"> ביאר באופ"א שבחנות אסרו למכור משום דהוי מכירה בפרהסיא, משא"כ בתגר שהוא מוכר רק בצינעא.</w:t>
      </w:r>
    </w:p>
    <w:p w14:paraId="68EB004A" w14:textId="6DD39CF3"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והנה בשו"ע לקמן </w:t>
      </w:r>
      <w:r w:rsidR="00DE143E" w:rsidRPr="00DE143E">
        <w:rPr>
          <w:rFonts w:ascii="FrankRuehl" w:hAnsi="FrankRuehl" w:cs="FrankRuehl"/>
          <w:b/>
          <w:rtl/>
        </w:rPr>
        <w:t>(סעיף י)</w:t>
      </w:r>
      <w:r w:rsidRPr="00DE143E">
        <w:rPr>
          <w:rFonts w:ascii="FrankRuehl" w:hAnsi="FrankRuehl" w:cs="FrankRuehl"/>
          <w:b/>
          <w:sz w:val="38"/>
          <w:szCs w:val="38"/>
          <w:rtl/>
        </w:rPr>
        <w:t xml:space="preserve"> לעניין מוכרי תבלין וירק וכל דבר שאינו מתקיים, כתב השו"ע שפותחין ומוכרים כדרכם בפרהסיא, משום שהכל יודעין שהם לצורך המועד, אמנם לעניין מוכרי פירות וכסות לא התירו אלא בצינעא, דהם דברים המתקיימים ולא ניכר שהוא קונה אותם לצורך המועד. ולפי זה עולה דלדעת המאמר מרדכי הנ"ל שטעם ההיתר של תגר משום שצריך למכור ביומו כדי שלא יפסיד, הרי זה כמו שניכר הדבר שהוא רק ליומי, ולדבריו א"צ למכור דווקא בצינעא, אך לפי המג"א שאין חילוק בין תגר לחנות, והכל תלי אם הוא נחשב כפרהסיא או צינעא, ממילא כל דבר המתקיים לזמן רב, ולא ניכר הדבר שהוא מוכר לאותו יום, אף שהוא צורך המועד לא התירו אלא בצינעא.</w:t>
      </w:r>
    </w:p>
    <w:p w14:paraId="1A771092" w14:textId="7FDFAFB4"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ודעת המשנ"ב צ"ע דחשש בזה לב' הדיעות דמחד כתב שהתירו רק לתגר משום שבוודאי יפסיד אך בעל חנות יכול למכור אחר כך, וכסברת המאמר מרדכי הנ"ל, אמנם הביא גם את דברי המג"א דאין להתיר לתגר אלא בצינעא וצ"ע. [ואף דבלא"ה כל דבר האבד יש </w:t>
      </w:r>
      <w:r w:rsidRPr="00DE143E">
        <w:rPr>
          <w:rFonts w:ascii="FrankRuehl" w:hAnsi="FrankRuehl" w:cs="FrankRuehl"/>
          <w:b/>
          <w:sz w:val="38"/>
          <w:szCs w:val="38"/>
          <w:rtl/>
        </w:rPr>
        <w:lastRenderedPageBreak/>
        <w:t xml:space="preserve">לעשותו בצינעא </w:t>
      </w:r>
      <w:r w:rsidR="00DE143E" w:rsidRPr="00DE143E">
        <w:rPr>
          <w:rFonts w:ascii="FrankRuehl" w:hAnsi="FrankRuehl" w:cs="FrankRuehl"/>
          <w:b/>
          <w:rtl/>
        </w:rPr>
        <w:t>(כמבואר במשנ"ב סימן תקמב ס"ק ז, ונתבאר באריכות בשיעור הקודם)</w:t>
      </w:r>
      <w:r w:rsidRPr="00DE143E">
        <w:rPr>
          <w:rFonts w:ascii="FrankRuehl" w:hAnsi="FrankRuehl" w:cs="FrankRuehl"/>
          <w:b/>
          <w:sz w:val="38"/>
          <w:szCs w:val="38"/>
          <w:rtl/>
        </w:rPr>
        <w:t>, מ"מ הוא רק דין לכתחילה, אך אם אי אפשר לעשות בצינעא יעשה בפרהסיא, והכא משמע במשנ"ב שאפילו בדיעבד לא התירו לתגר אלא בצינעא וכמש"כ המג"א דזה הטעם שהתירו לתגר יותר מלמכור בחנות].</w:t>
      </w:r>
    </w:p>
    <w:p w14:paraId="64C363EA"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ולדינא יש להחמיר שלא לקנות בחנות דברים המתקיימים [וכגון אם צריך בגד לצורך המועד], ואפילו דבר שהוא צורך המועד, כיון שהיא נחשבת כמכירה בפרהסיא [וע"ע לקמן בסמוך]. אמנם אם קונה במכירה ביתית לצורך המועד יש להקל [ובמרכזי קניות וכדו' שיש רגילות שיש חנויות גם בתוך הבתים נראה שאין להקל לקנות שם אף לצורך המועד משום דחשיב כפרהסיא].</w:t>
      </w:r>
    </w:p>
    <w:p w14:paraId="36DCEEA9" w14:textId="77777777" w:rsidR="00843136" w:rsidRPr="00DE143E" w:rsidRDefault="00843136" w:rsidP="00DE143E">
      <w:pPr>
        <w:pStyle w:val="2"/>
        <w:rPr>
          <w:sz w:val="26"/>
          <w:szCs w:val="36"/>
          <w:rtl/>
        </w:rPr>
      </w:pPr>
      <w:r w:rsidRPr="00DE143E">
        <w:rPr>
          <w:sz w:val="26"/>
          <w:szCs w:val="36"/>
          <w:rtl/>
        </w:rPr>
        <w:t>לקנות בחנות בחול המועד</w:t>
      </w:r>
    </w:p>
    <w:p w14:paraId="54BC9D63" w14:textId="14ABCB5B"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ועולה לדינא לפי משנ"ת שההיתר לפתוח חנות בחול המועד הוא דווקא בחנות שמוכרים שם מוצרים לצורך המועד שניכר שקונים אותם לצורך המועד, וכגון שקונים בה לחם וחלב טריים, דכל כה"ג מותר לפתוח את החנות אפילו בפרהסיא. ובאופן זה מותר לקנות באותה חנות כל מה שנצרך לו לצורך המועד, אפילו שהם מוצרים המתקיימים גם לאחר זמן. [ובשו"ע לקמן </w:t>
      </w:r>
      <w:r w:rsidR="00DE143E" w:rsidRPr="00DE143E">
        <w:rPr>
          <w:rFonts w:ascii="FrankRuehl" w:hAnsi="FrankRuehl" w:cs="FrankRuehl"/>
          <w:b/>
          <w:rtl/>
        </w:rPr>
        <w:t>(סעיף יא)</w:t>
      </w:r>
      <w:r w:rsidRPr="00DE143E">
        <w:rPr>
          <w:rFonts w:ascii="FrankRuehl" w:hAnsi="FrankRuehl" w:cs="FrankRuehl"/>
          <w:b/>
          <w:sz w:val="38"/>
          <w:szCs w:val="38"/>
          <w:rtl/>
        </w:rPr>
        <w:t xml:space="preserve"> מבואר דבערב יום טוב התירו לפתוח את החנות אפילו אם מוכרים שם רק דברים המתקיימים, ובערב שמחת תורה התירו אפילו לעטר את החנות].</w:t>
      </w:r>
    </w:p>
    <w:p w14:paraId="62EED08E"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אמנם חנויות של בגדים וכדו' אין היתר לפתוח בחול המועד, ואף אם הוא נצרך לקנות </w:t>
      </w:r>
      <w:r w:rsidRPr="00DE143E">
        <w:rPr>
          <w:rFonts w:ascii="FrankRuehl" w:hAnsi="FrankRuehl" w:cs="FrankRuehl"/>
          <w:b/>
          <w:sz w:val="38"/>
          <w:szCs w:val="38"/>
          <w:rtl/>
        </w:rPr>
        <w:t>בגד אין להתיר לפתוח את החנות אלא ימכור לו רק בצינעא.</w:t>
      </w:r>
    </w:p>
    <w:p w14:paraId="7EC3BF82" w14:textId="77777777" w:rsidR="00843136" w:rsidRPr="00DE143E" w:rsidRDefault="00843136" w:rsidP="00DE143E">
      <w:pPr>
        <w:pStyle w:val="2"/>
        <w:rPr>
          <w:sz w:val="26"/>
          <w:szCs w:val="36"/>
          <w:rtl/>
        </w:rPr>
      </w:pPr>
      <w:r w:rsidRPr="00DE143E">
        <w:rPr>
          <w:sz w:val="26"/>
          <w:szCs w:val="36"/>
          <w:rtl/>
        </w:rPr>
        <w:t>פתחו חנות באיסור אם מותר לקנות שם</w:t>
      </w:r>
    </w:p>
    <w:p w14:paraId="3696DBF5" w14:textId="0308A59F"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יש לדון באופן שבעל חנות שאסור לו למכור בחול המועד [כגון חנות בגדים וכדו'], עבר על הדין ופתח את החנות בחול המועד בפרהסיא, האם מותר ללכת לקנות שם לצורך המועד. ובחוט שני </w:t>
      </w:r>
      <w:r w:rsidR="00DE143E" w:rsidRPr="00DE143E">
        <w:rPr>
          <w:rFonts w:ascii="FrankRuehl" w:hAnsi="FrankRuehl" w:cs="FrankRuehl"/>
          <w:b/>
          <w:rtl/>
        </w:rPr>
        <w:t>(חוה"מ עמוד ריט)</w:t>
      </w:r>
      <w:r w:rsidRPr="00DE143E">
        <w:rPr>
          <w:rFonts w:ascii="FrankRuehl" w:hAnsi="FrankRuehl" w:cs="FrankRuehl"/>
          <w:b/>
          <w:sz w:val="38"/>
          <w:szCs w:val="38"/>
          <w:rtl/>
        </w:rPr>
        <w:t xml:space="preserve"> כתב שמדינא אין איסור בזה, משום שגדר האיסור הוא על המוכר שלא יפתח את חנותו, אך אין איסור על הקונה שלא לקנות במועד [אמנם כתב שם שאם ע"י שיימנעו מלקנות מאותה החנות יסגרו את החנות בחול המועד בוודאי יש להחמיר שלא לקנות ממנו].</w:t>
      </w:r>
    </w:p>
    <w:p w14:paraId="5481180D"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אמנם נראה לדינא דיש להחמיר בזה ודלא כהחוט שני הנ"ל, דיותר מסתבר שאין האיסור רק ב'פתיחת החנות', אלא שבכל מכירה ומכירה שהוא מוכר לו הרי הוא עובר על דינא דחז"ל שאסרו למכור במועד בפרהסיא, וא"כ אם בא לקנות שם הוא בכלל לפני עור שהרי מכשיל את המוכר באיסור מכירה בפרהסיא בחול המועד.</w:t>
      </w:r>
    </w:p>
    <w:p w14:paraId="77848096" w14:textId="77777777" w:rsidR="00843136" w:rsidRPr="00DE143E" w:rsidRDefault="00843136" w:rsidP="00DE143E">
      <w:pPr>
        <w:pStyle w:val="1"/>
        <w:rPr>
          <w:sz w:val="42"/>
          <w:szCs w:val="34"/>
          <w:rtl/>
        </w:rPr>
      </w:pPr>
      <w:r w:rsidRPr="00DE143E">
        <w:rPr>
          <w:sz w:val="42"/>
          <w:szCs w:val="34"/>
          <w:rtl/>
        </w:rPr>
        <w:t>[סעיף ו] מציאה אסור לטרוח ולחפש עליה, כגון נהר שהציף דגים על שפתו, אסור לאספם כדי לכבשם, אלא א"כ יהיו ראויים לאכול מהם במועד.</w:t>
      </w:r>
    </w:p>
    <w:p w14:paraId="314600D7" w14:textId="19D62B5E"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וביאר המשנ"ב </w:t>
      </w:r>
      <w:r w:rsidR="00DE143E" w:rsidRPr="00DE143E">
        <w:rPr>
          <w:rFonts w:ascii="FrankRuehl" w:hAnsi="FrankRuehl" w:cs="FrankRuehl"/>
          <w:b/>
          <w:rtl/>
        </w:rPr>
        <w:t>(ס"ק כד)</w:t>
      </w:r>
      <w:r w:rsidRPr="00DE143E">
        <w:rPr>
          <w:rFonts w:ascii="FrankRuehl" w:hAnsi="FrankRuehl" w:cs="FrankRuehl"/>
          <w:b/>
          <w:sz w:val="38"/>
          <w:szCs w:val="38"/>
          <w:rtl/>
        </w:rPr>
        <w:t xml:space="preserve"> דלא דמי למה שנתבאר לעיל </w:t>
      </w:r>
      <w:r w:rsidR="00DE143E" w:rsidRPr="00DE143E">
        <w:rPr>
          <w:rFonts w:ascii="FrankRuehl" w:hAnsi="FrankRuehl" w:cs="FrankRuehl"/>
          <w:b/>
          <w:rtl/>
        </w:rPr>
        <w:t>(סעיף ה)</w:t>
      </w:r>
      <w:r w:rsidRPr="00DE143E">
        <w:rPr>
          <w:rFonts w:ascii="FrankRuehl" w:hAnsi="FrankRuehl" w:cs="FrankRuehl"/>
          <w:b/>
          <w:sz w:val="38"/>
          <w:szCs w:val="38"/>
          <w:rtl/>
        </w:rPr>
        <w:t xml:space="preserve"> שהתירו מקח וממכר משום רווחא דשאני מקח וממכר דחיי אדם ופרנסתו תלויים בזה ודעתם על זה תמיד הלכך חשיב כמו פסידא משא"כ במציאה דהוא רק רוחא </w:t>
      </w:r>
      <w:r w:rsidRPr="00DE143E">
        <w:rPr>
          <w:rFonts w:ascii="FrankRuehl" w:hAnsi="FrankRuehl" w:cs="FrankRuehl"/>
          <w:b/>
          <w:sz w:val="38"/>
          <w:szCs w:val="38"/>
          <w:rtl/>
        </w:rPr>
        <w:lastRenderedPageBreak/>
        <w:t>בעלמא. ומשמע מדבריו שההיתר למכור לשיירא היינו רק באומן שזה כל פרנסתו.</w:t>
      </w:r>
    </w:p>
    <w:p w14:paraId="659B05CE" w14:textId="5B4802AB"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וכעין זה משמע בביאור הלכה לעיל </w:t>
      </w:r>
      <w:r w:rsidR="00DE143E" w:rsidRPr="00DE143E">
        <w:rPr>
          <w:rFonts w:ascii="FrankRuehl" w:hAnsi="FrankRuehl" w:cs="FrankRuehl"/>
          <w:b/>
          <w:rtl/>
        </w:rPr>
        <w:t>(סעיף ה ד"ה ואפילו מעיר)</w:t>
      </w:r>
      <w:r w:rsidRPr="00DE143E">
        <w:rPr>
          <w:rFonts w:ascii="FrankRuehl" w:hAnsi="FrankRuehl" w:cs="FrankRuehl"/>
          <w:b/>
          <w:sz w:val="38"/>
          <w:szCs w:val="38"/>
          <w:rtl/>
        </w:rPr>
        <w:t xml:space="preserve"> שכתב דאף דלא התירו ריוח בטירחא מרובה 'צ"ל דמיירי באיש שעסקו ומחייתו תמיד לנסוע על ירידים וכיון דחייו ופרנסתו תלוי בזה הכל הוא בכלל דבר האבד ושרי', והיינו כנ"ל שההיתר למכור לשיירות וביום השוק היינו רק למי שזה כל הפרנסה שלו [אכן עיין משנ"ת לקמן בסמוך שבסעיף ט משמע שגם בלא"ה מותר לקנות אם לא ישיג עד לאחר המועד ואכמ"ל].</w:t>
      </w:r>
    </w:p>
    <w:p w14:paraId="073A978A" w14:textId="77777777" w:rsidR="00843136" w:rsidRPr="00DE143E" w:rsidRDefault="00843136" w:rsidP="00DE143E">
      <w:pPr>
        <w:pStyle w:val="1"/>
        <w:rPr>
          <w:sz w:val="42"/>
          <w:szCs w:val="34"/>
          <w:rtl/>
        </w:rPr>
      </w:pPr>
      <w:r w:rsidRPr="00DE143E">
        <w:rPr>
          <w:sz w:val="42"/>
          <w:szCs w:val="34"/>
          <w:rtl/>
        </w:rPr>
        <w:t xml:space="preserve">[סעיף ט] מי שצריך לקנות יין בעת הבציר לצורך שתיית כל השנה ואם יעבור המועד לא ימצא כמו שמוצא עתה, דבר האבד הוא. ומותר לקנות ולתקן החביות ולזפותן, ובלבד שלא יכוין מלאכתו במועד, אבל יותר מכדי צורך שתייתו לא יקנה. הגה: ואם הוא דבר שאינו מצוי אח"כ להרויח בו מותר. </w:t>
      </w:r>
    </w:p>
    <w:p w14:paraId="6DD44B97" w14:textId="77777777" w:rsidR="00843136" w:rsidRPr="00DE143E" w:rsidRDefault="00843136" w:rsidP="00DE143E">
      <w:pPr>
        <w:pStyle w:val="2"/>
        <w:rPr>
          <w:sz w:val="26"/>
          <w:szCs w:val="36"/>
          <w:rtl/>
        </w:rPr>
      </w:pPr>
      <w:r w:rsidRPr="00DE143E">
        <w:rPr>
          <w:sz w:val="26"/>
          <w:szCs w:val="36"/>
          <w:rtl/>
        </w:rPr>
        <w:t>ההיתר לקנות ולמכור ביום השוק</w:t>
      </w:r>
    </w:p>
    <w:p w14:paraId="0464E47C"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הנה מדברי השו"ע כאן מבואר דלא התירו לו לקנות בחול המועד אלא רק את מה שהוא נצרך לצורך עצמו ולא יוכל להשיג אחר כך, דהוי ליה דבר האבד, אך אין היתר לקנות יותר בשביל למכור לאחר המועד. וברמ"א הוסיף שאם הוא דבר שאינו מצוי אח"כ להרויח בו מותר, והיינו דבכה"ג מותר לקנות אפילו בשביל למכור לאחרים כי הוא לא מצוי אחר כך.</w:t>
      </w:r>
    </w:p>
    <w:p w14:paraId="2D9E09A4" w14:textId="26CB9E6D"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ובביאור הלכה </w:t>
      </w:r>
      <w:r w:rsidR="00DE143E" w:rsidRPr="00DE143E">
        <w:rPr>
          <w:rFonts w:ascii="FrankRuehl" w:hAnsi="FrankRuehl" w:cs="FrankRuehl"/>
          <w:b/>
          <w:rtl/>
        </w:rPr>
        <w:t>(ד"ה ואם)</w:t>
      </w:r>
      <w:r w:rsidRPr="00DE143E">
        <w:rPr>
          <w:rFonts w:ascii="FrankRuehl" w:hAnsi="FrankRuehl" w:cs="FrankRuehl"/>
          <w:b/>
          <w:sz w:val="38"/>
          <w:szCs w:val="38"/>
          <w:rtl/>
        </w:rPr>
        <w:t xml:space="preserve"> כתב דלא נתברר האם הרמ"א בא לחלוק על דברי השו"ע, או שבא לבאר דאף לדעת השו"ע מותר לקנות כדי למכור לאחרים אם הוא דבר שאין מצוי אחר כך להרויח בו. ועוד הקשה שם שהרי מבואר להדיא בשו"ע לעיל </w:t>
      </w:r>
      <w:r w:rsidR="00DE143E" w:rsidRPr="00DE143E">
        <w:rPr>
          <w:rFonts w:ascii="FrankRuehl" w:hAnsi="FrankRuehl" w:cs="FrankRuehl"/>
          <w:b/>
          <w:rtl/>
        </w:rPr>
        <w:t>(סעיף ה)</w:t>
      </w:r>
      <w:r w:rsidRPr="00DE143E">
        <w:rPr>
          <w:rFonts w:ascii="FrankRuehl" w:hAnsi="FrankRuehl" w:cs="FrankRuehl"/>
          <w:b/>
          <w:sz w:val="38"/>
          <w:szCs w:val="38"/>
          <w:rtl/>
        </w:rPr>
        <w:t xml:space="preserve"> שהתירו לקנות ולמכור כדי להשתכר.</w:t>
      </w:r>
    </w:p>
    <w:p w14:paraId="22E4B2F2" w14:textId="13BED423"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ובביאור הלכה האריך דיש כמה דעות בביאור סעיף זה, דדעת החיי אדם </w:t>
      </w:r>
      <w:r w:rsidR="00DE143E" w:rsidRPr="00DE143E">
        <w:rPr>
          <w:rFonts w:ascii="FrankRuehl" w:hAnsi="FrankRuehl" w:cs="FrankRuehl"/>
          <w:b/>
          <w:rtl/>
        </w:rPr>
        <w:t>(הביאו המשנ"ב ס"ק לב)</w:t>
      </w:r>
      <w:r w:rsidRPr="00DE143E">
        <w:rPr>
          <w:rFonts w:ascii="FrankRuehl" w:hAnsi="FrankRuehl" w:cs="FrankRuehl"/>
          <w:b/>
          <w:sz w:val="38"/>
          <w:szCs w:val="38"/>
          <w:rtl/>
        </w:rPr>
        <w:t xml:space="preserve"> דכל מה שהתירו לעיל </w:t>
      </w:r>
      <w:r w:rsidR="00DE143E" w:rsidRPr="00DE143E">
        <w:rPr>
          <w:rFonts w:ascii="FrankRuehl" w:hAnsi="FrankRuehl" w:cs="FrankRuehl"/>
          <w:b/>
          <w:rtl/>
        </w:rPr>
        <w:t>(בסעיף ה)</w:t>
      </w:r>
      <w:r w:rsidRPr="00DE143E">
        <w:rPr>
          <w:rFonts w:ascii="FrankRuehl" w:hAnsi="FrankRuehl" w:cs="FrankRuehl"/>
          <w:b/>
          <w:sz w:val="38"/>
          <w:szCs w:val="38"/>
          <w:rtl/>
        </w:rPr>
        <w:t xml:space="preserve"> לקנות במועד הוא דווקא באופן שאחר המועד לא יוכל לקנות את אותו הדבר ולהשתכר ממנו, אך אם יוכל לקנות אחר המועד ולהשתכר ממנו, אלא שלאחר המועד הוא יקנה יותר ביוקר, לא התירו לו לקנות במועד. ודעת הב"ח </w:t>
      </w:r>
      <w:r w:rsidR="00DE143E" w:rsidRPr="00DE143E">
        <w:rPr>
          <w:rFonts w:ascii="FrankRuehl" w:hAnsi="FrankRuehl" w:cs="FrankRuehl"/>
          <w:b/>
          <w:rtl/>
        </w:rPr>
        <w:t>(הביאו המשנ"ב שם)</w:t>
      </w:r>
      <w:r w:rsidRPr="00DE143E">
        <w:rPr>
          <w:rFonts w:ascii="FrankRuehl" w:hAnsi="FrankRuehl" w:cs="FrankRuehl"/>
          <w:b/>
          <w:sz w:val="38"/>
          <w:szCs w:val="38"/>
          <w:rtl/>
        </w:rPr>
        <w:t xml:space="preserve"> שמה שהתירו לקנות במועד היינו באופן שנזדמן לו קניית יין בזול מאוד והוא ריוח מרובה, ובכה"ג התירו לקנות אפילו במועד. ובביאור הלכה שם הביא גם את שיטת האליה רבה דס"ל שבכל גוונא אם הוא קונה כדי להרויח התירו לו לקנות במועד, ומה שאסר השו"ע יותר מכדי צורך שתייתו היינו כשהוא קונה יותר מהנצרך לצורך עצמו לכל השנה דזה הוי טירחא יתירא, אך אם קונה בשביל למכור שרי.</w:t>
      </w:r>
    </w:p>
    <w:p w14:paraId="3AB1A3A3"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ועולה דלחיי אדם אין להתיר אלא כשאחר המועד הוא יהיה יקר יותר, ולב"ח דווקא שבחוה"מ הוא זול מואד, ולא"ר יש להקל בכל גווני. והכרעת הביאור הלכה דלמעשה יוכל לסמוך על דעת הב"ח, והמיקל כדעת הא"ר ג"כ אין מוחין בידו.</w:t>
      </w:r>
    </w:p>
    <w:p w14:paraId="4BDF871F" w14:textId="77777777" w:rsidR="00843136" w:rsidRPr="00DE143E" w:rsidRDefault="00843136" w:rsidP="00DE143E">
      <w:pPr>
        <w:pStyle w:val="2"/>
        <w:rPr>
          <w:sz w:val="26"/>
          <w:szCs w:val="36"/>
          <w:rtl/>
        </w:rPr>
      </w:pPr>
      <w:r w:rsidRPr="00DE143E">
        <w:rPr>
          <w:sz w:val="26"/>
          <w:szCs w:val="36"/>
          <w:rtl/>
        </w:rPr>
        <w:lastRenderedPageBreak/>
        <w:t>לקנות בחנות במבצע מיוחד</w:t>
      </w:r>
    </w:p>
    <w:p w14:paraId="594F811C"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ונפק"מ מצויה באופן שבחול המועד הוא עובר באיזו חנות גדולה שיש שם מחירים זולים במיוחד, או כשיש שם באותו יום הנחה מיוחדת, האם מותר לו לקנות שם במועד [דברים שאינם צורך המועד]. ולפי המתבאר אם הוא הנחה משמעותית והוא נמכר ממש בזול יש להקל שיהיה מותר לקנותו במועד. אך אם ההנחה אינה משמעותית כל כך אין להקל.</w:t>
      </w:r>
    </w:p>
    <w:p w14:paraId="5A18E8A3"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עוד יש לדון באופן שיש בחנות מבצע מיוחד בקניית כמה יחידות האם מותר משום כך לקנות כמה יחידות, אף כשהוא אינו צריך אותם במועד. ולכאורה אם הוא רק ריוח מועט יש להימנע מכך [ואמנם להא"ר שרי, אך הביאור הלכה צידד להחמיר אלא שהמיקל אין מוחין בידו].</w:t>
      </w:r>
    </w:p>
    <w:p w14:paraId="08A18A69" w14:textId="77777777" w:rsidR="00843136"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 xml:space="preserve">אמנם במקום שיש בזה ריוח גדול אפשר לסמוך להקל כדעת הב"ח [ומסתבר שלא </w:t>
      </w:r>
      <w:r w:rsidRPr="00DE143E">
        <w:rPr>
          <w:rFonts w:ascii="FrankRuehl" w:hAnsi="FrankRuehl" w:cs="FrankRuehl"/>
          <w:b/>
          <w:sz w:val="38"/>
          <w:szCs w:val="38"/>
          <w:rtl/>
        </w:rPr>
        <w:t>מחשבים לפי אחוז הריוח מהמבצע, וא"כ אין להקל אלא כשיש ריוח בסכום משמעותי]. אמנם יש לדון שיש בזה סברא להקל דכשקונה בפעם אחת כמה פריטים מאותו המוצר נחשב הדבר כ'מרבה בשיעורים' ויל"ע.</w:t>
      </w:r>
    </w:p>
    <w:p w14:paraId="4DBE002C" w14:textId="3A050D29" w:rsidR="00015DD7" w:rsidRPr="00DE143E" w:rsidRDefault="00843136" w:rsidP="00843136">
      <w:pPr>
        <w:spacing w:before="120" w:after="40"/>
        <w:rPr>
          <w:rFonts w:ascii="FrankRuehl" w:hAnsi="FrankRuehl" w:cs="FrankRuehl"/>
          <w:b/>
          <w:sz w:val="38"/>
          <w:szCs w:val="38"/>
          <w:rtl/>
        </w:rPr>
      </w:pPr>
      <w:r w:rsidRPr="00DE143E">
        <w:rPr>
          <w:rFonts w:ascii="FrankRuehl" w:hAnsi="FrankRuehl" w:cs="FrankRuehl"/>
          <w:b/>
          <w:sz w:val="38"/>
          <w:szCs w:val="38"/>
          <w:rtl/>
        </w:rPr>
        <w:t>אכן כל זה הוא רק לעניין האיסור שלא לעשות קנין ומכירה במועד, אך בוודאי אסור לו לעשות שום מלאכה כדי לקנות את שאר הפריטים, [ומה שהתירו בסעיף ט גם לתקן את החביות אף שיש בזה מלאכה, נראה דהוא דווקא לאחר שכבר קנה דהתירו לתקנם כדי שלא יפסיד, אך לקנות ע"י שעושה מלאכה אין להקל], ומעתה יוצא דאם יש הנחה ברכישת כמה פריטים, והוא מעביר 'בר קוד' או מוסיף עוד שורה בהדפסת הקבלה וכדו', כיון שיש בזה תוספת מלאכה אין להקל בזה.</w:t>
      </w:r>
    </w:p>
    <w:p w14:paraId="0D196756" w14:textId="77777777" w:rsidR="00015DD7" w:rsidRPr="00015DD7" w:rsidRDefault="00015DD7" w:rsidP="00015DD7">
      <w:pPr>
        <w:spacing w:before="120" w:after="40"/>
        <w:rPr>
          <w:rFonts w:ascii="FrankRuehl" w:hAnsi="FrankRuehl" w:cs="FrankRuehl"/>
          <w:b/>
          <w:sz w:val="36"/>
          <w:szCs w:val="36"/>
          <w:rtl/>
        </w:rPr>
      </w:pPr>
      <w:r w:rsidRPr="00015DD7">
        <w:rPr>
          <w:rFonts w:ascii="FrankRuehl" w:hAnsi="FrankRuehl" w:cs="FrankRuehl"/>
          <w:b/>
          <w:sz w:val="36"/>
          <w:szCs w:val="36"/>
          <w:rtl/>
        </w:rPr>
        <w:t xml:space="preserve"> </w:t>
      </w:r>
    </w:p>
    <w:p w14:paraId="5C001FF4" w14:textId="4CE5963C" w:rsidR="00ED4EB3" w:rsidRDefault="00ED4EB3" w:rsidP="0029122B">
      <w:pPr>
        <w:spacing w:before="120" w:after="40"/>
        <w:rPr>
          <w:rFonts w:ascii="FrankRuehl" w:hAnsi="FrankRuehl" w:cs="FrankRuehl"/>
          <w:b/>
          <w:sz w:val="36"/>
          <w:szCs w:val="36"/>
          <w:rtl/>
        </w:rPr>
        <w:sectPr w:rsidR="00ED4EB3" w:rsidSect="000E5BD3">
          <w:type w:val="continuous"/>
          <w:pgSz w:w="11906" w:h="16838"/>
          <w:pgMar w:top="567" w:right="397" w:bottom="567" w:left="454" w:header="709" w:footer="709" w:gutter="0"/>
          <w:cols w:num="2" w:space="397"/>
          <w:bidi/>
          <w:rtlGutter/>
          <w:docGrid w:linePitch="360"/>
        </w:sectPr>
      </w:pPr>
    </w:p>
    <w:p w14:paraId="7CB50EDB" w14:textId="734B42A2" w:rsidR="00ED4EB3" w:rsidRPr="00ED4EB3" w:rsidRDefault="00ED4EB3" w:rsidP="009B0FCD">
      <w:pPr>
        <w:spacing w:before="120" w:after="40"/>
        <w:rPr>
          <w:rFonts w:ascii="FrankRuehl" w:hAnsi="FrankRuehl" w:cs="FrankRuehl"/>
          <w:b/>
          <w:sz w:val="36"/>
          <w:szCs w:val="36"/>
          <w:rtl/>
        </w:rPr>
        <w:sectPr w:rsidR="00ED4EB3" w:rsidRPr="00ED4EB3" w:rsidSect="00ED4EB3">
          <w:type w:val="continuous"/>
          <w:pgSz w:w="11906" w:h="16838"/>
          <w:pgMar w:top="567" w:right="397" w:bottom="567" w:left="454" w:header="709" w:footer="709" w:gutter="0"/>
          <w:cols w:space="397"/>
          <w:bidi/>
          <w:rtlGutter/>
          <w:docGrid w:linePitch="360"/>
        </w:sectPr>
      </w:pPr>
    </w:p>
    <w:p w14:paraId="34E10F64" w14:textId="00C98A95" w:rsidR="00871915" w:rsidRPr="00727B9B" w:rsidRDefault="00871915" w:rsidP="00871915">
      <w:pPr>
        <w:spacing w:before="120" w:after="40"/>
        <w:rPr>
          <w:rFonts w:ascii="FrankRuehl" w:hAnsi="FrankRuehl" w:cs="FrankRuehl"/>
          <w:b/>
          <w:sz w:val="36"/>
          <w:szCs w:val="36"/>
          <w:rtl/>
        </w:rPr>
        <w:sectPr w:rsidR="00871915" w:rsidRPr="00727B9B" w:rsidSect="00871915">
          <w:type w:val="continuous"/>
          <w:pgSz w:w="11906" w:h="16838"/>
          <w:pgMar w:top="567" w:right="397" w:bottom="567" w:left="454" w:header="709" w:footer="709" w:gutter="0"/>
          <w:cols w:space="397"/>
          <w:bidi/>
          <w:rtlGutter/>
          <w:docGrid w:linePitch="360"/>
        </w:sectPr>
      </w:pPr>
    </w:p>
    <w:p w14:paraId="22C87DD7" w14:textId="77777777" w:rsidR="00F024DD" w:rsidRPr="00727B9B" w:rsidRDefault="00F024DD" w:rsidP="000E5BD3">
      <w:pPr>
        <w:spacing w:after="40"/>
        <w:rPr>
          <w:sz w:val="30"/>
          <w:szCs w:val="30"/>
        </w:rPr>
      </w:pPr>
    </w:p>
    <w:sectPr w:rsidR="00F024DD" w:rsidRPr="00727B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BE8CE" w14:textId="77777777" w:rsidR="00517FC5" w:rsidRDefault="00517FC5" w:rsidP="008B4A16">
      <w:pPr>
        <w:spacing w:after="0" w:line="240" w:lineRule="auto"/>
      </w:pPr>
      <w:r>
        <w:separator/>
      </w:r>
    </w:p>
  </w:endnote>
  <w:endnote w:type="continuationSeparator" w:id="0">
    <w:p w14:paraId="7DBFF47C" w14:textId="77777777" w:rsidR="00517FC5" w:rsidRDefault="00517FC5"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EB8C2" w14:textId="77777777" w:rsidR="00517FC5" w:rsidRDefault="00517FC5" w:rsidP="008B4A16">
      <w:pPr>
        <w:spacing w:after="0" w:line="240" w:lineRule="auto"/>
      </w:pPr>
      <w:r>
        <w:separator/>
      </w:r>
    </w:p>
  </w:footnote>
  <w:footnote w:type="continuationSeparator" w:id="0">
    <w:p w14:paraId="79B5283F" w14:textId="77777777" w:rsidR="00517FC5" w:rsidRDefault="00517FC5"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15DD7"/>
    <w:rsid w:val="00025316"/>
    <w:rsid w:val="00030DC1"/>
    <w:rsid w:val="00033843"/>
    <w:rsid w:val="00047E2B"/>
    <w:rsid w:val="00053287"/>
    <w:rsid w:val="00053D66"/>
    <w:rsid w:val="00060DCC"/>
    <w:rsid w:val="000647DD"/>
    <w:rsid w:val="00076EBD"/>
    <w:rsid w:val="00081057"/>
    <w:rsid w:val="00082A48"/>
    <w:rsid w:val="0009105C"/>
    <w:rsid w:val="00092FD0"/>
    <w:rsid w:val="000A0D7B"/>
    <w:rsid w:val="000A1E14"/>
    <w:rsid w:val="000A31A1"/>
    <w:rsid w:val="000A6372"/>
    <w:rsid w:val="000A6AF2"/>
    <w:rsid w:val="000B0AEF"/>
    <w:rsid w:val="000B4AA4"/>
    <w:rsid w:val="000B6BC4"/>
    <w:rsid w:val="000D0F34"/>
    <w:rsid w:val="000D74ED"/>
    <w:rsid w:val="000E11E3"/>
    <w:rsid w:val="000E5BD3"/>
    <w:rsid w:val="000F25B9"/>
    <w:rsid w:val="00101A5C"/>
    <w:rsid w:val="00104531"/>
    <w:rsid w:val="0010567D"/>
    <w:rsid w:val="00105B83"/>
    <w:rsid w:val="00114DD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1F7DE1"/>
    <w:rsid w:val="00201336"/>
    <w:rsid w:val="0021604D"/>
    <w:rsid w:val="00220FEA"/>
    <w:rsid w:val="002259DF"/>
    <w:rsid w:val="0023002F"/>
    <w:rsid w:val="0023080B"/>
    <w:rsid w:val="00231433"/>
    <w:rsid w:val="002372E9"/>
    <w:rsid w:val="00241AAB"/>
    <w:rsid w:val="002618B2"/>
    <w:rsid w:val="00263491"/>
    <w:rsid w:val="00265EEC"/>
    <w:rsid w:val="00271A0A"/>
    <w:rsid w:val="00285699"/>
    <w:rsid w:val="0029122B"/>
    <w:rsid w:val="002949C9"/>
    <w:rsid w:val="002B1E9B"/>
    <w:rsid w:val="002B3B88"/>
    <w:rsid w:val="002C17A1"/>
    <w:rsid w:val="002D3668"/>
    <w:rsid w:val="002D711C"/>
    <w:rsid w:val="002F626D"/>
    <w:rsid w:val="00300A5A"/>
    <w:rsid w:val="00302BFA"/>
    <w:rsid w:val="0030302C"/>
    <w:rsid w:val="00303269"/>
    <w:rsid w:val="00303F03"/>
    <w:rsid w:val="00310A7B"/>
    <w:rsid w:val="00314DC1"/>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17FC5"/>
    <w:rsid w:val="00534D33"/>
    <w:rsid w:val="005368A2"/>
    <w:rsid w:val="00551DDA"/>
    <w:rsid w:val="00556258"/>
    <w:rsid w:val="0056410D"/>
    <w:rsid w:val="00565CD2"/>
    <w:rsid w:val="00593FF0"/>
    <w:rsid w:val="005947B2"/>
    <w:rsid w:val="005A62B6"/>
    <w:rsid w:val="005B2CFD"/>
    <w:rsid w:val="005B785D"/>
    <w:rsid w:val="005C1FA4"/>
    <w:rsid w:val="005D361C"/>
    <w:rsid w:val="005D642D"/>
    <w:rsid w:val="00603FF8"/>
    <w:rsid w:val="00606760"/>
    <w:rsid w:val="006133D0"/>
    <w:rsid w:val="006155FB"/>
    <w:rsid w:val="00616C27"/>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0534"/>
    <w:rsid w:val="007B423B"/>
    <w:rsid w:val="007B59CE"/>
    <w:rsid w:val="007C1284"/>
    <w:rsid w:val="007E45F1"/>
    <w:rsid w:val="00802C73"/>
    <w:rsid w:val="0080573A"/>
    <w:rsid w:val="00827750"/>
    <w:rsid w:val="00834BEB"/>
    <w:rsid w:val="00842923"/>
    <w:rsid w:val="00843136"/>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0FCD"/>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483"/>
    <w:rsid w:val="00A55A5B"/>
    <w:rsid w:val="00A65561"/>
    <w:rsid w:val="00A67BA3"/>
    <w:rsid w:val="00A732A8"/>
    <w:rsid w:val="00A90C84"/>
    <w:rsid w:val="00A936F3"/>
    <w:rsid w:val="00A9562D"/>
    <w:rsid w:val="00AA7B69"/>
    <w:rsid w:val="00AB5EB8"/>
    <w:rsid w:val="00AC4D92"/>
    <w:rsid w:val="00AC6F52"/>
    <w:rsid w:val="00AD3BA4"/>
    <w:rsid w:val="00AD5287"/>
    <w:rsid w:val="00AE766A"/>
    <w:rsid w:val="00AF6B55"/>
    <w:rsid w:val="00AF6FFC"/>
    <w:rsid w:val="00B01EFC"/>
    <w:rsid w:val="00B1725B"/>
    <w:rsid w:val="00B21C3B"/>
    <w:rsid w:val="00B33E4E"/>
    <w:rsid w:val="00B43C7F"/>
    <w:rsid w:val="00B4693C"/>
    <w:rsid w:val="00B64A4E"/>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27A3"/>
    <w:rsid w:val="00D3495A"/>
    <w:rsid w:val="00D43225"/>
    <w:rsid w:val="00D539F0"/>
    <w:rsid w:val="00D562FF"/>
    <w:rsid w:val="00D64141"/>
    <w:rsid w:val="00D65BEB"/>
    <w:rsid w:val="00D672F5"/>
    <w:rsid w:val="00D97BFD"/>
    <w:rsid w:val="00DA09C4"/>
    <w:rsid w:val="00DA3CFB"/>
    <w:rsid w:val="00DB565B"/>
    <w:rsid w:val="00DC0FEF"/>
    <w:rsid w:val="00DC6F90"/>
    <w:rsid w:val="00DD2345"/>
    <w:rsid w:val="00DE143E"/>
    <w:rsid w:val="00DE2515"/>
    <w:rsid w:val="00DF0869"/>
    <w:rsid w:val="00DF3276"/>
    <w:rsid w:val="00E067B5"/>
    <w:rsid w:val="00E15F6F"/>
    <w:rsid w:val="00E16F29"/>
    <w:rsid w:val="00E260D8"/>
    <w:rsid w:val="00E63A49"/>
    <w:rsid w:val="00E64645"/>
    <w:rsid w:val="00E65BBF"/>
    <w:rsid w:val="00E90DDB"/>
    <w:rsid w:val="00E92B9D"/>
    <w:rsid w:val="00EA578F"/>
    <w:rsid w:val="00EC393B"/>
    <w:rsid w:val="00ED4BB1"/>
    <w:rsid w:val="00ED4EB3"/>
    <w:rsid w:val="00ED5EED"/>
    <w:rsid w:val="00EE1B0D"/>
    <w:rsid w:val="00EE1F17"/>
    <w:rsid w:val="00EE4B27"/>
    <w:rsid w:val="00EE510A"/>
    <w:rsid w:val="00EE58D0"/>
    <w:rsid w:val="00F01063"/>
    <w:rsid w:val="00F024DD"/>
    <w:rsid w:val="00F03792"/>
    <w:rsid w:val="00F05E9F"/>
    <w:rsid w:val="00F42217"/>
    <w:rsid w:val="00F42E2A"/>
    <w:rsid w:val="00F52906"/>
    <w:rsid w:val="00F541CD"/>
    <w:rsid w:val="00F5499D"/>
    <w:rsid w:val="00F54E1F"/>
    <w:rsid w:val="00F63AF1"/>
    <w:rsid w:val="00F64346"/>
    <w:rsid w:val="00F7726B"/>
    <w:rsid w:val="00F84A7E"/>
    <w:rsid w:val="00F85189"/>
    <w:rsid w:val="00F86E59"/>
    <w:rsid w:val="00F94972"/>
    <w:rsid w:val="00FA65BD"/>
    <w:rsid w:val="00FC1609"/>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015DD7"/>
    <w:pPr>
      <w:jc w:val="both"/>
      <w:outlineLvl w:val="0"/>
    </w:pPr>
    <w:rPr>
      <w:rFonts w:cs="Guttman Drogolin"/>
      <w:b/>
      <w:bCs/>
      <w:sz w:val="38"/>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015DD7"/>
    <w:rPr>
      <w:rFonts w:asciiTheme="minorHAnsi" w:hAnsiTheme="minorHAnsi" w:cs="Guttman Drogolin"/>
      <w:b/>
      <w:bCs/>
      <w:sz w:val="38"/>
      <w:szCs w:val="30"/>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1195</Words>
  <Characters>5977</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4</cp:revision>
  <cp:lastPrinted>2025-05-08T19:20:00Z</cp:lastPrinted>
  <dcterms:created xsi:type="dcterms:W3CDTF">2025-05-22T12:10:00Z</dcterms:created>
  <dcterms:modified xsi:type="dcterms:W3CDTF">2025-05-29T19:03:00Z</dcterms:modified>
</cp:coreProperties>
</file>