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7DC8D"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3348CBF9"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5CE7BB65"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73427">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כ</w:t>
                            </w:r>
                            <w:r w:rsidR="00E64A31">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5CE7BB65"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73427">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כ</w:t>
                      </w:r>
                      <w:r w:rsidR="00E64A31">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193668F8">
                <wp:simplePos x="0" y="0"/>
                <wp:positionH relativeFrom="column">
                  <wp:posOffset>1516218</wp:posOffset>
                </wp:positionH>
                <wp:positionV relativeFrom="paragraph">
                  <wp:posOffset>260985</wp:posOffset>
                </wp:positionV>
                <wp:extent cx="3774558"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774558" cy="382270"/>
                        </a:xfrm>
                        <a:prstGeom prst="rect">
                          <a:avLst/>
                        </a:prstGeom>
                        <a:noFill/>
                        <a:ln>
                          <a:noFill/>
                        </a:ln>
                        <a:effectLst/>
                      </wps:spPr>
                      <wps:txbx>
                        <w:txbxContent>
                          <w:p w14:paraId="4096F15F" w14:textId="64F2B2C2"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405C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A475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תקמ</w:t>
                            </w:r>
                            <w:r w:rsidR="00E64A31">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ג - סימן תקמד</w:t>
                            </w:r>
                            <w:r w:rsidR="00CF52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19.4pt;margin-top:20.55pt;width:297.2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" filled="f" stroked="f">
                <v:textbox>
                  <w:txbxContent>
                    <w:p w14:paraId="4096F15F" w14:textId="64F2B2C2"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405C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A475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תקמ</w:t>
                      </w:r>
                      <w:r w:rsidR="00E64A31">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ג - סימן תקמד</w:t>
                      </w:r>
                      <w:r w:rsidR="00CF52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6AB81B69" w14:textId="77777777" w:rsidR="00E64A31" w:rsidRPr="00E64A31" w:rsidRDefault="00E64A31" w:rsidP="00E64A31">
      <w:pPr>
        <w:pStyle w:val="1"/>
        <w:rPr>
          <w:sz w:val="42"/>
          <w:szCs w:val="34"/>
          <w:rtl/>
        </w:rPr>
      </w:pPr>
      <w:r w:rsidRPr="00E64A31">
        <w:rPr>
          <w:sz w:val="42"/>
          <w:szCs w:val="34"/>
          <w:rtl/>
        </w:rPr>
        <w:t xml:space="preserve">[סימן תקמג סעיף א] כל דבר שאסור לעשותו אסור לומר לאינו יהודי לעשותו. </w:t>
      </w:r>
    </w:p>
    <w:p w14:paraId="340083DB" w14:textId="77777777" w:rsidR="00E64A31" w:rsidRPr="00E64A31" w:rsidRDefault="00E64A31" w:rsidP="00E64A31">
      <w:pPr>
        <w:pStyle w:val="2"/>
        <w:rPr>
          <w:sz w:val="24"/>
          <w:szCs w:val="34"/>
          <w:rtl/>
        </w:rPr>
      </w:pPr>
      <w:r w:rsidRPr="00E64A31">
        <w:rPr>
          <w:sz w:val="24"/>
          <w:szCs w:val="34"/>
          <w:rtl/>
        </w:rPr>
        <w:t>איסור אמירה לעכו"ם בחול המועד</w:t>
      </w:r>
    </w:p>
    <w:p w14:paraId="12CF33F1" w14:textId="77777777" w:rsidR="00E64A31" w:rsidRPr="00E64A31" w:rsidRDefault="00E64A31" w:rsidP="00E64A31">
      <w:pPr>
        <w:spacing w:before="120" w:after="40"/>
        <w:rPr>
          <w:rFonts w:ascii="FrankRuehl" w:hAnsi="FrankRuehl" w:cs="FrankRuehl"/>
          <w:b/>
          <w:sz w:val="40"/>
          <w:szCs w:val="40"/>
          <w:rtl/>
        </w:rPr>
      </w:pPr>
      <w:r w:rsidRPr="00E64A31">
        <w:rPr>
          <w:rFonts w:ascii="FrankRuehl" w:hAnsi="FrankRuehl" w:cs="FrankRuehl"/>
          <w:b/>
          <w:sz w:val="40"/>
          <w:szCs w:val="40"/>
          <w:rtl/>
        </w:rPr>
        <w:t>וביאר המשנ"ב (ס"ק א) שהטעם לאיסור אמירה לעכו"ם בחול המועד הוא משום שעשו את חול המועד כשבת ויו"ט לעניין זה.</w:t>
      </w:r>
    </w:p>
    <w:p w14:paraId="32084DB0" w14:textId="77777777" w:rsidR="00E64A31" w:rsidRPr="00E64A31" w:rsidRDefault="00E64A31" w:rsidP="00E64A31">
      <w:pPr>
        <w:spacing w:before="120" w:after="40"/>
        <w:rPr>
          <w:rFonts w:ascii="FrankRuehl" w:hAnsi="FrankRuehl" w:cs="FrankRuehl"/>
          <w:b/>
          <w:sz w:val="40"/>
          <w:szCs w:val="40"/>
          <w:rtl/>
        </w:rPr>
      </w:pPr>
      <w:r w:rsidRPr="00E64A31">
        <w:rPr>
          <w:rFonts w:ascii="FrankRuehl" w:hAnsi="FrankRuehl" w:cs="FrankRuehl"/>
          <w:b/>
          <w:sz w:val="40"/>
          <w:szCs w:val="40"/>
          <w:rtl/>
        </w:rPr>
        <w:t>ודברי המשנ"ב מיוסדים על דברי התוס' בבבא מציעא (צ, א ד"ה אבל) שהגמרא שם הסתפקה אם יש איסור אמירה לעכו"ם בלאו דחסימה, או דדווקא לעניין שבת שהוא איסור סקילה יש איסור של אמירה לעכו"ם, ובתוס' שם (ד"ה אבל) הקשו דבגמרא במו"ק (יב, א) משמע שיש איסור אמירה לעכו"ם בחול המועד, וביארו התוס' דגזרו לאסור אף בחולו של מועד אטו שבת ויו"ט דחדא מילתא הם. ואף למ"ד דאיסור מלאכת חול המועד הוא רק מדרבנן גזרו לאסור באמירה לעכו"ם אטו שבת ויו"ט.</w:t>
      </w:r>
    </w:p>
    <w:p w14:paraId="03992811" w14:textId="77777777" w:rsidR="00E64A31" w:rsidRPr="00E64A31" w:rsidRDefault="00E64A31" w:rsidP="00E64A31">
      <w:pPr>
        <w:spacing w:before="120" w:after="40"/>
        <w:rPr>
          <w:rFonts w:ascii="FrankRuehl" w:hAnsi="FrankRuehl" w:cs="FrankRuehl"/>
          <w:b/>
          <w:sz w:val="40"/>
          <w:szCs w:val="40"/>
          <w:rtl/>
        </w:rPr>
      </w:pPr>
      <w:r w:rsidRPr="00E64A31">
        <w:rPr>
          <w:rFonts w:ascii="FrankRuehl" w:hAnsi="FrankRuehl" w:cs="FrankRuehl"/>
          <w:b/>
          <w:sz w:val="40"/>
          <w:szCs w:val="40"/>
          <w:rtl/>
        </w:rPr>
        <w:t>ולעניין איסור מלאכה בערב פסח הנה בשו"ע (סימן תסח סעיף א) הביא ב' דיעות אם יש בזה איסור אמירה לעכו"ם. ומבואר שם בביאור הגר"א שמחלוקתם היא האם ערב פסח הוא בכלל 'מועד' וממילא יש בזה איסור אמירה לעכו"ם כמו שבת ויו"ט, או שזה ככל איסורי התורה דהקילו בדרבנן שאין אמירה לעכו"ם.</w:t>
      </w:r>
    </w:p>
    <w:p w14:paraId="25A2C076" w14:textId="77777777" w:rsidR="00E64A31" w:rsidRPr="00E64A31" w:rsidRDefault="00E64A31" w:rsidP="00E64A31">
      <w:pPr>
        <w:pStyle w:val="2"/>
        <w:rPr>
          <w:sz w:val="24"/>
          <w:szCs w:val="34"/>
          <w:rtl/>
        </w:rPr>
      </w:pPr>
      <w:r w:rsidRPr="00E64A31">
        <w:rPr>
          <w:sz w:val="24"/>
          <w:szCs w:val="34"/>
          <w:rtl/>
        </w:rPr>
        <w:t>אם התירו לעשות מלאכה שתתייקר אחר המועד</w:t>
      </w:r>
    </w:p>
    <w:p w14:paraId="6FBE2FC1" w14:textId="77777777" w:rsidR="00E64A31" w:rsidRPr="00E64A31" w:rsidRDefault="00E64A31" w:rsidP="00E64A31">
      <w:pPr>
        <w:spacing w:before="120" w:after="40"/>
        <w:rPr>
          <w:rFonts w:ascii="FrankRuehl" w:hAnsi="FrankRuehl" w:cs="FrankRuehl"/>
          <w:b/>
          <w:sz w:val="40"/>
          <w:szCs w:val="40"/>
          <w:rtl/>
        </w:rPr>
      </w:pPr>
      <w:r w:rsidRPr="00E64A31">
        <w:rPr>
          <w:rFonts w:ascii="FrankRuehl" w:hAnsi="FrankRuehl" w:cs="FrankRuehl"/>
          <w:b/>
          <w:sz w:val="40"/>
          <w:szCs w:val="40"/>
          <w:rtl/>
        </w:rPr>
        <w:t>כתב המשנ"ב (ס"ק ב) ואפילו אם הוא משער שאם לא ישכור עכשיו העכו"ם לעשות במועד יצטרך לשלם ביוקר גדול לאחר המועד אפ"ה אסור דמה שאינו בידו לא מיקרי היזק. ומבואר מדברי המשנ"ב דכל שהוא רק מניעת ריוח אינו נחשב כהפסד.</w:t>
      </w:r>
    </w:p>
    <w:p w14:paraId="6E3AE47D" w14:textId="77777777" w:rsidR="00E64A31" w:rsidRPr="00E64A31" w:rsidRDefault="00E64A31" w:rsidP="00E64A31">
      <w:pPr>
        <w:spacing w:before="120" w:after="40"/>
        <w:rPr>
          <w:rFonts w:ascii="FrankRuehl" w:hAnsi="FrankRuehl" w:cs="FrankRuehl"/>
          <w:b/>
          <w:sz w:val="40"/>
          <w:szCs w:val="40"/>
          <w:rtl/>
        </w:rPr>
      </w:pPr>
      <w:r w:rsidRPr="00E64A31">
        <w:rPr>
          <w:rFonts w:ascii="FrankRuehl" w:hAnsi="FrankRuehl" w:cs="FrankRuehl"/>
          <w:b/>
          <w:sz w:val="40"/>
          <w:szCs w:val="40"/>
          <w:rtl/>
        </w:rPr>
        <w:t xml:space="preserve">וצ"ע מאי שנא ממש"כ השו"ע לעיל (סימן תקלט סעיף ה) שהתירו לקנות ולמכור אפילו שלא לצורך תשמישו אלא לעשות </w:t>
      </w:r>
      <w:r w:rsidRPr="00E64A31">
        <w:rPr>
          <w:rFonts w:ascii="FrankRuehl" w:hAnsi="FrankRuehl" w:cs="FrankRuehl"/>
          <w:b/>
          <w:sz w:val="40"/>
          <w:szCs w:val="40"/>
          <w:rtl/>
        </w:rPr>
        <w:lastRenderedPageBreak/>
        <w:t>סחורה ולהשתכר. והנה כבר נתבאר לעיל בשיעורים (על סימן תקלט סעיף ה) דבשו"ע (שם) מבואר שהתירו לקנות יין בעת הבציר רק אם לא ימצא אחר כך כלל, אך הרמ"א שם כתב שאם הוא דבר שאינו מצוי אח"כ להרויח בו מותר, ובביאור הלכה שם (ד"ה ואם) האריך דיש בזה ג' דיעות דלדעת החיי אדם אין להתיר אלא כשאחר המועד הוא יהיה יקר יותר, ולב"ח דווקא שבחוה"מ הוא זול מאוד, ולא"ר יש להקל בכל גווני. והכרעת הביאור הלכה דלמעשה יוכל לסמוך על דעת הב"ח דיש להקל במקום הפסד גדול, והמיקל כדעת הא"ר ג"כ אין מוחין בידו. אכן מדברי המשנ"ב כאן משמע שנטה לאסור בזה.</w:t>
      </w:r>
    </w:p>
    <w:p w14:paraId="645C8678" w14:textId="77777777" w:rsidR="00E64A31" w:rsidRPr="00E64A31" w:rsidRDefault="00E64A31" w:rsidP="00E64A31">
      <w:pPr>
        <w:spacing w:before="120" w:after="40"/>
        <w:rPr>
          <w:rFonts w:ascii="FrankRuehl" w:hAnsi="FrankRuehl" w:cs="FrankRuehl"/>
          <w:b/>
          <w:sz w:val="40"/>
          <w:szCs w:val="40"/>
          <w:rtl/>
        </w:rPr>
      </w:pPr>
      <w:r w:rsidRPr="00E64A31">
        <w:rPr>
          <w:rFonts w:ascii="FrankRuehl" w:hAnsi="FrankRuehl" w:cs="FrankRuehl"/>
          <w:b/>
          <w:sz w:val="40"/>
          <w:szCs w:val="40"/>
          <w:rtl/>
        </w:rPr>
        <w:t>וכבר נתבאר לעיל שיש בזה נפק"מ אם מותר לקנות סחורה בחול המועד כשהוא נמצא במקום ששם המוצרים נמכרים בהוזלה משמעותית, ולפי המתבאר המשנ"ב לא היקל אלא בהפסד גדול, אך בהפסד קצת כתב שהמקל אין מוחין בידו.</w:t>
      </w:r>
    </w:p>
    <w:p w14:paraId="4C9F9B8F" w14:textId="77777777" w:rsidR="00E64A31" w:rsidRPr="00E64A31" w:rsidRDefault="00E64A31" w:rsidP="00E64A31">
      <w:pPr>
        <w:pStyle w:val="1"/>
        <w:rPr>
          <w:sz w:val="42"/>
          <w:szCs w:val="34"/>
          <w:rtl/>
        </w:rPr>
      </w:pPr>
      <w:r w:rsidRPr="00E64A31">
        <w:rPr>
          <w:sz w:val="42"/>
          <w:szCs w:val="34"/>
          <w:rtl/>
        </w:rPr>
        <w:t>[סעיף ב] אינו יהודי שקבל מערב יום טוב לבנות ביתו של ישראל בקבלנות, אסור להניח לעשות בחול המועד, אף על פי שהוא חוץ לתחום, אבל אם נתן לו מלאכה בתלוש קודם המועד בקבלנות לעשותה בתוך ביתו של אינו יהודי מותר.</w:t>
      </w:r>
    </w:p>
    <w:p w14:paraId="221FA15B" w14:textId="77777777" w:rsidR="00E64A31" w:rsidRPr="00E64A31" w:rsidRDefault="00E64A31" w:rsidP="00E64A31">
      <w:pPr>
        <w:pStyle w:val="2"/>
        <w:rPr>
          <w:sz w:val="24"/>
          <w:szCs w:val="34"/>
          <w:rtl/>
        </w:rPr>
      </w:pPr>
      <w:r w:rsidRPr="00E64A31">
        <w:rPr>
          <w:sz w:val="24"/>
          <w:szCs w:val="34"/>
          <w:rtl/>
        </w:rPr>
        <w:t>שכירי יום וקבלנות</w:t>
      </w:r>
    </w:p>
    <w:p w14:paraId="327DE2D2" w14:textId="77777777" w:rsidR="00E64A31" w:rsidRPr="00E64A31" w:rsidRDefault="00E64A31" w:rsidP="00E64A31">
      <w:pPr>
        <w:spacing w:before="120" w:after="40"/>
        <w:rPr>
          <w:rFonts w:ascii="FrankRuehl" w:hAnsi="FrankRuehl" w:cs="FrankRuehl"/>
          <w:b/>
          <w:sz w:val="40"/>
          <w:szCs w:val="40"/>
          <w:rtl/>
        </w:rPr>
      </w:pPr>
      <w:r w:rsidRPr="00E64A31">
        <w:rPr>
          <w:rFonts w:ascii="FrankRuehl" w:hAnsi="FrankRuehl" w:cs="FrankRuehl"/>
          <w:b/>
          <w:sz w:val="40"/>
          <w:szCs w:val="40"/>
          <w:rtl/>
        </w:rPr>
        <w:t>עולה מדברי השו"ע דאסור לשוכרו בשכירות יום לעבוד בחול המועד, ולעניין קבלנות מבואר במשנ"ב (ס"ק ג) דאף שמעיקר הדין אם עושה העכו"ם בקבלנות מותר משום דעביד אדעתיה דנפשיה, מכל מקום מבואר בשו"ע שיש איסור בזה משום שהרואה אומר שהוא שכיר אצלו. אמנם אם דרך כל העיר לעשות בקבלנות ציין המשנ"ב למש"כ הביאור הלכה (סימן רמד סעיף א ד"ה או לקצור) שהביא שם מחלוקת ראשונים אם יש להתיר באופן כזה, והניח שם בצ"ע למעשה, ולכן יש להחמיר בזה, אך בדיעבד אם כבר עשה מלאכתו יש להקל ליהנות ממנה.</w:t>
      </w:r>
    </w:p>
    <w:p w14:paraId="22736610" w14:textId="77777777" w:rsidR="00E64A31" w:rsidRPr="00E64A31" w:rsidRDefault="00E64A31" w:rsidP="00E64A31">
      <w:pPr>
        <w:spacing w:before="120" w:after="40"/>
        <w:rPr>
          <w:rFonts w:ascii="FrankRuehl" w:hAnsi="FrankRuehl" w:cs="FrankRuehl"/>
          <w:b/>
          <w:sz w:val="40"/>
          <w:szCs w:val="40"/>
          <w:rtl/>
        </w:rPr>
      </w:pPr>
      <w:r w:rsidRPr="00E64A31">
        <w:rPr>
          <w:rFonts w:ascii="FrankRuehl" w:hAnsi="FrankRuehl" w:cs="FrankRuehl"/>
          <w:b/>
          <w:sz w:val="40"/>
          <w:szCs w:val="40"/>
          <w:rtl/>
        </w:rPr>
        <w:t xml:space="preserve">ולעניין פועל עכו"ם העושה באריסות מבואר במשנ"ב (ס"ק ה) דמותר שהרי הוא עושה אדעתיה דנפשיה, ואין חשש שיבואו למיחשדיה משום שהכל יודעים ששדה זו עומדת לאריסות. </w:t>
      </w:r>
    </w:p>
    <w:p w14:paraId="401F2A23" w14:textId="77777777" w:rsidR="00E64A31" w:rsidRPr="00E64A31" w:rsidRDefault="00E64A31" w:rsidP="00E64A31">
      <w:pPr>
        <w:spacing w:before="120" w:after="40"/>
        <w:rPr>
          <w:rFonts w:ascii="FrankRuehl" w:hAnsi="FrankRuehl" w:cs="FrankRuehl"/>
          <w:b/>
          <w:sz w:val="40"/>
          <w:szCs w:val="40"/>
          <w:rtl/>
        </w:rPr>
      </w:pPr>
      <w:r w:rsidRPr="00E64A31">
        <w:rPr>
          <w:rFonts w:ascii="FrankRuehl" w:hAnsi="FrankRuehl" w:cs="FrankRuehl"/>
          <w:b/>
          <w:sz w:val="40"/>
          <w:szCs w:val="40"/>
          <w:rtl/>
        </w:rPr>
        <w:t xml:space="preserve">ופועלי בנין בימינו ברובם עובדים כשכירי יום, וא"כ אסור לבעה"ב או לקבלן יהודי להעסיק את הפועלים במועד, אמנם אם הקבלן הוא גוי נראה דתלי בספיקו של </w:t>
      </w:r>
      <w:r w:rsidRPr="00E64A31">
        <w:rPr>
          <w:rFonts w:ascii="FrankRuehl" w:hAnsi="FrankRuehl" w:cs="FrankRuehl"/>
          <w:b/>
          <w:sz w:val="40"/>
          <w:szCs w:val="40"/>
          <w:rtl/>
        </w:rPr>
        <w:lastRenderedPageBreak/>
        <w:t>הביאור הלכה הנ"ל באופן שדרך העיר בקבלנות [דנחשב כדרכו בכך משום שהדרך לקחת את הממונה על העבודה בדרך קבלנות], ולדינא נתבאר לעיל דלכתחילה יחמיר ובדיעבד יש להקל.</w:t>
      </w:r>
    </w:p>
    <w:p w14:paraId="06A04EA5" w14:textId="77777777" w:rsidR="00E64A31" w:rsidRPr="00E64A31" w:rsidRDefault="00E64A31" w:rsidP="00E64A31">
      <w:pPr>
        <w:spacing w:before="120" w:after="40"/>
        <w:rPr>
          <w:rFonts w:ascii="FrankRuehl" w:hAnsi="FrankRuehl" w:cs="FrankRuehl"/>
          <w:b/>
          <w:sz w:val="40"/>
          <w:szCs w:val="40"/>
          <w:rtl/>
        </w:rPr>
      </w:pPr>
      <w:r w:rsidRPr="00E64A31">
        <w:rPr>
          <w:rFonts w:ascii="FrankRuehl" w:hAnsi="FrankRuehl" w:cs="FrankRuehl"/>
          <w:b/>
          <w:sz w:val="40"/>
          <w:szCs w:val="40"/>
          <w:rtl/>
        </w:rPr>
        <w:t>[ולעניין הדין אם מותר לשכור קבלן גוי כשיש גם קבלן יהודי מצינו באהבת חסד (חלק א פרק ה הלכה ה) שהביא בזה מחלוקת אחרונים אם מותר לשכור קבלן גוי שמוכן לעבוד במחיר זול יותר, ויהיה לו ריוח גדול אם לא ישכור את הישראל, והביא שם בנתיב החסד שנחלקו בזה המגילת אסתר (שורש ו) והשער המשפט (סימן צז), דדעת השער המשפט שאם יש הפרש גדול בין הגוי לישראל לא צריך לשכור קבלן ישראל ע"ש ואכמ"ל].</w:t>
      </w:r>
    </w:p>
    <w:p w14:paraId="4EF5BFD2" w14:textId="77777777" w:rsidR="00E64A31" w:rsidRPr="00E64A31" w:rsidRDefault="00E64A31" w:rsidP="00E64A31">
      <w:pPr>
        <w:pStyle w:val="2"/>
        <w:rPr>
          <w:sz w:val="24"/>
          <w:szCs w:val="34"/>
          <w:rtl/>
        </w:rPr>
      </w:pPr>
      <w:r w:rsidRPr="00E64A31">
        <w:rPr>
          <w:sz w:val="24"/>
          <w:szCs w:val="34"/>
          <w:rtl/>
        </w:rPr>
        <w:t>אם נאסר לנסוע ברכבת שנעשתה בחול המועד</w:t>
      </w:r>
    </w:p>
    <w:p w14:paraId="44CCB7C0" w14:textId="0BF32F93" w:rsidR="00E64A31" w:rsidRDefault="00E64A31" w:rsidP="00E64A31">
      <w:pPr>
        <w:spacing w:before="120" w:after="40"/>
        <w:rPr>
          <w:rFonts w:ascii="FrankRuehl" w:hAnsi="FrankRuehl" w:cs="FrankRuehl"/>
          <w:b/>
          <w:sz w:val="40"/>
          <w:szCs w:val="40"/>
          <w:rtl/>
        </w:rPr>
      </w:pPr>
      <w:r w:rsidRPr="00E64A31">
        <w:rPr>
          <w:rFonts w:ascii="FrankRuehl" w:hAnsi="FrankRuehl" w:cs="FrankRuehl"/>
          <w:b/>
          <w:sz w:val="40"/>
          <w:szCs w:val="40"/>
          <w:rtl/>
        </w:rPr>
        <w:t>כתב המשנ"ב (ס"ק ג) שאם בנו בחול המועד באיסור בקבלנות מותר לדור בו, אך אם הוא שכיר יום אסור לדור בו כדין שאר מעשה שבת.</w:t>
      </w:r>
    </w:p>
    <w:p w14:paraId="0B74C903" w14:textId="68FA1A38" w:rsidR="003C4C90" w:rsidRPr="00E64A31" w:rsidRDefault="003C4C90" w:rsidP="00E64A31">
      <w:pPr>
        <w:spacing w:before="120" w:after="40"/>
        <w:rPr>
          <w:rFonts w:ascii="FrankRuehl" w:hAnsi="FrankRuehl" w:cs="FrankRuehl"/>
          <w:b/>
          <w:sz w:val="40"/>
          <w:szCs w:val="40"/>
          <w:rtl/>
        </w:rPr>
      </w:pPr>
      <w:r>
        <w:rPr>
          <w:rFonts w:ascii="FrankRuehl" w:hAnsi="FrankRuehl" w:cs="FrankRuehl" w:hint="cs"/>
          <w:b/>
          <w:sz w:val="40"/>
          <w:szCs w:val="40"/>
          <w:rtl/>
        </w:rPr>
        <w:t xml:space="preserve">והנה בדין מעשה שבת קיי"ל (סימן שכה סעיף ו) שנאסר ליהנות ממנו לערב עד 'בכדי שיעשו', וה"נ </w:t>
      </w:r>
      <w:r w:rsidR="00AA130C">
        <w:rPr>
          <w:rFonts w:ascii="FrankRuehl" w:hAnsi="FrankRuehl" w:cs="FrankRuehl" w:hint="cs"/>
          <w:b/>
          <w:sz w:val="40"/>
          <w:szCs w:val="40"/>
          <w:rtl/>
        </w:rPr>
        <w:t>יש לאסור ליהנות ממלאכת המועד עד בכדי שיעשו, אכן במלאכה שנעשתה בפרהסיא מבואר שם (סעיף יד) שאסור לעולם. ונראה דה"ה במלאכת חול המועד שאם נעשתה המלאכה בפרהסיא אסור ליהנות ממנה עולמית.</w:t>
      </w:r>
    </w:p>
    <w:p w14:paraId="7CB22021" w14:textId="77777777" w:rsidR="00E64A31" w:rsidRPr="00E64A31" w:rsidRDefault="00E64A31" w:rsidP="00E64A31">
      <w:pPr>
        <w:spacing w:before="120" w:after="40"/>
        <w:rPr>
          <w:rFonts w:ascii="FrankRuehl" w:hAnsi="FrankRuehl" w:cs="FrankRuehl"/>
          <w:b/>
          <w:sz w:val="40"/>
          <w:szCs w:val="40"/>
          <w:rtl/>
        </w:rPr>
      </w:pPr>
      <w:r w:rsidRPr="00E64A31">
        <w:rPr>
          <w:rFonts w:ascii="FrankRuehl" w:hAnsi="FrankRuehl" w:cs="FrankRuehl"/>
          <w:b/>
          <w:sz w:val="40"/>
          <w:szCs w:val="40"/>
          <w:rtl/>
        </w:rPr>
        <w:t>ויש בזה נפק"מ לעניין נסיעה ברכבת ישראל, דהנה נודע שהרכבת נבנתה גם בחול המועד, ולפי הנ"ל יוצא דכל העבודות שנעשו ע"י קבלן גוי יש להקל בדיעבד וכמשנ"ת דבקבלנות לא אסרו בדיעבד, אכן אם עבדו שם גם שכירי יום יש לאסור להשתמש בה מדין 'מעשה חול המועד' שדינו כשכר שבת.</w:t>
      </w:r>
    </w:p>
    <w:p w14:paraId="58879AF5" w14:textId="6A02E409" w:rsidR="00E64A31" w:rsidRPr="00E64A31" w:rsidRDefault="00E64A31" w:rsidP="00E64A31">
      <w:pPr>
        <w:spacing w:before="120" w:after="40"/>
        <w:rPr>
          <w:rFonts w:ascii="FrankRuehl" w:hAnsi="FrankRuehl" w:cs="FrankRuehl"/>
          <w:b/>
          <w:sz w:val="40"/>
          <w:szCs w:val="40"/>
          <w:rtl/>
        </w:rPr>
      </w:pPr>
      <w:r w:rsidRPr="00E64A31">
        <w:rPr>
          <w:rFonts w:ascii="FrankRuehl" w:hAnsi="FrankRuehl" w:cs="FrankRuehl"/>
          <w:b/>
          <w:sz w:val="40"/>
          <w:szCs w:val="40"/>
          <w:rtl/>
        </w:rPr>
        <w:t>אכן ב</w:t>
      </w:r>
      <w:r w:rsidR="003C4C90">
        <w:rPr>
          <w:rFonts w:ascii="FrankRuehl" w:hAnsi="FrankRuehl" w:cs="FrankRuehl" w:hint="cs"/>
          <w:b/>
          <w:sz w:val="40"/>
          <w:szCs w:val="40"/>
          <w:rtl/>
        </w:rPr>
        <w:t>משנ"ב</w:t>
      </w:r>
      <w:r w:rsidRPr="00E64A31">
        <w:rPr>
          <w:rFonts w:ascii="FrankRuehl" w:hAnsi="FrankRuehl" w:cs="FrankRuehl"/>
          <w:b/>
          <w:sz w:val="40"/>
          <w:szCs w:val="40"/>
          <w:rtl/>
        </w:rPr>
        <w:t xml:space="preserve"> </w:t>
      </w:r>
      <w:r w:rsidR="003C4C90">
        <w:rPr>
          <w:rFonts w:ascii="FrankRuehl" w:hAnsi="FrankRuehl" w:cs="FrankRuehl" w:hint="cs"/>
          <w:b/>
          <w:sz w:val="40"/>
          <w:szCs w:val="40"/>
          <w:rtl/>
        </w:rPr>
        <w:t>(סימן שכה ס"ק עג</w:t>
      </w:r>
      <w:r w:rsidRPr="00E64A31">
        <w:rPr>
          <w:rFonts w:ascii="FrankRuehl" w:hAnsi="FrankRuehl" w:cs="FrankRuehl"/>
          <w:b/>
          <w:sz w:val="40"/>
          <w:szCs w:val="40"/>
          <w:rtl/>
        </w:rPr>
        <w:t xml:space="preserve">) הביא דעת הר"ן דס"ל שלא אסרו ליהנות ממלאכת הגוי </w:t>
      </w:r>
      <w:r w:rsidR="003C4C90">
        <w:rPr>
          <w:rFonts w:ascii="FrankRuehl" w:hAnsi="FrankRuehl" w:cs="FrankRuehl" w:hint="cs"/>
          <w:b/>
          <w:sz w:val="40"/>
          <w:szCs w:val="40"/>
          <w:rtl/>
        </w:rPr>
        <w:t xml:space="preserve">שנעשתה בפרהסיא אלא רק לעניין מת, </w:t>
      </w:r>
      <w:r w:rsidRPr="00E64A31">
        <w:rPr>
          <w:rFonts w:ascii="FrankRuehl" w:hAnsi="FrankRuehl" w:cs="FrankRuehl"/>
          <w:b/>
          <w:sz w:val="40"/>
          <w:szCs w:val="40"/>
          <w:rtl/>
        </w:rPr>
        <w:t>ומסיק שם במשנ"ב שבעת הצורך יש להקל בזה, ולפי"ז יש להקל בעת הצורך ליסוע ברכבת אף שנעשתה בחול המועד ובשבת, אך לא יסע ברכבת אלא כשצריך לו.</w:t>
      </w:r>
    </w:p>
    <w:p w14:paraId="65508457" w14:textId="77777777" w:rsidR="00E64A31" w:rsidRPr="00E64A31" w:rsidRDefault="00E64A31" w:rsidP="00E64A31">
      <w:pPr>
        <w:pStyle w:val="1"/>
        <w:rPr>
          <w:sz w:val="42"/>
          <w:szCs w:val="34"/>
          <w:rtl/>
        </w:rPr>
      </w:pPr>
      <w:r w:rsidRPr="00E64A31">
        <w:rPr>
          <w:sz w:val="42"/>
          <w:szCs w:val="34"/>
          <w:rtl/>
        </w:rPr>
        <w:t>[סימן תקמד סעיף א] צרכי רבים מותר לעשותה בחול המועד, כגון לתקן הדרכים ולהסיר מהם המכשולות, ולציין הקברות כדי שיזהרו מהם הכהנים, ולתקן המקואות. הגה: ודוקא צרכי רבים כאלו, שהם צריכים לגוף האדם, אבל שאר צרכי רבים כגון בנין בית הכנסת, אסור לעשות במועד. והוא הדין דלשאר צרכי מצוה אסור לעשות מלאכת אומן במועד.</w:t>
      </w:r>
    </w:p>
    <w:p w14:paraId="5CF1E78D" w14:textId="77777777" w:rsidR="00E64A31" w:rsidRPr="00E64A31" w:rsidRDefault="00E64A31" w:rsidP="00E64A31">
      <w:pPr>
        <w:pStyle w:val="2"/>
        <w:rPr>
          <w:sz w:val="24"/>
          <w:szCs w:val="34"/>
          <w:rtl/>
        </w:rPr>
      </w:pPr>
      <w:r w:rsidRPr="00E64A31">
        <w:rPr>
          <w:sz w:val="24"/>
          <w:szCs w:val="34"/>
          <w:rtl/>
        </w:rPr>
        <w:t>לציין הקברות ולתקן המקואות בחול המועד</w:t>
      </w:r>
    </w:p>
    <w:p w14:paraId="474D0648" w14:textId="77777777" w:rsidR="00E64A31" w:rsidRPr="00E64A31" w:rsidRDefault="00E64A31" w:rsidP="00E64A31">
      <w:pPr>
        <w:spacing w:before="120" w:after="40"/>
        <w:rPr>
          <w:rFonts w:ascii="FrankRuehl" w:hAnsi="FrankRuehl" w:cs="FrankRuehl"/>
          <w:b/>
          <w:sz w:val="40"/>
          <w:szCs w:val="40"/>
          <w:rtl/>
        </w:rPr>
      </w:pPr>
      <w:r w:rsidRPr="00E64A31">
        <w:rPr>
          <w:rFonts w:ascii="FrankRuehl" w:hAnsi="FrankRuehl" w:cs="FrankRuehl"/>
          <w:b/>
          <w:sz w:val="40"/>
          <w:szCs w:val="40"/>
          <w:rtl/>
        </w:rPr>
        <w:t xml:space="preserve">מבואר בשו"ע שהתירו לציין הקברים כדי שיזהרו הכהנים, והיינו דאף שאין צורך הגוף בציון הקברים, מכל מקום חשיב כ'צורך רבים' כיון שהרבים צריכים להציל </w:t>
      </w:r>
      <w:r w:rsidRPr="00E64A31">
        <w:rPr>
          <w:rFonts w:ascii="FrankRuehl" w:hAnsi="FrankRuehl" w:cs="FrankRuehl"/>
          <w:b/>
          <w:sz w:val="40"/>
          <w:szCs w:val="40"/>
          <w:rtl/>
        </w:rPr>
        <w:lastRenderedPageBreak/>
        <w:t>את הכהנים מאיסור. וכעין זה מבואר בחוט שני (חול המועד עמוד רד) דמותר לתקן עירוב בחול המועד כדי להציל את הציבור מאיסור, ומהטעם הנ"ל דגם הצלה מאיסור נחשבת כצורך רבים.</w:t>
      </w:r>
    </w:p>
    <w:p w14:paraId="70F6CDDF" w14:textId="77777777" w:rsidR="00E64A31" w:rsidRPr="00E64A31" w:rsidRDefault="00E64A31" w:rsidP="00E64A31">
      <w:pPr>
        <w:spacing w:before="120" w:after="40"/>
        <w:rPr>
          <w:rFonts w:ascii="FrankRuehl" w:hAnsi="FrankRuehl" w:cs="FrankRuehl"/>
          <w:b/>
          <w:sz w:val="40"/>
          <w:szCs w:val="40"/>
          <w:rtl/>
        </w:rPr>
      </w:pPr>
      <w:r w:rsidRPr="00E64A31">
        <w:rPr>
          <w:rFonts w:ascii="FrankRuehl" w:hAnsi="FrankRuehl" w:cs="FrankRuehl"/>
          <w:b/>
          <w:sz w:val="40"/>
          <w:szCs w:val="40"/>
          <w:rtl/>
        </w:rPr>
        <w:t>עוד מבואר בשו"ע שתיקון המקוואת חשיב ג"כ כצורך רבים. ונראה שאין זה דווקא לצורך טבילת מצוה, ואפילו מקוה של גברים מותר לתקן דהוי כצורך רבים.</w:t>
      </w:r>
    </w:p>
    <w:p w14:paraId="4744DC6C" w14:textId="77777777" w:rsidR="00E64A31" w:rsidRPr="00E64A31" w:rsidRDefault="00E64A31" w:rsidP="00E64A31">
      <w:pPr>
        <w:pStyle w:val="2"/>
        <w:rPr>
          <w:sz w:val="24"/>
          <w:szCs w:val="34"/>
          <w:rtl/>
        </w:rPr>
      </w:pPr>
      <w:r w:rsidRPr="00E64A31">
        <w:rPr>
          <w:sz w:val="24"/>
          <w:szCs w:val="34"/>
          <w:rtl/>
        </w:rPr>
        <w:t>דעת הרמ"א דהתירו רק צרכי רבים שהם צרכי הגוף</w:t>
      </w:r>
    </w:p>
    <w:p w14:paraId="37C8F12E" w14:textId="77777777" w:rsidR="00E64A31" w:rsidRPr="00E64A31" w:rsidRDefault="00E64A31" w:rsidP="00E64A31">
      <w:pPr>
        <w:spacing w:before="120" w:after="40"/>
        <w:rPr>
          <w:rFonts w:ascii="FrankRuehl" w:hAnsi="FrankRuehl" w:cs="FrankRuehl"/>
          <w:b/>
          <w:sz w:val="40"/>
          <w:szCs w:val="40"/>
          <w:rtl/>
        </w:rPr>
      </w:pPr>
      <w:r w:rsidRPr="00E64A31">
        <w:rPr>
          <w:rFonts w:ascii="FrankRuehl" w:hAnsi="FrankRuehl" w:cs="FrankRuehl"/>
          <w:b/>
          <w:sz w:val="40"/>
          <w:szCs w:val="40"/>
          <w:rtl/>
        </w:rPr>
        <w:t>הרמ"א חידש בשם הרשב"א בתשובה שההיתר של צרכי רבים הוא רק בדבר הנצרך לגוף האדם, אך אין להתיר צרכי רבים שאינם צורך הגוף.</w:t>
      </w:r>
    </w:p>
    <w:p w14:paraId="32D9324D" w14:textId="77777777" w:rsidR="00E64A31" w:rsidRPr="00E64A31" w:rsidRDefault="00E64A31" w:rsidP="00E64A31">
      <w:pPr>
        <w:spacing w:before="120" w:after="40"/>
        <w:rPr>
          <w:rFonts w:ascii="FrankRuehl" w:hAnsi="FrankRuehl" w:cs="FrankRuehl"/>
          <w:b/>
          <w:sz w:val="40"/>
          <w:szCs w:val="40"/>
          <w:rtl/>
        </w:rPr>
      </w:pPr>
      <w:r w:rsidRPr="00E64A31">
        <w:rPr>
          <w:rFonts w:ascii="FrankRuehl" w:hAnsi="FrankRuehl" w:cs="FrankRuehl"/>
          <w:b/>
          <w:sz w:val="40"/>
          <w:szCs w:val="40"/>
          <w:rtl/>
        </w:rPr>
        <w:t xml:space="preserve">והנה מה שהתירו צרכי רבים שיש בהם צורך הגוף מבואר בשעה"צ (ס"ק ו) דהוא משום </w:t>
      </w:r>
      <w:r w:rsidRPr="00E64A31">
        <w:rPr>
          <w:rFonts w:ascii="FrankRuehl" w:hAnsi="FrankRuehl" w:cs="FrankRuehl"/>
          <w:b/>
          <w:sz w:val="40"/>
          <w:szCs w:val="40"/>
          <w:rtl/>
        </w:rPr>
        <w:t>שאי אפשר שלא יצטרך אחד מהן לדבר בצורך הגוף, וכגון כשהתירו לתקן מרחץ של רבים, היינו משום שבוודאי יש אחד שאינו יכול בשום אופן בלא להתרחץ, ואצלו הדבר נחשב כצרכי הגוף, אבל לצורך יחיד לא תהתירו מרחץ כיון שאין זה נחשב ממש כצורך הגוף שהרי יכול להתרחץ אצל אחר [וכבר הארכנו לעיל בשיעורים דבזמנינו יש להקל במרחץ של יחיד דאין רגילות להתרחץ אצל אחרים].</w:t>
      </w:r>
    </w:p>
    <w:p w14:paraId="465E04F7" w14:textId="77777777" w:rsidR="00E64A31" w:rsidRPr="00E64A31" w:rsidRDefault="00E64A31" w:rsidP="00E64A31">
      <w:pPr>
        <w:spacing w:before="120" w:after="40"/>
        <w:rPr>
          <w:rFonts w:ascii="FrankRuehl" w:hAnsi="FrankRuehl" w:cs="FrankRuehl"/>
          <w:b/>
          <w:sz w:val="40"/>
          <w:szCs w:val="40"/>
          <w:rtl/>
        </w:rPr>
      </w:pPr>
      <w:r w:rsidRPr="00E64A31">
        <w:rPr>
          <w:rFonts w:ascii="FrankRuehl" w:hAnsi="FrankRuehl" w:cs="FrankRuehl"/>
          <w:b/>
          <w:sz w:val="40"/>
          <w:szCs w:val="40"/>
          <w:rtl/>
        </w:rPr>
        <w:t>ולכן מותר לתקן אוטובוס במועד דכיון שאי אפשר שיהיה אחד מתוך הרבים שיצרך להשתמש בו לצורך הגוף. אכן לפי"ז אם רוצה לתקן אוטובוס המיועד רק לטיולים, כיון דאינו עוסק בצרכי הגוף אסור לתקנו משום שאין בזה צורך רבים.</w:t>
      </w:r>
    </w:p>
    <w:p w14:paraId="42F37E9D" w14:textId="5C3A5F11" w:rsidR="005405C2" w:rsidRPr="00C36683" w:rsidRDefault="00C7459D" w:rsidP="00E64A31">
      <w:pPr>
        <w:spacing w:before="120" w:after="40"/>
        <w:rPr>
          <w:rFonts w:ascii="FrankRuehl" w:hAnsi="FrankRuehl" w:cs="FrankRuehl"/>
          <w:b/>
          <w:sz w:val="38"/>
          <w:szCs w:val="38"/>
          <w:rtl/>
        </w:rPr>
        <w:sectPr w:rsidR="005405C2" w:rsidRPr="00C36683" w:rsidSect="005405C2">
          <w:type w:val="continuous"/>
          <w:pgSz w:w="11906" w:h="16838"/>
          <w:pgMar w:top="567" w:right="397" w:bottom="567" w:left="454" w:header="709" w:footer="709" w:gutter="0"/>
          <w:cols w:num="2" w:space="284"/>
          <w:bidi/>
          <w:rtlGutter/>
          <w:docGrid w:linePitch="360"/>
        </w:sectPr>
      </w:pPr>
      <w:r w:rsidRPr="00C36683">
        <w:rPr>
          <w:rFonts w:ascii="FrankRuehl" w:hAnsi="FrankRuehl" w:cs="FrankRuehl"/>
          <w:b/>
          <w:sz w:val="38"/>
          <w:szCs w:val="38"/>
          <w:rtl/>
        </w:rPr>
        <w:t xml:space="preserve"> </w:t>
      </w:r>
    </w:p>
    <w:p w14:paraId="5851533F" w14:textId="77777777" w:rsidR="005405C2" w:rsidRPr="005405C2" w:rsidRDefault="005405C2" w:rsidP="005405C2">
      <w:pPr>
        <w:spacing w:before="120" w:after="40"/>
        <w:rPr>
          <w:rFonts w:ascii="FrankRuehl" w:hAnsi="FrankRuehl" w:cs="FrankRuehl"/>
          <w:b/>
          <w:sz w:val="38"/>
          <w:szCs w:val="38"/>
        </w:rPr>
      </w:pPr>
    </w:p>
    <w:sectPr w:rsidR="005405C2" w:rsidRPr="005405C2" w:rsidSect="005405C2">
      <w:type w:val="continuous"/>
      <w:pgSz w:w="11906" w:h="16838"/>
      <w:pgMar w:top="567" w:right="397" w:bottom="567" w:left="454" w:header="709" w:footer="709" w:gutter="0"/>
      <w:cols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B6D14" w14:textId="77777777" w:rsidR="00BF3402" w:rsidRDefault="00BF3402" w:rsidP="008B4A16">
      <w:pPr>
        <w:spacing w:after="0" w:line="240" w:lineRule="auto"/>
      </w:pPr>
      <w:r>
        <w:separator/>
      </w:r>
    </w:p>
  </w:endnote>
  <w:endnote w:type="continuationSeparator" w:id="0">
    <w:p w14:paraId="63EFAC3F" w14:textId="77777777" w:rsidR="00BF3402" w:rsidRDefault="00BF3402"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3A5CD82C"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19E42" w14:textId="77777777" w:rsidR="00BF3402" w:rsidRDefault="00BF3402" w:rsidP="008B4A16">
      <w:pPr>
        <w:spacing w:after="0" w:line="240" w:lineRule="auto"/>
      </w:pPr>
      <w:r>
        <w:separator/>
      </w:r>
    </w:p>
  </w:footnote>
  <w:footnote w:type="continuationSeparator" w:id="0">
    <w:p w14:paraId="05E3794B" w14:textId="77777777" w:rsidR="00BF3402" w:rsidRDefault="00BF3402"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15DD7"/>
    <w:rsid w:val="00025316"/>
    <w:rsid w:val="00030DC1"/>
    <w:rsid w:val="00033843"/>
    <w:rsid w:val="00047E2B"/>
    <w:rsid w:val="00053287"/>
    <w:rsid w:val="00053D66"/>
    <w:rsid w:val="00060DCC"/>
    <w:rsid w:val="000647DD"/>
    <w:rsid w:val="00076EBD"/>
    <w:rsid w:val="000806F4"/>
    <w:rsid w:val="00081057"/>
    <w:rsid w:val="00082A48"/>
    <w:rsid w:val="0009105C"/>
    <w:rsid w:val="00092FD0"/>
    <w:rsid w:val="000A0D7B"/>
    <w:rsid w:val="000A1E14"/>
    <w:rsid w:val="000A31A1"/>
    <w:rsid w:val="000A6372"/>
    <w:rsid w:val="000A6AF2"/>
    <w:rsid w:val="000B0AEF"/>
    <w:rsid w:val="000B4AA4"/>
    <w:rsid w:val="000B6BC4"/>
    <w:rsid w:val="000D0F34"/>
    <w:rsid w:val="000D74ED"/>
    <w:rsid w:val="000E11E3"/>
    <w:rsid w:val="000E5BD3"/>
    <w:rsid w:val="000F25B9"/>
    <w:rsid w:val="00101A5C"/>
    <w:rsid w:val="00104531"/>
    <w:rsid w:val="0010567D"/>
    <w:rsid w:val="00105B83"/>
    <w:rsid w:val="00114DD3"/>
    <w:rsid w:val="00120239"/>
    <w:rsid w:val="00126F2C"/>
    <w:rsid w:val="00134605"/>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1F7DE1"/>
    <w:rsid w:val="00201336"/>
    <w:rsid w:val="0021604D"/>
    <w:rsid w:val="00217C73"/>
    <w:rsid w:val="00220FEA"/>
    <w:rsid w:val="002259DF"/>
    <w:rsid w:val="0023002F"/>
    <w:rsid w:val="0023080B"/>
    <w:rsid w:val="00231433"/>
    <w:rsid w:val="002372E9"/>
    <w:rsid w:val="00241AAB"/>
    <w:rsid w:val="002618B2"/>
    <w:rsid w:val="00265EEC"/>
    <w:rsid w:val="00271A0A"/>
    <w:rsid w:val="00285699"/>
    <w:rsid w:val="0029122B"/>
    <w:rsid w:val="002949C9"/>
    <w:rsid w:val="002B1E9B"/>
    <w:rsid w:val="002B3B88"/>
    <w:rsid w:val="002C17A1"/>
    <w:rsid w:val="002D3668"/>
    <w:rsid w:val="002D711C"/>
    <w:rsid w:val="002F626D"/>
    <w:rsid w:val="00300A5A"/>
    <w:rsid w:val="00302BFA"/>
    <w:rsid w:val="0030302C"/>
    <w:rsid w:val="00303269"/>
    <w:rsid w:val="00303F03"/>
    <w:rsid w:val="00310A7B"/>
    <w:rsid w:val="00314DC1"/>
    <w:rsid w:val="003218E7"/>
    <w:rsid w:val="0032252E"/>
    <w:rsid w:val="00327F99"/>
    <w:rsid w:val="0036784B"/>
    <w:rsid w:val="00370F4D"/>
    <w:rsid w:val="00374E18"/>
    <w:rsid w:val="00376A5B"/>
    <w:rsid w:val="00385840"/>
    <w:rsid w:val="00392304"/>
    <w:rsid w:val="00395C40"/>
    <w:rsid w:val="003A16DB"/>
    <w:rsid w:val="003B3F2A"/>
    <w:rsid w:val="003C46C1"/>
    <w:rsid w:val="003C4C90"/>
    <w:rsid w:val="003C6DC3"/>
    <w:rsid w:val="003D2C81"/>
    <w:rsid w:val="003D7639"/>
    <w:rsid w:val="003F3C5C"/>
    <w:rsid w:val="003F5E31"/>
    <w:rsid w:val="003F6020"/>
    <w:rsid w:val="0040556E"/>
    <w:rsid w:val="00432144"/>
    <w:rsid w:val="00434B6B"/>
    <w:rsid w:val="004374E8"/>
    <w:rsid w:val="00444DDF"/>
    <w:rsid w:val="004454C4"/>
    <w:rsid w:val="00460F0C"/>
    <w:rsid w:val="0049619B"/>
    <w:rsid w:val="00497006"/>
    <w:rsid w:val="004C416D"/>
    <w:rsid w:val="004C6F8D"/>
    <w:rsid w:val="004C7FB8"/>
    <w:rsid w:val="004D7EB4"/>
    <w:rsid w:val="004F18C7"/>
    <w:rsid w:val="005036CA"/>
    <w:rsid w:val="005070CD"/>
    <w:rsid w:val="0051007C"/>
    <w:rsid w:val="00511B0A"/>
    <w:rsid w:val="00517261"/>
    <w:rsid w:val="00517E12"/>
    <w:rsid w:val="00534D33"/>
    <w:rsid w:val="005368A2"/>
    <w:rsid w:val="005405C2"/>
    <w:rsid w:val="00551DDA"/>
    <w:rsid w:val="00556258"/>
    <w:rsid w:val="0056410D"/>
    <w:rsid w:val="005641C8"/>
    <w:rsid w:val="00565CD2"/>
    <w:rsid w:val="00573427"/>
    <w:rsid w:val="00593FF0"/>
    <w:rsid w:val="005947B2"/>
    <w:rsid w:val="005A62B6"/>
    <w:rsid w:val="005B2CFD"/>
    <w:rsid w:val="005B785D"/>
    <w:rsid w:val="005C1FA4"/>
    <w:rsid w:val="005D361C"/>
    <w:rsid w:val="005D642D"/>
    <w:rsid w:val="00603FF8"/>
    <w:rsid w:val="00606760"/>
    <w:rsid w:val="006133D0"/>
    <w:rsid w:val="006155FB"/>
    <w:rsid w:val="00616C27"/>
    <w:rsid w:val="00617E3F"/>
    <w:rsid w:val="00621954"/>
    <w:rsid w:val="0062682E"/>
    <w:rsid w:val="00627C74"/>
    <w:rsid w:val="00640A32"/>
    <w:rsid w:val="006420C9"/>
    <w:rsid w:val="0064389E"/>
    <w:rsid w:val="0065339C"/>
    <w:rsid w:val="00656071"/>
    <w:rsid w:val="00660AFB"/>
    <w:rsid w:val="00683A40"/>
    <w:rsid w:val="00685B17"/>
    <w:rsid w:val="006C4C46"/>
    <w:rsid w:val="006C4D8A"/>
    <w:rsid w:val="006E1363"/>
    <w:rsid w:val="006F1333"/>
    <w:rsid w:val="006F2AF0"/>
    <w:rsid w:val="006F66A8"/>
    <w:rsid w:val="007042D6"/>
    <w:rsid w:val="007056FF"/>
    <w:rsid w:val="0070600A"/>
    <w:rsid w:val="00711B84"/>
    <w:rsid w:val="00723A87"/>
    <w:rsid w:val="007254F2"/>
    <w:rsid w:val="00727B9B"/>
    <w:rsid w:val="007428C9"/>
    <w:rsid w:val="00752970"/>
    <w:rsid w:val="00760676"/>
    <w:rsid w:val="00762F48"/>
    <w:rsid w:val="007634C6"/>
    <w:rsid w:val="007642E0"/>
    <w:rsid w:val="00767195"/>
    <w:rsid w:val="0077529F"/>
    <w:rsid w:val="00786543"/>
    <w:rsid w:val="007B0534"/>
    <w:rsid w:val="007B423B"/>
    <w:rsid w:val="007B59CE"/>
    <w:rsid w:val="007C1284"/>
    <w:rsid w:val="007E45F1"/>
    <w:rsid w:val="00802C73"/>
    <w:rsid w:val="0080573A"/>
    <w:rsid w:val="00827750"/>
    <w:rsid w:val="00832098"/>
    <w:rsid w:val="00834BEB"/>
    <w:rsid w:val="00842923"/>
    <w:rsid w:val="00843136"/>
    <w:rsid w:val="00852564"/>
    <w:rsid w:val="00856A49"/>
    <w:rsid w:val="008574CB"/>
    <w:rsid w:val="00860271"/>
    <w:rsid w:val="00871915"/>
    <w:rsid w:val="008A2FB7"/>
    <w:rsid w:val="008B338C"/>
    <w:rsid w:val="008B4A16"/>
    <w:rsid w:val="008B4CCC"/>
    <w:rsid w:val="008D1678"/>
    <w:rsid w:val="008D5299"/>
    <w:rsid w:val="008D58F2"/>
    <w:rsid w:val="008D7849"/>
    <w:rsid w:val="008E7B66"/>
    <w:rsid w:val="008F3E05"/>
    <w:rsid w:val="00905B95"/>
    <w:rsid w:val="00914EDC"/>
    <w:rsid w:val="00934080"/>
    <w:rsid w:val="00943D04"/>
    <w:rsid w:val="00947440"/>
    <w:rsid w:val="0097518A"/>
    <w:rsid w:val="009828EA"/>
    <w:rsid w:val="00991719"/>
    <w:rsid w:val="009B0FCD"/>
    <w:rsid w:val="009B11A1"/>
    <w:rsid w:val="009B1F86"/>
    <w:rsid w:val="009B2297"/>
    <w:rsid w:val="009B636B"/>
    <w:rsid w:val="009C5708"/>
    <w:rsid w:val="009D4A2D"/>
    <w:rsid w:val="009D5DC9"/>
    <w:rsid w:val="009E011E"/>
    <w:rsid w:val="009E0B27"/>
    <w:rsid w:val="00A0586E"/>
    <w:rsid w:val="00A147DC"/>
    <w:rsid w:val="00A23D83"/>
    <w:rsid w:val="00A242FF"/>
    <w:rsid w:val="00A27B67"/>
    <w:rsid w:val="00A35A5E"/>
    <w:rsid w:val="00A40071"/>
    <w:rsid w:val="00A4422E"/>
    <w:rsid w:val="00A475D2"/>
    <w:rsid w:val="00A55483"/>
    <w:rsid w:val="00A55A5B"/>
    <w:rsid w:val="00A65561"/>
    <w:rsid w:val="00A67BA3"/>
    <w:rsid w:val="00A732A8"/>
    <w:rsid w:val="00A90C84"/>
    <w:rsid w:val="00A936F3"/>
    <w:rsid w:val="00A9562D"/>
    <w:rsid w:val="00AA130C"/>
    <w:rsid w:val="00AA7B69"/>
    <w:rsid w:val="00AB5EB8"/>
    <w:rsid w:val="00AC4D92"/>
    <w:rsid w:val="00AC6F52"/>
    <w:rsid w:val="00AD3BA4"/>
    <w:rsid w:val="00AD5287"/>
    <w:rsid w:val="00AE766A"/>
    <w:rsid w:val="00AF6B55"/>
    <w:rsid w:val="00AF6FFC"/>
    <w:rsid w:val="00B01EFC"/>
    <w:rsid w:val="00B1725B"/>
    <w:rsid w:val="00B21C3B"/>
    <w:rsid w:val="00B33E4E"/>
    <w:rsid w:val="00B43C7F"/>
    <w:rsid w:val="00B4693C"/>
    <w:rsid w:val="00B64A4E"/>
    <w:rsid w:val="00B876F9"/>
    <w:rsid w:val="00B94D66"/>
    <w:rsid w:val="00BA188A"/>
    <w:rsid w:val="00BA6C8D"/>
    <w:rsid w:val="00BB16AD"/>
    <w:rsid w:val="00BB38E6"/>
    <w:rsid w:val="00BC13D9"/>
    <w:rsid w:val="00BD390A"/>
    <w:rsid w:val="00BD62D7"/>
    <w:rsid w:val="00BD649A"/>
    <w:rsid w:val="00BD6CB5"/>
    <w:rsid w:val="00BF1077"/>
    <w:rsid w:val="00BF3402"/>
    <w:rsid w:val="00C05419"/>
    <w:rsid w:val="00C0718F"/>
    <w:rsid w:val="00C31B2F"/>
    <w:rsid w:val="00C36683"/>
    <w:rsid w:val="00C46033"/>
    <w:rsid w:val="00C47AB8"/>
    <w:rsid w:val="00C55D9E"/>
    <w:rsid w:val="00C55F2E"/>
    <w:rsid w:val="00C603BC"/>
    <w:rsid w:val="00C70ACF"/>
    <w:rsid w:val="00C7459D"/>
    <w:rsid w:val="00C75256"/>
    <w:rsid w:val="00C86895"/>
    <w:rsid w:val="00C946BE"/>
    <w:rsid w:val="00C97BAD"/>
    <w:rsid w:val="00CA42A1"/>
    <w:rsid w:val="00CB5F55"/>
    <w:rsid w:val="00CD593F"/>
    <w:rsid w:val="00CE3255"/>
    <w:rsid w:val="00CF52D2"/>
    <w:rsid w:val="00CF6B36"/>
    <w:rsid w:val="00D13DB0"/>
    <w:rsid w:val="00D173B9"/>
    <w:rsid w:val="00D237B5"/>
    <w:rsid w:val="00D327A3"/>
    <w:rsid w:val="00D3495A"/>
    <w:rsid w:val="00D43225"/>
    <w:rsid w:val="00D539F0"/>
    <w:rsid w:val="00D562FF"/>
    <w:rsid w:val="00D64141"/>
    <w:rsid w:val="00D65BEB"/>
    <w:rsid w:val="00D672F5"/>
    <w:rsid w:val="00D97BFD"/>
    <w:rsid w:val="00DA09C4"/>
    <w:rsid w:val="00DA3CFB"/>
    <w:rsid w:val="00DB565B"/>
    <w:rsid w:val="00DC0FEF"/>
    <w:rsid w:val="00DC6F90"/>
    <w:rsid w:val="00DD2345"/>
    <w:rsid w:val="00DE143E"/>
    <w:rsid w:val="00DE2515"/>
    <w:rsid w:val="00DF0869"/>
    <w:rsid w:val="00DF3276"/>
    <w:rsid w:val="00E067B5"/>
    <w:rsid w:val="00E15F6F"/>
    <w:rsid w:val="00E16F29"/>
    <w:rsid w:val="00E260D8"/>
    <w:rsid w:val="00E63A49"/>
    <w:rsid w:val="00E64645"/>
    <w:rsid w:val="00E64A31"/>
    <w:rsid w:val="00E65BBF"/>
    <w:rsid w:val="00E90DDB"/>
    <w:rsid w:val="00E92B9D"/>
    <w:rsid w:val="00E94A67"/>
    <w:rsid w:val="00EA578F"/>
    <w:rsid w:val="00EC393B"/>
    <w:rsid w:val="00ED4BB1"/>
    <w:rsid w:val="00ED4EB3"/>
    <w:rsid w:val="00ED5EED"/>
    <w:rsid w:val="00EE1B0D"/>
    <w:rsid w:val="00EE1F17"/>
    <w:rsid w:val="00EE4B27"/>
    <w:rsid w:val="00EE510A"/>
    <w:rsid w:val="00EE58D0"/>
    <w:rsid w:val="00F01063"/>
    <w:rsid w:val="00F024DD"/>
    <w:rsid w:val="00F03792"/>
    <w:rsid w:val="00F05E9F"/>
    <w:rsid w:val="00F20E9E"/>
    <w:rsid w:val="00F42217"/>
    <w:rsid w:val="00F42E2A"/>
    <w:rsid w:val="00F52906"/>
    <w:rsid w:val="00F541CD"/>
    <w:rsid w:val="00F5499D"/>
    <w:rsid w:val="00F54E1F"/>
    <w:rsid w:val="00F63AF1"/>
    <w:rsid w:val="00F64346"/>
    <w:rsid w:val="00F7726B"/>
    <w:rsid w:val="00F84A7E"/>
    <w:rsid w:val="00F85189"/>
    <w:rsid w:val="00F86E59"/>
    <w:rsid w:val="00F94972"/>
    <w:rsid w:val="00FA304D"/>
    <w:rsid w:val="00FA65BD"/>
    <w:rsid w:val="00FB3C0C"/>
    <w:rsid w:val="00FC1609"/>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9A998"/>
  <w15:docId w15:val="{AE1C86DE-6ED6-4DBE-8D19-72DAD88FE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E64A31"/>
    <w:pPr>
      <w:jc w:val="both"/>
      <w:outlineLvl w:val="0"/>
    </w:pPr>
    <w:rPr>
      <w:rFonts w:cs="Guttman Drogolin"/>
      <w:b/>
      <w:bCs/>
      <w:sz w:val="40"/>
      <w:szCs w:val="32"/>
    </w:rPr>
  </w:style>
  <w:style w:type="paragraph" w:styleId="2">
    <w:name w:val="heading 2"/>
    <w:basedOn w:val="a"/>
    <w:next w:val="a"/>
    <w:link w:val="20"/>
    <w:autoRedefine/>
    <w:uiPriority w:val="9"/>
    <w:unhideWhenUsed/>
    <w:qFormat/>
    <w:rsid w:val="005405C2"/>
    <w:pPr>
      <w:keepNext/>
      <w:keepLines/>
      <w:spacing w:before="240" w:after="0" w:line="240" w:lineRule="auto"/>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E64A31"/>
    <w:rPr>
      <w:rFonts w:asciiTheme="minorHAnsi" w:hAnsiTheme="minorHAnsi" w:cs="Guttman Drogolin"/>
      <w:b/>
      <w:bCs/>
      <w:sz w:val="40"/>
      <w:szCs w:val="32"/>
    </w:rPr>
  </w:style>
  <w:style w:type="character" w:customStyle="1" w:styleId="20">
    <w:name w:val="כותרת 2 תו"/>
    <w:basedOn w:val="a0"/>
    <w:link w:val="2"/>
    <w:uiPriority w:val="9"/>
    <w:rsid w:val="005405C2"/>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999</Words>
  <Characters>4998</Characters>
  <Application>Microsoft Office Word</Application>
  <DocSecurity>0</DocSecurity>
  <Lines>41</Lines>
  <Paragraphs>11</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3</cp:revision>
  <cp:lastPrinted>2025-07-03T19:23:00Z</cp:lastPrinted>
  <dcterms:created xsi:type="dcterms:W3CDTF">2025-07-03T19:22:00Z</dcterms:created>
  <dcterms:modified xsi:type="dcterms:W3CDTF">2025-07-05T20:38:00Z</dcterms:modified>
</cp:coreProperties>
</file>