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C66F5"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13AAF08A"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64D1D69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9168D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64D1D69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9168D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4BF1377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9168D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2D156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44FC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4BF1377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9168D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2D156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44FC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11397022" w14:textId="77777777" w:rsidR="009168DF" w:rsidRPr="009168DF" w:rsidRDefault="009168DF" w:rsidP="009168DF">
      <w:pPr>
        <w:spacing w:before="120" w:after="40"/>
        <w:rPr>
          <w:rFonts w:asciiTheme="minorHAnsi" w:hAnsiTheme="minorHAnsi" w:cs="Guttman Drogolin"/>
          <w:b/>
          <w:bCs/>
          <w:sz w:val="40"/>
          <w:szCs w:val="32"/>
          <w:rtl/>
        </w:rPr>
      </w:pPr>
      <w:r w:rsidRPr="009168DF">
        <w:rPr>
          <w:rFonts w:asciiTheme="minorHAnsi" w:hAnsiTheme="minorHAnsi" w:cs="Guttman Drogolin"/>
          <w:b/>
          <w:bCs/>
          <w:sz w:val="40"/>
          <w:szCs w:val="32"/>
          <w:rtl/>
        </w:rPr>
        <w:t xml:space="preserve">[סעיף א] אסור לכתוב בחול המועד, ואפילו להגיה אות אחת בספר אסור. הגה: ולצורך רבים יש אוסרים כל שאינו לצורך המועד ויש </w:t>
      </w:r>
      <w:proofErr w:type="spellStart"/>
      <w:r w:rsidRPr="009168DF">
        <w:rPr>
          <w:rFonts w:asciiTheme="minorHAnsi" w:hAnsiTheme="minorHAnsi" w:cs="Guttman Drogolin"/>
          <w:b/>
          <w:bCs/>
          <w:sz w:val="40"/>
          <w:szCs w:val="32"/>
          <w:rtl/>
        </w:rPr>
        <w:t>מתירין</w:t>
      </w:r>
      <w:proofErr w:type="spellEnd"/>
      <w:r w:rsidRPr="009168DF">
        <w:rPr>
          <w:rFonts w:asciiTheme="minorHAnsi" w:hAnsiTheme="minorHAnsi" w:cs="Guttman Drogolin"/>
          <w:b/>
          <w:bCs/>
          <w:sz w:val="40"/>
          <w:szCs w:val="32"/>
          <w:rtl/>
        </w:rPr>
        <w:t xml:space="preserve">. ונהגו להקל בכתב שלנו שאינו מעשה אומן. </w:t>
      </w:r>
    </w:p>
    <w:p w14:paraId="638F7083" w14:textId="77777777" w:rsidR="009168DF" w:rsidRPr="009168DF" w:rsidRDefault="009168DF" w:rsidP="009168DF">
      <w:pPr>
        <w:pStyle w:val="2"/>
        <w:rPr>
          <w:rtl/>
        </w:rPr>
      </w:pPr>
      <w:r w:rsidRPr="009168DF">
        <w:rPr>
          <w:rtl/>
        </w:rPr>
        <w:t>לכתוב לצורך מצות כתיבת ספר תורה</w:t>
      </w:r>
    </w:p>
    <w:p w14:paraId="10DC3938"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מבואר מדברי </w:t>
      </w:r>
      <w:proofErr w:type="spellStart"/>
      <w:r w:rsidRPr="009168DF">
        <w:rPr>
          <w:rFonts w:ascii="FrankRuehl" w:hAnsi="FrankRuehl" w:cs="FrankRuehl"/>
          <w:b/>
          <w:sz w:val="40"/>
          <w:szCs w:val="40"/>
          <w:rtl/>
        </w:rPr>
        <w:t>השו"ע</w:t>
      </w:r>
      <w:proofErr w:type="spellEnd"/>
      <w:r w:rsidRPr="009168DF">
        <w:rPr>
          <w:rFonts w:ascii="FrankRuehl" w:hAnsi="FrankRuehl" w:cs="FrankRuehl"/>
          <w:b/>
          <w:sz w:val="40"/>
          <w:szCs w:val="40"/>
          <w:rtl/>
        </w:rPr>
        <w:t xml:space="preserve"> שאסור להגיה אפילו אות אחת בספר לפי שאין זה צורך הרבים [ונראה </w:t>
      </w:r>
      <w:proofErr w:type="spellStart"/>
      <w:r w:rsidRPr="009168DF">
        <w:rPr>
          <w:rFonts w:ascii="FrankRuehl" w:hAnsi="FrankRuehl" w:cs="FrankRuehl"/>
          <w:b/>
          <w:sz w:val="40"/>
          <w:szCs w:val="40"/>
          <w:rtl/>
        </w:rPr>
        <w:t>דאפילו</w:t>
      </w:r>
      <w:proofErr w:type="spellEnd"/>
      <w:r w:rsidRPr="009168DF">
        <w:rPr>
          <w:rFonts w:ascii="FrankRuehl" w:hAnsi="FrankRuehl" w:cs="FrankRuehl"/>
          <w:b/>
          <w:sz w:val="40"/>
          <w:szCs w:val="40"/>
          <w:rtl/>
        </w:rPr>
        <w:t xml:space="preserve"> אם נמצאה הטעות באמצע קריאת התורה לא יתקנו אלא יוציאו ספר אחר, וכ"כ </w:t>
      </w:r>
      <w:proofErr w:type="spellStart"/>
      <w:r w:rsidRPr="009168DF">
        <w:rPr>
          <w:rFonts w:ascii="FrankRuehl" w:hAnsi="FrankRuehl" w:cs="FrankRuehl"/>
          <w:b/>
          <w:sz w:val="40"/>
          <w:szCs w:val="40"/>
          <w:rtl/>
        </w:rPr>
        <w:t>הא"ר</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ב)].</w:t>
      </w:r>
    </w:p>
    <w:p w14:paraId="6B8BD4D6"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והנה </w:t>
      </w:r>
      <w:proofErr w:type="spellStart"/>
      <w:r w:rsidRPr="009168DF">
        <w:rPr>
          <w:rFonts w:ascii="FrankRuehl" w:hAnsi="FrankRuehl" w:cs="FrankRuehl"/>
          <w:b/>
          <w:sz w:val="40"/>
          <w:szCs w:val="40"/>
          <w:rtl/>
        </w:rPr>
        <w:t>השעה"צ</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א) תמה דמאי שנא מכתיבת מזוזה שמותר לכתוב במועד משום מצוה, </w:t>
      </w:r>
      <w:proofErr w:type="spellStart"/>
      <w:r w:rsidRPr="009168DF">
        <w:rPr>
          <w:rFonts w:ascii="FrankRuehl" w:hAnsi="FrankRuehl" w:cs="FrankRuehl"/>
          <w:b/>
          <w:sz w:val="40"/>
          <w:szCs w:val="40"/>
          <w:rtl/>
        </w:rPr>
        <w:t>וה"נ</w:t>
      </w:r>
      <w:proofErr w:type="spellEnd"/>
      <w:r w:rsidRPr="009168DF">
        <w:rPr>
          <w:rFonts w:ascii="FrankRuehl" w:hAnsi="FrankRuehl" w:cs="FrankRuehl"/>
          <w:b/>
          <w:sz w:val="40"/>
          <w:szCs w:val="40"/>
          <w:rtl/>
        </w:rPr>
        <w:t xml:space="preserve"> אם </w:t>
      </w:r>
      <w:proofErr w:type="spellStart"/>
      <w:r w:rsidRPr="009168DF">
        <w:rPr>
          <w:rFonts w:ascii="FrankRuehl" w:hAnsi="FrankRuehl" w:cs="FrankRuehl"/>
          <w:b/>
          <w:sz w:val="40"/>
          <w:szCs w:val="40"/>
          <w:rtl/>
        </w:rPr>
        <w:t>חסירה</w:t>
      </w:r>
      <w:proofErr w:type="spellEnd"/>
      <w:r w:rsidRPr="009168DF">
        <w:rPr>
          <w:rFonts w:ascii="FrankRuehl" w:hAnsi="FrankRuehl" w:cs="FrankRuehl"/>
          <w:b/>
          <w:sz w:val="40"/>
          <w:szCs w:val="40"/>
          <w:rtl/>
        </w:rPr>
        <w:t xml:space="preserve"> רק אות אחת אין לו מצות עשה של כתיבת ספר תורה. והבאנו לעיל דצ"ל שמצות כתיבת ס"ת </w:t>
      </w:r>
      <w:proofErr w:type="spellStart"/>
      <w:r w:rsidRPr="009168DF">
        <w:rPr>
          <w:rFonts w:ascii="FrankRuehl" w:hAnsi="FrankRuehl" w:cs="FrankRuehl"/>
          <w:b/>
          <w:sz w:val="40"/>
          <w:szCs w:val="40"/>
          <w:rtl/>
        </w:rPr>
        <w:t>קילא</w:t>
      </w:r>
      <w:proofErr w:type="spellEnd"/>
      <w:r w:rsidRPr="009168DF">
        <w:rPr>
          <w:rFonts w:ascii="FrankRuehl" w:hAnsi="FrankRuehl" w:cs="FrankRuehl"/>
          <w:b/>
          <w:sz w:val="40"/>
          <w:szCs w:val="40"/>
          <w:rtl/>
        </w:rPr>
        <w:t xml:space="preserve"> טפי ואינה דוחה את המועד. וזה הטעם גם </w:t>
      </w:r>
      <w:proofErr w:type="spellStart"/>
      <w:r w:rsidRPr="009168DF">
        <w:rPr>
          <w:rFonts w:ascii="FrankRuehl" w:hAnsi="FrankRuehl" w:cs="FrankRuehl"/>
          <w:b/>
          <w:sz w:val="40"/>
          <w:szCs w:val="40"/>
          <w:rtl/>
        </w:rPr>
        <w:t>למש"כ</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השו"ע</w:t>
      </w:r>
      <w:proofErr w:type="spellEnd"/>
      <w:r w:rsidRPr="009168DF">
        <w:rPr>
          <w:rFonts w:ascii="FrankRuehl" w:hAnsi="FrankRuehl" w:cs="FrankRuehl"/>
          <w:b/>
          <w:sz w:val="40"/>
          <w:szCs w:val="40"/>
          <w:rtl/>
        </w:rPr>
        <w:t xml:space="preserve"> כאן שאסור לכתוב בחול המועד, דאף אם מקיים בזה מצוות כתיבת </w:t>
      </w:r>
      <w:r w:rsidRPr="009168DF">
        <w:rPr>
          <w:rFonts w:ascii="FrankRuehl" w:hAnsi="FrankRuehl" w:cs="FrankRuehl"/>
          <w:b/>
          <w:sz w:val="40"/>
          <w:szCs w:val="40"/>
          <w:rtl/>
        </w:rPr>
        <w:t>ספר תורה, מכל מקום לא התירו לעשות מלאכה לצורך מלאכה זו.</w:t>
      </w:r>
    </w:p>
    <w:p w14:paraId="6E70F81F"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וכעין זה מבואר </w:t>
      </w:r>
      <w:proofErr w:type="spellStart"/>
      <w:r w:rsidRPr="009168DF">
        <w:rPr>
          <w:rFonts w:ascii="FrankRuehl" w:hAnsi="FrankRuehl" w:cs="FrankRuehl"/>
          <w:b/>
          <w:sz w:val="40"/>
          <w:szCs w:val="40"/>
          <w:rtl/>
        </w:rPr>
        <w:t>בשו"ת</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הרשב"א</w:t>
      </w:r>
      <w:proofErr w:type="spellEnd"/>
      <w:r w:rsidRPr="009168DF">
        <w:rPr>
          <w:rFonts w:ascii="FrankRuehl" w:hAnsi="FrankRuehl" w:cs="FrankRuehl"/>
          <w:b/>
          <w:sz w:val="40"/>
          <w:szCs w:val="40"/>
          <w:rtl/>
        </w:rPr>
        <w:t xml:space="preserve"> (חלק ד סימן שכו) שהקשה מדוע לא התירו להגיה אות אחת, הרי יש איסור להשהות ספר שאינו מוגה בתוך ביתו משום האיסור של 'אל תשכן </w:t>
      </w:r>
      <w:proofErr w:type="spellStart"/>
      <w:r w:rsidRPr="009168DF">
        <w:rPr>
          <w:rFonts w:ascii="FrankRuehl" w:hAnsi="FrankRuehl" w:cs="FrankRuehl"/>
          <w:b/>
          <w:sz w:val="40"/>
          <w:szCs w:val="40"/>
          <w:rtl/>
        </w:rPr>
        <w:t>באהליך</w:t>
      </w:r>
      <w:proofErr w:type="spellEnd"/>
      <w:r w:rsidRPr="009168DF">
        <w:rPr>
          <w:rFonts w:ascii="FrankRuehl" w:hAnsi="FrankRuehl" w:cs="FrankRuehl"/>
          <w:b/>
          <w:sz w:val="40"/>
          <w:szCs w:val="40"/>
          <w:rtl/>
        </w:rPr>
        <w:t xml:space="preserve"> עולה', וכתב שמכאן מוכח שלא לכל מצוה התירו מלאכה בחוה"מ ע"ש.</w:t>
      </w:r>
    </w:p>
    <w:p w14:paraId="7EEBAA21" w14:textId="77777777" w:rsidR="009168DF" w:rsidRPr="009168DF" w:rsidRDefault="009168DF" w:rsidP="009168DF">
      <w:pPr>
        <w:pStyle w:val="2"/>
        <w:rPr>
          <w:rtl/>
        </w:rPr>
      </w:pPr>
      <w:r w:rsidRPr="009168DF">
        <w:rPr>
          <w:rtl/>
        </w:rPr>
        <w:t>לתקן ולהשלים אותיות בספר תורה</w:t>
      </w:r>
    </w:p>
    <w:p w14:paraId="31EAB158"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אכן מבואר </w:t>
      </w:r>
      <w:proofErr w:type="spellStart"/>
      <w:r w:rsidRPr="009168DF">
        <w:rPr>
          <w:rFonts w:ascii="FrankRuehl" w:hAnsi="FrankRuehl" w:cs="FrankRuehl"/>
          <w:b/>
          <w:sz w:val="40"/>
          <w:szCs w:val="40"/>
          <w:rtl/>
        </w:rPr>
        <w:t>במשנ"ב</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ב) שלהפריד אותיות הדבקות מותר וכן אם צריך רק להעביר קולמוס על אות שרישומה ניכר מותר, וטעם הדבר משום שתיקון כזה אינו נחשב כמלאכת אומן.</w:t>
      </w:r>
    </w:p>
    <w:p w14:paraId="13A25277"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והנה הכף החיים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ו) הביא מהשדי חמד (מערכת חול המועד אות </w:t>
      </w:r>
      <w:proofErr w:type="spellStart"/>
      <w:r w:rsidRPr="009168DF">
        <w:rPr>
          <w:rFonts w:ascii="FrankRuehl" w:hAnsi="FrankRuehl" w:cs="FrankRuehl"/>
          <w:b/>
          <w:sz w:val="40"/>
          <w:szCs w:val="40"/>
          <w:rtl/>
        </w:rPr>
        <w:t>יב</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דמטעם</w:t>
      </w:r>
      <w:proofErr w:type="spellEnd"/>
      <w:r w:rsidRPr="009168DF">
        <w:rPr>
          <w:rFonts w:ascii="FrankRuehl" w:hAnsi="FrankRuehl" w:cs="FrankRuehl"/>
          <w:b/>
          <w:sz w:val="40"/>
          <w:szCs w:val="40"/>
          <w:rtl/>
        </w:rPr>
        <w:t xml:space="preserve"> זה יש להתיר בספר תורה שגמרה סופר קודם יום טוב, והשאיר בה את התיבות האחרונות שעשויות רק כמסגרת, </w:t>
      </w:r>
      <w:proofErr w:type="spellStart"/>
      <w:r w:rsidRPr="009168DF">
        <w:rPr>
          <w:rFonts w:ascii="FrankRuehl" w:hAnsi="FrankRuehl" w:cs="FrankRuehl"/>
          <w:b/>
          <w:sz w:val="40"/>
          <w:szCs w:val="40"/>
          <w:rtl/>
        </w:rPr>
        <w:t>דמותר</w:t>
      </w:r>
      <w:proofErr w:type="spellEnd"/>
      <w:r w:rsidRPr="009168DF">
        <w:rPr>
          <w:rFonts w:ascii="FrankRuehl" w:hAnsi="FrankRuehl" w:cs="FrankRuehl"/>
          <w:b/>
          <w:sz w:val="40"/>
          <w:szCs w:val="40"/>
          <w:rtl/>
        </w:rPr>
        <w:t xml:space="preserve">  למלאות את </w:t>
      </w:r>
      <w:r w:rsidRPr="009168DF">
        <w:rPr>
          <w:rFonts w:ascii="FrankRuehl" w:hAnsi="FrankRuehl" w:cs="FrankRuehl"/>
          <w:b/>
          <w:sz w:val="40"/>
          <w:szCs w:val="40"/>
          <w:rtl/>
        </w:rPr>
        <w:lastRenderedPageBreak/>
        <w:t xml:space="preserve">האותיות כנהוג משום שאין זה מעשה אומן [אכן נראה שלכתחילה אין לעשות 'הכנסת ספר תורה' במועד, שהרי אסור </w:t>
      </w:r>
      <w:proofErr w:type="spellStart"/>
      <w:r w:rsidRPr="009168DF">
        <w:rPr>
          <w:rFonts w:ascii="FrankRuehl" w:hAnsi="FrankRuehl" w:cs="FrankRuehl"/>
          <w:b/>
          <w:sz w:val="40"/>
          <w:szCs w:val="40"/>
          <w:rtl/>
        </w:rPr>
        <w:t>שיכוין</w:t>
      </w:r>
      <w:proofErr w:type="spellEnd"/>
      <w:r w:rsidRPr="009168DF">
        <w:rPr>
          <w:rFonts w:ascii="FrankRuehl" w:hAnsi="FrankRuehl" w:cs="FrankRuehl"/>
          <w:b/>
          <w:sz w:val="40"/>
          <w:szCs w:val="40"/>
          <w:rtl/>
        </w:rPr>
        <w:t xml:space="preserve"> מלאכתו במועד, ובפרט שיש עוד מלאכות סביב ה'הכנסת ספר תורה'].</w:t>
      </w:r>
    </w:p>
    <w:p w14:paraId="55425C5F"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וכן למחוק אות יתירה שיש בספר תורה נראה שיש להתיר משום שהמחיקה אינה נחשבת כ'מעשה אומן' וכנ"ל.</w:t>
      </w:r>
    </w:p>
    <w:p w14:paraId="6DDE8ABE" w14:textId="77777777" w:rsidR="009168DF" w:rsidRPr="009168DF" w:rsidRDefault="009168DF" w:rsidP="009168DF">
      <w:pPr>
        <w:pStyle w:val="2"/>
        <w:rPr>
          <w:rtl/>
        </w:rPr>
      </w:pPr>
      <w:r w:rsidRPr="009168DF">
        <w:rPr>
          <w:rtl/>
        </w:rPr>
        <w:t>כתיבה לצורך רבים</w:t>
      </w:r>
    </w:p>
    <w:p w14:paraId="0D7D79E3"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מבואר </w:t>
      </w:r>
      <w:proofErr w:type="spellStart"/>
      <w:r w:rsidRPr="009168DF">
        <w:rPr>
          <w:rFonts w:ascii="FrankRuehl" w:hAnsi="FrankRuehl" w:cs="FrankRuehl"/>
          <w:b/>
          <w:sz w:val="40"/>
          <w:szCs w:val="40"/>
          <w:rtl/>
        </w:rPr>
        <w:t>ברמ"א</w:t>
      </w:r>
      <w:proofErr w:type="spellEnd"/>
      <w:r w:rsidRPr="009168DF">
        <w:rPr>
          <w:rFonts w:ascii="FrankRuehl" w:hAnsi="FrankRuehl" w:cs="FrankRuehl"/>
          <w:b/>
          <w:sz w:val="40"/>
          <w:szCs w:val="40"/>
          <w:rtl/>
        </w:rPr>
        <w:t xml:space="preserve"> שיש ב' </w:t>
      </w:r>
      <w:proofErr w:type="spellStart"/>
      <w:r w:rsidRPr="009168DF">
        <w:rPr>
          <w:rFonts w:ascii="FrankRuehl" w:hAnsi="FrankRuehl" w:cs="FrankRuehl"/>
          <w:b/>
          <w:sz w:val="40"/>
          <w:szCs w:val="40"/>
          <w:rtl/>
        </w:rPr>
        <w:t>דיעות</w:t>
      </w:r>
      <w:proofErr w:type="spellEnd"/>
      <w:r w:rsidRPr="009168DF">
        <w:rPr>
          <w:rFonts w:ascii="FrankRuehl" w:hAnsi="FrankRuehl" w:cs="FrankRuehl"/>
          <w:b/>
          <w:sz w:val="40"/>
          <w:szCs w:val="40"/>
          <w:rtl/>
        </w:rPr>
        <w:t xml:space="preserve"> האם התירו כתיבה לצורך רבים.</w:t>
      </w:r>
    </w:p>
    <w:p w14:paraId="21B9AB72"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והנה </w:t>
      </w:r>
      <w:proofErr w:type="spellStart"/>
      <w:r w:rsidRPr="009168DF">
        <w:rPr>
          <w:rFonts w:ascii="FrankRuehl" w:hAnsi="FrankRuehl" w:cs="FrankRuehl"/>
          <w:b/>
          <w:sz w:val="40"/>
          <w:szCs w:val="40"/>
          <w:rtl/>
        </w:rPr>
        <w:t>המשנ"ב</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ג) ביאר דאין הנידון על הגהת אות בספר, </w:t>
      </w:r>
      <w:proofErr w:type="spellStart"/>
      <w:r w:rsidRPr="009168DF">
        <w:rPr>
          <w:rFonts w:ascii="FrankRuehl" w:hAnsi="FrankRuehl" w:cs="FrankRuehl"/>
          <w:b/>
          <w:sz w:val="40"/>
          <w:szCs w:val="40"/>
          <w:rtl/>
        </w:rPr>
        <w:t>דדבר</w:t>
      </w:r>
      <w:proofErr w:type="spellEnd"/>
      <w:r w:rsidRPr="009168DF">
        <w:rPr>
          <w:rFonts w:ascii="FrankRuehl" w:hAnsi="FrankRuehl" w:cs="FrankRuehl"/>
          <w:b/>
          <w:sz w:val="40"/>
          <w:szCs w:val="40"/>
          <w:rtl/>
        </w:rPr>
        <w:t xml:space="preserve"> זה נחשב כצורך אומן, ובוודאי שלא התירו מלאכת אומן לצורך רבים, אלא הנידון על סתם כתיבה לצורך רבים, </w:t>
      </w:r>
      <w:proofErr w:type="spellStart"/>
      <w:r w:rsidRPr="009168DF">
        <w:rPr>
          <w:rFonts w:ascii="FrankRuehl" w:hAnsi="FrankRuehl" w:cs="FrankRuehl"/>
          <w:b/>
          <w:sz w:val="40"/>
          <w:szCs w:val="40"/>
          <w:rtl/>
        </w:rPr>
        <w:t>דכתיבה</w:t>
      </w:r>
      <w:proofErr w:type="spellEnd"/>
      <w:r w:rsidRPr="009168DF">
        <w:rPr>
          <w:rFonts w:ascii="FrankRuehl" w:hAnsi="FrankRuehl" w:cs="FrankRuehl"/>
          <w:b/>
          <w:sz w:val="40"/>
          <w:szCs w:val="40"/>
          <w:rtl/>
        </w:rPr>
        <w:t xml:space="preserve"> בעלמא אינה נחשבת כמעשה אומן, ועל זה כתב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דיש להקל בכתב שלנו דאינו נחשב כמעשה אומן [ואע"פ </w:t>
      </w:r>
      <w:proofErr w:type="spellStart"/>
      <w:r w:rsidRPr="009168DF">
        <w:rPr>
          <w:rFonts w:ascii="FrankRuehl" w:hAnsi="FrankRuehl" w:cs="FrankRuehl"/>
          <w:b/>
          <w:sz w:val="40"/>
          <w:szCs w:val="40"/>
          <w:rtl/>
        </w:rPr>
        <w:t>שברמ"א</w:t>
      </w:r>
      <w:proofErr w:type="spellEnd"/>
      <w:r w:rsidRPr="009168DF">
        <w:rPr>
          <w:rFonts w:ascii="FrankRuehl" w:hAnsi="FrankRuehl" w:cs="FrankRuehl"/>
          <w:b/>
          <w:sz w:val="40"/>
          <w:szCs w:val="40"/>
          <w:rtl/>
        </w:rPr>
        <w:t xml:space="preserve"> לקמן (סעיף ה) מבואר שיש להחמיר בכתב שלנו הנקרא </w:t>
      </w:r>
      <w:proofErr w:type="spellStart"/>
      <w:r w:rsidRPr="009168DF">
        <w:rPr>
          <w:rFonts w:ascii="FrankRuehl" w:hAnsi="FrankRuehl" w:cs="FrankRuehl"/>
          <w:b/>
          <w:sz w:val="40"/>
          <w:szCs w:val="40"/>
          <w:rtl/>
        </w:rPr>
        <w:t>משיט"א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דנחשב</w:t>
      </w:r>
      <w:proofErr w:type="spellEnd"/>
      <w:r w:rsidRPr="009168DF">
        <w:rPr>
          <w:rFonts w:ascii="FrankRuehl" w:hAnsi="FrankRuehl" w:cs="FrankRuehl"/>
          <w:b/>
          <w:sz w:val="40"/>
          <w:szCs w:val="40"/>
          <w:rtl/>
        </w:rPr>
        <w:t xml:space="preserve"> כמעשה אומן, צ"ל שלצורך רבים הקילו לסמוך על כך שכתב </w:t>
      </w:r>
      <w:proofErr w:type="spellStart"/>
      <w:r w:rsidRPr="009168DF">
        <w:rPr>
          <w:rFonts w:ascii="FrankRuehl" w:hAnsi="FrankRuehl" w:cs="FrankRuehl"/>
          <w:b/>
          <w:sz w:val="40"/>
          <w:szCs w:val="40"/>
          <w:rtl/>
        </w:rPr>
        <w:t>משיט"א</w:t>
      </w:r>
      <w:proofErr w:type="spellEnd"/>
      <w:r w:rsidRPr="009168DF">
        <w:rPr>
          <w:rFonts w:ascii="FrankRuehl" w:hAnsi="FrankRuehl" w:cs="FrankRuehl"/>
          <w:b/>
          <w:sz w:val="40"/>
          <w:szCs w:val="40"/>
          <w:rtl/>
        </w:rPr>
        <w:t xml:space="preserve"> אינו נחשב כ'מעשה אומן'].</w:t>
      </w:r>
    </w:p>
    <w:p w14:paraId="6AF2EDCF"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אכן בביאור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כאן מסיק </w:t>
      </w:r>
      <w:proofErr w:type="spellStart"/>
      <w:r w:rsidRPr="009168DF">
        <w:rPr>
          <w:rFonts w:ascii="FrankRuehl" w:hAnsi="FrankRuehl" w:cs="FrankRuehl"/>
          <w:b/>
          <w:sz w:val="40"/>
          <w:szCs w:val="40"/>
          <w:rtl/>
        </w:rPr>
        <w:t>דכוונת</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דיש </w:t>
      </w:r>
      <w:proofErr w:type="spellStart"/>
      <w:r w:rsidRPr="009168DF">
        <w:rPr>
          <w:rFonts w:ascii="FrankRuehl" w:hAnsi="FrankRuehl" w:cs="FrankRuehl"/>
          <w:b/>
          <w:sz w:val="40"/>
          <w:szCs w:val="40"/>
          <w:rtl/>
        </w:rPr>
        <w:t>מקילין</w:t>
      </w:r>
      <w:proofErr w:type="spellEnd"/>
      <w:r w:rsidRPr="009168DF">
        <w:rPr>
          <w:rFonts w:ascii="FrankRuehl" w:hAnsi="FrankRuehl" w:cs="FrankRuehl"/>
          <w:b/>
          <w:sz w:val="40"/>
          <w:szCs w:val="40"/>
          <w:rtl/>
        </w:rPr>
        <w:t xml:space="preserve"> לכתוב כדי לתקן ספר תורה, וביאר </w:t>
      </w:r>
      <w:proofErr w:type="spellStart"/>
      <w:r w:rsidRPr="009168DF">
        <w:rPr>
          <w:rFonts w:ascii="FrankRuehl" w:hAnsi="FrankRuehl" w:cs="FrankRuehl"/>
          <w:b/>
          <w:sz w:val="40"/>
          <w:szCs w:val="40"/>
          <w:rtl/>
        </w:rPr>
        <w:t>הביאוה"ל</w:t>
      </w:r>
      <w:proofErr w:type="spellEnd"/>
      <w:r w:rsidRPr="009168DF">
        <w:rPr>
          <w:rFonts w:ascii="FrankRuehl" w:hAnsi="FrankRuehl" w:cs="FrankRuehl"/>
          <w:b/>
          <w:sz w:val="40"/>
          <w:szCs w:val="40"/>
          <w:rtl/>
        </w:rPr>
        <w:t xml:space="preserve"> (ד"ה ולצורך רבים) </w:t>
      </w:r>
      <w:proofErr w:type="spellStart"/>
      <w:r w:rsidRPr="009168DF">
        <w:rPr>
          <w:rFonts w:ascii="FrankRuehl" w:hAnsi="FrankRuehl" w:cs="FrankRuehl"/>
          <w:b/>
          <w:sz w:val="40"/>
          <w:szCs w:val="40"/>
          <w:rtl/>
        </w:rPr>
        <w:t>דטעם</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המקילין</w:t>
      </w:r>
      <w:proofErr w:type="spellEnd"/>
      <w:r w:rsidRPr="009168DF">
        <w:rPr>
          <w:rFonts w:ascii="FrankRuehl" w:hAnsi="FrankRuehl" w:cs="FrankRuehl"/>
          <w:b/>
          <w:sz w:val="40"/>
          <w:szCs w:val="40"/>
          <w:rtl/>
        </w:rPr>
        <w:t xml:space="preserve"> הוא </w:t>
      </w:r>
      <w:proofErr w:type="spellStart"/>
      <w:r w:rsidRPr="009168DF">
        <w:rPr>
          <w:rFonts w:ascii="FrankRuehl" w:hAnsi="FrankRuehl" w:cs="FrankRuehl"/>
          <w:b/>
          <w:sz w:val="40"/>
          <w:szCs w:val="40"/>
          <w:rtl/>
        </w:rPr>
        <w:t>דכמו</w:t>
      </w:r>
      <w:proofErr w:type="spellEnd"/>
      <w:r w:rsidRPr="009168DF">
        <w:rPr>
          <w:rFonts w:ascii="FrankRuehl" w:hAnsi="FrankRuehl" w:cs="FrankRuehl"/>
          <w:b/>
          <w:sz w:val="40"/>
          <w:szCs w:val="40"/>
          <w:rtl/>
        </w:rPr>
        <w:t xml:space="preserve"> שהתירו לכתוב תפילין לצורך מצוה אף שהוא מעשה אומן, </w:t>
      </w:r>
      <w:proofErr w:type="spellStart"/>
      <w:r w:rsidRPr="009168DF">
        <w:rPr>
          <w:rFonts w:ascii="FrankRuehl" w:hAnsi="FrankRuehl" w:cs="FrankRuehl"/>
          <w:b/>
          <w:sz w:val="40"/>
          <w:szCs w:val="40"/>
          <w:rtl/>
        </w:rPr>
        <w:t>ה"נ</w:t>
      </w:r>
      <w:proofErr w:type="spellEnd"/>
      <w:r w:rsidRPr="009168DF">
        <w:rPr>
          <w:rFonts w:ascii="FrankRuehl" w:hAnsi="FrankRuehl" w:cs="FrankRuehl"/>
          <w:b/>
          <w:sz w:val="40"/>
          <w:szCs w:val="40"/>
          <w:rtl/>
        </w:rPr>
        <w:t xml:space="preserve"> יש להקל לתקן ספר תורה לצורך מצוה. [ועיין בביאור הלכה </w:t>
      </w:r>
      <w:proofErr w:type="spellStart"/>
      <w:r w:rsidRPr="009168DF">
        <w:rPr>
          <w:rFonts w:ascii="FrankRuehl" w:hAnsi="FrankRuehl" w:cs="FrankRuehl"/>
          <w:b/>
          <w:sz w:val="40"/>
          <w:szCs w:val="40"/>
          <w:rtl/>
        </w:rPr>
        <w:t>דלפי"ז</w:t>
      </w:r>
      <w:proofErr w:type="spellEnd"/>
      <w:r w:rsidRPr="009168DF">
        <w:rPr>
          <w:rFonts w:ascii="FrankRuehl" w:hAnsi="FrankRuehl" w:cs="FrankRuehl"/>
          <w:b/>
          <w:sz w:val="40"/>
          <w:szCs w:val="40"/>
          <w:rtl/>
        </w:rPr>
        <w:t xml:space="preserve"> יש לפרש את </w:t>
      </w:r>
      <w:r w:rsidRPr="009168DF">
        <w:rPr>
          <w:rFonts w:ascii="FrankRuehl" w:hAnsi="FrankRuehl" w:cs="FrankRuehl"/>
          <w:b/>
          <w:sz w:val="40"/>
          <w:szCs w:val="40"/>
          <w:rtl/>
        </w:rPr>
        <w:t xml:space="preserve">סוף דברי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דנהגו</w:t>
      </w:r>
      <w:proofErr w:type="spellEnd"/>
      <w:r w:rsidRPr="009168DF">
        <w:rPr>
          <w:rFonts w:ascii="FrankRuehl" w:hAnsi="FrankRuehl" w:cs="FrankRuehl"/>
          <w:b/>
          <w:sz w:val="40"/>
          <w:szCs w:val="40"/>
          <w:rtl/>
        </w:rPr>
        <w:t xml:space="preserve"> להקל בכתב שלנו, היינו שכוונתו שיש לאסור להגיה ספר תורה, משום שכל מה שיש להקל היינו רק בכתב שלנו, אך בכתב של ספר תורה לא הקילו </w:t>
      </w:r>
      <w:proofErr w:type="spellStart"/>
      <w:r w:rsidRPr="009168DF">
        <w:rPr>
          <w:rFonts w:ascii="FrankRuehl" w:hAnsi="FrankRuehl" w:cs="FrankRuehl"/>
          <w:b/>
          <w:sz w:val="40"/>
          <w:szCs w:val="40"/>
          <w:rtl/>
        </w:rPr>
        <w:t>דזה</w:t>
      </w:r>
      <w:proofErr w:type="spellEnd"/>
      <w:r w:rsidRPr="009168DF">
        <w:rPr>
          <w:rFonts w:ascii="FrankRuehl" w:hAnsi="FrankRuehl" w:cs="FrankRuehl"/>
          <w:b/>
          <w:sz w:val="40"/>
          <w:szCs w:val="40"/>
          <w:rtl/>
        </w:rPr>
        <w:t xml:space="preserve"> נחשב כמלאכת אומן].</w:t>
      </w:r>
    </w:p>
    <w:p w14:paraId="0499FD4A" w14:textId="77777777" w:rsidR="009168DF" w:rsidRPr="009168DF" w:rsidRDefault="009168DF" w:rsidP="009168DF">
      <w:pPr>
        <w:pStyle w:val="1"/>
        <w:rPr>
          <w:rtl/>
        </w:rPr>
      </w:pPr>
      <w:r w:rsidRPr="009168DF">
        <w:rPr>
          <w:rtl/>
        </w:rPr>
        <w:t xml:space="preserve">[סעיף ב] נראה לי שאם אין להם ס"ת כשר לקרות בו בצבור, מותר להגיהו בחול המועד כדי לקרות בו בצבור, וכן בספרי מקרא וגמרא שצריך לקרות במועד, מותר להגיה במועד משום דהוה דבר האבד. ואם אין להם ס"ת כלל, אם אפשר לכתבו כולה בחול המועד ע"י סופרים הרבה יכתבוהו, </w:t>
      </w:r>
      <w:proofErr w:type="spellStart"/>
      <w:r w:rsidRPr="009168DF">
        <w:rPr>
          <w:rtl/>
        </w:rPr>
        <w:t>דצורך</w:t>
      </w:r>
      <w:proofErr w:type="spellEnd"/>
      <w:r w:rsidRPr="009168DF">
        <w:rPr>
          <w:rtl/>
        </w:rPr>
        <w:t xml:space="preserve"> המועד הוא לקרות בתורה בצבור במועד. הגה: וה"ה שאר ספרים ללמוד בהם.</w:t>
      </w:r>
    </w:p>
    <w:p w14:paraId="2296A054" w14:textId="77777777" w:rsidR="009168DF" w:rsidRPr="009168DF" w:rsidRDefault="009168DF" w:rsidP="009168DF">
      <w:pPr>
        <w:pStyle w:val="2"/>
        <w:rPr>
          <w:rtl/>
        </w:rPr>
      </w:pPr>
      <w:r w:rsidRPr="009168DF">
        <w:rPr>
          <w:rtl/>
        </w:rPr>
        <w:t>לתקן ספר תורה כדי לקרות בו</w:t>
      </w:r>
    </w:p>
    <w:p w14:paraId="079182F2"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הנה מבואר </w:t>
      </w:r>
      <w:proofErr w:type="spellStart"/>
      <w:r w:rsidRPr="009168DF">
        <w:rPr>
          <w:rFonts w:ascii="FrankRuehl" w:hAnsi="FrankRuehl" w:cs="FrankRuehl"/>
          <w:b/>
          <w:sz w:val="40"/>
          <w:szCs w:val="40"/>
          <w:rtl/>
        </w:rPr>
        <w:t>בשו"ע</w:t>
      </w:r>
      <w:proofErr w:type="spellEnd"/>
      <w:r w:rsidRPr="009168DF">
        <w:rPr>
          <w:rFonts w:ascii="FrankRuehl" w:hAnsi="FrankRuehl" w:cs="FrankRuehl"/>
          <w:b/>
          <w:sz w:val="40"/>
          <w:szCs w:val="40"/>
          <w:rtl/>
        </w:rPr>
        <w:t xml:space="preserve"> שמותר לתקן ס"ת במועד כדי לקרות בו, </w:t>
      </w:r>
      <w:proofErr w:type="spellStart"/>
      <w:r w:rsidRPr="009168DF">
        <w:rPr>
          <w:rFonts w:ascii="FrankRuehl" w:hAnsi="FrankRuehl" w:cs="FrankRuehl"/>
          <w:b/>
          <w:sz w:val="40"/>
          <w:szCs w:val="40"/>
          <w:rtl/>
        </w:rPr>
        <w:t>דזה</w:t>
      </w:r>
      <w:proofErr w:type="spellEnd"/>
      <w:r w:rsidRPr="009168DF">
        <w:rPr>
          <w:rFonts w:ascii="FrankRuehl" w:hAnsi="FrankRuehl" w:cs="FrankRuehl"/>
          <w:b/>
          <w:sz w:val="40"/>
          <w:szCs w:val="40"/>
          <w:rtl/>
        </w:rPr>
        <w:t xml:space="preserve"> נחשב כצורך המועד. ובביאור הלכה ציין </w:t>
      </w:r>
      <w:proofErr w:type="spellStart"/>
      <w:r w:rsidRPr="009168DF">
        <w:rPr>
          <w:rFonts w:ascii="FrankRuehl" w:hAnsi="FrankRuehl" w:cs="FrankRuehl"/>
          <w:b/>
          <w:sz w:val="40"/>
          <w:szCs w:val="40"/>
          <w:rtl/>
        </w:rPr>
        <w:t>למש"כ</w:t>
      </w:r>
      <w:proofErr w:type="spellEnd"/>
      <w:r w:rsidRPr="009168DF">
        <w:rPr>
          <w:rFonts w:ascii="FrankRuehl" w:hAnsi="FrankRuehl" w:cs="FrankRuehl"/>
          <w:b/>
          <w:sz w:val="40"/>
          <w:szCs w:val="40"/>
          <w:rtl/>
        </w:rPr>
        <w:t xml:space="preserve"> בביאור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לעיל (סימן </w:t>
      </w:r>
      <w:proofErr w:type="spellStart"/>
      <w:r w:rsidRPr="009168DF">
        <w:rPr>
          <w:rFonts w:ascii="FrankRuehl" w:hAnsi="FrankRuehl" w:cs="FrankRuehl"/>
          <w:b/>
          <w:sz w:val="40"/>
          <w:szCs w:val="40"/>
          <w:rtl/>
        </w:rPr>
        <w:t>תקמד</w:t>
      </w:r>
      <w:proofErr w:type="spellEnd"/>
      <w:r w:rsidRPr="009168DF">
        <w:rPr>
          <w:rFonts w:ascii="FrankRuehl" w:hAnsi="FrankRuehl" w:cs="FrankRuehl"/>
          <w:b/>
          <w:sz w:val="40"/>
          <w:szCs w:val="40"/>
          <w:rtl/>
        </w:rPr>
        <w:t xml:space="preserve"> סעיף א) </w:t>
      </w:r>
      <w:proofErr w:type="spellStart"/>
      <w:r w:rsidRPr="009168DF">
        <w:rPr>
          <w:rFonts w:ascii="FrankRuehl" w:hAnsi="FrankRuehl" w:cs="FrankRuehl"/>
          <w:b/>
          <w:sz w:val="40"/>
          <w:szCs w:val="40"/>
          <w:rtl/>
        </w:rPr>
        <w:t>דהרמ"א</w:t>
      </w:r>
      <w:proofErr w:type="spellEnd"/>
      <w:r w:rsidRPr="009168DF">
        <w:rPr>
          <w:rFonts w:ascii="FrankRuehl" w:hAnsi="FrankRuehl" w:cs="FrankRuehl"/>
          <w:b/>
          <w:sz w:val="40"/>
          <w:szCs w:val="40"/>
          <w:rtl/>
        </w:rPr>
        <w:t xml:space="preserve"> חלק על סעיף זה, משום שכתב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שם שאין היתר לעשות מלאכה בשביל בנין בית הכנסת, דלא התירו לעשות מלאכה אלא לדבר שהוא נצרך לגוף האדם, אכן הביא הביאור הלכה </w:t>
      </w:r>
      <w:proofErr w:type="spellStart"/>
      <w:r w:rsidRPr="009168DF">
        <w:rPr>
          <w:rFonts w:ascii="FrankRuehl" w:hAnsi="FrankRuehl" w:cs="FrankRuehl"/>
          <w:b/>
          <w:sz w:val="40"/>
          <w:szCs w:val="40"/>
          <w:rtl/>
        </w:rPr>
        <w:t>שהפמ"ג</w:t>
      </w:r>
      <w:proofErr w:type="spellEnd"/>
      <w:r w:rsidRPr="009168DF">
        <w:rPr>
          <w:rFonts w:ascii="FrankRuehl" w:hAnsi="FrankRuehl" w:cs="FrankRuehl"/>
          <w:b/>
          <w:sz w:val="40"/>
          <w:szCs w:val="40"/>
          <w:rtl/>
        </w:rPr>
        <w:t xml:space="preserve"> תירץ את הסתירה [וכבר נתבאר עניין זה באריכות בשיעורים לעיל (שם)].</w:t>
      </w:r>
    </w:p>
    <w:p w14:paraId="74593BE0" w14:textId="77777777" w:rsidR="009168DF" w:rsidRPr="009168DF" w:rsidRDefault="009168DF" w:rsidP="009168DF">
      <w:pPr>
        <w:pStyle w:val="2"/>
        <w:rPr>
          <w:rtl/>
        </w:rPr>
      </w:pPr>
      <w:r w:rsidRPr="009168DF">
        <w:rPr>
          <w:rtl/>
        </w:rPr>
        <w:t>כשאין לו ספר אחר</w:t>
      </w:r>
    </w:p>
    <w:p w14:paraId="1E5B08E6"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מבואר </w:t>
      </w:r>
      <w:proofErr w:type="spellStart"/>
      <w:r w:rsidRPr="009168DF">
        <w:rPr>
          <w:rFonts w:ascii="FrankRuehl" w:hAnsi="FrankRuehl" w:cs="FrankRuehl"/>
          <w:b/>
          <w:sz w:val="40"/>
          <w:szCs w:val="40"/>
          <w:rtl/>
        </w:rPr>
        <w:t>בשו"ע</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דבאופן</w:t>
      </w:r>
      <w:proofErr w:type="spellEnd"/>
      <w:r w:rsidRPr="009168DF">
        <w:rPr>
          <w:rFonts w:ascii="FrankRuehl" w:hAnsi="FrankRuehl" w:cs="FrankRuehl"/>
          <w:b/>
          <w:sz w:val="40"/>
          <w:szCs w:val="40"/>
          <w:rtl/>
        </w:rPr>
        <w:t xml:space="preserve"> שאין להם ס"ת אחר מותר לתקן את הספר תורה במועד. והנה בביאור הלכה (ד"ה שאם) הביא וז"ל 'אם יש בביהמ"ד ספר כשר אך שדרכם להתפלל </w:t>
      </w:r>
      <w:r w:rsidRPr="009168DF">
        <w:rPr>
          <w:rFonts w:ascii="FrankRuehl" w:hAnsi="FrankRuehl" w:cs="FrankRuehl"/>
          <w:b/>
          <w:sz w:val="40"/>
          <w:szCs w:val="40"/>
          <w:rtl/>
        </w:rPr>
        <w:lastRenderedPageBreak/>
        <w:t xml:space="preserve">תמיד בעזרה של ביהמ"ד </w:t>
      </w:r>
      <w:proofErr w:type="spellStart"/>
      <w:r w:rsidRPr="009168DF">
        <w:rPr>
          <w:rFonts w:ascii="FrankRuehl" w:hAnsi="FrankRuehl" w:cs="FrankRuehl"/>
          <w:b/>
          <w:sz w:val="40"/>
          <w:szCs w:val="40"/>
          <w:rtl/>
        </w:rPr>
        <w:t>במנין</w:t>
      </w:r>
      <w:proofErr w:type="spellEnd"/>
      <w:r w:rsidRPr="009168DF">
        <w:rPr>
          <w:rFonts w:ascii="FrankRuehl" w:hAnsi="FrankRuehl" w:cs="FrankRuehl"/>
          <w:b/>
          <w:sz w:val="40"/>
          <w:szCs w:val="40"/>
          <w:rtl/>
        </w:rPr>
        <w:t xml:space="preserve"> בפ"ע ונפסל </w:t>
      </w:r>
      <w:proofErr w:type="spellStart"/>
      <w:r w:rsidRPr="009168DF">
        <w:rPr>
          <w:rFonts w:ascii="FrankRuehl" w:hAnsi="FrankRuehl" w:cs="FrankRuehl"/>
          <w:b/>
          <w:sz w:val="40"/>
          <w:szCs w:val="40"/>
          <w:rtl/>
        </w:rPr>
        <w:t>הס"ת</w:t>
      </w:r>
      <w:proofErr w:type="spellEnd"/>
      <w:r w:rsidRPr="009168DF">
        <w:rPr>
          <w:rFonts w:ascii="FrankRuehl" w:hAnsi="FrankRuehl" w:cs="FrankRuehl"/>
          <w:b/>
          <w:sz w:val="40"/>
          <w:szCs w:val="40"/>
          <w:rtl/>
        </w:rPr>
        <w:t xml:space="preserve"> שלהם ע"י איזה קלקול ובביהמ"ד יש רק ספר אחד שנצרך לעצמם מותרים לתקנו בחוה"מ' ע"כ. והנה לשון הביאור הלכה שהתירו לתקן את הספר אף שיש ספר בבית המדרש  כי הוא נצרך לעצמם, ויש שהבינו </w:t>
      </w:r>
      <w:proofErr w:type="spellStart"/>
      <w:r w:rsidRPr="009168DF">
        <w:rPr>
          <w:rFonts w:ascii="FrankRuehl" w:hAnsi="FrankRuehl" w:cs="FrankRuehl"/>
          <w:b/>
          <w:sz w:val="40"/>
          <w:szCs w:val="40"/>
          <w:rtl/>
        </w:rPr>
        <w:t>דכוונת</w:t>
      </w:r>
      <w:proofErr w:type="spellEnd"/>
      <w:r w:rsidRPr="009168DF">
        <w:rPr>
          <w:rFonts w:ascii="FrankRuehl" w:hAnsi="FrankRuehl" w:cs="FrankRuehl"/>
          <w:b/>
          <w:sz w:val="40"/>
          <w:szCs w:val="40"/>
          <w:rtl/>
        </w:rPr>
        <w:t xml:space="preserve"> הביאור הלכה שההיתר הוא רק באופן שקורין בו בבית המדרש באותה שעה שצריכים לו </w:t>
      </w:r>
      <w:proofErr w:type="spellStart"/>
      <w:r w:rsidRPr="009168DF">
        <w:rPr>
          <w:rFonts w:ascii="FrankRuehl" w:hAnsi="FrankRuehl" w:cs="FrankRuehl"/>
          <w:b/>
          <w:sz w:val="40"/>
          <w:szCs w:val="40"/>
          <w:rtl/>
        </w:rPr>
        <w:t>במנין</w:t>
      </w:r>
      <w:proofErr w:type="spellEnd"/>
      <w:r w:rsidRPr="009168DF">
        <w:rPr>
          <w:rFonts w:ascii="FrankRuehl" w:hAnsi="FrankRuehl" w:cs="FrankRuehl"/>
          <w:b/>
          <w:sz w:val="40"/>
          <w:szCs w:val="40"/>
          <w:rtl/>
        </w:rPr>
        <w:t xml:space="preserve"> שבחדר הסמוך, אך </w:t>
      </w:r>
      <w:proofErr w:type="spellStart"/>
      <w:r w:rsidRPr="009168DF">
        <w:rPr>
          <w:rFonts w:ascii="FrankRuehl" w:hAnsi="FrankRuehl" w:cs="FrankRuehl"/>
          <w:b/>
          <w:sz w:val="40"/>
          <w:szCs w:val="40"/>
          <w:rtl/>
        </w:rPr>
        <w:t>בלא"ה</w:t>
      </w:r>
      <w:proofErr w:type="spellEnd"/>
      <w:r w:rsidRPr="009168DF">
        <w:rPr>
          <w:rFonts w:ascii="FrankRuehl" w:hAnsi="FrankRuehl" w:cs="FrankRuehl"/>
          <w:b/>
          <w:sz w:val="40"/>
          <w:szCs w:val="40"/>
          <w:rtl/>
        </w:rPr>
        <w:t xml:space="preserve"> אין להתיר לתקן את הספר תורה, </w:t>
      </w:r>
      <w:proofErr w:type="spellStart"/>
      <w:r w:rsidRPr="009168DF">
        <w:rPr>
          <w:rFonts w:ascii="FrankRuehl" w:hAnsi="FrankRuehl" w:cs="FrankRuehl"/>
          <w:b/>
          <w:sz w:val="40"/>
          <w:szCs w:val="40"/>
          <w:rtl/>
        </w:rPr>
        <w:t>ויקחו</w:t>
      </w:r>
      <w:proofErr w:type="spellEnd"/>
      <w:r w:rsidRPr="009168DF">
        <w:rPr>
          <w:rFonts w:ascii="FrankRuehl" w:hAnsi="FrankRuehl" w:cs="FrankRuehl"/>
          <w:b/>
          <w:sz w:val="40"/>
          <w:szCs w:val="40"/>
          <w:rtl/>
        </w:rPr>
        <w:t xml:space="preserve"> את הספר תורה מבית המדרש. אך ממשמעות הביאור הלכה נראה שאפילו אם זמן </w:t>
      </w:r>
      <w:proofErr w:type="spellStart"/>
      <w:r w:rsidRPr="009168DF">
        <w:rPr>
          <w:rFonts w:ascii="FrankRuehl" w:hAnsi="FrankRuehl" w:cs="FrankRuehl"/>
          <w:b/>
          <w:sz w:val="40"/>
          <w:szCs w:val="40"/>
          <w:rtl/>
        </w:rPr>
        <w:t>הקריאת</w:t>
      </w:r>
      <w:proofErr w:type="spellEnd"/>
      <w:r w:rsidRPr="009168DF">
        <w:rPr>
          <w:rFonts w:ascii="FrankRuehl" w:hAnsi="FrankRuehl" w:cs="FrankRuehl"/>
          <w:b/>
          <w:sz w:val="40"/>
          <w:szCs w:val="40"/>
          <w:rtl/>
        </w:rPr>
        <w:t xml:space="preserve"> התורה אינו באותו שעה, יש להקל לתקן את הספר תורה הנמצא באותו חדר כיון שכל חדר שיש בו מנין קבוע ראוי שיהיה לו ס"ת בפני עצמו.</w:t>
      </w:r>
    </w:p>
    <w:p w14:paraId="2571113C" w14:textId="77777777" w:rsidR="009168DF" w:rsidRPr="009168DF" w:rsidRDefault="009168DF" w:rsidP="009168DF">
      <w:pPr>
        <w:pStyle w:val="2"/>
        <w:rPr>
          <w:rtl/>
        </w:rPr>
      </w:pPr>
      <w:r w:rsidRPr="009168DF">
        <w:rPr>
          <w:rtl/>
        </w:rPr>
        <w:t>הטעם שהתירו תיקון ספרים במועד</w:t>
      </w:r>
    </w:p>
    <w:p w14:paraId="7DAEEEAE"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מבואר </w:t>
      </w:r>
      <w:proofErr w:type="spellStart"/>
      <w:r w:rsidRPr="009168DF">
        <w:rPr>
          <w:rFonts w:ascii="FrankRuehl" w:hAnsi="FrankRuehl" w:cs="FrankRuehl"/>
          <w:b/>
          <w:sz w:val="40"/>
          <w:szCs w:val="40"/>
          <w:rtl/>
        </w:rPr>
        <w:t>בשו"ע</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דמותר</w:t>
      </w:r>
      <w:proofErr w:type="spellEnd"/>
      <w:r w:rsidRPr="009168DF">
        <w:rPr>
          <w:rFonts w:ascii="FrankRuehl" w:hAnsi="FrankRuehl" w:cs="FrankRuehl"/>
          <w:b/>
          <w:sz w:val="40"/>
          <w:szCs w:val="40"/>
          <w:rtl/>
        </w:rPr>
        <w:t xml:space="preserve"> להגיה ספר מקרא וגמרא שצריך לקרות במועד משום דהוי דבר האבד. </w:t>
      </w:r>
      <w:proofErr w:type="spellStart"/>
      <w:r w:rsidRPr="009168DF">
        <w:rPr>
          <w:rFonts w:ascii="FrankRuehl" w:hAnsi="FrankRuehl" w:cs="FrankRuehl"/>
          <w:b/>
          <w:sz w:val="40"/>
          <w:szCs w:val="40"/>
          <w:rtl/>
        </w:rPr>
        <w:t>ובמשנ"ב</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ח) תמה שהרי יכול ללמוד בהם אפילו אינם מוגהים והביא בשם </w:t>
      </w:r>
      <w:proofErr w:type="spellStart"/>
      <w:r w:rsidRPr="009168DF">
        <w:rPr>
          <w:rFonts w:ascii="FrankRuehl" w:hAnsi="FrankRuehl" w:cs="FrankRuehl"/>
          <w:b/>
          <w:sz w:val="40"/>
          <w:szCs w:val="40"/>
          <w:rtl/>
        </w:rPr>
        <w:t>הט"ז</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ג) דצ"ל </w:t>
      </w:r>
      <w:proofErr w:type="spellStart"/>
      <w:r w:rsidRPr="009168DF">
        <w:rPr>
          <w:rFonts w:ascii="FrankRuehl" w:hAnsi="FrankRuehl" w:cs="FrankRuehl"/>
          <w:b/>
          <w:sz w:val="40"/>
          <w:szCs w:val="40"/>
          <w:rtl/>
        </w:rPr>
        <w:t>דמיירי</w:t>
      </w:r>
      <w:proofErr w:type="spellEnd"/>
      <w:r w:rsidRPr="009168DF">
        <w:rPr>
          <w:rFonts w:ascii="FrankRuehl" w:hAnsi="FrankRuehl" w:cs="FrankRuehl"/>
          <w:b/>
          <w:sz w:val="40"/>
          <w:szCs w:val="40"/>
          <w:rtl/>
        </w:rPr>
        <w:t xml:space="preserve"> שמגיה מתוך הבנתו שכתוב שם טעות [ולא מתוך ספר אחר], ויש לחוש שאחר יום טוב הוא ישכח את אותה הערה, ולכן נחשב כדבר האבד. עוד הביא בשם </w:t>
      </w:r>
      <w:proofErr w:type="spellStart"/>
      <w:r w:rsidRPr="009168DF">
        <w:rPr>
          <w:rFonts w:ascii="FrankRuehl" w:hAnsi="FrankRuehl" w:cs="FrankRuehl"/>
          <w:b/>
          <w:sz w:val="40"/>
          <w:szCs w:val="40"/>
          <w:rtl/>
        </w:rPr>
        <w:t>המג"א</w:t>
      </w:r>
      <w:proofErr w:type="spellEnd"/>
      <w:r w:rsidRPr="009168DF">
        <w:rPr>
          <w:rFonts w:ascii="FrankRuehl" w:hAnsi="FrankRuehl" w:cs="FrankRuehl"/>
          <w:b/>
          <w:sz w:val="40"/>
          <w:szCs w:val="40"/>
          <w:rtl/>
        </w:rPr>
        <w:t xml:space="preserve"> תירץ </w:t>
      </w:r>
      <w:proofErr w:type="spellStart"/>
      <w:r w:rsidRPr="009168DF">
        <w:rPr>
          <w:rFonts w:ascii="FrankRuehl" w:hAnsi="FrankRuehl" w:cs="FrankRuehl"/>
          <w:b/>
          <w:sz w:val="40"/>
          <w:szCs w:val="40"/>
          <w:rtl/>
        </w:rPr>
        <w:t>דמיירי</w:t>
      </w:r>
      <w:proofErr w:type="spellEnd"/>
      <w:r w:rsidRPr="009168DF">
        <w:rPr>
          <w:rFonts w:ascii="FrankRuehl" w:hAnsi="FrankRuehl" w:cs="FrankRuehl"/>
          <w:b/>
          <w:sz w:val="40"/>
          <w:szCs w:val="40"/>
          <w:rtl/>
        </w:rPr>
        <w:t xml:space="preserve"> שאינו יכול ללמוד מתוך הספר מחמת הטעויות שבו, ולכן מה שאינו לומד נחשב כדבר האבד.</w:t>
      </w:r>
    </w:p>
    <w:p w14:paraId="3B0778C8" w14:textId="77777777" w:rsidR="009168DF" w:rsidRPr="009168DF" w:rsidRDefault="009168DF" w:rsidP="009168DF">
      <w:pPr>
        <w:pStyle w:val="2"/>
        <w:rPr>
          <w:rtl/>
        </w:rPr>
      </w:pPr>
      <w:r w:rsidRPr="009168DF">
        <w:rPr>
          <w:rtl/>
        </w:rPr>
        <w:t>ההיתר לכתוב ספרים לצורך עצמו</w:t>
      </w:r>
    </w:p>
    <w:p w14:paraId="28B155F7"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עוד מבואר </w:t>
      </w:r>
      <w:proofErr w:type="spellStart"/>
      <w:r w:rsidRPr="009168DF">
        <w:rPr>
          <w:rFonts w:ascii="FrankRuehl" w:hAnsi="FrankRuehl" w:cs="FrankRuehl"/>
          <w:b/>
          <w:sz w:val="40"/>
          <w:szCs w:val="40"/>
          <w:rtl/>
        </w:rPr>
        <w:t>בשו"ע</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דמותר</w:t>
      </w:r>
      <w:proofErr w:type="spellEnd"/>
      <w:r w:rsidRPr="009168DF">
        <w:rPr>
          <w:rFonts w:ascii="FrankRuehl" w:hAnsi="FrankRuehl" w:cs="FrankRuehl"/>
          <w:b/>
          <w:sz w:val="40"/>
          <w:szCs w:val="40"/>
          <w:rtl/>
        </w:rPr>
        <w:t xml:space="preserve"> לכתוב ס"ת בחול המועד, והוסיף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דה"ה</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דמותר</w:t>
      </w:r>
      <w:proofErr w:type="spellEnd"/>
      <w:r w:rsidRPr="009168DF">
        <w:rPr>
          <w:rFonts w:ascii="FrankRuehl" w:hAnsi="FrankRuehl" w:cs="FrankRuehl"/>
          <w:b/>
          <w:sz w:val="40"/>
          <w:szCs w:val="40"/>
          <w:rtl/>
        </w:rPr>
        <w:t xml:space="preserve"> לכתוב שאר ספרים. </w:t>
      </w:r>
      <w:proofErr w:type="spellStart"/>
      <w:r w:rsidRPr="009168DF">
        <w:rPr>
          <w:rFonts w:ascii="FrankRuehl" w:hAnsi="FrankRuehl" w:cs="FrankRuehl"/>
          <w:b/>
          <w:sz w:val="40"/>
          <w:szCs w:val="40"/>
          <w:rtl/>
        </w:rPr>
        <w:t>ובמשנ"ב</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ט) הביא </w:t>
      </w:r>
      <w:proofErr w:type="spellStart"/>
      <w:r w:rsidRPr="009168DF">
        <w:rPr>
          <w:rFonts w:ascii="FrankRuehl" w:hAnsi="FrankRuehl" w:cs="FrankRuehl"/>
          <w:b/>
          <w:sz w:val="40"/>
          <w:szCs w:val="40"/>
          <w:rtl/>
        </w:rPr>
        <w:t>דבבית</w:t>
      </w:r>
      <w:proofErr w:type="spellEnd"/>
      <w:r w:rsidRPr="009168DF">
        <w:rPr>
          <w:rFonts w:ascii="FrankRuehl" w:hAnsi="FrankRuehl" w:cs="FrankRuehl"/>
          <w:b/>
          <w:sz w:val="40"/>
          <w:szCs w:val="40"/>
          <w:rtl/>
        </w:rPr>
        <w:t xml:space="preserve"> יוסף משמע שהתירו לכתוב ספרים רק אם יש בזה צורך רבים, אך מדברי </w:t>
      </w:r>
      <w:proofErr w:type="spellStart"/>
      <w:r w:rsidRPr="009168DF">
        <w:rPr>
          <w:rFonts w:ascii="FrankRuehl" w:hAnsi="FrankRuehl" w:cs="FrankRuehl"/>
          <w:b/>
          <w:sz w:val="40"/>
          <w:szCs w:val="40"/>
          <w:rtl/>
        </w:rPr>
        <w:t>המג"א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והגר"א</w:t>
      </w:r>
      <w:proofErr w:type="spellEnd"/>
      <w:r w:rsidRPr="009168DF">
        <w:rPr>
          <w:rFonts w:ascii="FrankRuehl" w:hAnsi="FrankRuehl" w:cs="FrankRuehl"/>
          <w:b/>
          <w:sz w:val="40"/>
          <w:szCs w:val="40"/>
          <w:rtl/>
        </w:rPr>
        <w:t xml:space="preserve"> משמע שיש להתיר לכתוב אפילו לצורך עצמו.</w:t>
      </w:r>
    </w:p>
    <w:p w14:paraId="363BBF3F"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והנה </w:t>
      </w:r>
      <w:proofErr w:type="spellStart"/>
      <w:r w:rsidRPr="009168DF">
        <w:rPr>
          <w:rFonts w:ascii="FrankRuehl" w:hAnsi="FrankRuehl" w:cs="FrankRuehl"/>
          <w:b/>
          <w:sz w:val="40"/>
          <w:szCs w:val="40"/>
          <w:rtl/>
        </w:rPr>
        <w:t>במג"א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ה) מבואר </w:t>
      </w:r>
      <w:proofErr w:type="spellStart"/>
      <w:r w:rsidRPr="009168DF">
        <w:rPr>
          <w:rFonts w:ascii="FrankRuehl" w:hAnsi="FrankRuehl" w:cs="FrankRuehl"/>
          <w:b/>
          <w:sz w:val="40"/>
          <w:szCs w:val="40"/>
          <w:rtl/>
        </w:rPr>
        <w:t>דטעם</w:t>
      </w:r>
      <w:proofErr w:type="spellEnd"/>
      <w:r w:rsidRPr="009168DF">
        <w:rPr>
          <w:rFonts w:ascii="FrankRuehl" w:hAnsi="FrankRuehl" w:cs="FrankRuehl"/>
          <w:b/>
          <w:sz w:val="40"/>
          <w:szCs w:val="40"/>
          <w:rtl/>
        </w:rPr>
        <w:t xml:space="preserve"> ההיתר לכתוב לצורך עצמו הוא משום דהוי דבר האבד. וציין שם </w:t>
      </w:r>
      <w:proofErr w:type="spellStart"/>
      <w:r w:rsidRPr="009168DF">
        <w:rPr>
          <w:rFonts w:ascii="FrankRuehl" w:hAnsi="FrankRuehl" w:cs="FrankRuehl"/>
          <w:b/>
          <w:sz w:val="40"/>
          <w:szCs w:val="40"/>
          <w:rtl/>
        </w:rPr>
        <w:t>למש"כ</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חו"מ</w:t>
      </w:r>
      <w:proofErr w:type="spellEnd"/>
      <w:r w:rsidRPr="009168DF">
        <w:rPr>
          <w:rFonts w:ascii="FrankRuehl" w:hAnsi="FrankRuehl" w:cs="FrankRuehl"/>
          <w:b/>
          <w:sz w:val="40"/>
          <w:szCs w:val="40"/>
          <w:rtl/>
        </w:rPr>
        <w:t xml:space="preserve"> סימן שלג סעיף ה). והנה </w:t>
      </w:r>
      <w:proofErr w:type="spellStart"/>
      <w:r w:rsidRPr="009168DF">
        <w:rPr>
          <w:rFonts w:ascii="FrankRuehl" w:hAnsi="FrankRuehl" w:cs="FrankRuehl"/>
          <w:b/>
          <w:sz w:val="40"/>
          <w:szCs w:val="40"/>
          <w:rtl/>
        </w:rPr>
        <w:t>ברמ"א</w:t>
      </w:r>
      <w:proofErr w:type="spellEnd"/>
      <w:r w:rsidRPr="009168DF">
        <w:rPr>
          <w:rFonts w:ascii="FrankRuehl" w:hAnsi="FrankRuehl" w:cs="FrankRuehl"/>
          <w:b/>
          <w:sz w:val="40"/>
          <w:szCs w:val="40"/>
          <w:rtl/>
        </w:rPr>
        <w:t xml:space="preserve"> שם </w:t>
      </w:r>
      <w:proofErr w:type="spellStart"/>
      <w:r w:rsidRPr="009168DF">
        <w:rPr>
          <w:rFonts w:ascii="FrankRuehl" w:hAnsi="FrankRuehl" w:cs="FrankRuehl"/>
          <w:b/>
          <w:sz w:val="40"/>
          <w:szCs w:val="40"/>
          <w:rtl/>
        </w:rPr>
        <w:t>מיירי</w:t>
      </w:r>
      <w:proofErr w:type="spellEnd"/>
      <w:r w:rsidRPr="009168DF">
        <w:rPr>
          <w:rFonts w:ascii="FrankRuehl" w:hAnsi="FrankRuehl" w:cs="FrankRuehl"/>
          <w:b/>
          <w:sz w:val="40"/>
          <w:szCs w:val="40"/>
          <w:rtl/>
        </w:rPr>
        <w:t xml:space="preserve"> בדין פועל </w:t>
      </w:r>
      <w:proofErr w:type="spellStart"/>
      <w:r w:rsidRPr="009168DF">
        <w:rPr>
          <w:rFonts w:ascii="FrankRuehl" w:hAnsi="FrankRuehl" w:cs="FrankRuehl"/>
          <w:b/>
          <w:sz w:val="40"/>
          <w:szCs w:val="40"/>
          <w:rtl/>
        </w:rPr>
        <w:t>דיכול</w:t>
      </w:r>
      <w:proofErr w:type="spellEnd"/>
      <w:r w:rsidRPr="009168DF">
        <w:rPr>
          <w:rFonts w:ascii="FrankRuehl" w:hAnsi="FrankRuehl" w:cs="FrankRuehl"/>
          <w:b/>
          <w:sz w:val="40"/>
          <w:szCs w:val="40"/>
          <w:rtl/>
        </w:rPr>
        <w:t xml:space="preserve"> לחזור בו, </w:t>
      </w:r>
      <w:proofErr w:type="spellStart"/>
      <w:r w:rsidRPr="009168DF">
        <w:rPr>
          <w:rFonts w:ascii="FrankRuehl" w:hAnsi="FrankRuehl" w:cs="FrankRuehl"/>
          <w:b/>
          <w:sz w:val="40"/>
          <w:szCs w:val="40"/>
          <w:rtl/>
        </w:rPr>
        <w:t>דקיי"ל</w:t>
      </w:r>
      <w:proofErr w:type="spellEnd"/>
      <w:r w:rsidRPr="009168DF">
        <w:rPr>
          <w:rFonts w:ascii="FrankRuehl" w:hAnsi="FrankRuehl" w:cs="FrankRuehl"/>
          <w:b/>
          <w:sz w:val="40"/>
          <w:szCs w:val="40"/>
          <w:rtl/>
        </w:rPr>
        <w:t xml:space="preserve"> שאם הוא דבר האבוד אינו יכול לחזור בו, וכתב שם </w:t>
      </w:r>
      <w:proofErr w:type="spellStart"/>
      <w:r w:rsidRPr="009168DF">
        <w:rPr>
          <w:rFonts w:ascii="FrankRuehl" w:hAnsi="FrankRuehl" w:cs="FrankRuehl"/>
          <w:b/>
          <w:sz w:val="40"/>
          <w:szCs w:val="40"/>
          <w:rtl/>
        </w:rPr>
        <w:t>הרמ"א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דמלמד</w:t>
      </w:r>
      <w:proofErr w:type="spellEnd"/>
      <w:r w:rsidRPr="009168DF">
        <w:rPr>
          <w:rFonts w:ascii="FrankRuehl" w:hAnsi="FrankRuehl" w:cs="FrankRuehl"/>
          <w:b/>
          <w:sz w:val="40"/>
          <w:szCs w:val="40"/>
          <w:rtl/>
        </w:rPr>
        <w:t xml:space="preserve"> החוזר בו, וכן סופר המקבל לכתוב ספר אחד וחוזר בו מקרי דבר האבוד.</w:t>
      </w:r>
    </w:p>
    <w:p w14:paraId="2D24978C"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והנה לכאורה נראה </w:t>
      </w:r>
      <w:proofErr w:type="spellStart"/>
      <w:r w:rsidRPr="009168DF">
        <w:rPr>
          <w:rFonts w:ascii="FrankRuehl" w:hAnsi="FrankRuehl" w:cs="FrankRuehl"/>
          <w:b/>
          <w:sz w:val="40"/>
          <w:szCs w:val="40"/>
          <w:rtl/>
        </w:rPr>
        <w:t>דכוונת</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המג"א</w:t>
      </w:r>
      <w:proofErr w:type="spellEnd"/>
      <w:r w:rsidRPr="009168DF">
        <w:rPr>
          <w:rFonts w:ascii="FrankRuehl" w:hAnsi="FrankRuehl" w:cs="FrankRuehl"/>
          <w:b/>
          <w:sz w:val="40"/>
          <w:szCs w:val="40"/>
          <w:rtl/>
        </w:rPr>
        <w:t xml:space="preserve"> כאן דיש להתיר לכתוב לצורך עצמו משום </w:t>
      </w:r>
      <w:proofErr w:type="spellStart"/>
      <w:r w:rsidRPr="009168DF">
        <w:rPr>
          <w:rFonts w:ascii="FrankRuehl" w:hAnsi="FrankRuehl" w:cs="FrankRuehl"/>
          <w:b/>
          <w:sz w:val="40"/>
          <w:szCs w:val="40"/>
          <w:rtl/>
        </w:rPr>
        <w:t>דדמי</w:t>
      </w:r>
      <w:proofErr w:type="spellEnd"/>
      <w:r w:rsidRPr="009168DF">
        <w:rPr>
          <w:rFonts w:ascii="FrankRuehl" w:hAnsi="FrankRuehl" w:cs="FrankRuehl"/>
          <w:b/>
          <w:sz w:val="40"/>
          <w:szCs w:val="40"/>
          <w:rtl/>
        </w:rPr>
        <w:t xml:space="preserve"> לסופר המקבל לכתוב ספר דהוי דבר האבד. אכן </w:t>
      </w:r>
      <w:proofErr w:type="spellStart"/>
      <w:r w:rsidRPr="009168DF">
        <w:rPr>
          <w:rFonts w:ascii="FrankRuehl" w:hAnsi="FrankRuehl" w:cs="FrankRuehl"/>
          <w:b/>
          <w:sz w:val="40"/>
          <w:szCs w:val="40"/>
          <w:rtl/>
        </w:rPr>
        <w:t>יל"ע</w:t>
      </w:r>
      <w:proofErr w:type="spellEnd"/>
      <w:r w:rsidRPr="009168DF">
        <w:rPr>
          <w:rFonts w:ascii="FrankRuehl" w:hAnsi="FrankRuehl" w:cs="FrankRuehl"/>
          <w:b/>
          <w:sz w:val="40"/>
          <w:szCs w:val="40"/>
          <w:rtl/>
        </w:rPr>
        <w:t xml:space="preserve"> בזה </w:t>
      </w:r>
      <w:proofErr w:type="spellStart"/>
      <w:r w:rsidRPr="009168DF">
        <w:rPr>
          <w:rFonts w:ascii="FrankRuehl" w:hAnsi="FrankRuehl" w:cs="FrankRuehl"/>
          <w:b/>
          <w:sz w:val="40"/>
          <w:szCs w:val="40"/>
          <w:rtl/>
        </w:rPr>
        <w:t>דהנה</w:t>
      </w:r>
      <w:proofErr w:type="spellEnd"/>
      <w:r w:rsidRPr="009168DF">
        <w:rPr>
          <w:rFonts w:ascii="FrankRuehl" w:hAnsi="FrankRuehl" w:cs="FrankRuehl"/>
          <w:b/>
          <w:sz w:val="40"/>
          <w:szCs w:val="40"/>
          <w:rtl/>
        </w:rPr>
        <w:t xml:space="preserve"> מבואר שם </w:t>
      </w:r>
      <w:proofErr w:type="spellStart"/>
      <w:r w:rsidRPr="009168DF">
        <w:rPr>
          <w:rFonts w:ascii="FrankRuehl" w:hAnsi="FrankRuehl" w:cs="FrankRuehl"/>
          <w:b/>
          <w:sz w:val="40"/>
          <w:szCs w:val="40"/>
          <w:rtl/>
        </w:rPr>
        <w:t>בסמ"ע</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כ) </w:t>
      </w:r>
      <w:proofErr w:type="spellStart"/>
      <w:r w:rsidRPr="009168DF">
        <w:rPr>
          <w:rFonts w:ascii="FrankRuehl" w:hAnsi="FrankRuehl" w:cs="FrankRuehl"/>
          <w:b/>
          <w:sz w:val="40"/>
          <w:szCs w:val="40"/>
          <w:rtl/>
        </w:rPr>
        <w:t>דהטעם</w:t>
      </w:r>
      <w:proofErr w:type="spellEnd"/>
      <w:r w:rsidRPr="009168DF">
        <w:rPr>
          <w:rFonts w:ascii="FrankRuehl" w:hAnsi="FrankRuehl" w:cs="FrankRuehl"/>
          <w:b/>
          <w:sz w:val="40"/>
          <w:szCs w:val="40"/>
          <w:rtl/>
        </w:rPr>
        <w:t xml:space="preserve"> שאם יחזור בו נחשב כ'דבר האבד' הוא משום </w:t>
      </w:r>
      <w:proofErr w:type="spellStart"/>
      <w:r w:rsidRPr="009168DF">
        <w:rPr>
          <w:rFonts w:ascii="FrankRuehl" w:hAnsi="FrankRuehl" w:cs="FrankRuehl"/>
          <w:b/>
          <w:sz w:val="40"/>
          <w:szCs w:val="40"/>
          <w:rtl/>
        </w:rPr>
        <w:t>דספר</w:t>
      </w:r>
      <w:proofErr w:type="spellEnd"/>
      <w:r w:rsidRPr="009168DF">
        <w:rPr>
          <w:rFonts w:ascii="FrankRuehl" w:hAnsi="FrankRuehl" w:cs="FrankRuehl"/>
          <w:b/>
          <w:sz w:val="40"/>
          <w:szCs w:val="40"/>
          <w:rtl/>
        </w:rPr>
        <w:t xml:space="preserve"> הנכתב ע"י שני סופרים </w:t>
      </w:r>
      <w:proofErr w:type="spellStart"/>
      <w:r w:rsidRPr="009168DF">
        <w:rPr>
          <w:rFonts w:ascii="FrankRuehl" w:hAnsi="FrankRuehl" w:cs="FrankRuehl"/>
          <w:b/>
          <w:sz w:val="40"/>
          <w:szCs w:val="40"/>
          <w:rtl/>
        </w:rPr>
        <w:t>חשיב</w:t>
      </w:r>
      <w:proofErr w:type="spellEnd"/>
      <w:r w:rsidRPr="009168DF">
        <w:rPr>
          <w:rFonts w:ascii="FrankRuehl" w:hAnsi="FrankRuehl" w:cs="FrankRuehl"/>
          <w:b/>
          <w:sz w:val="40"/>
          <w:szCs w:val="40"/>
          <w:rtl/>
        </w:rPr>
        <w:t xml:space="preserve"> כמנומר ומיקרי מקולקל, וא"כ לא </w:t>
      </w:r>
      <w:proofErr w:type="spellStart"/>
      <w:r w:rsidRPr="009168DF">
        <w:rPr>
          <w:rFonts w:ascii="FrankRuehl" w:hAnsi="FrankRuehl" w:cs="FrankRuehl"/>
          <w:b/>
          <w:sz w:val="40"/>
          <w:szCs w:val="40"/>
          <w:rtl/>
        </w:rPr>
        <w:t>שייכא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סברא</w:t>
      </w:r>
      <w:proofErr w:type="spellEnd"/>
      <w:r w:rsidRPr="009168DF">
        <w:rPr>
          <w:rFonts w:ascii="FrankRuehl" w:hAnsi="FrankRuehl" w:cs="FrankRuehl"/>
          <w:b/>
          <w:sz w:val="40"/>
          <w:szCs w:val="40"/>
          <w:rtl/>
        </w:rPr>
        <w:t xml:space="preserve"> זו כשכותב בכתב לצורך עצמו. ולכן נראה </w:t>
      </w:r>
      <w:proofErr w:type="spellStart"/>
      <w:r w:rsidRPr="009168DF">
        <w:rPr>
          <w:rFonts w:ascii="FrankRuehl" w:hAnsi="FrankRuehl" w:cs="FrankRuehl"/>
          <w:b/>
          <w:sz w:val="40"/>
          <w:szCs w:val="40"/>
          <w:rtl/>
        </w:rPr>
        <w:t>דכוונתו</w:t>
      </w:r>
      <w:proofErr w:type="spellEnd"/>
      <w:r w:rsidRPr="009168DF">
        <w:rPr>
          <w:rFonts w:ascii="FrankRuehl" w:hAnsi="FrankRuehl" w:cs="FrankRuehl"/>
          <w:b/>
          <w:sz w:val="40"/>
          <w:szCs w:val="40"/>
          <w:rtl/>
        </w:rPr>
        <w:t xml:space="preserve"> דיש לדמות להא </w:t>
      </w:r>
      <w:proofErr w:type="spellStart"/>
      <w:r w:rsidRPr="009168DF">
        <w:rPr>
          <w:rFonts w:ascii="FrankRuehl" w:hAnsi="FrankRuehl" w:cs="FrankRuehl"/>
          <w:b/>
          <w:sz w:val="40"/>
          <w:szCs w:val="40"/>
          <w:rtl/>
        </w:rPr>
        <w:t>דמלמד</w:t>
      </w:r>
      <w:proofErr w:type="spellEnd"/>
      <w:r w:rsidRPr="009168DF">
        <w:rPr>
          <w:rFonts w:ascii="FrankRuehl" w:hAnsi="FrankRuehl" w:cs="FrankRuehl"/>
          <w:b/>
          <w:sz w:val="40"/>
          <w:szCs w:val="40"/>
          <w:rtl/>
        </w:rPr>
        <w:t xml:space="preserve"> אינו יכול לחזור בו, מטעם שכל עת ורגע שהתינוק הולך ובטל הוא </w:t>
      </w:r>
      <w:proofErr w:type="spellStart"/>
      <w:r w:rsidRPr="009168DF">
        <w:rPr>
          <w:rFonts w:ascii="FrankRuehl" w:hAnsi="FrankRuehl" w:cs="FrankRuehl"/>
          <w:b/>
          <w:sz w:val="40"/>
          <w:szCs w:val="40"/>
          <w:rtl/>
        </w:rPr>
        <w:t>פסידא</w:t>
      </w:r>
      <w:proofErr w:type="spellEnd"/>
      <w:r w:rsidRPr="009168DF">
        <w:rPr>
          <w:rFonts w:ascii="FrankRuehl" w:hAnsi="FrankRuehl" w:cs="FrankRuehl"/>
          <w:b/>
          <w:sz w:val="40"/>
          <w:szCs w:val="40"/>
          <w:rtl/>
        </w:rPr>
        <w:t xml:space="preserve"> דלא הדר </w:t>
      </w:r>
      <w:proofErr w:type="spellStart"/>
      <w:r w:rsidRPr="009168DF">
        <w:rPr>
          <w:rFonts w:ascii="FrankRuehl" w:hAnsi="FrankRuehl" w:cs="FrankRuehl"/>
          <w:b/>
          <w:sz w:val="40"/>
          <w:szCs w:val="40"/>
          <w:rtl/>
        </w:rPr>
        <w:t>כמש"כ</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הש"ך</w:t>
      </w:r>
      <w:proofErr w:type="spellEnd"/>
      <w:r w:rsidRPr="009168DF">
        <w:rPr>
          <w:rFonts w:ascii="FrankRuehl" w:hAnsi="FrankRuehl" w:cs="FrankRuehl"/>
          <w:b/>
          <w:sz w:val="40"/>
          <w:szCs w:val="40"/>
          <w:rtl/>
        </w:rPr>
        <w:t xml:space="preserve"> שם (</w:t>
      </w:r>
      <w:proofErr w:type="spellStart"/>
      <w:r w:rsidRPr="009168DF">
        <w:rPr>
          <w:rFonts w:ascii="FrankRuehl" w:hAnsi="FrankRuehl" w:cs="FrankRuehl"/>
          <w:b/>
          <w:sz w:val="40"/>
          <w:szCs w:val="40"/>
          <w:rtl/>
        </w:rPr>
        <w:t>ס"ק</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כו</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וה"נ</w:t>
      </w:r>
      <w:proofErr w:type="spellEnd"/>
      <w:r w:rsidRPr="009168DF">
        <w:rPr>
          <w:rFonts w:ascii="FrankRuehl" w:hAnsi="FrankRuehl" w:cs="FrankRuehl"/>
          <w:b/>
          <w:sz w:val="40"/>
          <w:szCs w:val="40"/>
          <w:rtl/>
        </w:rPr>
        <w:t xml:space="preserve"> אם מחמת שלא יכתוב ספר לצורך עצמו הוא ימנע מלימודו </w:t>
      </w:r>
      <w:proofErr w:type="spellStart"/>
      <w:r w:rsidRPr="009168DF">
        <w:rPr>
          <w:rFonts w:ascii="FrankRuehl" w:hAnsi="FrankRuehl" w:cs="FrankRuehl"/>
          <w:b/>
          <w:sz w:val="40"/>
          <w:szCs w:val="40"/>
          <w:rtl/>
        </w:rPr>
        <w:t>חשיב</w:t>
      </w:r>
      <w:proofErr w:type="spellEnd"/>
      <w:r w:rsidRPr="009168DF">
        <w:rPr>
          <w:rFonts w:ascii="FrankRuehl" w:hAnsi="FrankRuehl" w:cs="FrankRuehl"/>
          <w:b/>
          <w:sz w:val="40"/>
          <w:szCs w:val="40"/>
          <w:rtl/>
        </w:rPr>
        <w:t xml:space="preserve"> כדבר האבד.</w:t>
      </w:r>
    </w:p>
    <w:p w14:paraId="6FD6B085" w14:textId="77777777" w:rsidR="009168DF" w:rsidRPr="009168DF"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lastRenderedPageBreak/>
        <w:t xml:space="preserve">אכן בביאור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התיר לכתוב לצורך עצמו מטעם אחר, והוא ע"פ </w:t>
      </w:r>
      <w:proofErr w:type="spellStart"/>
      <w:r w:rsidRPr="009168DF">
        <w:rPr>
          <w:rFonts w:ascii="FrankRuehl" w:hAnsi="FrankRuehl" w:cs="FrankRuehl"/>
          <w:b/>
          <w:sz w:val="40"/>
          <w:szCs w:val="40"/>
          <w:rtl/>
        </w:rPr>
        <w:t>מש"כ</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הרא"ה</w:t>
      </w:r>
      <w:proofErr w:type="spellEnd"/>
      <w:r w:rsidRPr="009168DF">
        <w:rPr>
          <w:rFonts w:ascii="FrankRuehl" w:hAnsi="FrankRuehl" w:cs="FrankRuehl"/>
          <w:b/>
          <w:sz w:val="40"/>
          <w:szCs w:val="40"/>
          <w:rtl/>
        </w:rPr>
        <w:t xml:space="preserve"> שהתירו לכתוב ס"ת לצורך מצוה, כמו שהתירו לכתוב תפילין, ומטעם זה התירו גם לכתוב לעצמו ספרים, משום שיש בזה צורך מצוה. ומבואר שם בביאור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דלדבריו</w:t>
      </w:r>
      <w:proofErr w:type="spellEnd"/>
      <w:r w:rsidRPr="009168DF">
        <w:rPr>
          <w:rFonts w:ascii="FrankRuehl" w:hAnsi="FrankRuehl" w:cs="FrankRuehl"/>
          <w:b/>
          <w:sz w:val="40"/>
          <w:szCs w:val="40"/>
          <w:rtl/>
        </w:rPr>
        <w:t xml:space="preserve"> אין להתיר אלא לצורך עצמו, אך לא לצורך אחרים, וכמו שאסור לכתוב ס"ת לצורך אחרים. אמנם לפי סברת </w:t>
      </w:r>
      <w:proofErr w:type="spellStart"/>
      <w:r w:rsidRPr="009168DF">
        <w:rPr>
          <w:rFonts w:ascii="FrankRuehl" w:hAnsi="FrankRuehl" w:cs="FrankRuehl"/>
          <w:b/>
          <w:sz w:val="40"/>
          <w:szCs w:val="40"/>
          <w:rtl/>
        </w:rPr>
        <w:t>המג"א</w:t>
      </w:r>
      <w:proofErr w:type="spellEnd"/>
      <w:r w:rsidRPr="009168DF">
        <w:rPr>
          <w:rFonts w:ascii="FrankRuehl" w:hAnsi="FrankRuehl" w:cs="FrankRuehl"/>
          <w:b/>
          <w:sz w:val="40"/>
          <w:szCs w:val="40"/>
          <w:rtl/>
        </w:rPr>
        <w:t xml:space="preserve"> שהתירו לו לכתוב ספרים משום דהוי דבר האבד וכנ"ל, א"כ יש להתיר לכתוב אפילו לצורך אחרים.</w:t>
      </w:r>
    </w:p>
    <w:p w14:paraId="1A3ED647" w14:textId="77777777" w:rsidR="009168DF" w:rsidRPr="009168DF" w:rsidRDefault="009168DF" w:rsidP="009168DF">
      <w:pPr>
        <w:spacing w:before="120" w:after="40"/>
        <w:rPr>
          <w:rFonts w:ascii="FrankRuehl" w:hAnsi="FrankRuehl" w:cs="FrankRuehl"/>
          <w:b/>
          <w:sz w:val="40"/>
          <w:szCs w:val="40"/>
          <w:rtl/>
        </w:rPr>
      </w:pPr>
      <w:proofErr w:type="spellStart"/>
      <w:r w:rsidRPr="009168DF">
        <w:rPr>
          <w:rFonts w:ascii="FrankRuehl" w:hAnsi="FrankRuehl" w:cs="FrankRuehl"/>
          <w:b/>
          <w:sz w:val="40"/>
          <w:szCs w:val="40"/>
          <w:rtl/>
        </w:rPr>
        <w:t>וקצ"ב</w:t>
      </w:r>
      <w:proofErr w:type="spellEnd"/>
      <w:r w:rsidRPr="009168DF">
        <w:rPr>
          <w:rFonts w:ascii="FrankRuehl" w:hAnsi="FrankRuehl" w:cs="FrankRuehl"/>
          <w:b/>
          <w:sz w:val="40"/>
          <w:szCs w:val="40"/>
          <w:rtl/>
        </w:rPr>
        <w:t xml:space="preserve"> שלא מצינו בפוסקים שעמדו בזה </w:t>
      </w:r>
      <w:proofErr w:type="spellStart"/>
      <w:r w:rsidRPr="009168DF">
        <w:rPr>
          <w:rFonts w:ascii="FrankRuehl" w:hAnsi="FrankRuehl" w:cs="FrankRuehl"/>
          <w:b/>
          <w:sz w:val="40"/>
          <w:szCs w:val="40"/>
          <w:rtl/>
        </w:rPr>
        <w:t>דהמג"א</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והגר"א</w:t>
      </w:r>
      <w:proofErr w:type="spellEnd"/>
      <w:r w:rsidRPr="009168DF">
        <w:rPr>
          <w:rFonts w:ascii="FrankRuehl" w:hAnsi="FrankRuehl" w:cs="FrankRuehl"/>
          <w:b/>
          <w:sz w:val="40"/>
          <w:szCs w:val="40"/>
          <w:rtl/>
        </w:rPr>
        <w:t xml:space="preserve"> חולקים בטעם ההיתר לכתוב לצורך עצמו. ויש בזה </w:t>
      </w:r>
      <w:proofErr w:type="spellStart"/>
      <w:r w:rsidRPr="009168DF">
        <w:rPr>
          <w:rFonts w:ascii="FrankRuehl" w:hAnsi="FrankRuehl" w:cs="FrankRuehl"/>
          <w:b/>
          <w:sz w:val="40"/>
          <w:szCs w:val="40"/>
          <w:rtl/>
        </w:rPr>
        <w:t>נפק"מ</w:t>
      </w:r>
      <w:proofErr w:type="spellEnd"/>
      <w:r w:rsidRPr="009168DF">
        <w:rPr>
          <w:rFonts w:ascii="FrankRuehl" w:hAnsi="FrankRuehl" w:cs="FrankRuehl"/>
          <w:b/>
          <w:sz w:val="40"/>
          <w:szCs w:val="40"/>
          <w:rtl/>
        </w:rPr>
        <w:t xml:space="preserve"> באופן </w:t>
      </w:r>
      <w:proofErr w:type="spellStart"/>
      <w:r w:rsidRPr="009168DF">
        <w:rPr>
          <w:rFonts w:ascii="FrankRuehl" w:hAnsi="FrankRuehl" w:cs="FrankRuehl"/>
          <w:b/>
          <w:sz w:val="40"/>
          <w:szCs w:val="40"/>
          <w:rtl/>
        </w:rPr>
        <w:t>שחבירו</w:t>
      </w:r>
      <w:proofErr w:type="spellEnd"/>
      <w:r w:rsidRPr="009168DF">
        <w:rPr>
          <w:rFonts w:ascii="FrankRuehl" w:hAnsi="FrankRuehl" w:cs="FrankRuehl"/>
          <w:b/>
          <w:sz w:val="40"/>
          <w:szCs w:val="40"/>
          <w:rtl/>
        </w:rPr>
        <w:t xml:space="preserve"> השאיל לו ספר וצריך לתקן אותו האם מותר לתקנו במועד, דלפי </w:t>
      </w:r>
      <w:proofErr w:type="spellStart"/>
      <w:r w:rsidRPr="009168DF">
        <w:rPr>
          <w:rFonts w:ascii="FrankRuehl" w:hAnsi="FrankRuehl" w:cs="FrankRuehl"/>
          <w:b/>
          <w:sz w:val="40"/>
          <w:szCs w:val="40"/>
          <w:rtl/>
        </w:rPr>
        <w:t>המג"א</w:t>
      </w:r>
      <w:proofErr w:type="spellEnd"/>
      <w:r w:rsidRPr="009168DF">
        <w:rPr>
          <w:rFonts w:ascii="FrankRuehl" w:hAnsi="FrankRuehl" w:cs="FrankRuehl"/>
          <w:b/>
          <w:sz w:val="40"/>
          <w:szCs w:val="40"/>
          <w:rtl/>
        </w:rPr>
        <w:t xml:space="preserve"> יש </w:t>
      </w:r>
      <w:r w:rsidRPr="009168DF">
        <w:rPr>
          <w:rFonts w:ascii="FrankRuehl" w:hAnsi="FrankRuehl" w:cs="FrankRuehl"/>
          <w:b/>
          <w:sz w:val="40"/>
          <w:szCs w:val="40"/>
          <w:rtl/>
        </w:rPr>
        <w:t xml:space="preserve">להקל כיון שאם אי אפשר להשתמש בספר </w:t>
      </w:r>
      <w:proofErr w:type="spellStart"/>
      <w:r w:rsidRPr="009168DF">
        <w:rPr>
          <w:rFonts w:ascii="FrankRuehl" w:hAnsi="FrankRuehl" w:cs="FrankRuehl"/>
          <w:b/>
          <w:sz w:val="40"/>
          <w:szCs w:val="40"/>
          <w:rtl/>
        </w:rPr>
        <w:t>חשיב</w:t>
      </w:r>
      <w:proofErr w:type="spellEnd"/>
      <w:r w:rsidRPr="009168DF">
        <w:rPr>
          <w:rFonts w:ascii="FrankRuehl" w:hAnsi="FrankRuehl" w:cs="FrankRuehl"/>
          <w:b/>
          <w:sz w:val="40"/>
          <w:szCs w:val="40"/>
          <w:rtl/>
        </w:rPr>
        <w:t xml:space="preserve"> כ'דבר האבד', אך לפי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אין להתיר לתקן אלא רק לצורך עצמו, דיש בזה צורך מצוה, אך לא לצורך אחרים.</w:t>
      </w:r>
    </w:p>
    <w:p w14:paraId="465E04F7" w14:textId="1E5A6FC9" w:rsidR="00E64A31" w:rsidRPr="00E64A31" w:rsidRDefault="009168DF" w:rsidP="009168DF">
      <w:pPr>
        <w:spacing w:before="120" w:after="40"/>
        <w:rPr>
          <w:rFonts w:ascii="FrankRuehl" w:hAnsi="FrankRuehl" w:cs="FrankRuehl"/>
          <w:b/>
          <w:sz w:val="40"/>
          <w:szCs w:val="40"/>
          <w:rtl/>
        </w:rPr>
      </w:pPr>
      <w:r w:rsidRPr="009168DF">
        <w:rPr>
          <w:rFonts w:ascii="FrankRuehl" w:hAnsi="FrankRuehl" w:cs="FrankRuehl"/>
          <w:b/>
          <w:sz w:val="40"/>
          <w:szCs w:val="40"/>
          <w:rtl/>
        </w:rPr>
        <w:t xml:space="preserve">[ובעיקר מה שנתבאר בביאור </w:t>
      </w:r>
      <w:proofErr w:type="spellStart"/>
      <w:r w:rsidRPr="009168DF">
        <w:rPr>
          <w:rFonts w:ascii="FrankRuehl" w:hAnsi="FrankRuehl" w:cs="FrankRuehl"/>
          <w:b/>
          <w:sz w:val="40"/>
          <w:szCs w:val="40"/>
          <w:rtl/>
        </w:rPr>
        <w:t>הגר"א</w:t>
      </w:r>
      <w:proofErr w:type="spellEnd"/>
      <w:r w:rsidRPr="009168DF">
        <w:rPr>
          <w:rFonts w:ascii="FrankRuehl" w:hAnsi="FrankRuehl" w:cs="FrankRuehl"/>
          <w:b/>
          <w:sz w:val="40"/>
          <w:szCs w:val="40"/>
          <w:rtl/>
        </w:rPr>
        <w:t xml:space="preserve"> שמה שהתירו לכתוב ספרים כשיש בזה צורך מצוה, היינו דווקא לצורך עצמו, ואל התירו לצורך אחרים, הנה כן משמע גם </w:t>
      </w:r>
      <w:proofErr w:type="spellStart"/>
      <w:r w:rsidRPr="009168DF">
        <w:rPr>
          <w:rFonts w:ascii="FrankRuehl" w:hAnsi="FrankRuehl" w:cs="FrankRuehl"/>
          <w:b/>
          <w:sz w:val="40"/>
          <w:szCs w:val="40"/>
          <w:rtl/>
        </w:rPr>
        <w:t>בשו"ע</w:t>
      </w:r>
      <w:proofErr w:type="spellEnd"/>
      <w:r w:rsidRPr="009168DF">
        <w:rPr>
          <w:rFonts w:ascii="FrankRuehl" w:hAnsi="FrankRuehl" w:cs="FrankRuehl"/>
          <w:b/>
          <w:sz w:val="40"/>
          <w:szCs w:val="40"/>
          <w:rtl/>
        </w:rPr>
        <w:t xml:space="preserve"> בסמוך (סעיף ג) דלא התירו לכתוב תפילין אלא לצורך עצמו אך לא לצורך אחרים. ובאמת הוא חידוש שבשאר דיני חול המועד לא מצינו חילוק בין עושה לעצמו לעושה לאחרים, וכמו שיכול לבשל וכדו' אף בשביל </w:t>
      </w:r>
      <w:proofErr w:type="spellStart"/>
      <w:r w:rsidRPr="009168DF">
        <w:rPr>
          <w:rFonts w:ascii="FrankRuehl" w:hAnsi="FrankRuehl" w:cs="FrankRuehl"/>
          <w:b/>
          <w:sz w:val="40"/>
          <w:szCs w:val="40"/>
          <w:rtl/>
        </w:rPr>
        <w:t>חבירו</w:t>
      </w:r>
      <w:proofErr w:type="spellEnd"/>
      <w:r w:rsidRPr="009168DF">
        <w:rPr>
          <w:rFonts w:ascii="FrankRuehl" w:hAnsi="FrankRuehl" w:cs="FrankRuehl"/>
          <w:b/>
          <w:sz w:val="40"/>
          <w:szCs w:val="40"/>
          <w:rtl/>
        </w:rPr>
        <w:t xml:space="preserve">, </w:t>
      </w:r>
      <w:proofErr w:type="spellStart"/>
      <w:r w:rsidRPr="009168DF">
        <w:rPr>
          <w:rFonts w:ascii="FrankRuehl" w:hAnsi="FrankRuehl" w:cs="FrankRuehl"/>
          <w:b/>
          <w:sz w:val="40"/>
          <w:szCs w:val="40"/>
          <w:rtl/>
        </w:rPr>
        <w:t>וצ"ב</w:t>
      </w:r>
      <w:proofErr w:type="spellEnd"/>
      <w:r w:rsidRPr="009168DF">
        <w:rPr>
          <w:rFonts w:ascii="FrankRuehl" w:hAnsi="FrankRuehl" w:cs="FrankRuehl"/>
          <w:b/>
          <w:sz w:val="40"/>
          <w:szCs w:val="40"/>
          <w:rtl/>
        </w:rPr>
        <w:t xml:space="preserve"> מדוע כאן התיר רק לצורך עצמו, ולא לצורך אחרים </w:t>
      </w:r>
      <w:proofErr w:type="spellStart"/>
      <w:r w:rsidRPr="009168DF">
        <w:rPr>
          <w:rFonts w:ascii="FrankRuehl" w:hAnsi="FrankRuehl" w:cs="FrankRuehl"/>
          <w:b/>
          <w:sz w:val="40"/>
          <w:szCs w:val="40"/>
          <w:rtl/>
        </w:rPr>
        <w:t>ויל"ע</w:t>
      </w:r>
      <w:proofErr w:type="spellEnd"/>
      <w:r w:rsidRPr="009168DF">
        <w:rPr>
          <w:rFonts w:ascii="FrankRuehl" w:hAnsi="FrankRuehl" w:cs="FrankRuehl"/>
          <w:b/>
          <w:sz w:val="40"/>
          <w:szCs w:val="40"/>
          <w:rtl/>
        </w:rPr>
        <w:t>]</w:t>
      </w:r>
      <w:r w:rsidR="00944FCE" w:rsidRPr="00944FCE">
        <w:rPr>
          <w:rFonts w:ascii="FrankRuehl" w:hAnsi="FrankRuehl" w:cs="FrankRuehl"/>
          <w:b/>
          <w:sz w:val="40"/>
          <w:szCs w:val="40"/>
          <w:rtl/>
        </w:rPr>
        <w:t>.</w:t>
      </w:r>
    </w:p>
    <w:p w14:paraId="42F37E9D" w14:textId="5C3A5F11" w:rsidR="005405C2" w:rsidRPr="00C36683" w:rsidRDefault="00C7459D" w:rsidP="00E64A31">
      <w:pPr>
        <w:spacing w:before="120" w:after="40"/>
        <w:rPr>
          <w:rFonts w:ascii="FrankRuehl" w:hAnsi="FrankRuehl" w:cs="FrankRuehl"/>
          <w:b/>
          <w:sz w:val="38"/>
          <w:szCs w:val="38"/>
          <w:rtl/>
        </w:rPr>
        <w:sectPr w:rsidR="005405C2" w:rsidRPr="00C36683" w:rsidSect="005405C2">
          <w:type w:val="continuous"/>
          <w:pgSz w:w="11906" w:h="16838"/>
          <w:pgMar w:top="567" w:right="397" w:bottom="567" w:left="454" w:header="709" w:footer="709" w:gutter="0"/>
          <w:cols w:num="2" w:space="284"/>
          <w:bidi/>
          <w:rtlGutter/>
          <w:docGrid w:linePitch="360"/>
        </w:sectPr>
      </w:pPr>
      <w:r w:rsidRPr="00C36683">
        <w:rPr>
          <w:rFonts w:ascii="FrankRuehl" w:hAnsi="FrankRuehl" w:cs="FrankRuehl"/>
          <w:b/>
          <w:sz w:val="38"/>
          <w:szCs w:val="38"/>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3CA3" w14:textId="77777777" w:rsidR="00BE4DFC" w:rsidRDefault="00BE4DFC" w:rsidP="008B4A16">
      <w:pPr>
        <w:spacing w:after="0" w:line="240" w:lineRule="auto"/>
      </w:pPr>
      <w:r>
        <w:separator/>
      </w:r>
    </w:p>
  </w:endnote>
  <w:endnote w:type="continuationSeparator" w:id="0">
    <w:p w14:paraId="08315019" w14:textId="77777777" w:rsidR="00BE4DFC" w:rsidRDefault="00BE4DFC"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0906F51"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C9BBF" w14:textId="77777777" w:rsidR="00BE4DFC" w:rsidRDefault="00BE4DFC" w:rsidP="008B4A16">
      <w:pPr>
        <w:spacing w:after="0" w:line="240" w:lineRule="auto"/>
      </w:pPr>
      <w:r>
        <w:separator/>
      </w:r>
    </w:p>
  </w:footnote>
  <w:footnote w:type="continuationSeparator" w:id="0">
    <w:p w14:paraId="2C2A97AE" w14:textId="77777777" w:rsidR="00BE4DFC" w:rsidRDefault="00BE4DFC"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06F4"/>
    <w:rsid w:val="00081057"/>
    <w:rsid w:val="00082A48"/>
    <w:rsid w:val="0009105C"/>
    <w:rsid w:val="00092FD0"/>
    <w:rsid w:val="000A0D7B"/>
    <w:rsid w:val="000A1E14"/>
    <w:rsid w:val="000A31A1"/>
    <w:rsid w:val="000A6372"/>
    <w:rsid w:val="000A6AF2"/>
    <w:rsid w:val="000B0AEF"/>
    <w:rsid w:val="000B4AA4"/>
    <w:rsid w:val="000B6BC4"/>
    <w:rsid w:val="000D0F34"/>
    <w:rsid w:val="000D1E6B"/>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17C73"/>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1562"/>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4C90"/>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A44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6085D"/>
    <w:rsid w:val="00871915"/>
    <w:rsid w:val="008874FF"/>
    <w:rsid w:val="008A2FB7"/>
    <w:rsid w:val="008B338C"/>
    <w:rsid w:val="008B4A16"/>
    <w:rsid w:val="008B4CCC"/>
    <w:rsid w:val="008D1678"/>
    <w:rsid w:val="008D5299"/>
    <w:rsid w:val="008D58F2"/>
    <w:rsid w:val="008D7849"/>
    <w:rsid w:val="008E7B66"/>
    <w:rsid w:val="008F3E05"/>
    <w:rsid w:val="00905B95"/>
    <w:rsid w:val="00914EDC"/>
    <w:rsid w:val="009168DF"/>
    <w:rsid w:val="009333C1"/>
    <w:rsid w:val="00934080"/>
    <w:rsid w:val="00935506"/>
    <w:rsid w:val="00943D04"/>
    <w:rsid w:val="00944FCE"/>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27B67"/>
    <w:rsid w:val="00A35A5E"/>
    <w:rsid w:val="00A40071"/>
    <w:rsid w:val="00A4422E"/>
    <w:rsid w:val="00A475D2"/>
    <w:rsid w:val="00A55483"/>
    <w:rsid w:val="00A55A5B"/>
    <w:rsid w:val="00A65561"/>
    <w:rsid w:val="00A67BA3"/>
    <w:rsid w:val="00A732A8"/>
    <w:rsid w:val="00A90C84"/>
    <w:rsid w:val="00A936F3"/>
    <w:rsid w:val="00A9562D"/>
    <w:rsid w:val="00AA130C"/>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242B"/>
    <w:rsid w:val="00BA6C8D"/>
    <w:rsid w:val="00BB16AD"/>
    <w:rsid w:val="00BB38E6"/>
    <w:rsid w:val="00BC13D9"/>
    <w:rsid w:val="00BD390A"/>
    <w:rsid w:val="00BD62D7"/>
    <w:rsid w:val="00BD649A"/>
    <w:rsid w:val="00BD6CB5"/>
    <w:rsid w:val="00BE4DFC"/>
    <w:rsid w:val="00BF1077"/>
    <w:rsid w:val="00C05419"/>
    <w:rsid w:val="00C0718F"/>
    <w:rsid w:val="00C31B2F"/>
    <w:rsid w:val="00C36683"/>
    <w:rsid w:val="00C46033"/>
    <w:rsid w:val="00C47AB8"/>
    <w:rsid w:val="00C55D9E"/>
    <w:rsid w:val="00C55F2E"/>
    <w:rsid w:val="00C603BC"/>
    <w:rsid w:val="00C70ACF"/>
    <w:rsid w:val="00C7459D"/>
    <w:rsid w:val="00C75256"/>
    <w:rsid w:val="00C86895"/>
    <w:rsid w:val="00C946BE"/>
    <w:rsid w:val="00C97BAD"/>
    <w:rsid w:val="00CA42A1"/>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4A31"/>
    <w:rsid w:val="00E65BBF"/>
    <w:rsid w:val="00E90DDB"/>
    <w:rsid w:val="00E91994"/>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B3C0C"/>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9A998"/>
  <w15:docId w15:val="{E8C2E9C5-6CC7-4639-A07A-96FBD43F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E64A31"/>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64A31"/>
    <w:rPr>
      <w:rFonts w:asciiTheme="minorHAnsi" w:hAnsiTheme="minorHAnsi" w:cs="Guttman Drogolin"/>
      <w:b/>
      <w:bCs/>
      <w:sz w:val="40"/>
      <w:szCs w:val="32"/>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4</Pages>
  <Words>1080</Words>
  <Characters>5400</Characters>
  <Application>Microsoft Office Word</Application>
  <DocSecurity>0</DocSecurity>
  <Lines>45</Lines>
  <Paragraphs>12</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2025-07-24T20:23:00Z</cp:lastPrinted>
  <dcterms:created xsi:type="dcterms:W3CDTF">2025-07-24T11:12:00Z</dcterms:created>
  <dcterms:modified xsi:type="dcterms:W3CDTF">2025-07-27T19:28:00Z</dcterms:modified>
</cp:coreProperties>
</file>