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462F0AE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D70911">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462F0AE4"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D70911">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E9AD0F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DC4F0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C7459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סעיף </w:t>
                            </w:r>
                            <w:r w:rsidR="00DC4F0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E9AD0F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DC4F0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C7459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סעיף </w:t>
                      </w:r>
                      <w:r w:rsidR="00DC4F0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B75007C" w14:textId="77777777" w:rsidR="0081442F" w:rsidRPr="0081442F" w:rsidRDefault="0081442F" w:rsidP="0081442F">
      <w:pPr>
        <w:pStyle w:val="1"/>
        <w:rPr>
          <w:sz w:val="34"/>
          <w:szCs w:val="26"/>
          <w:rtl/>
        </w:rPr>
      </w:pPr>
      <w:r w:rsidRPr="0081442F">
        <w:rPr>
          <w:sz w:val="34"/>
          <w:szCs w:val="26"/>
          <w:rtl/>
        </w:rPr>
        <w:t xml:space="preserve">[סעיף ג] כותב אדם תפילין ומזוזות לעצמו, וטווה על </w:t>
      </w:r>
      <w:proofErr w:type="spellStart"/>
      <w:r w:rsidRPr="0081442F">
        <w:rPr>
          <w:sz w:val="34"/>
          <w:szCs w:val="26"/>
          <w:rtl/>
        </w:rPr>
        <w:t>יריכו</w:t>
      </w:r>
      <w:proofErr w:type="spellEnd"/>
      <w:r w:rsidRPr="0081442F">
        <w:rPr>
          <w:sz w:val="34"/>
          <w:szCs w:val="26"/>
          <w:rtl/>
        </w:rPr>
        <w:t xml:space="preserve"> תכלת (וציצית) לבגדו. ואם אין לו מה יאכל, כותב ומוכר לאחרים כדי פרנסתו. הגה: או שיהיו לו הוצאותיו יותר </w:t>
      </w:r>
      <w:proofErr w:type="spellStart"/>
      <w:r w:rsidRPr="0081442F">
        <w:rPr>
          <w:sz w:val="34"/>
          <w:szCs w:val="26"/>
          <w:rtl/>
        </w:rPr>
        <w:t>בריוח</w:t>
      </w:r>
      <w:proofErr w:type="spellEnd"/>
      <w:r w:rsidRPr="0081442F">
        <w:rPr>
          <w:sz w:val="34"/>
          <w:szCs w:val="26"/>
          <w:rtl/>
        </w:rPr>
        <w:t xml:space="preserve"> לשמחת יום טוב, ואם כתבן כדי להניחן במועד, בכל ענין שרי. ואינו אסור רק כתיבה, אבל עשייתן שרי.</w:t>
      </w:r>
    </w:p>
    <w:p w14:paraId="42A058EF" w14:textId="77777777" w:rsidR="0081442F" w:rsidRPr="0081442F" w:rsidRDefault="0081442F" w:rsidP="0081442F">
      <w:pPr>
        <w:pStyle w:val="2"/>
        <w:rPr>
          <w:sz w:val="18"/>
          <w:szCs w:val="28"/>
          <w:rtl/>
        </w:rPr>
      </w:pPr>
      <w:r w:rsidRPr="0081442F">
        <w:rPr>
          <w:sz w:val="18"/>
          <w:szCs w:val="28"/>
          <w:rtl/>
        </w:rPr>
        <w:t xml:space="preserve">ביאור דברי </w:t>
      </w:r>
      <w:proofErr w:type="spellStart"/>
      <w:r w:rsidRPr="0081442F">
        <w:rPr>
          <w:sz w:val="18"/>
          <w:szCs w:val="28"/>
          <w:rtl/>
        </w:rPr>
        <w:t>השו"ע</w:t>
      </w:r>
      <w:proofErr w:type="spellEnd"/>
      <w:r w:rsidRPr="0081442F">
        <w:rPr>
          <w:sz w:val="18"/>
          <w:szCs w:val="28"/>
          <w:rtl/>
        </w:rPr>
        <w:t xml:space="preserve"> </w:t>
      </w:r>
      <w:proofErr w:type="spellStart"/>
      <w:r w:rsidRPr="0081442F">
        <w:rPr>
          <w:sz w:val="18"/>
          <w:szCs w:val="28"/>
          <w:rtl/>
        </w:rPr>
        <w:t>והרמ"א</w:t>
      </w:r>
      <w:proofErr w:type="spellEnd"/>
    </w:p>
    <w:p w14:paraId="1C809208"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הנה מבואר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דכותב</w:t>
      </w:r>
      <w:proofErr w:type="spellEnd"/>
      <w:r w:rsidRPr="0081442F">
        <w:rPr>
          <w:rFonts w:ascii="FrankRuehl" w:hAnsi="FrankRuehl" w:cs="FrankRuehl"/>
          <w:b/>
          <w:sz w:val="32"/>
          <w:szCs w:val="32"/>
          <w:rtl/>
        </w:rPr>
        <w:t xml:space="preserve"> ומוכר לאחרים כדי פרנסתו, </w:t>
      </w:r>
      <w:proofErr w:type="spellStart"/>
      <w:r w:rsidRPr="0081442F">
        <w:rPr>
          <w:rFonts w:ascii="FrankRuehl" w:hAnsi="FrankRuehl" w:cs="FrankRuehl"/>
          <w:b/>
          <w:sz w:val="32"/>
          <w:szCs w:val="32"/>
          <w:rtl/>
        </w:rPr>
        <w:t>והרמ"א</w:t>
      </w:r>
      <w:proofErr w:type="spellEnd"/>
      <w:r w:rsidRPr="0081442F">
        <w:rPr>
          <w:rFonts w:ascii="FrankRuehl" w:hAnsi="FrankRuehl" w:cs="FrankRuehl"/>
          <w:b/>
          <w:sz w:val="32"/>
          <w:szCs w:val="32"/>
          <w:rtl/>
        </w:rPr>
        <w:t xml:space="preserve"> כתב ע"ז 'או שיהיו לו הוצאותיו יותר </w:t>
      </w:r>
      <w:proofErr w:type="spellStart"/>
      <w:r w:rsidRPr="0081442F">
        <w:rPr>
          <w:rFonts w:ascii="FrankRuehl" w:hAnsi="FrankRuehl" w:cs="FrankRuehl"/>
          <w:b/>
          <w:sz w:val="32"/>
          <w:szCs w:val="32"/>
          <w:rtl/>
        </w:rPr>
        <w:t>בריוח</w:t>
      </w:r>
      <w:proofErr w:type="spellEnd"/>
      <w:r w:rsidRPr="0081442F">
        <w:rPr>
          <w:rFonts w:ascii="FrankRuehl" w:hAnsi="FrankRuehl" w:cs="FrankRuehl"/>
          <w:b/>
          <w:sz w:val="32"/>
          <w:szCs w:val="32"/>
          <w:rtl/>
        </w:rPr>
        <w:t xml:space="preserve"> לשמחת יום טוב', וביאר </w:t>
      </w:r>
      <w:proofErr w:type="spellStart"/>
      <w:r w:rsidRPr="0081442F">
        <w:rPr>
          <w:rFonts w:ascii="FrankRuehl" w:hAnsi="FrankRuehl" w:cs="FrankRuehl"/>
          <w:b/>
          <w:sz w:val="32"/>
          <w:szCs w:val="32"/>
          <w:rtl/>
        </w:rPr>
        <w:t>המג"א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ט) שנחלקו כאן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והרמ"א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התירו לעשות מלאכה לאחרים דווקא באופן שאין לו מה יאכל, ולדעת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התירו לעשות מלאכה בשביל אחרים אפילו כשיש לו מה לאכול, כדי שיהיה לו </w:t>
      </w:r>
      <w:proofErr w:type="spellStart"/>
      <w:r w:rsidRPr="0081442F">
        <w:rPr>
          <w:rFonts w:ascii="FrankRuehl" w:hAnsi="FrankRuehl" w:cs="FrankRuehl"/>
          <w:b/>
          <w:sz w:val="32"/>
          <w:szCs w:val="32"/>
          <w:rtl/>
        </w:rPr>
        <w:t>בריוח</w:t>
      </w:r>
      <w:proofErr w:type="spellEnd"/>
      <w:r w:rsidRPr="0081442F">
        <w:rPr>
          <w:rFonts w:ascii="FrankRuehl" w:hAnsi="FrankRuehl" w:cs="FrankRuehl"/>
          <w:b/>
          <w:sz w:val="32"/>
          <w:szCs w:val="32"/>
          <w:rtl/>
        </w:rPr>
        <w:t xml:space="preserve"> שיוכל לקנות לצורך שמחת יו"ט.</w:t>
      </w:r>
    </w:p>
    <w:p w14:paraId="0B6F0225"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ולפי דבריו ביאור המשך דברי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'דאם כתבן כדי להניחן במועד בכל ענין שרי', </w:t>
      </w:r>
      <w:proofErr w:type="spellStart"/>
      <w:r w:rsidRPr="0081442F">
        <w:rPr>
          <w:rFonts w:ascii="FrankRuehl" w:hAnsi="FrankRuehl" w:cs="FrankRuehl"/>
          <w:b/>
          <w:sz w:val="32"/>
          <w:szCs w:val="32"/>
          <w:rtl/>
        </w:rPr>
        <w:t>דעד</w:t>
      </w:r>
      <w:proofErr w:type="spellEnd"/>
      <w:r w:rsidRPr="0081442F">
        <w:rPr>
          <w:rFonts w:ascii="FrankRuehl" w:hAnsi="FrankRuehl" w:cs="FrankRuehl"/>
          <w:b/>
          <w:sz w:val="32"/>
          <w:szCs w:val="32"/>
          <w:rtl/>
        </w:rPr>
        <w:t xml:space="preserve"> כאן </w:t>
      </w:r>
      <w:proofErr w:type="spellStart"/>
      <w:r w:rsidRPr="0081442F">
        <w:rPr>
          <w:rFonts w:ascii="FrankRuehl" w:hAnsi="FrankRuehl" w:cs="FrankRuehl"/>
          <w:b/>
          <w:sz w:val="32"/>
          <w:szCs w:val="32"/>
          <w:rtl/>
        </w:rPr>
        <w:t>מיירי</w:t>
      </w:r>
      <w:proofErr w:type="spellEnd"/>
      <w:r w:rsidRPr="0081442F">
        <w:rPr>
          <w:rFonts w:ascii="FrankRuehl" w:hAnsi="FrankRuehl" w:cs="FrankRuehl"/>
          <w:b/>
          <w:sz w:val="32"/>
          <w:szCs w:val="32"/>
          <w:rtl/>
        </w:rPr>
        <w:t xml:space="preserve"> כשעושה לצורך אחר המועד ולכן צריך את ההיתרים הנ"ל, שאין לו מה יאכל או שיהיה בו שמחת יו"ט, אך אם נצרך לצורך המועד בעצמו, והיינו לנוהגים להניח תפילין במועד, </w:t>
      </w:r>
      <w:proofErr w:type="spellStart"/>
      <w:r w:rsidRPr="0081442F">
        <w:rPr>
          <w:rFonts w:ascii="FrankRuehl" w:hAnsi="FrankRuehl" w:cs="FrankRuehl"/>
          <w:b/>
          <w:sz w:val="32"/>
          <w:szCs w:val="32"/>
          <w:rtl/>
        </w:rPr>
        <w:t>הכל</w:t>
      </w:r>
      <w:proofErr w:type="spellEnd"/>
      <w:r w:rsidRPr="0081442F">
        <w:rPr>
          <w:rFonts w:ascii="FrankRuehl" w:hAnsi="FrankRuehl" w:cs="FrankRuehl"/>
          <w:b/>
          <w:sz w:val="32"/>
          <w:szCs w:val="32"/>
          <w:rtl/>
        </w:rPr>
        <w:t xml:space="preserve"> שרי, והיינו שאפילו לצורך אחרים יש להתיר לכתוב תפילין, ואפילו שיש לו מה לאכול ואין לו בזה צורך שמחת יו"ט ג"כ שרי, משום שהוא צורך המועד.</w:t>
      </w:r>
    </w:p>
    <w:p w14:paraId="3CB1F2A0"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וביאור הדבר </w:t>
      </w:r>
      <w:proofErr w:type="spellStart"/>
      <w:r w:rsidRPr="0081442F">
        <w:rPr>
          <w:rFonts w:ascii="FrankRuehl" w:hAnsi="FrankRuehl" w:cs="FrankRuehl"/>
          <w:b/>
          <w:sz w:val="32"/>
          <w:szCs w:val="32"/>
          <w:rtl/>
        </w:rPr>
        <w:t>דס"ל</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לרמ"א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דקיום</w:t>
      </w:r>
      <w:proofErr w:type="spellEnd"/>
      <w:r w:rsidRPr="0081442F">
        <w:rPr>
          <w:rFonts w:ascii="FrankRuehl" w:hAnsi="FrankRuehl" w:cs="FrankRuehl"/>
          <w:b/>
          <w:sz w:val="32"/>
          <w:szCs w:val="32"/>
          <w:rtl/>
        </w:rPr>
        <w:t xml:space="preserve"> מצות תפילין במועד </w:t>
      </w:r>
      <w:proofErr w:type="spellStart"/>
      <w:r w:rsidRPr="0081442F">
        <w:rPr>
          <w:rFonts w:ascii="FrankRuehl" w:hAnsi="FrankRuehl" w:cs="FrankRuehl"/>
          <w:b/>
          <w:sz w:val="32"/>
          <w:szCs w:val="32"/>
          <w:rtl/>
        </w:rPr>
        <w:t>חשיב</w:t>
      </w:r>
      <w:proofErr w:type="spellEnd"/>
      <w:r w:rsidRPr="0081442F">
        <w:rPr>
          <w:rFonts w:ascii="FrankRuehl" w:hAnsi="FrankRuehl" w:cs="FrankRuehl"/>
          <w:b/>
          <w:sz w:val="32"/>
          <w:szCs w:val="32"/>
          <w:rtl/>
        </w:rPr>
        <w:t xml:space="preserve"> כ'צורך הגוף' ומותר לעשותו במועד [וכבר </w:t>
      </w:r>
      <w:r w:rsidRPr="0081442F">
        <w:rPr>
          <w:rFonts w:ascii="FrankRuehl" w:hAnsi="FrankRuehl" w:cs="FrankRuehl"/>
          <w:b/>
          <w:sz w:val="32"/>
          <w:szCs w:val="32"/>
          <w:rtl/>
        </w:rPr>
        <w:t xml:space="preserve">נתבאר לעיל בשיעורים בכמה מקומות (עי' סימן </w:t>
      </w:r>
      <w:proofErr w:type="spellStart"/>
      <w:r w:rsidRPr="0081442F">
        <w:rPr>
          <w:rFonts w:ascii="FrankRuehl" w:hAnsi="FrankRuehl" w:cs="FrankRuehl"/>
          <w:b/>
          <w:sz w:val="32"/>
          <w:szCs w:val="32"/>
          <w:rtl/>
        </w:rPr>
        <w:t>תקמה</w:t>
      </w:r>
      <w:proofErr w:type="spellEnd"/>
      <w:r w:rsidRPr="0081442F">
        <w:rPr>
          <w:rFonts w:ascii="FrankRuehl" w:hAnsi="FrankRuehl" w:cs="FrankRuehl"/>
          <w:b/>
          <w:sz w:val="32"/>
          <w:szCs w:val="32"/>
          <w:rtl/>
        </w:rPr>
        <w:t xml:space="preserve"> סעיף א וע"ע ריש סימן </w:t>
      </w:r>
      <w:proofErr w:type="spellStart"/>
      <w:r w:rsidRPr="0081442F">
        <w:rPr>
          <w:rFonts w:ascii="FrankRuehl" w:hAnsi="FrankRuehl" w:cs="FrankRuehl"/>
          <w:b/>
          <w:sz w:val="32"/>
          <w:szCs w:val="32"/>
          <w:rtl/>
        </w:rPr>
        <w:t>תקמ</w:t>
      </w:r>
      <w:proofErr w:type="spellEnd"/>
      <w:r w:rsidRPr="0081442F">
        <w:rPr>
          <w:rFonts w:ascii="FrankRuehl" w:hAnsi="FrankRuehl" w:cs="FrankRuehl"/>
          <w:b/>
          <w:sz w:val="32"/>
          <w:szCs w:val="32"/>
          <w:rtl/>
        </w:rPr>
        <w:t xml:space="preserve"> ובריש סימן </w:t>
      </w:r>
      <w:proofErr w:type="spellStart"/>
      <w:r w:rsidRPr="0081442F">
        <w:rPr>
          <w:rFonts w:ascii="FrankRuehl" w:hAnsi="FrankRuehl" w:cs="FrankRuehl"/>
          <w:b/>
          <w:sz w:val="32"/>
          <w:szCs w:val="32"/>
          <w:rtl/>
        </w:rPr>
        <w:t>תקלב</w:t>
      </w:r>
      <w:proofErr w:type="spellEnd"/>
      <w:r w:rsidRPr="0081442F">
        <w:rPr>
          <w:rFonts w:ascii="FrankRuehl" w:hAnsi="FrankRuehl" w:cs="FrankRuehl"/>
          <w:b/>
          <w:sz w:val="32"/>
          <w:szCs w:val="32"/>
          <w:rtl/>
        </w:rPr>
        <w:t>) שיש מצוות חשובות שהתירו לעשות מלאכה עבורם, ואפילו מלאכת אומן, אם הוא גם  צורך המועד].</w:t>
      </w:r>
    </w:p>
    <w:p w14:paraId="11B5ABE9"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אכן </w:t>
      </w:r>
      <w:proofErr w:type="spellStart"/>
      <w:r w:rsidRPr="0081442F">
        <w:rPr>
          <w:rFonts w:ascii="FrankRuehl" w:hAnsi="FrankRuehl" w:cs="FrankRuehl"/>
          <w:b/>
          <w:sz w:val="32"/>
          <w:szCs w:val="32"/>
          <w:rtl/>
        </w:rPr>
        <w:t>במשנ"ב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יד) ביאר דלא נחלקו כלל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והרמ"א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ולכו"ע</w:t>
      </w:r>
      <w:proofErr w:type="spellEnd"/>
      <w:r w:rsidRPr="0081442F">
        <w:rPr>
          <w:rFonts w:ascii="FrankRuehl" w:hAnsi="FrankRuehl" w:cs="FrankRuehl"/>
          <w:b/>
          <w:sz w:val="32"/>
          <w:szCs w:val="32"/>
          <w:rtl/>
        </w:rPr>
        <w:t xml:space="preserve"> אם עושה לצורך אחרים בשביל אחר המועד, צריך שיהיה במצב שאין לו מה יאכל, </w:t>
      </w:r>
      <w:proofErr w:type="spellStart"/>
      <w:r w:rsidRPr="0081442F">
        <w:rPr>
          <w:rFonts w:ascii="FrankRuehl" w:hAnsi="FrankRuehl" w:cs="FrankRuehl"/>
          <w:b/>
          <w:sz w:val="32"/>
          <w:szCs w:val="32"/>
          <w:rtl/>
        </w:rPr>
        <w:t>ומש"כ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שהתירו לו </w:t>
      </w:r>
      <w:proofErr w:type="spellStart"/>
      <w:r w:rsidRPr="0081442F">
        <w:rPr>
          <w:rFonts w:ascii="FrankRuehl" w:hAnsi="FrankRuehl" w:cs="FrankRuehl"/>
          <w:b/>
          <w:sz w:val="32"/>
          <w:szCs w:val="32"/>
          <w:rtl/>
        </w:rPr>
        <w:t>בריוח</w:t>
      </w:r>
      <w:proofErr w:type="spellEnd"/>
      <w:r w:rsidRPr="0081442F">
        <w:rPr>
          <w:rFonts w:ascii="FrankRuehl" w:hAnsi="FrankRuehl" w:cs="FrankRuehl"/>
          <w:b/>
          <w:sz w:val="32"/>
          <w:szCs w:val="32"/>
          <w:rtl/>
        </w:rPr>
        <w:t xml:space="preserve"> לצורך שמחת יו"ט היינו לצורך המועד כדי שיניח תפילין בחול המועד, וכן בביאור הלכה (ד"ה או) האריך דאף שהוא דחוק בלשון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נראה דאף אם יש לו צורך בתפילין כדי להניחן במועד לא התירו אלא משום שמחת יו"ט. ולדבריו יוצא </w:t>
      </w:r>
      <w:proofErr w:type="spellStart"/>
      <w:r w:rsidRPr="0081442F">
        <w:rPr>
          <w:rFonts w:ascii="FrankRuehl" w:hAnsi="FrankRuehl" w:cs="FrankRuehl"/>
          <w:b/>
          <w:sz w:val="32"/>
          <w:szCs w:val="32"/>
          <w:rtl/>
        </w:rPr>
        <w:t>דאפילו</w:t>
      </w:r>
      <w:proofErr w:type="spellEnd"/>
      <w:r w:rsidRPr="0081442F">
        <w:rPr>
          <w:rFonts w:ascii="FrankRuehl" w:hAnsi="FrankRuehl" w:cs="FrankRuehl"/>
          <w:b/>
          <w:sz w:val="32"/>
          <w:szCs w:val="32"/>
          <w:rtl/>
        </w:rPr>
        <w:t xml:space="preserve"> אם הוא נוהג להניח תפילין במועד אין היתר לכתוב תפילין אלא לצורך עצמו, והתירו לכתוב לצורך לאחרים כדי להתפרנס רק לצורך שמחת יו"ט.</w:t>
      </w:r>
    </w:p>
    <w:p w14:paraId="0190BD93"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והעולה מזה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מה שכתב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דלצורך</w:t>
      </w:r>
      <w:proofErr w:type="spellEnd"/>
      <w:r w:rsidRPr="0081442F">
        <w:rPr>
          <w:rFonts w:ascii="FrankRuehl" w:hAnsi="FrankRuehl" w:cs="FrankRuehl"/>
          <w:b/>
          <w:sz w:val="32"/>
          <w:szCs w:val="32"/>
          <w:rtl/>
        </w:rPr>
        <w:t xml:space="preserve"> המועד בכל ענין שרי, היינו לאחרים ודווקא כשיש בזה צורך בשביל שמחת יו"ט, </w:t>
      </w:r>
      <w:proofErr w:type="spellStart"/>
      <w:r w:rsidRPr="0081442F">
        <w:rPr>
          <w:rFonts w:ascii="FrankRuehl" w:hAnsi="FrankRuehl" w:cs="FrankRuehl"/>
          <w:b/>
          <w:sz w:val="32"/>
          <w:szCs w:val="32"/>
          <w:rtl/>
        </w:rPr>
        <w:t>וכמש"כ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כא</w:t>
      </w:r>
      <w:proofErr w:type="spellEnd"/>
      <w:r w:rsidRPr="0081442F">
        <w:rPr>
          <w:rFonts w:ascii="FrankRuehl" w:hAnsi="FrankRuehl" w:cs="FrankRuehl"/>
          <w:b/>
          <w:sz w:val="32"/>
          <w:szCs w:val="32"/>
          <w:rtl/>
        </w:rPr>
        <w:t xml:space="preserve">), אך לפי הביאור של </w:t>
      </w:r>
      <w:proofErr w:type="spellStart"/>
      <w:r w:rsidRPr="0081442F">
        <w:rPr>
          <w:rFonts w:ascii="FrankRuehl" w:hAnsi="FrankRuehl" w:cs="FrankRuehl"/>
          <w:b/>
          <w:sz w:val="32"/>
          <w:szCs w:val="32"/>
          <w:rtl/>
        </w:rPr>
        <w:t>המג"א</w:t>
      </w:r>
      <w:proofErr w:type="spellEnd"/>
      <w:r w:rsidRPr="0081442F">
        <w:rPr>
          <w:rFonts w:ascii="FrankRuehl" w:hAnsi="FrankRuehl" w:cs="FrankRuehl"/>
          <w:b/>
          <w:sz w:val="32"/>
          <w:szCs w:val="32"/>
          <w:rtl/>
        </w:rPr>
        <w:t xml:space="preserve"> הנ"ל שרי בכל ענין היינו דאם </w:t>
      </w:r>
      <w:proofErr w:type="spellStart"/>
      <w:r w:rsidRPr="0081442F">
        <w:rPr>
          <w:rFonts w:ascii="FrankRuehl" w:hAnsi="FrankRuehl" w:cs="FrankRuehl"/>
          <w:b/>
          <w:sz w:val="32"/>
          <w:szCs w:val="32"/>
          <w:rtl/>
        </w:rPr>
        <w:t>מניחין</w:t>
      </w:r>
      <w:proofErr w:type="spellEnd"/>
      <w:r w:rsidRPr="0081442F">
        <w:rPr>
          <w:rFonts w:ascii="FrankRuehl" w:hAnsi="FrankRuehl" w:cs="FrankRuehl"/>
          <w:b/>
          <w:sz w:val="32"/>
          <w:szCs w:val="32"/>
          <w:rtl/>
        </w:rPr>
        <w:t xml:space="preserve"> תפילין במועד אז מותר בין לעצמו ובין לאחרים משום </w:t>
      </w:r>
      <w:proofErr w:type="spellStart"/>
      <w:r w:rsidRPr="0081442F">
        <w:rPr>
          <w:rFonts w:ascii="FrankRuehl" w:hAnsi="FrankRuehl" w:cs="FrankRuehl"/>
          <w:b/>
          <w:sz w:val="32"/>
          <w:szCs w:val="32"/>
          <w:rtl/>
        </w:rPr>
        <w:t>דצורך</w:t>
      </w:r>
      <w:proofErr w:type="spellEnd"/>
      <w:r w:rsidRPr="0081442F">
        <w:rPr>
          <w:rFonts w:ascii="FrankRuehl" w:hAnsi="FrankRuehl" w:cs="FrankRuehl"/>
          <w:b/>
          <w:sz w:val="32"/>
          <w:szCs w:val="32"/>
          <w:rtl/>
        </w:rPr>
        <w:t xml:space="preserve"> מצוה נחשב כצרכי הגוף וכנ"ל.</w:t>
      </w:r>
    </w:p>
    <w:p w14:paraId="28C55F29"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ובאמת לפי ביאורו של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לשון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צע"ג</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דלדבריו</w:t>
      </w:r>
      <w:proofErr w:type="spellEnd"/>
      <w:r w:rsidRPr="0081442F">
        <w:rPr>
          <w:rFonts w:ascii="FrankRuehl" w:hAnsi="FrankRuehl" w:cs="FrankRuehl"/>
          <w:b/>
          <w:sz w:val="32"/>
          <w:szCs w:val="32"/>
          <w:rtl/>
        </w:rPr>
        <w:t xml:space="preserve"> גם כוונת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בתחילתו שההיתר הוא דווקא באופן שנהגו להשתמש בתפילין במועד, ולא מובן לשון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'שאם כתבן כדי להניחן במועד בכל </w:t>
      </w:r>
      <w:r w:rsidRPr="0081442F">
        <w:rPr>
          <w:rFonts w:ascii="FrankRuehl" w:hAnsi="FrankRuehl" w:cs="FrankRuehl"/>
          <w:b/>
          <w:sz w:val="32"/>
          <w:szCs w:val="32"/>
          <w:rtl/>
        </w:rPr>
        <w:lastRenderedPageBreak/>
        <w:t>ענין שרי' שהרי עד עתה גם מדובר בכותב כדי להשתמש בו במועד וצ"ע.</w:t>
      </w:r>
    </w:p>
    <w:p w14:paraId="36E0688F" w14:textId="77777777" w:rsidR="0081442F" w:rsidRPr="0081442F" w:rsidRDefault="0081442F" w:rsidP="0081442F">
      <w:pPr>
        <w:pStyle w:val="2"/>
        <w:rPr>
          <w:sz w:val="18"/>
          <w:szCs w:val="28"/>
          <w:rtl/>
        </w:rPr>
      </w:pPr>
      <w:r w:rsidRPr="0081442F">
        <w:rPr>
          <w:sz w:val="18"/>
          <w:szCs w:val="28"/>
          <w:rtl/>
        </w:rPr>
        <w:t>כותב תפילין דווקא לעצמו או גם לאחרים</w:t>
      </w:r>
    </w:p>
    <w:p w14:paraId="5A1811EC" w14:textId="77777777" w:rsidR="0081442F" w:rsidRPr="0081442F" w:rsidRDefault="0081442F" w:rsidP="0081442F">
      <w:pPr>
        <w:spacing w:before="120" w:after="40"/>
        <w:rPr>
          <w:rFonts w:ascii="FrankRuehl" w:hAnsi="FrankRuehl" w:cs="FrankRuehl"/>
          <w:b/>
          <w:sz w:val="32"/>
          <w:szCs w:val="32"/>
          <w:rtl/>
        </w:rPr>
      </w:pP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י) דקדק מלשון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דמשמע</w:t>
      </w:r>
      <w:proofErr w:type="spellEnd"/>
      <w:r w:rsidRPr="0081442F">
        <w:rPr>
          <w:rFonts w:ascii="FrankRuehl" w:hAnsi="FrankRuehl" w:cs="FrankRuehl"/>
          <w:b/>
          <w:sz w:val="32"/>
          <w:szCs w:val="32"/>
          <w:rtl/>
        </w:rPr>
        <w:t xml:space="preserve"> שההיתר לכתוב תפילין הוא דווקא לעצמו, ופירש </w:t>
      </w:r>
      <w:proofErr w:type="spellStart"/>
      <w:r w:rsidRPr="0081442F">
        <w:rPr>
          <w:rFonts w:ascii="FrankRuehl" w:hAnsi="FrankRuehl" w:cs="FrankRuehl"/>
          <w:b/>
          <w:sz w:val="32"/>
          <w:szCs w:val="32"/>
          <w:rtl/>
        </w:rPr>
        <w:t>דדעת</w:t>
      </w:r>
      <w:proofErr w:type="spellEnd"/>
      <w:r w:rsidRPr="0081442F">
        <w:rPr>
          <w:rFonts w:ascii="FrankRuehl" w:hAnsi="FrankRuehl" w:cs="FrankRuehl"/>
          <w:b/>
          <w:sz w:val="32"/>
          <w:szCs w:val="32"/>
          <w:rtl/>
        </w:rPr>
        <w:t xml:space="preserve"> המחבר הוא כשיטת הראשונים דאין </w:t>
      </w:r>
      <w:proofErr w:type="spellStart"/>
      <w:r w:rsidRPr="0081442F">
        <w:rPr>
          <w:rFonts w:ascii="FrankRuehl" w:hAnsi="FrankRuehl" w:cs="FrankRuehl"/>
          <w:b/>
          <w:sz w:val="32"/>
          <w:szCs w:val="32"/>
          <w:rtl/>
        </w:rPr>
        <w:t>מניחין</w:t>
      </w:r>
      <w:proofErr w:type="spellEnd"/>
      <w:r w:rsidRPr="0081442F">
        <w:rPr>
          <w:rFonts w:ascii="FrankRuehl" w:hAnsi="FrankRuehl" w:cs="FrankRuehl"/>
          <w:b/>
          <w:sz w:val="32"/>
          <w:szCs w:val="32"/>
          <w:rtl/>
        </w:rPr>
        <w:t xml:space="preserve"> תפילין בחול של מועד, ולכן התירו רק משום צורך מצוה וזה לא התירו אלא לעצמו ולא לאחרים. אך לפי שיטות הראשונים שמניחים תפילין בחול המועד, א"כ יש להתיר אף לאחרים שהרי הוא צורך המועד.</w:t>
      </w:r>
    </w:p>
    <w:p w14:paraId="68747654"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[ודבריו צ"ב שהרי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מבואר שכותב אדם תפילין ומזוזה וטווה ציצית, והנה הציצית והמזוזה ודאי שייכים גם במועד, וטעם ההיתר שלהם הוא משום צורך המועד, וממילא יש להתיר באלו אפילו לצורך אחרים, וא"כ מנא לן לדקדק מהלשון של 'עושה לעצמו' שההיתר של תפילין הוא רק לעצמו [ומשום שאין </w:t>
      </w:r>
      <w:proofErr w:type="spellStart"/>
      <w:r w:rsidRPr="0081442F">
        <w:rPr>
          <w:rFonts w:ascii="FrankRuehl" w:hAnsi="FrankRuehl" w:cs="FrankRuehl"/>
          <w:b/>
          <w:sz w:val="32"/>
          <w:szCs w:val="32"/>
          <w:rtl/>
        </w:rPr>
        <w:t>מניחין</w:t>
      </w:r>
      <w:proofErr w:type="spellEnd"/>
      <w:r w:rsidRPr="0081442F">
        <w:rPr>
          <w:rFonts w:ascii="FrankRuehl" w:hAnsi="FrankRuehl" w:cs="FrankRuehl"/>
          <w:b/>
          <w:sz w:val="32"/>
          <w:szCs w:val="32"/>
          <w:rtl/>
        </w:rPr>
        <w:t xml:space="preserve"> תפילין בחוה"מ], הרי לעניין ציצית ומזוזה ודאי שהלשון 'עושה לעצמו' הוא לאו דווקא שהרי התירו לעשותם אפילו לצורך אחרים וצ"ע].</w:t>
      </w:r>
    </w:p>
    <w:p w14:paraId="56EC6E6C" w14:textId="77777777" w:rsidR="0081442F" w:rsidRPr="0081442F" w:rsidRDefault="0081442F" w:rsidP="0081442F">
      <w:pPr>
        <w:pStyle w:val="2"/>
        <w:rPr>
          <w:sz w:val="18"/>
          <w:szCs w:val="28"/>
          <w:rtl/>
        </w:rPr>
      </w:pPr>
      <w:r w:rsidRPr="0081442F">
        <w:rPr>
          <w:sz w:val="18"/>
          <w:szCs w:val="28"/>
          <w:rtl/>
        </w:rPr>
        <w:t>אם מותר לטוות ציצית לאחרים</w:t>
      </w:r>
    </w:p>
    <w:p w14:paraId="47551361"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ובעיקר </w:t>
      </w:r>
      <w:proofErr w:type="spellStart"/>
      <w:r w:rsidRPr="0081442F">
        <w:rPr>
          <w:rFonts w:ascii="FrankRuehl" w:hAnsi="FrankRuehl" w:cs="FrankRuehl"/>
          <w:b/>
          <w:sz w:val="32"/>
          <w:szCs w:val="32"/>
          <w:rtl/>
        </w:rPr>
        <w:t>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דאם יש בזה צורך המועד [</w:t>
      </w:r>
      <w:proofErr w:type="spellStart"/>
      <w:r w:rsidRPr="0081442F">
        <w:rPr>
          <w:rFonts w:ascii="FrankRuehl" w:hAnsi="FrankRuehl" w:cs="FrankRuehl"/>
          <w:b/>
          <w:sz w:val="32"/>
          <w:szCs w:val="32"/>
          <w:rtl/>
        </w:rPr>
        <w:t>דנוהגין</w:t>
      </w:r>
      <w:proofErr w:type="spellEnd"/>
      <w:r w:rsidRPr="0081442F">
        <w:rPr>
          <w:rFonts w:ascii="FrankRuehl" w:hAnsi="FrankRuehl" w:cs="FrankRuehl"/>
          <w:b/>
          <w:sz w:val="32"/>
          <w:szCs w:val="32"/>
          <w:rtl/>
        </w:rPr>
        <w:t xml:space="preserve"> להניח תפילין בחוה"מ], התירו לכתוב תפילין בין לעצמו ובין לאחרים. הנה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יג</w:t>
      </w:r>
      <w:proofErr w:type="spellEnd"/>
      <w:r w:rsidRPr="0081442F">
        <w:rPr>
          <w:rFonts w:ascii="FrankRuehl" w:hAnsi="FrankRuehl" w:cs="FrankRuehl"/>
          <w:b/>
          <w:sz w:val="32"/>
          <w:szCs w:val="32"/>
          <w:rtl/>
        </w:rPr>
        <w:t xml:space="preserve">) הוכיח מדברי הירושלמי </w:t>
      </w:r>
      <w:proofErr w:type="spellStart"/>
      <w:r w:rsidRPr="0081442F">
        <w:rPr>
          <w:rFonts w:ascii="FrankRuehl" w:hAnsi="FrankRuehl" w:cs="FrankRuehl"/>
          <w:b/>
          <w:sz w:val="32"/>
          <w:szCs w:val="32"/>
          <w:rtl/>
        </w:rPr>
        <w:t>דלנוהגים</w:t>
      </w:r>
      <w:proofErr w:type="spellEnd"/>
      <w:r w:rsidRPr="0081442F">
        <w:rPr>
          <w:rFonts w:ascii="FrankRuehl" w:hAnsi="FrankRuehl" w:cs="FrankRuehl"/>
          <w:b/>
          <w:sz w:val="32"/>
          <w:szCs w:val="32"/>
          <w:rtl/>
        </w:rPr>
        <w:t xml:space="preserve"> להניח תפילין בחול המועד מותר בין לצורך עצמו ובין לצורך אחרים, </w:t>
      </w:r>
      <w:proofErr w:type="spellStart"/>
      <w:r w:rsidRPr="0081442F">
        <w:rPr>
          <w:rFonts w:ascii="FrankRuehl" w:hAnsi="FrankRuehl" w:cs="FrankRuehl"/>
          <w:b/>
          <w:sz w:val="32"/>
          <w:szCs w:val="32"/>
          <w:rtl/>
        </w:rPr>
        <w:t>ומש"כ</w:t>
      </w:r>
      <w:proofErr w:type="spellEnd"/>
      <w:r w:rsidRPr="0081442F">
        <w:rPr>
          <w:rFonts w:ascii="FrankRuehl" w:hAnsi="FrankRuehl" w:cs="FrankRuehl"/>
          <w:b/>
          <w:sz w:val="32"/>
          <w:szCs w:val="32"/>
          <w:rtl/>
        </w:rPr>
        <w:t xml:space="preserve"> כאן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שהתירו לכתוב רק לעצמו היינו כשהוא צריך את התפילין לאחר המועד.</w:t>
      </w:r>
    </w:p>
    <w:p w14:paraId="25D54A87" w14:textId="77777777" w:rsidR="0081442F" w:rsidRPr="0081442F" w:rsidRDefault="0081442F" w:rsidP="0081442F">
      <w:pPr>
        <w:spacing w:before="120" w:after="40"/>
        <w:rPr>
          <w:rFonts w:ascii="FrankRuehl" w:hAnsi="FrankRuehl" w:cs="FrankRuehl"/>
          <w:b/>
          <w:sz w:val="32"/>
          <w:szCs w:val="32"/>
          <w:rtl/>
        </w:rPr>
      </w:pPr>
      <w:proofErr w:type="spellStart"/>
      <w:r w:rsidRPr="0081442F">
        <w:rPr>
          <w:rFonts w:ascii="FrankRuehl" w:hAnsi="FrankRuehl" w:cs="FrankRuehl"/>
          <w:b/>
          <w:sz w:val="32"/>
          <w:szCs w:val="32"/>
          <w:rtl/>
        </w:rPr>
        <w:t>ובשעה"צ</w:t>
      </w:r>
      <w:proofErr w:type="spellEnd"/>
      <w:r w:rsidRPr="0081442F">
        <w:rPr>
          <w:rFonts w:ascii="FrankRuehl" w:hAnsi="FrankRuehl" w:cs="FrankRuehl"/>
          <w:b/>
          <w:sz w:val="32"/>
          <w:szCs w:val="32"/>
          <w:rtl/>
        </w:rPr>
        <w:t xml:space="preserve"> בהמשך דבריו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יח</w:t>
      </w:r>
      <w:proofErr w:type="spellEnd"/>
      <w:r w:rsidRPr="0081442F">
        <w:rPr>
          <w:rFonts w:ascii="FrankRuehl" w:hAnsi="FrankRuehl" w:cs="FrankRuehl"/>
          <w:b/>
          <w:sz w:val="32"/>
          <w:szCs w:val="32"/>
          <w:rtl/>
        </w:rPr>
        <w:t xml:space="preserve">) מבואר שלכתוב לאחרים לצורך אחר המועד </w:t>
      </w:r>
      <w:proofErr w:type="spellStart"/>
      <w:r w:rsidRPr="0081442F">
        <w:rPr>
          <w:rFonts w:ascii="FrankRuehl" w:hAnsi="FrankRuehl" w:cs="FrankRuehl"/>
          <w:b/>
          <w:sz w:val="32"/>
          <w:szCs w:val="32"/>
          <w:rtl/>
        </w:rPr>
        <w:t>לכו"ע</w:t>
      </w:r>
      <w:proofErr w:type="spellEnd"/>
      <w:r w:rsidRPr="0081442F">
        <w:rPr>
          <w:rFonts w:ascii="FrankRuehl" w:hAnsi="FrankRuehl" w:cs="FrankRuehl"/>
          <w:b/>
          <w:sz w:val="32"/>
          <w:szCs w:val="32"/>
          <w:rtl/>
        </w:rPr>
        <w:t xml:space="preserve"> אסור, אבל לצורך המועד לדעת הטור מותר לכתוב בשביל אחרים בחינם, אך הביא שם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לצורך אחרים אין היתר לכתוב אפילו בחינם ואפילו לצורך המועד.</w:t>
      </w:r>
    </w:p>
    <w:p w14:paraId="0298F22A"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ובאמת דברי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נסתרים </w:t>
      </w:r>
      <w:proofErr w:type="spellStart"/>
      <w:r w:rsidRPr="0081442F">
        <w:rPr>
          <w:rFonts w:ascii="FrankRuehl" w:hAnsi="FrankRuehl" w:cs="FrankRuehl"/>
          <w:b/>
          <w:sz w:val="32"/>
          <w:szCs w:val="32"/>
          <w:rtl/>
        </w:rPr>
        <w:t>ממשנ"ת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יג</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דמפורש</w:t>
      </w:r>
      <w:proofErr w:type="spellEnd"/>
      <w:r w:rsidRPr="0081442F">
        <w:rPr>
          <w:rFonts w:ascii="FrankRuehl" w:hAnsi="FrankRuehl" w:cs="FrankRuehl"/>
          <w:b/>
          <w:sz w:val="32"/>
          <w:szCs w:val="32"/>
          <w:rtl/>
        </w:rPr>
        <w:t xml:space="preserve"> בירושלמי שלצורך המועד מותר בין לעצמו ובין לאחרים, ולדברי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יוצא </w:t>
      </w:r>
      <w:proofErr w:type="spellStart"/>
      <w:r w:rsidRPr="0081442F">
        <w:rPr>
          <w:rFonts w:ascii="FrankRuehl" w:hAnsi="FrankRuehl" w:cs="FrankRuehl"/>
          <w:b/>
          <w:sz w:val="32"/>
          <w:szCs w:val="32"/>
          <w:rtl/>
        </w:rPr>
        <w:t>דבכל</w:t>
      </w:r>
      <w:proofErr w:type="spellEnd"/>
      <w:r w:rsidRPr="0081442F">
        <w:rPr>
          <w:rFonts w:ascii="FrankRuehl" w:hAnsi="FrankRuehl" w:cs="FrankRuehl"/>
          <w:b/>
          <w:sz w:val="32"/>
          <w:szCs w:val="32"/>
          <w:rtl/>
        </w:rPr>
        <w:t xml:space="preserve"> גווני לא התירו לכתוב לצורך אחרים ואפילו בחינם. </w:t>
      </w:r>
      <w:proofErr w:type="spellStart"/>
      <w:r w:rsidRPr="0081442F">
        <w:rPr>
          <w:rFonts w:ascii="FrankRuehl" w:hAnsi="FrankRuehl" w:cs="FrankRuehl"/>
          <w:b/>
          <w:sz w:val="32"/>
          <w:szCs w:val="32"/>
          <w:rtl/>
        </w:rPr>
        <w:t>ולדינא</w:t>
      </w:r>
      <w:proofErr w:type="spellEnd"/>
      <w:r w:rsidRPr="0081442F">
        <w:rPr>
          <w:rFonts w:ascii="FrankRuehl" w:hAnsi="FrankRuehl" w:cs="FrankRuehl"/>
          <w:b/>
          <w:sz w:val="32"/>
          <w:szCs w:val="32"/>
          <w:rtl/>
        </w:rPr>
        <w:t xml:space="preserve"> פסק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דלא </w:t>
      </w:r>
      <w:proofErr w:type="spellStart"/>
      <w:r w:rsidRPr="0081442F">
        <w:rPr>
          <w:rFonts w:ascii="FrankRuehl" w:hAnsi="FrankRuehl" w:cs="FrankRuehl"/>
          <w:b/>
          <w:sz w:val="32"/>
          <w:szCs w:val="32"/>
          <w:rtl/>
        </w:rPr>
        <w:t>כהגר"א</w:t>
      </w:r>
      <w:proofErr w:type="spellEnd"/>
      <w:r w:rsidRPr="0081442F">
        <w:rPr>
          <w:rFonts w:ascii="FrankRuehl" w:hAnsi="FrankRuehl" w:cs="FrankRuehl"/>
          <w:b/>
          <w:sz w:val="32"/>
          <w:szCs w:val="32"/>
          <w:rtl/>
        </w:rPr>
        <w:t xml:space="preserve"> ולכן כל שיש צורך המועד </w:t>
      </w:r>
      <w:r w:rsidRPr="0081442F">
        <w:rPr>
          <w:rFonts w:ascii="FrankRuehl" w:hAnsi="FrankRuehl" w:cs="FrankRuehl"/>
          <w:b/>
          <w:sz w:val="32"/>
          <w:szCs w:val="32"/>
          <w:rtl/>
        </w:rPr>
        <w:t xml:space="preserve">מותר בין לעצמו ובין לאחרים בחינם [ובאמת לדעת הרמב"ם אסור לאחרים במועד אפילו בחינם וכן משמע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דכותב</w:t>
      </w:r>
      <w:proofErr w:type="spellEnd"/>
      <w:r w:rsidRPr="0081442F">
        <w:rPr>
          <w:rFonts w:ascii="FrankRuehl" w:hAnsi="FrankRuehl" w:cs="FrankRuehl"/>
          <w:b/>
          <w:sz w:val="32"/>
          <w:szCs w:val="32"/>
          <w:rtl/>
        </w:rPr>
        <w:t xml:space="preserve"> תפילין לעצמו, ומשמע שלאחרים אינו כותב ואפילו לצורך המועד ובחינם]. וע"ש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דמסיק</w:t>
      </w:r>
      <w:proofErr w:type="spellEnd"/>
      <w:r w:rsidRPr="0081442F">
        <w:rPr>
          <w:rFonts w:ascii="FrankRuehl" w:hAnsi="FrankRuehl" w:cs="FrankRuehl"/>
          <w:b/>
          <w:sz w:val="32"/>
          <w:szCs w:val="32"/>
          <w:rtl/>
        </w:rPr>
        <w:t xml:space="preserve"> דאף שלדידן שלא </w:t>
      </w:r>
      <w:proofErr w:type="spellStart"/>
      <w:r w:rsidRPr="0081442F">
        <w:rPr>
          <w:rFonts w:ascii="FrankRuehl" w:hAnsi="FrankRuehl" w:cs="FrankRuehl"/>
          <w:b/>
          <w:sz w:val="32"/>
          <w:szCs w:val="32"/>
          <w:rtl/>
        </w:rPr>
        <w:t>מניחין</w:t>
      </w:r>
      <w:proofErr w:type="spellEnd"/>
      <w:r w:rsidRPr="0081442F">
        <w:rPr>
          <w:rFonts w:ascii="FrankRuehl" w:hAnsi="FrankRuehl" w:cs="FrankRuehl"/>
          <w:b/>
          <w:sz w:val="32"/>
          <w:szCs w:val="32"/>
          <w:rtl/>
        </w:rPr>
        <w:t xml:space="preserve"> תפילין במועד, יש בזה </w:t>
      </w:r>
      <w:proofErr w:type="spellStart"/>
      <w:r w:rsidRPr="0081442F">
        <w:rPr>
          <w:rFonts w:ascii="FrankRuehl" w:hAnsi="FrankRuehl" w:cs="FrankRuehl"/>
          <w:b/>
          <w:sz w:val="32"/>
          <w:szCs w:val="32"/>
          <w:rtl/>
        </w:rPr>
        <w:t>נפק"מ</w:t>
      </w:r>
      <w:proofErr w:type="spellEnd"/>
      <w:r w:rsidRPr="0081442F">
        <w:rPr>
          <w:rFonts w:ascii="FrankRuehl" w:hAnsi="FrankRuehl" w:cs="FrankRuehl"/>
          <w:b/>
          <w:sz w:val="32"/>
          <w:szCs w:val="32"/>
          <w:rtl/>
        </w:rPr>
        <w:t xml:space="preserve"> לעניין </w:t>
      </w:r>
      <w:proofErr w:type="spellStart"/>
      <w:r w:rsidRPr="0081442F">
        <w:rPr>
          <w:rFonts w:ascii="FrankRuehl" w:hAnsi="FrankRuehl" w:cs="FrankRuehl"/>
          <w:b/>
          <w:sz w:val="32"/>
          <w:szCs w:val="32"/>
          <w:rtl/>
        </w:rPr>
        <w:t>טויית</w:t>
      </w:r>
      <w:proofErr w:type="spellEnd"/>
      <w:r w:rsidRPr="0081442F">
        <w:rPr>
          <w:rFonts w:ascii="FrankRuehl" w:hAnsi="FrankRuehl" w:cs="FrankRuehl"/>
          <w:b/>
          <w:sz w:val="32"/>
          <w:szCs w:val="32"/>
          <w:rtl/>
        </w:rPr>
        <w:t xml:space="preserve"> ציצית לאחרים לצורך לבישת הטלית במועד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הטור </w:t>
      </w:r>
      <w:proofErr w:type="spellStart"/>
      <w:r w:rsidRPr="0081442F">
        <w:rPr>
          <w:rFonts w:ascii="FrankRuehl" w:hAnsi="FrankRuehl" w:cs="FrankRuehl"/>
          <w:b/>
          <w:sz w:val="32"/>
          <w:szCs w:val="32"/>
          <w:rtl/>
        </w:rPr>
        <w:t>והמשנ"ב</w:t>
      </w:r>
      <w:proofErr w:type="spellEnd"/>
      <w:r w:rsidRPr="0081442F">
        <w:rPr>
          <w:rFonts w:ascii="FrankRuehl" w:hAnsi="FrankRuehl" w:cs="FrankRuehl"/>
          <w:b/>
          <w:sz w:val="32"/>
          <w:szCs w:val="32"/>
          <w:rtl/>
        </w:rPr>
        <w:t xml:space="preserve"> מותר לטוות ציצית לאחרים בחינם, אך לדעת הרמב"ם לא התירו לטוות אלא בשביל עצמו [ולעניין טויה עבור בני ביתו </w:t>
      </w:r>
      <w:proofErr w:type="spellStart"/>
      <w:r w:rsidRPr="0081442F">
        <w:rPr>
          <w:rFonts w:ascii="FrankRuehl" w:hAnsi="FrankRuehl" w:cs="FrankRuehl"/>
          <w:b/>
          <w:sz w:val="32"/>
          <w:szCs w:val="32"/>
          <w:rtl/>
        </w:rPr>
        <w:t>יל"ע</w:t>
      </w:r>
      <w:proofErr w:type="spellEnd"/>
      <w:r w:rsidRPr="0081442F">
        <w:rPr>
          <w:rFonts w:ascii="FrankRuehl" w:hAnsi="FrankRuehl" w:cs="FrankRuehl"/>
          <w:b/>
          <w:sz w:val="32"/>
          <w:szCs w:val="32"/>
          <w:rtl/>
        </w:rPr>
        <w:t xml:space="preserve"> אם נחשבים כמו עצמו].</w:t>
      </w:r>
    </w:p>
    <w:p w14:paraId="408EF5EC"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אכן נראה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זה הוא לעניין 'טוויית הציצית' </w:t>
      </w:r>
      <w:proofErr w:type="spellStart"/>
      <w:r w:rsidRPr="0081442F">
        <w:rPr>
          <w:rFonts w:ascii="FrankRuehl" w:hAnsi="FrankRuehl" w:cs="FrankRuehl"/>
          <w:b/>
          <w:sz w:val="32"/>
          <w:szCs w:val="32"/>
          <w:rtl/>
        </w:rPr>
        <w:t>דזה</w:t>
      </w:r>
      <w:proofErr w:type="spellEnd"/>
      <w:r w:rsidRPr="0081442F">
        <w:rPr>
          <w:rFonts w:ascii="FrankRuehl" w:hAnsi="FrankRuehl" w:cs="FrankRuehl"/>
          <w:b/>
          <w:sz w:val="32"/>
          <w:szCs w:val="32"/>
          <w:rtl/>
        </w:rPr>
        <w:t xml:space="preserve"> לא התירו בשביל אחרים משום שהיא מלאכת אומן, אך לקשור ציצית נראה </w:t>
      </w:r>
      <w:proofErr w:type="spellStart"/>
      <w:r w:rsidRPr="0081442F">
        <w:rPr>
          <w:rFonts w:ascii="FrankRuehl" w:hAnsi="FrankRuehl" w:cs="FrankRuehl"/>
          <w:b/>
          <w:sz w:val="32"/>
          <w:szCs w:val="32"/>
          <w:rtl/>
        </w:rPr>
        <w:t>דשרי</w:t>
      </w:r>
      <w:proofErr w:type="spellEnd"/>
      <w:r w:rsidRPr="0081442F">
        <w:rPr>
          <w:rFonts w:ascii="FrankRuehl" w:hAnsi="FrankRuehl" w:cs="FrankRuehl"/>
          <w:b/>
          <w:sz w:val="32"/>
          <w:szCs w:val="32"/>
          <w:rtl/>
        </w:rPr>
        <w:t xml:space="preserve">, דכיון שהכל יודעים לקשור </w:t>
      </w:r>
      <w:proofErr w:type="spellStart"/>
      <w:r w:rsidRPr="0081442F">
        <w:rPr>
          <w:rFonts w:ascii="FrankRuehl" w:hAnsi="FrankRuehl" w:cs="FrankRuehl"/>
          <w:b/>
          <w:sz w:val="32"/>
          <w:szCs w:val="32"/>
          <w:rtl/>
        </w:rPr>
        <w:t>חשיב</w:t>
      </w:r>
      <w:proofErr w:type="spellEnd"/>
      <w:r w:rsidRPr="0081442F">
        <w:rPr>
          <w:rFonts w:ascii="FrankRuehl" w:hAnsi="FrankRuehl" w:cs="FrankRuehl"/>
          <w:b/>
          <w:sz w:val="32"/>
          <w:szCs w:val="32"/>
          <w:rtl/>
        </w:rPr>
        <w:t xml:space="preserve"> כמלאכת הדיוט, וכל שהיא מלאכת הדיוט התירו לצורך מצוה וכמו שיבואר בסמוך.</w:t>
      </w:r>
    </w:p>
    <w:p w14:paraId="477D2F36" w14:textId="77777777" w:rsidR="0081442F" w:rsidRPr="0081442F" w:rsidRDefault="0081442F" w:rsidP="0081442F">
      <w:pPr>
        <w:pStyle w:val="2"/>
        <w:rPr>
          <w:sz w:val="18"/>
          <w:szCs w:val="28"/>
          <w:rtl/>
        </w:rPr>
      </w:pPr>
      <w:r w:rsidRPr="0081442F">
        <w:rPr>
          <w:sz w:val="18"/>
          <w:szCs w:val="28"/>
          <w:rtl/>
        </w:rPr>
        <w:t>עשיית תפילין במועד</w:t>
      </w:r>
    </w:p>
    <w:p w14:paraId="2888F83F"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עוד כתב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דאינו אסור רק כתיבה, אבל עשייתן שרי, </w:t>
      </w:r>
      <w:proofErr w:type="spellStart"/>
      <w:r w:rsidRPr="0081442F">
        <w:rPr>
          <w:rFonts w:ascii="FrankRuehl" w:hAnsi="FrankRuehl" w:cs="FrankRuehl"/>
          <w:b/>
          <w:sz w:val="32"/>
          <w:szCs w:val="32"/>
          <w:rtl/>
        </w:rPr>
        <w:t>ובמשנ"ב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יז</w:t>
      </w:r>
      <w:proofErr w:type="spellEnd"/>
      <w:r w:rsidRPr="0081442F">
        <w:rPr>
          <w:rFonts w:ascii="FrankRuehl" w:hAnsi="FrankRuehl" w:cs="FrankRuehl"/>
          <w:b/>
          <w:sz w:val="32"/>
          <w:szCs w:val="32"/>
          <w:rtl/>
        </w:rPr>
        <w:t xml:space="preserve">) הוסיף דיש בזה צורך מצוה, וביאר </w:t>
      </w:r>
      <w:proofErr w:type="spellStart"/>
      <w:r w:rsidRPr="0081442F">
        <w:rPr>
          <w:rFonts w:ascii="FrankRuehl" w:hAnsi="FrankRuehl" w:cs="FrankRuehl"/>
          <w:b/>
          <w:sz w:val="32"/>
          <w:szCs w:val="32"/>
          <w:rtl/>
        </w:rPr>
        <w:t>המחצה"ש</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י) שמשום צורך מצוה התירו רק את עשייתן, כי היא מלאכת הדיוט, ולא התירו לכתוב את הפרשיות כי זה מלאכת אומן. ובערוך השולחן כאן (סעיף ט) כתב דמה שהתיר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היינו רק את תפירת הבתים והכנסתן לתפילין, אך אסור לעשות את הבתים עצמן כיון שזה נחשב כ'מעשה אומן'. ונראה </w:t>
      </w:r>
      <w:proofErr w:type="spellStart"/>
      <w:r w:rsidRPr="0081442F">
        <w:rPr>
          <w:rFonts w:ascii="FrankRuehl" w:hAnsi="FrankRuehl" w:cs="FrankRuehl"/>
          <w:b/>
          <w:sz w:val="32"/>
          <w:szCs w:val="32"/>
          <w:rtl/>
        </w:rPr>
        <w:t>דבזמנינו</w:t>
      </w:r>
      <w:proofErr w:type="spellEnd"/>
      <w:r w:rsidRPr="0081442F">
        <w:rPr>
          <w:rFonts w:ascii="FrankRuehl" w:hAnsi="FrankRuehl" w:cs="FrankRuehl"/>
          <w:b/>
          <w:sz w:val="32"/>
          <w:szCs w:val="32"/>
          <w:rtl/>
        </w:rPr>
        <w:t xml:space="preserve"> קשירת התפילין היא נחשבת כ'מלאכת אומן' ואין היתר לקשור את הבתים לאחרים.</w:t>
      </w:r>
    </w:p>
    <w:p w14:paraId="29A84342" w14:textId="77777777" w:rsidR="0081442F" w:rsidRPr="0081442F" w:rsidRDefault="0081442F" w:rsidP="0081442F">
      <w:pPr>
        <w:pStyle w:val="1"/>
        <w:rPr>
          <w:sz w:val="34"/>
          <w:szCs w:val="26"/>
          <w:rtl/>
        </w:rPr>
      </w:pPr>
      <w:r w:rsidRPr="0081442F">
        <w:rPr>
          <w:sz w:val="34"/>
          <w:szCs w:val="26"/>
          <w:rtl/>
        </w:rPr>
        <w:t>[סעיף ד] מותר לכתוב חשבונותיו ולחשוב יציאותיו. הגה: וה"ה הכתבים שכותבים כשמלוין על משכונות שרי.</w:t>
      </w:r>
    </w:p>
    <w:p w14:paraId="3729018F" w14:textId="77777777" w:rsidR="0081442F" w:rsidRPr="0081442F" w:rsidRDefault="0081442F" w:rsidP="0081442F">
      <w:pPr>
        <w:pStyle w:val="2"/>
        <w:rPr>
          <w:sz w:val="18"/>
          <w:szCs w:val="28"/>
          <w:rtl/>
        </w:rPr>
      </w:pPr>
      <w:r w:rsidRPr="0081442F">
        <w:rPr>
          <w:sz w:val="18"/>
          <w:szCs w:val="28"/>
          <w:rtl/>
        </w:rPr>
        <w:t>לעשות שינוי בכתיבה</w:t>
      </w:r>
    </w:p>
    <w:p w14:paraId="3B2DA8D6" w14:textId="77777777" w:rsidR="0081442F" w:rsidRPr="0081442F" w:rsidRDefault="0081442F" w:rsidP="0081442F">
      <w:pPr>
        <w:spacing w:before="120" w:after="40"/>
        <w:rPr>
          <w:rFonts w:ascii="FrankRuehl" w:hAnsi="FrankRuehl" w:cs="FrankRuehl"/>
          <w:b/>
          <w:sz w:val="32"/>
          <w:szCs w:val="32"/>
          <w:rtl/>
        </w:rPr>
      </w:pPr>
      <w:proofErr w:type="spellStart"/>
      <w:r w:rsidRPr="0081442F">
        <w:rPr>
          <w:rFonts w:ascii="FrankRuehl" w:hAnsi="FrankRuehl" w:cs="FrankRuehl"/>
          <w:b/>
          <w:sz w:val="32"/>
          <w:szCs w:val="32"/>
          <w:rtl/>
        </w:rPr>
        <w:t>ובמשנ"ב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כג</w:t>
      </w:r>
      <w:proofErr w:type="spellEnd"/>
      <w:r w:rsidRPr="0081442F">
        <w:rPr>
          <w:rFonts w:ascii="FrankRuehl" w:hAnsi="FrankRuehl" w:cs="FrankRuehl"/>
          <w:b/>
          <w:sz w:val="32"/>
          <w:szCs w:val="32"/>
          <w:rtl/>
        </w:rPr>
        <w:t xml:space="preserve">) ביאר </w:t>
      </w:r>
      <w:proofErr w:type="spellStart"/>
      <w:r w:rsidRPr="0081442F">
        <w:rPr>
          <w:rFonts w:ascii="FrankRuehl" w:hAnsi="FrankRuehl" w:cs="FrankRuehl"/>
          <w:b/>
          <w:sz w:val="32"/>
          <w:szCs w:val="32"/>
          <w:rtl/>
        </w:rPr>
        <w:t>דהטעם</w:t>
      </w:r>
      <w:proofErr w:type="spellEnd"/>
      <w:r w:rsidRPr="0081442F">
        <w:rPr>
          <w:rFonts w:ascii="FrankRuehl" w:hAnsi="FrankRuehl" w:cs="FrankRuehl"/>
          <w:b/>
          <w:sz w:val="32"/>
          <w:szCs w:val="32"/>
          <w:rtl/>
        </w:rPr>
        <w:t xml:space="preserve"> שהתירו לכתוב חשבונותיו משום דהוי דבר האבד שמא ישכחם. וכתב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כג</w:t>
      </w:r>
      <w:proofErr w:type="spellEnd"/>
      <w:r w:rsidRPr="0081442F">
        <w:rPr>
          <w:rFonts w:ascii="FrankRuehl" w:hAnsi="FrankRuehl" w:cs="FrankRuehl"/>
          <w:b/>
          <w:sz w:val="32"/>
          <w:szCs w:val="32"/>
          <w:rtl/>
        </w:rPr>
        <w:t xml:space="preserve">) בשם </w:t>
      </w:r>
      <w:proofErr w:type="spellStart"/>
      <w:r w:rsidRPr="0081442F">
        <w:rPr>
          <w:rFonts w:ascii="FrankRuehl" w:hAnsi="FrankRuehl" w:cs="FrankRuehl"/>
          <w:b/>
          <w:sz w:val="32"/>
          <w:szCs w:val="32"/>
          <w:rtl/>
        </w:rPr>
        <w:t>הט"ז</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הרוקח והרמב"ם אף בדבר האבד צריך לשנות בכתיבתו, כיון דאין כאן הפסד אם ישנה, ורק אם כתיבתו היא לצורך שמחת יום טוב אז אין צריך לשנות. וסיים </w:t>
      </w:r>
      <w:proofErr w:type="spellStart"/>
      <w:r w:rsidRPr="0081442F">
        <w:rPr>
          <w:rFonts w:ascii="FrankRuehl" w:hAnsi="FrankRuehl" w:cs="FrankRuehl"/>
          <w:b/>
          <w:sz w:val="32"/>
          <w:szCs w:val="32"/>
          <w:rtl/>
        </w:rPr>
        <w:t>השעה"צ</w:t>
      </w:r>
      <w:proofErr w:type="spellEnd"/>
      <w:r w:rsidRPr="0081442F">
        <w:rPr>
          <w:rFonts w:ascii="FrankRuehl" w:hAnsi="FrankRuehl" w:cs="FrankRuehl"/>
          <w:b/>
          <w:sz w:val="32"/>
          <w:szCs w:val="32"/>
          <w:rtl/>
        </w:rPr>
        <w:t xml:space="preserve"> דיש לעיין בסעיף ז.</w:t>
      </w:r>
    </w:p>
    <w:p w14:paraId="61B2E412"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lastRenderedPageBreak/>
        <w:t xml:space="preserve">והנה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לקמן (סעיף ז) כתב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הדברים שמותר לכתוב, אפילו בלא שינוי מותר, וכל מה שאסור לכתוב, אפי' ע"י שינוי אסור, ולכאורה הוא דלא כדברי </w:t>
      </w:r>
      <w:proofErr w:type="spellStart"/>
      <w:r w:rsidRPr="0081442F">
        <w:rPr>
          <w:rFonts w:ascii="FrankRuehl" w:hAnsi="FrankRuehl" w:cs="FrankRuehl"/>
          <w:b/>
          <w:sz w:val="32"/>
          <w:szCs w:val="32"/>
          <w:rtl/>
        </w:rPr>
        <w:t>השעה"צ</w:t>
      </w:r>
      <w:proofErr w:type="spellEnd"/>
      <w:r w:rsidRPr="0081442F">
        <w:rPr>
          <w:rFonts w:ascii="FrankRuehl" w:hAnsi="FrankRuehl" w:cs="FrankRuehl"/>
          <w:b/>
          <w:sz w:val="32"/>
          <w:szCs w:val="32"/>
          <w:rtl/>
        </w:rPr>
        <w:t xml:space="preserve"> הנ"ל. ובאמת מצינו לעיל (סימן </w:t>
      </w:r>
      <w:proofErr w:type="spellStart"/>
      <w:r w:rsidRPr="0081442F">
        <w:rPr>
          <w:rFonts w:ascii="FrankRuehl" w:hAnsi="FrankRuehl" w:cs="FrankRuehl"/>
          <w:b/>
          <w:sz w:val="32"/>
          <w:szCs w:val="32"/>
          <w:rtl/>
        </w:rPr>
        <w:t>תקלז</w:t>
      </w:r>
      <w:proofErr w:type="spellEnd"/>
      <w:r w:rsidRPr="0081442F">
        <w:rPr>
          <w:rFonts w:ascii="FrankRuehl" w:hAnsi="FrankRuehl" w:cs="FrankRuehl"/>
          <w:b/>
          <w:sz w:val="32"/>
          <w:szCs w:val="32"/>
          <w:rtl/>
        </w:rPr>
        <w:t xml:space="preserve"> סעיף טו) לעניין מי שאין לו מה יאכל </w:t>
      </w:r>
      <w:proofErr w:type="spellStart"/>
      <w:r w:rsidRPr="0081442F">
        <w:rPr>
          <w:rFonts w:ascii="FrankRuehl" w:hAnsi="FrankRuehl" w:cs="FrankRuehl"/>
          <w:b/>
          <w:sz w:val="32"/>
          <w:szCs w:val="32"/>
          <w:rtl/>
        </w:rPr>
        <w:t>דכתב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שבורר וטוחן כדרכו, וע"ש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מח) דאין צריך לעשות שום שינוי כיון שמדברי הראשונים מוכח דלא </w:t>
      </w:r>
      <w:proofErr w:type="spellStart"/>
      <w:r w:rsidRPr="0081442F">
        <w:rPr>
          <w:rFonts w:ascii="FrankRuehl" w:hAnsi="FrankRuehl" w:cs="FrankRuehl"/>
          <w:b/>
          <w:sz w:val="32"/>
          <w:szCs w:val="32"/>
          <w:rtl/>
        </w:rPr>
        <w:t>כהרמב"ם</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שהוא צורך המועד אין צריך לעשות שינוי.</w:t>
      </w:r>
    </w:p>
    <w:p w14:paraId="26E46793"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והנה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בסוף הסימן (סעיף ט) כתב דאם שמע דבר חידוש מותר לכתבו כדי שלא ישכח, </w:t>
      </w:r>
      <w:proofErr w:type="spellStart"/>
      <w:r w:rsidRPr="0081442F">
        <w:rPr>
          <w:rFonts w:ascii="FrankRuehl" w:hAnsi="FrankRuehl" w:cs="FrankRuehl"/>
          <w:b/>
          <w:sz w:val="32"/>
          <w:szCs w:val="32"/>
          <w:rtl/>
        </w:rPr>
        <w:t>ובמשנ"ב</w:t>
      </w:r>
      <w:proofErr w:type="spellEnd"/>
      <w:r w:rsidRPr="0081442F">
        <w:rPr>
          <w:rFonts w:ascii="FrankRuehl" w:hAnsi="FrankRuehl" w:cs="FrankRuehl"/>
          <w:b/>
          <w:sz w:val="32"/>
          <w:szCs w:val="32"/>
          <w:rtl/>
        </w:rPr>
        <w:t xml:space="preserve"> שם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מז</w:t>
      </w:r>
      <w:proofErr w:type="spellEnd"/>
      <w:r w:rsidRPr="0081442F">
        <w:rPr>
          <w:rFonts w:ascii="FrankRuehl" w:hAnsi="FrankRuehl" w:cs="FrankRuehl"/>
          <w:b/>
          <w:sz w:val="32"/>
          <w:szCs w:val="32"/>
          <w:rtl/>
        </w:rPr>
        <w:t xml:space="preserve">) כתב </w:t>
      </w:r>
      <w:proofErr w:type="spellStart"/>
      <w:r w:rsidRPr="0081442F">
        <w:rPr>
          <w:rFonts w:ascii="FrankRuehl" w:hAnsi="FrankRuehl" w:cs="FrankRuehl"/>
          <w:b/>
          <w:sz w:val="32"/>
          <w:szCs w:val="32"/>
          <w:rtl/>
        </w:rPr>
        <w:t>דמ"מ</w:t>
      </w:r>
      <w:proofErr w:type="spellEnd"/>
      <w:r w:rsidRPr="0081442F">
        <w:rPr>
          <w:rFonts w:ascii="FrankRuehl" w:hAnsi="FrankRuehl" w:cs="FrankRuehl"/>
          <w:b/>
          <w:sz w:val="32"/>
          <w:szCs w:val="32"/>
          <w:rtl/>
        </w:rPr>
        <w:t xml:space="preserve"> יזהר בכתיבת חידושיו שיכתוב כתיבת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ואם יצטרך לכתוב איזה אות מרובע יכתוב אות שבור, ומבואר מדברי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דאף שהוא דבר האבד התירו לכותבו רק ע"י שינוי. </w:t>
      </w:r>
      <w:proofErr w:type="spellStart"/>
      <w:r w:rsidRPr="0081442F">
        <w:rPr>
          <w:rFonts w:ascii="FrankRuehl" w:hAnsi="FrankRuehl" w:cs="FrankRuehl"/>
          <w:b/>
          <w:sz w:val="32"/>
          <w:szCs w:val="32"/>
          <w:rtl/>
        </w:rPr>
        <w:t>ובמש"כ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לכתוב בכתב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יל"ע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דהנה</w:t>
      </w:r>
      <w:proofErr w:type="spellEnd"/>
      <w:r w:rsidRPr="0081442F">
        <w:rPr>
          <w:rFonts w:ascii="FrankRuehl" w:hAnsi="FrankRuehl" w:cs="FrankRuehl"/>
          <w:b/>
          <w:sz w:val="32"/>
          <w:szCs w:val="32"/>
          <w:rtl/>
        </w:rPr>
        <w:t xml:space="preserve"> באמת דעת </w:t>
      </w:r>
      <w:proofErr w:type="spellStart"/>
      <w:r w:rsidRPr="0081442F">
        <w:rPr>
          <w:rFonts w:ascii="FrankRuehl" w:hAnsi="FrankRuehl" w:cs="FrankRuehl"/>
          <w:b/>
          <w:sz w:val="32"/>
          <w:szCs w:val="32"/>
          <w:rtl/>
        </w:rPr>
        <w:t>הרמ"א</w:t>
      </w:r>
      <w:proofErr w:type="spellEnd"/>
      <w:r w:rsidRPr="0081442F">
        <w:rPr>
          <w:rFonts w:ascii="FrankRuehl" w:hAnsi="FrankRuehl" w:cs="FrankRuehl"/>
          <w:b/>
          <w:sz w:val="32"/>
          <w:szCs w:val="32"/>
          <w:rtl/>
        </w:rPr>
        <w:t xml:space="preserve"> (סעיף ה) </w:t>
      </w:r>
      <w:proofErr w:type="spellStart"/>
      <w:r w:rsidRPr="0081442F">
        <w:rPr>
          <w:rFonts w:ascii="FrankRuehl" w:hAnsi="FrankRuehl" w:cs="FrankRuehl"/>
          <w:b/>
          <w:sz w:val="32"/>
          <w:szCs w:val="32"/>
          <w:rtl/>
        </w:rPr>
        <w:t>דנהגו</w:t>
      </w:r>
      <w:proofErr w:type="spellEnd"/>
      <w:r w:rsidRPr="0081442F">
        <w:rPr>
          <w:rFonts w:ascii="FrankRuehl" w:hAnsi="FrankRuehl" w:cs="FrankRuehl"/>
          <w:b/>
          <w:sz w:val="32"/>
          <w:szCs w:val="32"/>
          <w:rtl/>
        </w:rPr>
        <w:t xml:space="preserve"> להחמיר דאין חילוק בין כתב רגיל לכתב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ואף 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חשיב</w:t>
      </w:r>
      <w:proofErr w:type="spellEnd"/>
      <w:r w:rsidRPr="0081442F">
        <w:rPr>
          <w:rFonts w:ascii="FrankRuehl" w:hAnsi="FrankRuehl" w:cs="FrankRuehl"/>
          <w:b/>
          <w:sz w:val="32"/>
          <w:szCs w:val="32"/>
          <w:rtl/>
        </w:rPr>
        <w:t xml:space="preserve"> כמלאכת אומן, אכן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כאן סמך על </w:t>
      </w:r>
      <w:proofErr w:type="spellStart"/>
      <w:r w:rsidRPr="0081442F">
        <w:rPr>
          <w:rFonts w:ascii="FrankRuehl" w:hAnsi="FrankRuehl" w:cs="FrankRuehl"/>
          <w:b/>
          <w:sz w:val="32"/>
          <w:szCs w:val="32"/>
          <w:rtl/>
        </w:rPr>
        <w:t>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במשנ"ב</w:t>
      </w:r>
      <w:proofErr w:type="spellEnd"/>
      <w:r w:rsidRPr="0081442F">
        <w:rPr>
          <w:rFonts w:ascii="FrankRuehl" w:hAnsi="FrankRuehl" w:cs="FrankRuehl"/>
          <w:b/>
          <w:sz w:val="32"/>
          <w:szCs w:val="32"/>
          <w:rtl/>
        </w:rPr>
        <w:t xml:space="preserve"> לקמן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לה) </w:t>
      </w:r>
      <w:proofErr w:type="spellStart"/>
      <w:r w:rsidRPr="0081442F">
        <w:rPr>
          <w:rFonts w:ascii="FrankRuehl" w:hAnsi="FrankRuehl" w:cs="FrankRuehl"/>
          <w:b/>
          <w:sz w:val="32"/>
          <w:szCs w:val="32"/>
          <w:rtl/>
        </w:rPr>
        <w:t>דכבר</w:t>
      </w:r>
      <w:proofErr w:type="spellEnd"/>
      <w:r w:rsidRPr="0081442F">
        <w:rPr>
          <w:rFonts w:ascii="FrankRuehl" w:hAnsi="FrankRuehl" w:cs="FrankRuehl"/>
          <w:b/>
          <w:sz w:val="32"/>
          <w:szCs w:val="32"/>
          <w:rtl/>
        </w:rPr>
        <w:t xml:space="preserve"> כתבו כמה אחרונים להקל </w:t>
      </w:r>
      <w:proofErr w:type="spellStart"/>
      <w:r w:rsidRPr="0081442F">
        <w:rPr>
          <w:rFonts w:ascii="FrankRuehl" w:hAnsi="FrankRuehl" w:cs="FrankRuehl"/>
          <w:b/>
          <w:sz w:val="32"/>
          <w:szCs w:val="32"/>
          <w:rtl/>
        </w:rPr>
        <w:t>דכתב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נחשב כמלאכת הדיוט. אך עדיין </w:t>
      </w:r>
      <w:proofErr w:type="spellStart"/>
      <w:r w:rsidRPr="0081442F">
        <w:rPr>
          <w:rFonts w:ascii="FrankRuehl" w:hAnsi="FrankRuehl" w:cs="FrankRuehl"/>
          <w:b/>
          <w:sz w:val="32"/>
          <w:szCs w:val="32"/>
          <w:rtl/>
        </w:rPr>
        <w:t>יל"ע</w:t>
      </w:r>
      <w:proofErr w:type="spellEnd"/>
      <w:r w:rsidRPr="0081442F">
        <w:rPr>
          <w:rFonts w:ascii="FrankRuehl" w:hAnsi="FrankRuehl" w:cs="FrankRuehl"/>
          <w:b/>
          <w:sz w:val="32"/>
          <w:szCs w:val="32"/>
          <w:rtl/>
        </w:rPr>
        <w:t xml:space="preserve"> שהרי מבואר </w:t>
      </w:r>
      <w:proofErr w:type="spellStart"/>
      <w:r w:rsidRPr="0081442F">
        <w:rPr>
          <w:rFonts w:ascii="FrankRuehl" w:hAnsi="FrankRuehl" w:cs="FrankRuehl"/>
          <w:b/>
          <w:sz w:val="32"/>
          <w:szCs w:val="32"/>
          <w:rtl/>
        </w:rPr>
        <w:t>במשנ"ב</w:t>
      </w:r>
      <w:proofErr w:type="spellEnd"/>
      <w:r w:rsidRPr="0081442F">
        <w:rPr>
          <w:rFonts w:ascii="FrankRuehl" w:hAnsi="FrankRuehl" w:cs="FrankRuehl"/>
          <w:b/>
          <w:sz w:val="32"/>
          <w:szCs w:val="32"/>
          <w:rtl/>
        </w:rPr>
        <w:t xml:space="preserve"> שם דאף כשכותב בכתב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יכתוב בשינוי קצת, ואיך היקל כאן לכתוב חידושי תורה בכתב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בלא שינוי. וצ"ל </w:t>
      </w:r>
      <w:proofErr w:type="spellStart"/>
      <w:r w:rsidRPr="0081442F">
        <w:rPr>
          <w:rFonts w:ascii="FrankRuehl" w:hAnsi="FrankRuehl" w:cs="FrankRuehl"/>
          <w:b/>
          <w:sz w:val="32"/>
          <w:szCs w:val="32"/>
          <w:rtl/>
        </w:rPr>
        <w:t>דלצורך</w:t>
      </w:r>
      <w:proofErr w:type="spellEnd"/>
      <w:r w:rsidRPr="0081442F">
        <w:rPr>
          <w:rFonts w:ascii="FrankRuehl" w:hAnsi="FrankRuehl" w:cs="FrankRuehl"/>
          <w:b/>
          <w:sz w:val="32"/>
          <w:szCs w:val="32"/>
          <w:rtl/>
        </w:rPr>
        <w:t xml:space="preserve"> מצוה הקילו אפילו בלא שינוי גמור.</w:t>
      </w:r>
    </w:p>
    <w:p w14:paraId="23662E7F"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ובעיקר מה שהצריך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לכתוב את חידושיו בשינוי צ"ב </w:t>
      </w:r>
      <w:proofErr w:type="spellStart"/>
      <w:r w:rsidRPr="0081442F">
        <w:rPr>
          <w:rFonts w:ascii="FrankRuehl" w:hAnsi="FrankRuehl" w:cs="FrankRuehl"/>
          <w:b/>
          <w:sz w:val="32"/>
          <w:szCs w:val="32"/>
          <w:rtl/>
        </w:rPr>
        <w:t>ממש"כ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(סעיף ז)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הדברים שמותר לכותבם מותר לכתוב אותם בלא שינוי, ויתכן </w:t>
      </w:r>
      <w:proofErr w:type="spellStart"/>
      <w:r w:rsidRPr="0081442F">
        <w:rPr>
          <w:rFonts w:ascii="FrankRuehl" w:hAnsi="FrankRuehl" w:cs="FrankRuehl"/>
          <w:b/>
          <w:sz w:val="32"/>
          <w:szCs w:val="32"/>
          <w:rtl/>
        </w:rPr>
        <w:t>דס"ל</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למשנ"ב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דכתיבת</w:t>
      </w:r>
      <w:proofErr w:type="spellEnd"/>
      <w:r w:rsidRPr="0081442F">
        <w:rPr>
          <w:rFonts w:ascii="FrankRuehl" w:hAnsi="FrankRuehl" w:cs="FrankRuehl"/>
          <w:b/>
          <w:sz w:val="32"/>
          <w:szCs w:val="32"/>
          <w:rtl/>
        </w:rPr>
        <w:t xml:space="preserve"> חידושי תורה אינו נחשב ממש דבר האבד, אלא הוא רק חשש שמא ישכח, ולכן הצריך לכתוב בכתב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דדעת</w:t>
      </w:r>
      <w:proofErr w:type="spellEnd"/>
      <w:r w:rsidRPr="0081442F">
        <w:rPr>
          <w:rFonts w:ascii="FrankRuehl" w:hAnsi="FrankRuehl" w:cs="FrankRuehl"/>
          <w:b/>
          <w:sz w:val="32"/>
          <w:szCs w:val="32"/>
          <w:rtl/>
        </w:rPr>
        <w:t xml:space="preserve"> כמה אחרונים </w:t>
      </w:r>
      <w:proofErr w:type="spellStart"/>
      <w:r w:rsidRPr="0081442F">
        <w:rPr>
          <w:rFonts w:ascii="FrankRuehl" w:hAnsi="FrankRuehl" w:cs="FrankRuehl"/>
          <w:b/>
          <w:sz w:val="32"/>
          <w:szCs w:val="32"/>
          <w:rtl/>
        </w:rPr>
        <w:t>דכתב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נחשב רק כמלאכת הדיוט, וכיון </w:t>
      </w:r>
      <w:proofErr w:type="spellStart"/>
      <w:r w:rsidRPr="0081442F">
        <w:rPr>
          <w:rFonts w:ascii="FrankRuehl" w:hAnsi="FrankRuehl" w:cs="FrankRuehl"/>
          <w:b/>
          <w:sz w:val="32"/>
          <w:szCs w:val="32"/>
          <w:rtl/>
        </w:rPr>
        <w:t>דמסתמא</w:t>
      </w:r>
      <w:proofErr w:type="spellEnd"/>
      <w:r w:rsidRPr="0081442F">
        <w:rPr>
          <w:rFonts w:ascii="FrankRuehl" w:hAnsi="FrankRuehl" w:cs="FrankRuehl"/>
          <w:b/>
          <w:sz w:val="32"/>
          <w:szCs w:val="32"/>
          <w:rtl/>
        </w:rPr>
        <w:t xml:space="preserve"> נחשב כ'דבר האבד', כתב להקל בכתב </w:t>
      </w:r>
      <w:proofErr w:type="spellStart"/>
      <w:r w:rsidRPr="0081442F">
        <w:rPr>
          <w:rFonts w:ascii="FrankRuehl" w:hAnsi="FrankRuehl" w:cs="FrankRuehl"/>
          <w:b/>
          <w:sz w:val="32"/>
          <w:szCs w:val="32"/>
          <w:rtl/>
        </w:rPr>
        <w:t>משיט"א</w:t>
      </w:r>
      <w:proofErr w:type="spellEnd"/>
      <w:r w:rsidRPr="0081442F">
        <w:rPr>
          <w:rFonts w:ascii="FrankRuehl" w:hAnsi="FrankRuehl" w:cs="FrankRuehl"/>
          <w:b/>
          <w:sz w:val="32"/>
          <w:szCs w:val="32"/>
          <w:rtl/>
        </w:rPr>
        <w:t xml:space="preserve"> דאינו מלאכת אומן לדעת הרבה פוסקים.</w:t>
      </w:r>
    </w:p>
    <w:p w14:paraId="22128B8A"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[ורק </w:t>
      </w:r>
      <w:proofErr w:type="spellStart"/>
      <w:r w:rsidRPr="0081442F">
        <w:rPr>
          <w:rFonts w:ascii="FrankRuehl" w:hAnsi="FrankRuehl" w:cs="FrankRuehl"/>
          <w:b/>
          <w:sz w:val="32"/>
          <w:szCs w:val="32"/>
          <w:rtl/>
        </w:rPr>
        <w:t>יל"ע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ממש"כ</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השעה"צ</w:t>
      </w:r>
      <w:proofErr w:type="spellEnd"/>
      <w:r w:rsidRPr="0081442F">
        <w:rPr>
          <w:rFonts w:ascii="FrankRuehl" w:hAnsi="FrankRuehl" w:cs="FrankRuehl"/>
          <w:b/>
          <w:sz w:val="32"/>
          <w:szCs w:val="32"/>
          <w:rtl/>
        </w:rPr>
        <w:t xml:space="preserve"> (סימן </w:t>
      </w:r>
      <w:proofErr w:type="spellStart"/>
      <w:r w:rsidRPr="0081442F">
        <w:rPr>
          <w:rFonts w:ascii="FrankRuehl" w:hAnsi="FrankRuehl" w:cs="FrankRuehl"/>
          <w:b/>
          <w:sz w:val="32"/>
          <w:szCs w:val="32"/>
          <w:rtl/>
        </w:rPr>
        <w:t>תקמא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טז</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לענין</w:t>
      </w:r>
      <w:proofErr w:type="spellEnd"/>
      <w:r w:rsidRPr="0081442F">
        <w:rPr>
          <w:rFonts w:ascii="FrankRuehl" w:hAnsi="FrankRuehl" w:cs="FrankRuehl"/>
          <w:b/>
          <w:sz w:val="32"/>
          <w:szCs w:val="32"/>
          <w:rtl/>
        </w:rPr>
        <w:t xml:space="preserve"> תיקון נעלים בדבר האבד </w:t>
      </w:r>
      <w:proofErr w:type="spellStart"/>
      <w:r w:rsidRPr="0081442F">
        <w:rPr>
          <w:rFonts w:ascii="FrankRuehl" w:hAnsi="FrankRuehl" w:cs="FrankRuehl"/>
          <w:b/>
          <w:sz w:val="32"/>
          <w:szCs w:val="32"/>
          <w:rtl/>
        </w:rPr>
        <w:t>דהביא</w:t>
      </w:r>
      <w:proofErr w:type="spellEnd"/>
      <w:r w:rsidRPr="0081442F">
        <w:rPr>
          <w:rFonts w:ascii="FrankRuehl" w:hAnsi="FrankRuehl" w:cs="FrankRuehl"/>
          <w:b/>
          <w:sz w:val="32"/>
          <w:szCs w:val="32"/>
          <w:rtl/>
        </w:rPr>
        <w:t xml:space="preserve"> דעת </w:t>
      </w:r>
      <w:proofErr w:type="spellStart"/>
      <w:r w:rsidRPr="0081442F">
        <w:rPr>
          <w:rFonts w:ascii="FrankRuehl" w:hAnsi="FrankRuehl" w:cs="FrankRuehl"/>
          <w:b/>
          <w:sz w:val="32"/>
          <w:szCs w:val="32"/>
          <w:rtl/>
        </w:rPr>
        <w:t>הט"ז</w:t>
      </w:r>
      <w:proofErr w:type="spellEnd"/>
      <w:r w:rsidRPr="0081442F">
        <w:rPr>
          <w:rFonts w:ascii="FrankRuehl" w:hAnsi="FrankRuehl" w:cs="FrankRuehl"/>
          <w:b/>
          <w:sz w:val="32"/>
          <w:szCs w:val="32"/>
          <w:rtl/>
        </w:rPr>
        <w:t xml:space="preserve"> שמותר לתקנו כדרכו ואין צריך לשנות, אולם הביא שם את דברי האליה רבה </w:t>
      </w:r>
      <w:proofErr w:type="spellStart"/>
      <w:r w:rsidRPr="0081442F">
        <w:rPr>
          <w:rFonts w:ascii="FrankRuehl" w:hAnsi="FrankRuehl" w:cs="FrankRuehl"/>
          <w:b/>
          <w:sz w:val="32"/>
          <w:szCs w:val="32"/>
          <w:rtl/>
        </w:rPr>
        <w:t>דצריך</w:t>
      </w:r>
      <w:proofErr w:type="spellEnd"/>
      <w:r w:rsidRPr="0081442F">
        <w:rPr>
          <w:rFonts w:ascii="FrankRuehl" w:hAnsi="FrankRuehl" w:cs="FrankRuehl"/>
          <w:b/>
          <w:sz w:val="32"/>
          <w:szCs w:val="32"/>
          <w:rtl/>
        </w:rPr>
        <w:t xml:space="preserve"> לשנות, </w:t>
      </w:r>
      <w:proofErr w:type="spellStart"/>
      <w:r w:rsidRPr="0081442F">
        <w:rPr>
          <w:rFonts w:ascii="FrankRuehl" w:hAnsi="FrankRuehl" w:cs="FrankRuehl"/>
          <w:b/>
          <w:sz w:val="32"/>
          <w:szCs w:val="32"/>
          <w:rtl/>
        </w:rPr>
        <w:t>וצ"ב</w:t>
      </w:r>
      <w:proofErr w:type="spellEnd"/>
      <w:r w:rsidRPr="0081442F">
        <w:rPr>
          <w:rFonts w:ascii="FrankRuehl" w:hAnsi="FrankRuehl" w:cs="FrankRuehl"/>
          <w:b/>
          <w:sz w:val="32"/>
          <w:szCs w:val="32"/>
          <w:rtl/>
        </w:rPr>
        <w:t xml:space="preserve"> מדוע שם צידד לעשות שינוי </w:t>
      </w:r>
      <w:proofErr w:type="spellStart"/>
      <w:r w:rsidRPr="0081442F">
        <w:rPr>
          <w:rFonts w:ascii="FrankRuehl" w:hAnsi="FrankRuehl" w:cs="FrankRuehl"/>
          <w:b/>
          <w:sz w:val="32"/>
          <w:szCs w:val="32"/>
          <w:rtl/>
        </w:rPr>
        <w:t>וצ"ב</w:t>
      </w:r>
      <w:proofErr w:type="spellEnd"/>
      <w:r w:rsidRPr="0081442F">
        <w:rPr>
          <w:rFonts w:ascii="FrankRuehl" w:hAnsi="FrankRuehl" w:cs="FrankRuehl"/>
          <w:b/>
          <w:sz w:val="32"/>
          <w:szCs w:val="32"/>
          <w:rtl/>
        </w:rPr>
        <w:t>].</w:t>
      </w:r>
    </w:p>
    <w:p w14:paraId="3C7FF8F6" w14:textId="77777777" w:rsidR="0081442F" w:rsidRPr="0081442F" w:rsidRDefault="0081442F" w:rsidP="0081442F">
      <w:pPr>
        <w:pStyle w:val="1"/>
        <w:rPr>
          <w:sz w:val="34"/>
          <w:szCs w:val="26"/>
          <w:rtl/>
        </w:rPr>
      </w:pPr>
      <w:r w:rsidRPr="0081442F">
        <w:rPr>
          <w:sz w:val="34"/>
          <w:szCs w:val="26"/>
          <w:rtl/>
        </w:rPr>
        <w:t xml:space="preserve">[סעיף ה] מותר לכתוב שטר </w:t>
      </w:r>
      <w:proofErr w:type="spellStart"/>
      <w:r w:rsidRPr="0081442F">
        <w:rPr>
          <w:sz w:val="34"/>
          <w:szCs w:val="26"/>
          <w:rtl/>
        </w:rPr>
        <w:t>קדושין</w:t>
      </w:r>
      <w:proofErr w:type="spellEnd"/>
      <w:r w:rsidRPr="0081442F">
        <w:rPr>
          <w:sz w:val="34"/>
          <w:szCs w:val="26"/>
          <w:rtl/>
        </w:rPr>
        <w:t xml:space="preserve"> ושטרי פסיקתא, גיטין ושוברים, </w:t>
      </w:r>
      <w:proofErr w:type="spellStart"/>
      <w:r w:rsidRPr="0081442F">
        <w:rPr>
          <w:sz w:val="34"/>
          <w:szCs w:val="26"/>
          <w:rtl/>
        </w:rPr>
        <w:t>דייתיקי</w:t>
      </w:r>
      <w:proofErr w:type="spellEnd"/>
      <w:r w:rsidRPr="0081442F">
        <w:rPr>
          <w:sz w:val="34"/>
          <w:szCs w:val="26"/>
          <w:rtl/>
        </w:rPr>
        <w:t xml:space="preserve"> וכו'</w:t>
      </w:r>
    </w:p>
    <w:p w14:paraId="147EC851" w14:textId="77777777" w:rsidR="0081442F" w:rsidRPr="0081442F" w:rsidRDefault="0081442F" w:rsidP="0081442F">
      <w:pPr>
        <w:pStyle w:val="2"/>
        <w:rPr>
          <w:sz w:val="18"/>
          <w:szCs w:val="28"/>
          <w:rtl/>
        </w:rPr>
      </w:pPr>
      <w:r w:rsidRPr="0081442F">
        <w:rPr>
          <w:sz w:val="18"/>
          <w:szCs w:val="28"/>
          <w:rtl/>
        </w:rPr>
        <w:t>טעם ההיתר לכתוב שטר קידושין</w:t>
      </w:r>
    </w:p>
    <w:p w14:paraId="5ED781D2"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ובטעם שהתירו לכתוב שטרות אלו כתב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כ)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דבר המזדמן תדיר אף על פי שבכל פעם ופעם הוא דבר פרטי כצרכי רבים </w:t>
      </w:r>
      <w:proofErr w:type="spellStart"/>
      <w:r w:rsidRPr="0081442F">
        <w:rPr>
          <w:rFonts w:ascii="FrankRuehl" w:hAnsi="FrankRuehl" w:cs="FrankRuehl"/>
          <w:b/>
          <w:sz w:val="32"/>
          <w:szCs w:val="32"/>
          <w:rtl/>
        </w:rPr>
        <w:t>חשיבא</w:t>
      </w:r>
      <w:proofErr w:type="spellEnd"/>
      <w:r w:rsidRPr="0081442F">
        <w:rPr>
          <w:rFonts w:ascii="FrankRuehl" w:hAnsi="FrankRuehl" w:cs="FrankRuehl"/>
          <w:b/>
          <w:sz w:val="32"/>
          <w:szCs w:val="32"/>
          <w:rtl/>
        </w:rPr>
        <w:t xml:space="preserve">, ואפשר </w:t>
      </w:r>
      <w:proofErr w:type="spellStart"/>
      <w:r w:rsidRPr="0081442F">
        <w:rPr>
          <w:rFonts w:ascii="FrankRuehl" w:hAnsi="FrankRuehl" w:cs="FrankRuehl"/>
          <w:b/>
          <w:sz w:val="32"/>
          <w:szCs w:val="32"/>
          <w:rtl/>
        </w:rPr>
        <w:t>דמקרי</w:t>
      </w:r>
      <w:proofErr w:type="spellEnd"/>
      <w:r w:rsidRPr="0081442F">
        <w:rPr>
          <w:rFonts w:ascii="FrankRuehl" w:hAnsi="FrankRuehl" w:cs="FrankRuehl"/>
          <w:b/>
          <w:sz w:val="32"/>
          <w:szCs w:val="32"/>
          <w:rtl/>
        </w:rPr>
        <w:t xml:space="preserve"> צורך המועד הואיל שדבר זה </w:t>
      </w:r>
      <w:proofErr w:type="spellStart"/>
      <w:r w:rsidRPr="0081442F">
        <w:rPr>
          <w:rFonts w:ascii="FrankRuehl" w:hAnsi="FrankRuehl" w:cs="FrankRuehl"/>
          <w:b/>
          <w:sz w:val="32"/>
          <w:szCs w:val="32"/>
          <w:rtl/>
        </w:rPr>
        <w:t>צריכין</w:t>
      </w:r>
      <w:proofErr w:type="spellEnd"/>
      <w:r w:rsidRPr="0081442F">
        <w:rPr>
          <w:rFonts w:ascii="FrankRuehl" w:hAnsi="FrankRuehl" w:cs="FrankRuehl"/>
          <w:b/>
          <w:sz w:val="32"/>
          <w:szCs w:val="32"/>
          <w:rtl/>
        </w:rPr>
        <w:t xml:space="preserve"> להם במועד, וצ"ל </w:t>
      </w:r>
      <w:proofErr w:type="spellStart"/>
      <w:r w:rsidRPr="0081442F">
        <w:rPr>
          <w:rFonts w:ascii="FrankRuehl" w:hAnsi="FrankRuehl" w:cs="FrankRuehl"/>
          <w:b/>
          <w:sz w:val="32"/>
          <w:szCs w:val="32"/>
          <w:rtl/>
        </w:rPr>
        <w:t>דכתיבת</w:t>
      </w:r>
      <w:proofErr w:type="spellEnd"/>
      <w:r w:rsidRPr="0081442F">
        <w:rPr>
          <w:rFonts w:ascii="FrankRuehl" w:hAnsi="FrankRuehl" w:cs="FrankRuehl"/>
          <w:b/>
          <w:sz w:val="32"/>
          <w:szCs w:val="32"/>
          <w:rtl/>
        </w:rPr>
        <w:t xml:space="preserve"> שטרות אלו </w:t>
      </w:r>
      <w:proofErr w:type="spellStart"/>
      <w:r w:rsidRPr="0081442F">
        <w:rPr>
          <w:rFonts w:ascii="FrankRuehl" w:hAnsi="FrankRuehl" w:cs="FrankRuehl"/>
          <w:b/>
          <w:sz w:val="32"/>
          <w:szCs w:val="32"/>
          <w:rtl/>
        </w:rPr>
        <w:t>חשיב</w:t>
      </w:r>
      <w:proofErr w:type="spellEnd"/>
      <w:r w:rsidRPr="0081442F">
        <w:rPr>
          <w:rFonts w:ascii="FrankRuehl" w:hAnsi="FrankRuehl" w:cs="FrankRuehl"/>
          <w:b/>
          <w:sz w:val="32"/>
          <w:szCs w:val="32"/>
          <w:rtl/>
        </w:rPr>
        <w:t xml:space="preserve"> ג"כ כ'צורך הגוף' שהרי אפילו בדבר שהוא צרכי רבים לא התירו אלא באופן שיש לו בזה צורך הגוף [וכמו שנתבאר כבר באורך בשיעורים לעיל (סימן </w:t>
      </w:r>
      <w:proofErr w:type="spellStart"/>
      <w:r w:rsidRPr="0081442F">
        <w:rPr>
          <w:rFonts w:ascii="FrankRuehl" w:hAnsi="FrankRuehl" w:cs="FrankRuehl"/>
          <w:b/>
          <w:sz w:val="32"/>
          <w:szCs w:val="32"/>
          <w:rtl/>
        </w:rPr>
        <w:t>תקלא</w:t>
      </w:r>
      <w:proofErr w:type="spellEnd"/>
      <w:r w:rsidRPr="0081442F">
        <w:rPr>
          <w:rFonts w:ascii="FrankRuehl" w:hAnsi="FrankRuehl" w:cs="FrankRuehl"/>
          <w:b/>
          <w:sz w:val="32"/>
          <w:szCs w:val="32"/>
          <w:rtl/>
        </w:rPr>
        <w:t xml:space="preserve"> סעיף ב ובעוד מקומות)].</w:t>
      </w:r>
    </w:p>
    <w:p w14:paraId="0C9C508D"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עוד כתב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טעם נוסף דהוי דבר האבד פן ימותו העדים או ילכו למדינת הים או ימות הנותן או הבית דין.</w:t>
      </w:r>
    </w:p>
    <w:p w14:paraId="63CADCFB" w14:textId="77777777" w:rsidR="0081442F" w:rsidRPr="0081442F" w:rsidRDefault="0081442F" w:rsidP="0081442F">
      <w:pPr>
        <w:pStyle w:val="1"/>
        <w:rPr>
          <w:sz w:val="34"/>
          <w:szCs w:val="26"/>
          <w:rtl/>
        </w:rPr>
      </w:pPr>
      <w:r w:rsidRPr="0081442F">
        <w:rPr>
          <w:sz w:val="34"/>
          <w:szCs w:val="26"/>
          <w:rtl/>
        </w:rPr>
        <w:t>[סעיף ז] כל הדברים שמותר לכתוב, אפילו בלא שינוי מותר, וכל מה שאסור לכתוב, אפילו ע"י שינוי אסור. הגה: ובלוחות של שעוה מותר לכתוב לפי שאינו כתב המתקיים.</w:t>
      </w:r>
    </w:p>
    <w:p w14:paraId="788C6604" w14:textId="77777777" w:rsidR="0081442F" w:rsidRPr="0081442F" w:rsidRDefault="0081442F" w:rsidP="0081442F">
      <w:pPr>
        <w:pStyle w:val="2"/>
        <w:rPr>
          <w:sz w:val="18"/>
          <w:szCs w:val="28"/>
          <w:rtl/>
        </w:rPr>
      </w:pPr>
      <w:r w:rsidRPr="0081442F">
        <w:rPr>
          <w:sz w:val="18"/>
          <w:szCs w:val="28"/>
          <w:rtl/>
        </w:rPr>
        <w:t xml:space="preserve">לא מועיל שינוי בחול המועד משום שהעיקר תלי </w:t>
      </w:r>
      <w:proofErr w:type="spellStart"/>
      <w:r w:rsidRPr="0081442F">
        <w:rPr>
          <w:sz w:val="18"/>
          <w:szCs w:val="28"/>
          <w:rtl/>
        </w:rPr>
        <w:t>בטירחא</w:t>
      </w:r>
      <w:proofErr w:type="spellEnd"/>
    </w:p>
    <w:p w14:paraId="3D32A9AE"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ומשמע מדברי </w:t>
      </w:r>
      <w:proofErr w:type="spellStart"/>
      <w:r w:rsidRPr="0081442F">
        <w:rPr>
          <w:rFonts w:ascii="FrankRuehl" w:hAnsi="FrankRuehl" w:cs="FrankRuehl"/>
          <w:b/>
          <w:sz w:val="32"/>
          <w:szCs w:val="32"/>
          <w:rtl/>
        </w:rPr>
        <w:t>השו"ע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מה שאסור לכתוב בחול המועד אף על ידי שינוי אסור, ובביאור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ביאר הדבר דכיון שיסוד האיסור מלאכה בחול המועד הוא משום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לכן לא מהני שינוי </w:t>
      </w:r>
      <w:proofErr w:type="spellStart"/>
      <w:r w:rsidRPr="0081442F">
        <w:rPr>
          <w:rFonts w:ascii="FrankRuehl" w:hAnsi="FrankRuehl" w:cs="FrankRuehl"/>
          <w:b/>
          <w:sz w:val="32"/>
          <w:szCs w:val="32"/>
          <w:rtl/>
        </w:rPr>
        <w:t>דאדרבה</w:t>
      </w:r>
      <w:proofErr w:type="spellEnd"/>
      <w:r w:rsidRPr="0081442F">
        <w:rPr>
          <w:rFonts w:ascii="FrankRuehl" w:hAnsi="FrankRuehl" w:cs="FrankRuehl"/>
          <w:b/>
          <w:sz w:val="32"/>
          <w:szCs w:val="32"/>
          <w:rtl/>
        </w:rPr>
        <w:t xml:space="preserve"> קשה יותר לכתוב ע"י שינוי.</w:t>
      </w:r>
    </w:p>
    <w:p w14:paraId="5BA4465C"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ובדמשק אליעזר תמה מאי שנא מתפירה </w:t>
      </w:r>
      <w:proofErr w:type="spellStart"/>
      <w:r w:rsidRPr="0081442F">
        <w:rPr>
          <w:rFonts w:ascii="FrankRuehl" w:hAnsi="FrankRuehl" w:cs="FrankRuehl"/>
          <w:b/>
          <w:sz w:val="32"/>
          <w:szCs w:val="32"/>
          <w:rtl/>
        </w:rPr>
        <w:t>דמבואר</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(סימן </w:t>
      </w:r>
      <w:proofErr w:type="spellStart"/>
      <w:r w:rsidRPr="0081442F">
        <w:rPr>
          <w:rFonts w:ascii="FrankRuehl" w:hAnsi="FrankRuehl" w:cs="FrankRuehl"/>
          <w:b/>
          <w:sz w:val="32"/>
          <w:szCs w:val="32"/>
          <w:rtl/>
        </w:rPr>
        <w:t>תקמה</w:t>
      </w:r>
      <w:proofErr w:type="spellEnd"/>
      <w:r w:rsidRPr="0081442F">
        <w:rPr>
          <w:rFonts w:ascii="FrankRuehl" w:hAnsi="FrankRuehl" w:cs="FrankRuehl"/>
          <w:b/>
          <w:sz w:val="32"/>
          <w:szCs w:val="32"/>
          <w:rtl/>
        </w:rPr>
        <w:t xml:space="preserve"> סעיף ה) שאם צריך לו בגד במועד יתפור בשינוי תפירה אחת מלמעלה ואחת מלמטה כשיני כלב, ומבואר </w:t>
      </w:r>
      <w:proofErr w:type="spellStart"/>
      <w:r w:rsidRPr="0081442F">
        <w:rPr>
          <w:rFonts w:ascii="FrankRuehl" w:hAnsi="FrankRuehl" w:cs="FrankRuehl"/>
          <w:b/>
          <w:sz w:val="32"/>
          <w:szCs w:val="32"/>
          <w:rtl/>
        </w:rPr>
        <w:t>דמהני</w:t>
      </w:r>
      <w:proofErr w:type="spellEnd"/>
      <w:r w:rsidRPr="0081442F">
        <w:rPr>
          <w:rFonts w:ascii="FrankRuehl" w:hAnsi="FrankRuehl" w:cs="FrankRuehl"/>
          <w:b/>
          <w:sz w:val="32"/>
          <w:szCs w:val="32"/>
          <w:rtl/>
        </w:rPr>
        <w:t xml:space="preserve"> לעשות שינוי במלאכת חוה"מ. ותירץ </w:t>
      </w:r>
      <w:proofErr w:type="spellStart"/>
      <w:r w:rsidRPr="0081442F">
        <w:rPr>
          <w:rFonts w:ascii="FrankRuehl" w:hAnsi="FrankRuehl" w:cs="FrankRuehl"/>
          <w:b/>
          <w:sz w:val="32"/>
          <w:szCs w:val="32"/>
          <w:rtl/>
        </w:rPr>
        <w:t>דהתם</w:t>
      </w:r>
      <w:proofErr w:type="spellEnd"/>
      <w:r w:rsidRPr="0081442F">
        <w:rPr>
          <w:rFonts w:ascii="FrankRuehl" w:hAnsi="FrankRuehl" w:cs="FrankRuehl"/>
          <w:b/>
          <w:sz w:val="32"/>
          <w:szCs w:val="32"/>
          <w:rtl/>
        </w:rPr>
        <w:t xml:space="preserve"> ע"י שתופר בצורה זו הוא ממעט </w:t>
      </w:r>
      <w:proofErr w:type="spellStart"/>
      <w:r w:rsidRPr="0081442F">
        <w:rPr>
          <w:rFonts w:ascii="FrankRuehl" w:hAnsi="FrankRuehl" w:cs="FrankRuehl"/>
          <w:b/>
          <w:sz w:val="32"/>
          <w:szCs w:val="32"/>
          <w:rtl/>
        </w:rPr>
        <w:t>בטירחא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והוי</w:t>
      </w:r>
      <w:proofErr w:type="spellEnd"/>
      <w:r w:rsidRPr="0081442F">
        <w:rPr>
          <w:rFonts w:ascii="FrankRuehl" w:hAnsi="FrankRuehl" w:cs="FrankRuehl"/>
          <w:b/>
          <w:sz w:val="32"/>
          <w:szCs w:val="32"/>
          <w:rtl/>
        </w:rPr>
        <w:t xml:space="preserve"> 'שינוי' </w:t>
      </w:r>
      <w:proofErr w:type="spellStart"/>
      <w:r w:rsidRPr="0081442F">
        <w:rPr>
          <w:rFonts w:ascii="FrankRuehl" w:hAnsi="FrankRuehl" w:cs="FrankRuehl"/>
          <w:b/>
          <w:sz w:val="32"/>
          <w:szCs w:val="32"/>
          <w:rtl/>
        </w:rPr>
        <w:t>המיקל</w:t>
      </w:r>
      <w:proofErr w:type="spellEnd"/>
      <w:r w:rsidRPr="0081442F">
        <w:rPr>
          <w:rFonts w:ascii="FrankRuehl" w:hAnsi="FrankRuehl" w:cs="FrankRuehl"/>
          <w:b/>
          <w:sz w:val="32"/>
          <w:szCs w:val="32"/>
          <w:rtl/>
        </w:rPr>
        <w:t xml:space="preserve"> עליו, אך בשאר מלאכת ע"י שינוי הוי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טפי.</w:t>
      </w:r>
    </w:p>
    <w:p w14:paraId="482C2292"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והנה כבר נתבאר לעיל (בשיעורים על סימן </w:t>
      </w:r>
      <w:proofErr w:type="spellStart"/>
      <w:r w:rsidRPr="0081442F">
        <w:rPr>
          <w:rFonts w:ascii="FrankRuehl" w:hAnsi="FrankRuehl" w:cs="FrankRuehl"/>
          <w:b/>
          <w:sz w:val="32"/>
          <w:szCs w:val="32"/>
          <w:rtl/>
        </w:rPr>
        <w:t>תקלד</w:t>
      </w:r>
      <w:proofErr w:type="spellEnd"/>
      <w:r w:rsidRPr="0081442F">
        <w:rPr>
          <w:rFonts w:ascii="FrankRuehl" w:hAnsi="FrankRuehl" w:cs="FrankRuehl"/>
          <w:b/>
          <w:sz w:val="32"/>
          <w:szCs w:val="32"/>
          <w:rtl/>
        </w:rPr>
        <w:t xml:space="preserve"> סעיף ד) </w:t>
      </w:r>
      <w:proofErr w:type="spellStart"/>
      <w:r w:rsidRPr="0081442F">
        <w:rPr>
          <w:rFonts w:ascii="FrankRuehl" w:hAnsi="FrankRuehl" w:cs="FrankRuehl"/>
          <w:b/>
          <w:sz w:val="32"/>
          <w:szCs w:val="32"/>
          <w:rtl/>
        </w:rPr>
        <w:t>דנחלקו</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והחזו"א</w:t>
      </w:r>
      <w:proofErr w:type="spellEnd"/>
      <w:r w:rsidRPr="0081442F">
        <w:rPr>
          <w:rFonts w:ascii="FrankRuehl" w:hAnsi="FrankRuehl" w:cs="FrankRuehl"/>
          <w:b/>
          <w:sz w:val="32"/>
          <w:szCs w:val="32"/>
          <w:rtl/>
        </w:rPr>
        <w:t xml:space="preserve"> בגדר האיסור מלאכה של מלאכת חול המועד, </w:t>
      </w:r>
      <w:proofErr w:type="spellStart"/>
      <w:r w:rsidRPr="0081442F">
        <w:rPr>
          <w:rFonts w:ascii="FrankRuehl" w:hAnsi="FrankRuehl" w:cs="FrankRuehl"/>
          <w:b/>
          <w:sz w:val="32"/>
          <w:szCs w:val="32"/>
          <w:rtl/>
        </w:rPr>
        <w:t>דהמשנ"ב</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בביאוה"ל</w:t>
      </w:r>
      <w:proofErr w:type="spellEnd"/>
      <w:r w:rsidRPr="0081442F">
        <w:rPr>
          <w:rFonts w:ascii="FrankRuehl" w:hAnsi="FrankRuehl" w:cs="FrankRuehl"/>
          <w:b/>
          <w:sz w:val="32"/>
          <w:szCs w:val="32"/>
          <w:rtl/>
        </w:rPr>
        <w:t xml:space="preserve"> שם סעיף ג ד"ה מותר) נקט שלא התירו למלוח את העורות בחוה"מ, אך </w:t>
      </w:r>
      <w:proofErr w:type="spellStart"/>
      <w:r w:rsidRPr="0081442F">
        <w:rPr>
          <w:rFonts w:ascii="FrankRuehl" w:hAnsi="FrankRuehl" w:cs="FrankRuehl"/>
          <w:b/>
          <w:sz w:val="32"/>
          <w:szCs w:val="32"/>
          <w:rtl/>
        </w:rPr>
        <w:t>החזו"א</w:t>
      </w:r>
      <w:proofErr w:type="spellEnd"/>
      <w:r w:rsidRPr="0081442F">
        <w:rPr>
          <w:rFonts w:ascii="FrankRuehl" w:hAnsi="FrankRuehl" w:cs="FrankRuehl"/>
          <w:b/>
          <w:sz w:val="32"/>
          <w:szCs w:val="32"/>
          <w:rtl/>
        </w:rPr>
        <w:t xml:space="preserve"> (סו"ס קלה) התיר למלוח כיון שהיא מלאכה קלה, וע"ש שביארנו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w:t>
      </w:r>
      <w:r w:rsidRPr="0081442F">
        <w:rPr>
          <w:rFonts w:ascii="FrankRuehl" w:hAnsi="FrankRuehl" w:cs="FrankRuehl"/>
          <w:b/>
          <w:sz w:val="32"/>
          <w:szCs w:val="32"/>
          <w:rtl/>
        </w:rPr>
        <w:lastRenderedPageBreak/>
        <w:t xml:space="preserve">איסור מלאכה בחול המועד הוא בכלל 'איסור מלאכה', אך לדעת </w:t>
      </w:r>
      <w:proofErr w:type="spellStart"/>
      <w:r w:rsidRPr="0081442F">
        <w:rPr>
          <w:rFonts w:ascii="FrankRuehl" w:hAnsi="FrankRuehl" w:cs="FrankRuehl"/>
          <w:b/>
          <w:sz w:val="32"/>
          <w:szCs w:val="32"/>
          <w:rtl/>
        </w:rPr>
        <w:t>החזו"א</w:t>
      </w:r>
      <w:proofErr w:type="spellEnd"/>
      <w:r w:rsidRPr="0081442F">
        <w:rPr>
          <w:rFonts w:ascii="FrankRuehl" w:hAnsi="FrankRuehl" w:cs="FrankRuehl"/>
          <w:b/>
          <w:sz w:val="32"/>
          <w:szCs w:val="32"/>
          <w:rtl/>
        </w:rPr>
        <w:t xml:space="preserve"> איסורו רק משום 'מלאכת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[וע"ש </w:t>
      </w:r>
      <w:proofErr w:type="spellStart"/>
      <w:r w:rsidRPr="0081442F">
        <w:rPr>
          <w:rFonts w:ascii="FrankRuehl" w:hAnsi="FrankRuehl" w:cs="FrankRuehl"/>
          <w:b/>
          <w:sz w:val="32"/>
          <w:szCs w:val="32"/>
          <w:rtl/>
        </w:rPr>
        <w:t>דלדעת</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החזו"א</w:t>
      </w:r>
      <w:proofErr w:type="spellEnd"/>
      <w:r w:rsidRPr="0081442F">
        <w:rPr>
          <w:rFonts w:ascii="FrankRuehl" w:hAnsi="FrankRuehl" w:cs="FrankRuehl"/>
          <w:b/>
          <w:sz w:val="32"/>
          <w:szCs w:val="32"/>
          <w:rtl/>
        </w:rPr>
        <w:t xml:space="preserve"> (שם) לא אסרו לעשות מלאכות קלות שאין בהם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כגון מחתך וכדו' אפילו לצורך </w:t>
      </w:r>
      <w:proofErr w:type="spellStart"/>
      <w:r w:rsidRPr="0081442F">
        <w:rPr>
          <w:rFonts w:ascii="FrankRuehl" w:hAnsi="FrankRuehl" w:cs="FrankRuehl"/>
          <w:b/>
          <w:sz w:val="32"/>
          <w:szCs w:val="32"/>
          <w:rtl/>
        </w:rPr>
        <w:t>הרוחה</w:t>
      </w:r>
      <w:proofErr w:type="spellEnd"/>
      <w:r w:rsidRPr="0081442F">
        <w:rPr>
          <w:rFonts w:ascii="FrankRuehl" w:hAnsi="FrankRuehl" w:cs="FrankRuehl"/>
          <w:b/>
          <w:sz w:val="32"/>
          <w:szCs w:val="32"/>
          <w:rtl/>
        </w:rPr>
        <w:t xml:space="preserve"> שהתירו </w:t>
      </w:r>
      <w:proofErr w:type="spellStart"/>
      <w:r w:rsidRPr="0081442F">
        <w:rPr>
          <w:rFonts w:ascii="FrankRuehl" w:hAnsi="FrankRuehl" w:cs="FrankRuehl"/>
          <w:b/>
          <w:sz w:val="32"/>
          <w:szCs w:val="32"/>
          <w:rtl/>
        </w:rPr>
        <w:t>בפרמטיא</w:t>
      </w:r>
      <w:proofErr w:type="spellEnd"/>
      <w:r w:rsidRPr="0081442F">
        <w:rPr>
          <w:rFonts w:ascii="FrankRuehl" w:hAnsi="FrankRuehl" w:cs="FrankRuehl"/>
          <w:b/>
          <w:sz w:val="32"/>
          <w:szCs w:val="32"/>
          <w:rtl/>
        </w:rPr>
        <w:t xml:space="preserve">]. ומדברי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הנ"ל יש לדקדק כדברי </w:t>
      </w:r>
      <w:proofErr w:type="spellStart"/>
      <w:r w:rsidRPr="0081442F">
        <w:rPr>
          <w:rFonts w:ascii="FrankRuehl" w:hAnsi="FrankRuehl" w:cs="FrankRuehl"/>
          <w:b/>
          <w:sz w:val="32"/>
          <w:szCs w:val="32"/>
          <w:rtl/>
        </w:rPr>
        <w:t>החזו"א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דעיקר</w:t>
      </w:r>
      <w:proofErr w:type="spellEnd"/>
      <w:r w:rsidRPr="0081442F">
        <w:rPr>
          <w:rFonts w:ascii="FrankRuehl" w:hAnsi="FrankRuehl" w:cs="FrankRuehl"/>
          <w:b/>
          <w:sz w:val="32"/>
          <w:szCs w:val="32"/>
          <w:rtl/>
        </w:rPr>
        <w:t xml:space="preserve"> האיסור מלאכה בחול המועד הוא משום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ולכן לא שייך את ההיתר של מלאכה בשינוי כיון שאינו ממעט ע"י זה </w:t>
      </w:r>
      <w:proofErr w:type="spellStart"/>
      <w:r w:rsidRPr="0081442F">
        <w:rPr>
          <w:rFonts w:ascii="FrankRuehl" w:hAnsi="FrankRuehl" w:cs="FrankRuehl"/>
          <w:b/>
          <w:sz w:val="32"/>
          <w:szCs w:val="32"/>
          <w:rtl/>
        </w:rPr>
        <w:t>בטירחא</w:t>
      </w:r>
      <w:proofErr w:type="spellEnd"/>
      <w:r w:rsidRPr="0081442F">
        <w:rPr>
          <w:rFonts w:ascii="FrankRuehl" w:hAnsi="FrankRuehl" w:cs="FrankRuehl"/>
          <w:b/>
          <w:sz w:val="32"/>
          <w:szCs w:val="32"/>
          <w:rtl/>
        </w:rPr>
        <w:t>.</w:t>
      </w:r>
    </w:p>
    <w:p w14:paraId="60370B23"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[אכן </w:t>
      </w:r>
      <w:proofErr w:type="spellStart"/>
      <w:r w:rsidRPr="0081442F">
        <w:rPr>
          <w:rFonts w:ascii="FrankRuehl" w:hAnsi="FrankRuehl" w:cs="FrankRuehl"/>
          <w:b/>
          <w:sz w:val="32"/>
          <w:szCs w:val="32"/>
          <w:rtl/>
        </w:rPr>
        <w:t>יל"ע</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דלמ"ד</w:t>
      </w:r>
      <w:proofErr w:type="spellEnd"/>
      <w:r w:rsidRPr="0081442F">
        <w:rPr>
          <w:rFonts w:ascii="FrankRuehl" w:hAnsi="FrankRuehl" w:cs="FrankRuehl"/>
          <w:b/>
          <w:sz w:val="32"/>
          <w:szCs w:val="32"/>
          <w:rtl/>
        </w:rPr>
        <w:t xml:space="preserve"> מלאכת חוה"מ אסורה מדאורייתא ייצא שמלאכה בחול המועד תהיה אסורה מדאורייתא אף אם עושה אותה בשינוי, אך במלאכות של שבת כל שעושה ע"י שינוי אינה מלאכת מחשבת ואין איסורו אלא מדרבנן, וזה </w:t>
      </w:r>
      <w:proofErr w:type="spellStart"/>
      <w:r w:rsidRPr="0081442F">
        <w:rPr>
          <w:rFonts w:ascii="FrankRuehl" w:hAnsi="FrankRuehl" w:cs="FrankRuehl"/>
          <w:b/>
          <w:sz w:val="32"/>
          <w:szCs w:val="32"/>
          <w:rtl/>
        </w:rPr>
        <w:t>תימה</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דאיסור</w:t>
      </w:r>
      <w:proofErr w:type="spellEnd"/>
      <w:r w:rsidRPr="0081442F">
        <w:rPr>
          <w:rFonts w:ascii="FrankRuehl" w:hAnsi="FrankRuehl" w:cs="FrankRuehl"/>
          <w:b/>
          <w:sz w:val="32"/>
          <w:szCs w:val="32"/>
          <w:rtl/>
        </w:rPr>
        <w:t xml:space="preserve"> מלאכת חוה"מ יהיה </w:t>
      </w:r>
      <w:proofErr w:type="spellStart"/>
      <w:r w:rsidRPr="0081442F">
        <w:rPr>
          <w:rFonts w:ascii="FrankRuehl" w:hAnsi="FrankRuehl" w:cs="FrankRuehl"/>
          <w:b/>
          <w:sz w:val="32"/>
          <w:szCs w:val="32"/>
          <w:rtl/>
        </w:rPr>
        <w:t>חמיר</w:t>
      </w:r>
      <w:proofErr w:type="spellEnd"/>
      <w:r w:rsidRPr="0081442F">
        <w:rPr>
          <w:rFonts w:ascii="FrankRuehl" w:hAnsi="FrankRuehl" w:cs="FrankRuehl"/>
          <w:b/>
          <w:sz w:val="32"/>
          <w:szCs w:val="32"/>
          <w:rtl/>
        </w:rPr>
        <w:t xml:space="preserve"> טפי מאיסור שבת. וצ"ל </w:t>
      </w:r>
      <w:proofErr w:type="spellStart"/>
      <w:r w:rsidRPr="0081442F">
        <w:rPr>
          <w:rFonts w:ascii="FrankRuehl" w:hAnsi="FrankRuehl" w:cs="FrankRuehl"/>
          <w:b/>
          <w:sz w:val="32"/>
          <w:szCs w:val="32"/>
          <w:rtl/>
        </w:rPr>
        <w:t>דכלפי</w:t>
      </w:r>
      <w:proofErr w:type="spellEnd"/>
      <w:r w:rsidRPr="0081442F">
        <w:rPr>
          <w:rFonts w:ascii="FrankRuehl" w:hAnsi="FrankRuehl" w:cs="FrankRuehl"/>
          <w:b/>
          <w:sz w:val="32"/>
          <w:szCs w:val="32"/>
          <w:rtl/>
        </w:rPr>
        <w:t xml:space="preserve"> האיסור דאורייתא אינו תלוי </w:t>
      </w:r>
      <w:proofErr w:type="spellStart"/>
      <w:r w:rsidRPr="0081442F">
        <w:rPr>
          <w:rFonts w:ascii="FrankRuehl" w:hAnsi="FrankRuehl" w:cs="FrankRuehl"/>
          <w:b/>
          <w:sz w:val="32"/>
          <w:szCs w:val="32"/>
          <w:rtl/>
        </w:rPr>
        <w:t>ב'טירחא</w:t>
      </w:r>
      <w:proofErr w:type="spellEnd"/>
      <w:r w:rsidRPr="0081442F">
        <w:rPr>
          <w:rFonts w:ascii="FrankRuehl" w:hAnsi="FrankRuehl" w:cs="FrankRuehl"/>
          <w:b/>
          <w:sz w:val="32"/>
          <w:szCs w:val="32"/>
          <w:rtl/>
        </w:rPr>
        <w:t>' ועדיין צ"ע].</w:t>
      </w:r>
    </w:p>
    <w:p w14:paraId="3AB31E39" w14:textId="77777777" w:rsidR="0081442F" w:rsidRPr="0081442F" w:rsidRDefault="0081442F" w:rsidP="0081442F">
      <w:pPr>
        <w:spacing w:before="120" w:after="40"/>
        <w:rPr>
          <w:rFonts w:ascii="FrankRuehl" w:hAnsi="FrankRuehl" w:cs="FrankRuehl"/>
          <w:b/>
          <w:sz w:val="32"/>
          <w:szCs w:val="32"/>
          <w:rtl/>
        </w:rPr>
      </w:pPr>
      <w:r w:rsidRPr="0081442F">
        <w:rPr>
          <w:rFonts w:ascii="FrankRuehl" w:hAnsi="FrankRuehl" w:cs="FrankRuehl"/>
          <w:b/>
          <w:sz w:val="32"/>
          <w:szCs w:val="32"/>
          <w:rtl/>
        </w:rPr>
        <w:t xml:space="preserve">ומצינו עוד ראיה </w:t>
      </w:r>
      <w:proofErr w:type="spellStart"/>
      <w:r w:rsidRPr="0081442F">
        <w:rPr>
          <w:rFonts w:ascii="FrankRuehl" w:hAnsi="FrankRuehl" w:cs="FrankRuehl"/>
          <w:b/>
          <w:sz w:val="32"/>
          <w:szCs w:val="32"/>
          <w:rtl/>
        </w:rPr>
        <w:t>דעיקר</w:t>
      </w:r>
      <w:proofErr w:type="spellEnd"/>
      <w:r w:rsidRPr="0081442F">
        <w:rPr>
          <w:rFonts w:ascii="FrankRuehl" w:hAnsi="FrankRuehl" w:cs="FrankRuehl"/>
          <w:b/>
          <w:sz w:val="32"/>
          <w:szCs w:val="32"/>
          <w:rtl/>
        </w:rPr>
        <w:t xml:space="preserve"> מלאכת חול המועד </w:t>
      </w:r>
      <w:proofErr w:type="spellStart"/>
      <w:r w:rsidRPr="0081442F">
        <w:rPr>
          <w:rFonts w:ascii="FrankRuehl" w:hAnsi="FrankRuehl" w:cs="FrankRuehl"/>
          <w:b/>
          <w:sz w:val="32"/>
          <w:szCs w:val="32"/>
          <w:rtl/>
        </w:rPr>
        <w:t>תליא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בטירחא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דהנה</w:t>
      </w:r>
      <w:proofErr w:type="spellEnd"/>
      <w:r w:rsidRPr="0081442F">
        <w:rPr>
          <w:rFonts w:ascii="FrankRuehl" w:hAnsi="FrankRuehl" w:cs="FrankRuehl"/>
          <w:b/>
          <w:sz w:val="32"/>
          <w:szCs w:val="32"/>
          <w:rtl/>
        </w:rPr>
        <w:t xml:space="preserve"> מבואר </w:t>
      </w:r>
      <w:proofErr w:type="spellStart"/>
      <w:r w:rsidRPr="0081442F">
        <w:rPr>
          <w:rFonts w:ascii="FrankRuehl" w:hAnsi="FrankRuehl" w:cs="FrankRuehl"/>
          <w:b/>
          <w:sz w:val="32"/>
          <w:szCs w:val="32"/>
          <w:rtl/>
        </w:rPr>
        <w:t>בשו"ע</w:t>
      </w:r>
      <w:proofErr w:type="spellEnd"/>
      <w:r w:rsidRPr="0081442F">
        <w:rPr>
          <w:rFonts w:ascii="FrankRuehl" w:hAnsi="FrankRuehl" w:cs="FrankRuehl"/>
          <w:b/>
          <w:sz w:val="32"/>
          <w:szCs w:val="32"/>
          <w:rtl/>
        </w:rPr>
        <w:t xml:space="preserve"> לקמן (סעיף ה) שהתירו לכתוב אגרת אפילו בשביל פרקמטיא שאינה אבודה. ובביאור הלכה (ד"ה ואפילו) תמה מה הטעם בזה, והביא </w:t>
      </w:r>
      <w:proofErr w:type="spellStart"/>
      <w:r w:rsidRPr="0081442F">
        <w:rPr>
          <w:rFonts w:ascii="FrankRuehl" w:hAnsi="FrankRuehl" w:cs="FrankRuehl"/>
          <w:b/>
          <w:sz w:val="32"/>
          <w:szCs w:val="32"/>
          <w:rtl/>
        </w:rPr>
        <w:t>מהשבלי</w:t>
      </w:r>
      <w:proofErr w:type="spellEnd"/>
      <w:r w:rsidRPr="0081442F">
        <w:rPr>
          <w:rFonts w:ascii="FrankRuehl" w:hAnsi="FrankRuehl" w:cs="FrankRuehl"/>
          <w:b/>
          <w:sz w:val="32"/>
          <w:szCs w:val="32"/>
          <w:rtl/>
        </w:rPr>
        <w:t xml:space="preserve"> הלקט (סימן רכה) </w:t>
      </w:r>
      <w:proofErr w:type="spellStart"/>
      <w:r w:rsidRPr="0081442F">
        <w:rPr>
          <w:rFonts w:ascii="FrankRuehl" w:hAnsi="FrankRuehl" w:cs="FrankRuehl"/>
          <w:b/>
          <w:sz w:val="32"/>
          <w:szCs w:val="32"/>
          <w:rtl/>
        </w:rPr>
        <w:t>דהתירו</w:t>
      </w:r>
      <w:proofErr w:type="spellEnd"/>
      <w:r w:rsidRPr="0081442F">
        <w:rPr>
          <w:rFonts w:ascii="FrankRuehl" w:hAnsi="FrankRuehl" w:cs="FrankRuehl"/>
          <w:b/>
          <w:sz w:val="32"/>
          <w:szCs w:val="32"/>
          <w:rtl/>
        </w:rPr>
        <w:t xml:space="preserve"> לכתוב כי </w:t>
      </w:r>
      <w:r w:rsidRPr="0081442F">
        <w:rPr>
          <w:rFonts w:ascii="FrankRuehl" w:hAnsi="FrankRuehl" w:cs="FrankRuehl"/>
          <w:b/>
          <w:sz w:val="32"/>
          <w:szCs w:val="32"/>
          <w:rtl/>
        </w:rPr>
        <w:t xml:space="preserve">אין בכתיבה זו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ולא דמיא למלאכה כלל, ולכך שרי דאין זה אלא כמטייל בעלמא ע"ש. ומבואר </w:t>
      </w:r>
      <w:proofErr w:type="spellStart"/>
      <w:r w:rsidRPr="0081442F">
        <w:rPr>
          <w:rFonts w:ascii="FrankRuehl" w:hAnsi="FrankRuehl" w:cs="FrankRuehl"/>
          <w:b/>
          <w:sz w:val="32"/>
          <w:szCs w:val="32"/>
          <w:rtl/>
        </w:rPr>
        <w:t>דכל</w:t>
      </w:r>
      <w:proofErr w:type="spellEnd"/>
      <w:r w:rsidRPr="0081442F">
        <w:rPr>
          <w:rFonts w:ascii="FrankRuehl" w:hAnsi="FrankRuehl" w:cs="FrankRuehl"/>
          <w:b/>
          <w:sz w:val="32"/>
          <w:szCs w:val="32"/>
          <w:rtl/>
        </w:rPr>
        <w:t xml:space="preserve"> מלאכה שאינה של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 xml:space="preserve"> אין איסור לעשותה בחול המועד. אכן </w:t>
      </w:r>
      <w:proofErr w:type="spellStart"/>
      <w:r w:rsidRPr="0081442F">
        <w:rPr>
          <w:rFonts w:ascii="FrankRuehl" w:hAnsi="FrankRuehl" w:cs="FrankRuehl"/>
          <w:b/>
          <w:sz w:val="32"/>
          <w:szCs w:val="32"/>
          <w:rtl/>
        </w:rPr>
        <w:t>לדינא</w:t>
      </w:r>
      <w:proofErr w:type="spellEnd"/>
      <w:r w:rsidRPr="0081442F">
        <w:rPr>
          <w:rFonts w:ascii="FrankRuehl" w:hAnsi="FrankRuehl" w:cs="FrankRuehl"/>
          <w:b/>
          <w:sz w:val="32"/>
          <w:szCs w:val="32"/>
          <w:rtl/>
        </w:rPr>
        <w:t xml:space="preserve"> לא </w:t>
      </w:r>
      <w:proofErr w:type="spellStart"/>
      <w:r w:rsidRPr="0081442F">
        <w:rPr>
          <w:rFonts w:ascii="FrankRuehl" w:hAnsi="FrankRuehl" w:cs="FrankRuehl"/>
          <w:b/>
          <w:sz w:val="32"/>
          <w:szCs w:val="32"/>
          <w:rtl/>
        </w:rPr>
        <w:t>קיי"ל</w:t>
      </w:r>
      <w:proofErr w:type="spellEnd"/>
      <w:r w:rsidRPr="0081442F">
        <w:rPr>
          <w:rFonts w:ascii="FrankRuehl" w:hAnsi="FrankRuehl" w:cs="FrankRuehl"/>
          <w:b/>
          <w:sz w:val="32"/>
          <w:szCs w:val="32"/>
          <w:rtl/>
        </w:rPr>
        <w:t xml:space="preserve"> כדברי </w:t>
      </w:r>
      <w:proofErr w:type="spellStart"/>
      <w:r w:rsidRPr="0081442F">
        <w:rPr>
          <w:rFonts w:ascii="FrankRuehl" w:hAnsi="FrankRuehl" w:cs="FrankRuehl"/>
          <w:b/>
          <w:sz w:val="32"/>
          <w:szCs w:val="32"/>
          <w:rtl/>
        </w:rPr>
        <w:t>השבלי</w:t>
      </w:r>
      <w:proofErr w:type="spellEnd"/>
      <w:r w:rsidRPr="0081442F">
        <w:rPr>
          <w:rFonts w:ascii="FrankRuehl" w:hAnsi="FrankRuehl" w:cs="FrankRuehl"/>
          <w:b/>
          <w:sz w:val="32"/>
          <w:szCs w:val="32"/>
          <w:rtl/>
        </w:rPr>
        <w:t xml:space="preserve"> הלקט, וא"כ אין ראיה </w:t>
      </w:r>
      <w:proofErr w:type="spellStart"/>
      <w:r w:rsidRPr="0081442F">
        <w:rPr>
          <w:rFonts w:ascii="FrankRuehl" w:hAnsi="FrankRuehl" w:cs="FrankRuehl"/>
          <w:b/>
          <w:sz w:val="32"/>
          <w:szCs w:val="32"/>
          <w:rtl/>
        </w:rPr>
        <w:t>דלדינא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קיי"ל</w:t>
      </w:r>
      <w:proofErr w:type="spellEnd"/>
      <w:r w:rsidRPr="0081442F">
        <w:rPr>
          <w:rFonts w:ascii="FrankRuehl" w:hAnsi="FrankRuehl" w:cs="FrankRuehl"/>
          <w:b/>
          <w:sz w:val="32"/>
          <w:szCs w:val="32"/>
          <w:rtl/>
        </w:rPr>
        <w:t xml:space="preserve"> שיסוד איסור מלאכת חוה"מ הוא משום </w:t>
      </w:r>
      <w:proofErr w:type="spellStart"/>
      <w:r w:rsidRPr="0081442F">
        <w:rPr>
          <w:rFonts w:ascii="FrankRuehl" w:hAnsi="FrankRuehl" w:cs="FrankRuehl"/>
          <w:b/>
          <w:sz w:val="32"/>
          <w:szCs w:val="32"/>
          <w:rtl/>
        </w:rPr>
        <w:t>טירחא</w:t>
      </w:r>
      <w:proofErr w:type="spellEnd"/>
      <w:r w:rsidRPr="0081442F">
        <w:rPr>
          <w:rFonts w:ascii="FrankRuehl" w:hAnsi="FrankRuehl" w:cs="FrankRuehl"/>
          <w:b/>
          <w:sz w:val="32"/>
          <w:szCs w:val="32"/>
          <w:rtl/>
        </w:rPr>
        <w:t>.</w:t>
      </w:r>
    </w:p>
    <w:p w14:paraId="42F37E9D" w14:textId="1DA5836C" w:rsidR="005405C2" w:rsidRPr="0081442F" w:rsidRDefault="0081442F" w:rsidP="0081442F">
      <w:pPr>
        <w:spacing w:before="120" w:after="40"/>
        <w:rPr>
          <w:rFonts w:ascii="FrankRuehl" w:hAnsi="FrankRuehl" w:cs="FrankRuehl"/>
          <w:b/>
          <w:sz w:val="32"/>
          <w:szCs w:val="32"/>
          <w:rtl/>
        </w:rPr>
        <w:sectPr w:rsidR="005405C2" w:rsidRPr="0081442F" w:rsidSect="005405C2">
          <w:type w:val="continuous"/>
          <w:pgSz w:w="11906" w:h="16838"/>
          <w:pgMar w:top="567" w:right="397" w:bottom="567" w:left="454" w:header="709" w:footer="709" w:gutter="0"/>
          <w:cols w:num="2" w:space="284"/>
          <w:bidi/>
          <w:rtlGutter/>
          <w:docGrid w:linePitch="360"/>
        </w:sectPr>
      </w:pPr>
      <w:r w:rsidRPr="0081442F">
        <w:rPr>
          <w:rFonts w:ascii="FrankRuehl" w:hAnsi="FrankRuehl" w:cs="FrankRuehl"/>
          <w:b/>
          <w:sz w:val="32"/>
          <w:szCs w:val="32"/>
          <w:rtl/>
        </w:rPr>
        <w:t xml:space="preserve">עוד מצינו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ס"ק</w:t>
      </w:r>
      <w:proofErr w:type="spellEnd"/>
      <w:r w:rsidRPr="0081442F">
        <w:rPr>
          <w:rFonts w:ascii="FrankRuehl" w:hAnsi="FrankRuehl" w:cs="FrankRuehl"/>
          <w:b/>
          <w:sz w:val="32"/>
          <w:szCs w:val="32"/>
          <w:rtl/>
        </w:rPr>
        <w:t xml:space="preserve"> מט) שציין לדברי </w:t>
      </w:r>
      <w:proofErr w:type="spellStart"/>
      <w:r w:rsidRPr="0081442F">
        <w:rPr>
          <w:rFonts w:ascii="FrankRuehl" w:hAnsi="FrankRuehl" w:cs="FrankRuehl"/>
          <w:b/>
          <w:sz w:val="32"/>
          <w:szCs w:val="32"/>
          <w:rtl/>
        </w:rPr>
        <w:t>התרומה"ד</w:t>
      </w:r>
      <w:proofErr w:type="spellEnd"/>
      <w:r w:rsidRPr="0081442F">
        <w:rPr>
          <w:rFonts w:ascii="FrankRuehl" w:hAnsi="FrankRuehl" w:cs="FrankRuehl"/>
          <w:b/>
          <w:sz w:val="32"/>
          <w:szCs w:val="32"/>
          <w:rtl/>
        </w:rPr>
        <w:t xml:space="preserve"> בשם אחד מן הגדולים שהתיר לכתוב במועד ע"י שינוי, אך </w:t>
      </w:r>
      <w:proofErr w:type="spellStart"/>
      <w:r w:rsidRPr="0081442F">
        <w:rPr>
          <w:rFonts w:ascii="FrankRuehl" w:hAnsi="FrankRuehl" w:cs="FrankRuehl"/>
          <w:b/>
          <w:sz w:val="32"/>
          <w:szCs w:val="32"/>
          <w:rtl/>
        </w:rPr>
        <w:t>קיי"ל</w:t>
      </w:r>
      <w:proofErr w:type="spellEnd"/>
      <w:r w:rsidRPr="0081442F">
        <w:rPr>
          <w:rFonts w:ascii="FrankRuehl" w:hAnsi="FrankRuehl" w:cs="FrankRuehl"/>
          <w:b/>
          <w:sz w:val="32"/>
          <w:szCs w:val="32"/>
          <w:rtl/>
        </w:rPr>
        <w:t xml:space="preserve"> שלא התירו לכתוב אפילו ע"י שינוי, וביאר שם </w:t>
      </w:r>
      <w:proofErr w:type="spellStart"/>
      <w:r w:rsidRPr="0081442F">
        <w:rPr>
          <w:rFonts w:ascii="FrankRuehl" w:hAnsi="FrankRuehl" w:cs="FrankRuehl"/>
          <w:b/>
          <w:sz w:val="32"/>
          <w:szCs w:val="32"/>
          <w:rtl/>
        </w:rPr>
        <w:t>בשעה"צ</w:t>
      </w:r>
      <w:proofErr w:type="spellEnd"/>
      <w:r w:rsidRPr="0081442F">
        <w:rPr>
          <w:rFonts w:ascii="FrankRuehl" w:hAnsi="FrankRuehl" w:cs="FrankRuehl"/>
          <w:b/>
          <w:sz w:val="32"/>
          <w:szCs w:val="32"/>
          <w:rtl/>
        </w:rPr>
        <w:t xml:space="preserve"> בשם </w:t>
      </w:r>
      <w:proofErr w:type="spellStart"/>
      <w:r w:rsidRPr="0081442F">
        <w:rPr>
          <w:rFonts w:ascii="FrankRuehl" w:hAnsi="FrankRuehl" w:cs="FrankRuehl"/>
          <w:b/>
          <w:sz w:val="32"/>
          <w:szCs w:val="32"/>
          <w:rtl/>
        </w:rPr>
        <w:t>הגר"א</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דהטעם</w:t>
      </w:r>
      <w:proofErr w:type="spellEnd"/>
      <w:r w:rsidRPr="0081442F">
        <w:rPr>
          <w:rFonts w:ascii="FrankRuehl" w:hAnsi="FrankRuehl" w:cs="FrankRuehl"/>
          <w:b/>
          <w:sz w:val="32"/>
          <w:szCs w:val="32"/>
          <w:rtl/>
        </w:rPr>
        <w:t xml:space="preserve"> בזה דכיון שעיקר האיסור בחול המועד הוא משום טורח, לא מועיל שינוי כיון שיש בזה יותר עמל וטורח, ומבואר מזה ג"כ </w:t>
      </w:r>
      <w:proofErr w:type="spellStart"/>
      <w:r w:rsidRPr="0081442F">
        <w:rPr>
          <w:rFonts w:ascii="FrankRuehl" w:hAnsi="FrankRuehl" w:cs="FrankRuehl"/>
          <w:b/>
          <w:sz w:val="32"/>
          <w:szCs w:val="32"/>
          <w:rtl/>
        </w:rPr>
        <w:t>דעיקר</w:t>
      </w:r>
      <w:proofErr w:type="spellEnd"/>
      <w:r w:rsidRPr="0081442F">
        <w:rPr>
          <w:rFonts w:ascii="FrankRuehl" w:hAnsi="FrankRuehl" w:cs="FrankRuehl"/>
          <w:b/>
          <w:sz w:val="32"/>
          <w:szCs w:val="32"/>
          <w:rtl/>
        </w:rPr>
        <w:t xml:space="preserve"> איסור מלאכת חול המועד הוא משום טורח [אך צ"ע </w:t>
      </w:r>
      <w:proofErr w:type="spellStart"/>
      <w:r w:rsidRPr="0081442F">
        <w:rPr>
          <w:rFonts w:ascii="FrankRuehl" w:hAnsi="FrankRuehl" w:cs="FrankRuehl"/>
          <w:b/>
          <w:sz w:val="32"/>
          <w:szCs w:val="32"/>
          <w:rtl/>
        </w:rPr>
        <w:t>לפי"ז</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דדברי</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סותרים עצמם </w:t>
      </w:r>
      <w:proofErr w:type="spellStart"/>
      <w:r w:rsidRPr="0081442F">
        <w:rPr>
          <w:rFonts w:ascii="FrankRuehl" w:hAnsi="FrankRuehl" w:cs="FrankRuehl"/>
          <w:b/>
          <w:sz w:val="32"/>
          <w:szCs w:val="32"/>
          <w:rtl/>
        </w:rPr>
        <w:t>דכבר</w:t>
      </w:r>
      <w:proofErr w:type="spellEnd"/>
      <w:r w:rsidRPr="0081442F">
        <w:rPr>
          <w:rFonts w:ascii="FrankRuehl" w:hAnsi="FrankRuehl" w:cs="FrankRuehl"/>
          <w:b/>
          <w:sz w:val="32"/>
          <w:szCs w:val="32"/>
          <w:rtl/>
        </w:rPr>
        <w:t xml:space="preserve"> נתבאר </w:t>
      </w:r>
      <w:proofErr w:type="spellStart"/>
      <w:r w:rsidRPr="0081442F">
        <w:rPr>
          <w:rFonts w:ascii="FrankRuehl" w:hAnsi="FrankRuehl" w:cs="FrankRuehl"/>
          <w:b/>
          <w:sz w:val="32"/>
          <w:szCs w:val="32"/>
          <w:rtl/>
        </w:rPr>
        <w:t>דמדברי</w:t>
      </w:r>
      <w:proofErr w:type="spellEnd"/>
      <w:r w:rsidRPr="0081442F">
        <w:rPr>
          <w:rFonts w:ascii="FrankRuehl" w:hAnsi="FrankRuehl" w:cs="FrankRuehl"/>
          <w:b/>
          <w:sz w:val="32"/>
          <w:szCs w:val="32"/>
          <w:rtl/>
        </w:rPr>
        <w:t xml:space="preserve">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(בסימן </w:t>
      </w:r>
      <w:proofErr w:type="spellStart"/>
      <w:r w:rsidRPr="0081442F">
        <w:rPr>
          <w:rFonts w:ascii="FrankRuehl" w:hAnsi="FrankRuehl" w:cs="FrankRuehl"/>
          <w:b/>
          <w:sz w:val="32"/>
          <w:szCs w:val="32"/>
          <w:rtl/>
        </w:rPr>
        <w:t>תקלד</w:t>
      </w:r>
      <w:proofErr w:type="spellEnd"/>
      <w:r w:rsidRPr="0081442F">
        <w:rPr>
          <w:rFonts w:ascii="FrankRuehl" w:hAnsi="FrankRuehl" w:cs="FrankRuehl"/>
          <w:b/>
          <w:sz w:val="32"/>
          <w:szCs w:val="32"/>
          <w:rtl/>
        </w:rPr>
        <w:t xml:space="preserve">) משמע שעיקר איסור מלאכת חול המועד הוא משום מלאכה, ומדברי </w:t>
      </w:r>
      <w:proofErr w:type="spellStart"/>
      <w:r w:rsidRPr="0081442F">
        <w:rPr>
          <w:rFonts w:ascii="FrankRuehl" w:hAnsi="FrankRuehl" w:cs="FrankRuehl"/>
          <w:b/>
          <w:sz w:val="32"/>
          <w:szCs w:val="32"/>
          <w:rtl/>
        </w:rPr>
        <w:t>השעה"צ</w:t>
      </w:r>
      <w:proofErr w:type="spellEnd"/>
      <w:r w:rsidRPr="0081442F">
        <w:rPr>
          <w:rFonts w:ascii="FrankRuehl" w:hAnsi="FrankRuehl" w:cs="FrankRuehl"/>
          <w:b/>
          <w:sz w:val="32"/>
          <w:szCs w:val="32"/>
          <w:rtl/>
        </w:rPr>
        <w:t xml:space="preserve"> הנ"ל מבואר דגם לדעת </w:t>
      </w:r>
      <w:proofErr w:type="spellStart"/>
      <w:r w:rsidRPr="0081442F">
        <w:rPr>
          <w:rFonts w:ascii="FrankRuehl" w:hAnsi="FrankRuehl" w:cs="FrankRuehl"/>
          <w:b/>
          <w:sz w:val="32"/>
          <w:szCs w:val="32"/>
          <w:rtl/>
        </w:rPr>
        <w:t>המשנ"ב</w:t>
      </w:r>
      <w:proofErr w:type="spellEnd"/>
      <w:r w:rsidRPr="0081442F">
        <w:rPr>
          <w:rFonts w:ascii="FrankRuehl" w:hAnsi="FrankRuehl" w:cs="FrankRuehl"/>
          <w:b/>
          <w:sz w:val="32"/>
          <w:szCs w:val="32"/>
          <w:rtl/>
        </w:rPr>
        <w:t xml:space="preserve"> עיקר האיסור במלאכת חול המועד הוא משום </w:t>
      </w:r>
      <w:proofErr w:type="spellStart"/>
      <w:r w:rsidRPr="0081442F">
        <w:rPr>
          <w:rFonts w:ascii="FrankRuehl" w:hAnsi="FrankRuehl" w:cs="FrankRuehl"/>
          <w:b/>
          <w:sz w:val="32"/>
          <w:szCs w:val="32"/>
          <w:rtl/>
        </w:rPr>
        <w:t>הטירחא</w:t>
      </w:r>
      <w:proofErr w:type="spellEnd"/>
      <w:r w:rsidRPr="0081442F">
        <w:rPr>
          <w:rFonts w:ascii="FrankRuehl" w:hAnsi="FrankRuehl" w:cs="FrankRuehl"/>
          <w:b/>
          <w:sz w:val="32"/>
          <w:szCs w:val="32"/>
          <w:rtl/>
        </w:rPr>
        <w:t xml:space="preserve"> שבדבר </w:t>
      </w:r>
      <w:proofErr w:type="spellStart"/>
      <w:r w:rsidRPr="0081442F">
        <w:rPr>
          <w:rFonts w:ascii="FrankRuehl" w:hAnsi="FrankRuehl" w:cs="FrankRuehl"/>
          <w:b/>
          <w:sz w:val="32"/>
          <w:szCs w:val="32"/>
          <w:rtl/>
        </w:rPr>
        <w:t>ויל"ע</w:t>
      </w:r>
      <w:proofErr w:type="spellEnd"/>
      <w:r w:rsidRPr="0081442F">
        <w:rPr>
          <w:rFonts w:ascii="FrankRuehl" w:hAnsi="FrankRuehl" w:cs="FrankRuehl"/>
          <w:b/>
          <w:sz w:val="32"/>
          <w:szCs w:val="32"/>
          <w:rtl/>
        </w:rPr>
        <w:t>].</w:t>
      </w:r>
      <w:r w:rsidR="00C7459D" w:rsidRPr="0081442F">
        <w:rPr>
          <w:rFonts w:ascii="FrankRuehl" w:hAnsi="FrankRuehl" w:cs="FrankRuehl"/>
          <w:b/>
          <w:sz w:val="32"/>
          <w:szCs w:val="32"/>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EBAC0" w14:textId="77777777" w:rsidR="00CB4F16" w:rsidRDefault="00CB4F16" w:rsidP="008B4A16">
      <w:pPr>
        <w:spacing w:after="0" w:line="240" w:lineRule="auto"/>
      </w:pPr>
      <w:r>
        <w:separator/>
      </w:r>
    </w:p>
  </w:endnote>
  <w:endnote w:type="continuationSeparator" w:id="0">
    <w:p w14:paraId="08F30684" w14:textId="77777777" w:rsidR="00CB4F16" w:rsidRDefault="00CB4F16"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val="he-IL"/>
      </w:rPr>
      <w:id w:val="-703099011"/>
      <w:docPartObj>
        <w:docPartGallery w:val="Page Numbers (Bottom of Page)"/>
        <w:docPartUnique/>
      </w:docPartObj>
    </w:sdtPr>
    <w:sdtEndPr>
      <w:rPr>
        <w:lang w:val="en-US"/>
      </w:rPr>
    </w:sdtEndPr>
    <w:sdtContent>
      <w:p w14:paraId="0F9D6C47" w14:textId="7A10A161" w:rsidR="00DC4F06" w:rsidRDefault="00DC4F06">
        <w:pPr>
          <w:pStyle w:val="a8"/>
          <w:jc w:val="center"/>
        </w:pPr>
        <w:r>
          <w:rPr>
            <w:rtl/>
            <w:lang w:val="he-IL"/>
          </w:rPr>
          <w:t>[</w:t>
        </w:r>
        <w:r>
          <w:fldChar w:fldCharType="begin"/>
        </w:r>
        <w:r>
          <w:instrText>PAGE   \* MERGEFORMAT</w:instrText>
        </w:r>
        <w:r>
          <w:fldChar w:fldCharType="separate"/>
        </w:r>
        <w:r>
          <w:rPr>
            <w:rtl/>
            <w:lang w:val="he-IL"/>
          </w:rPr>
          <w:t>2</w:t>
        </w:r>
        <w:r>
          <w:fldChar w:fldCharType="end"/>
        </w:r>
        <w:r>
          <w:rPr>
            <w:rtl/>
            <w:lang w:val="he-IL"/>
          </w:rPr>
          <w:t>]</w:t>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4974D" w14:textId="77777777" w:rsidR="00CB4F16" w:rsidRDefault="00CB4F16" w:rsidP="008B4A16">
      <w:pPr>
        <w:spacing w:after="0" w:line="240" w:lineRule="auto"/>
      </w:pPr>
      <w:r>
        <w:separator/>
      </w:r>
    </w:p>
  </w:footnote>
  <w:footnote w:type="continuationSeparator" w:id="0">
    <w:p w14:paraId="58A0FE85" w14:textId="77777777" w:rsidR="00CB4F16" w:rsidRDefault="00CB4F16"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1442F"/>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35A5E"/>
    <w:rsid w:val="00A40071"/>
    <w:rsid w:val="00A4422E"/>
    <w:rsid w:val="00A475D2"/>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459D"/>
    <w:rsid w:val="00C75256"/>
    <w:rsid w:val="00C86895"/>
    <w:rsid w:val="00C946BE"/>
    <w:rsid w:val="00C97BAD"/>
    <w:rsid w:val="00CA42A1"/>
    <w:rsid w:val="00CB4F16"/>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70911"/>
    <w:rsid w:val="00D97BFD"/>
    <w:rsid w:val="00DA09C4"/>
    <w:rsid w:val="00DA3CFB"/>
    <w:rsid w:val="00DB565B"/>
    <w:rsid w:val="00DC0FEF"/>
    <w:rsid w:val="00DC4F06"/>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1692</Words>
  <Characters>8462</Characters>
  <Application>Microsoft Office Word</Application>
  <DocSecurity>0</DocSecurity>
  <Lines>70</Lines>
  <Paragraphs>20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2025-06-12T19:23:00Z</cp:lastPrinted>
  <dcterms:created xsi:type="dcterms:W3CDTF">2025-07-31T19:24:00Z</dcterms:created>
  <dcterms:modified xsi:type="dcterms:W3CDTF">2025-07-31T19:25:00Z</dcterms:modified>
</cp:coreProperties>
</file>