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0D6AD2F4"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0D6AD2F4"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630AEDC5"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סימן תקמ סעיף א</w:t>
                            </w:r>
                            <w:r w:rsidR="00CD593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סעיף </w:t>
                            </w:r>
                            <w:r w:rsidR="00F20E9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630AEDC5"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סימן תקמ סעיף א</w:t>
                      </w:r>
                      <w:r w:rsidR="00CD593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סעיף </w:t>
                      </w:r>
                      <w:r w:rsidR="00F20E9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44C862F4" w14:textId="3DBC2802" w:rsidR="00573427" w:rsidRPr="00573427" w:rsidRDefault="00573427" w:rsidP="00CD593F">
      <w:pPr>
        <w:pStyle w:val="1"/>
        <w:rPr>
          <w:rtl/>
        </w:rPr>
      </w:pPr>
      <w:r w:rsidRPr="00573427">
        <w:rPr>
          <w:rtl/>
        </w:rPr>
        <w:t xml:space="preserve">[סימן </w:t>
      </w:r>
      <w:proofErr w:type="spellStart"/>
      <w:r w:rsidRPr="00573427">
        <w:rPr>
          <w:rtl/>
        </w:rPr>
        <w:t>תקמ</w:t>
      </w:r>
      <w:proofErr w:type="spellEnd"/>
      <w:r w:rsidRPr="00573427">
        <w:rPr>
          <w:rtl/>
        </w:rPr>
        <w:t xml:space="preserve"> סעיף א] בנין אפילו כל שהוא אסור, ואם נפרץ גדר </w:t>
      </w:r>
      <w:proofErr w:type="spellStart"/>
      <w:r w:rsidRPr="00573427">
        <w:rPr>
          <w:rtl/>
        </w:rPr>
        <w:t>גנתו</w:t>
      </w:r>
      <w:proofErr w:type="spellEnd"/>
      <w:r w:rsidRPr="00573427">
        <w:rPr>
          <w:rtl/>
        </w:rPr>
        <w:t xml:space="preserve"> </w:t>
      </w:r>
      <w:r w:rsidR="00F20E9E" w:rsidRPr="00F20E9E">
        <w:rPr>
          <w:sz w:val="26"/>
          <w:szCs w:val="26"/>
          <w:rtl/>
        </w:rPr>
        <w:t xml:space="preserve">(או כותל חצירו שבינו </w:t>
      </w:r>
      <w:proofErr w:type="spellStart"/>
      <w:r w:rsidR="00F20E9E" w:rsidRPr="00F20E9E">
        <w:rPr>
          <w:sz w:val="26"/>
          <w:szCs w:val="26"/>
          <w:rtl/>
        </w:rPr>
        <w:t>לחבירו</w:t>
      </w:r>
      <w:proofErr w:type="spellEnd"/>
      <w:r w:rsidR="00F20E9E" w:rsidRPr="00F20E9E">
        <w:rPr>
          <w:sz w:val="26"/>
          <w:szCs w:val="26"/>
          <w:rtl/>
        </w:rPr>
        <w:t>)</w:t>
      </w:r>
      <w:r w:rsidRPr="00573427">
        <w:rPr>
          <w:rtl/>
        </w:rPr>
        <w:t xml:space="preserve">, בונהו מעשה הדיוט דהיינו שמניח אבנים זו על זו ואינו טח בטיט, או גודר אותו בקנים וגומא וכיוצא בהם. וכן אם עשה מעקה לגג, בונה אותו מעשה הדיוט. אבל כותל חצר הסמוך לרשות הרבים שנפל, בונהו כדרכו, ואם היה נוטה ליפול, סותרו מפני הסכנה ובונה כדרכו. הגה: ואפילו אינו נוטה רק לחצר או למבוי, מותר </w:t>
      </w:r>
      <w:proofErr w:type="spellStart"/>
      <w:r w:rsidRPr="00573427">
        <w:rPr>
          <w:rtl/>
        </w:rPr>
        <w:t>לסתרו</w:t>
      </w:r>
      <w:proofErr w:type="spellEnd"/>
      <w:r w:rsidRPr="00573427">
        <w:rPr>
          <w:rtl/>
        </w:rPr>
        <w:t xml:space="preserve"> מפני הסכנה ולחזור ולבנותו, וכן בשאר דברים </w:t>
      </w:r>
      <w:proofErr w:type="spellStart"/>
      <w:r w:rsidRPr="00573427">
        <w:rPr>
          <w:rtl/>
        </w:rPr>
        <w:t>דאיכא</w:t>
      </w:r>
      <w:proofErr w:type="spellEnd"/>
      <w:r w:rsidRPr="00573427">
        <w:rPr>
          <w:rtl/>
        </w:rPr>
        <w:t xml:space="preserve"> </w:t>
      </w:r>
      <w:proofErr w:type="spellStart"/>
      <w:r w:rsidRPr="00573427">
        <w:rPr>
          <w:rtl/>
        </w:rPr>
        <w:t>למיחש</w:t>
      </w:r>
      <w:proofErr w:type="spellEnd"/>
      <w:r w:rsidRPr="00573427">
        <w:rPr>
          <w:rtl/>
        </w:rPr>
        <w:t xml:space="preserve"> לסכנה בונה וסותרו כדרכו.</w:t>
      </w:r>
    </w:p>
    <w:p w14:paraId="5689114B" w14:textId="77777777" w:rsidR="00573427" w:rsidRPr="00573427" w:rsidRDefault="00573427" w:rsidP="00CD593F">
      <w:pPr>
        <w:pStyle w:val="2"/>
        <w:rPr>
          <w:rtl/>
        </w:rPr>
      </w:pPr>
      <w:r w:rsidRPr="00573427">
        <w:rPr>
          <w:rtl/>
        </w:rPr>
        <w:t>ההיתר לסתור ולחזור ולבנות</w:t>
      </w:r>
    </w:p>
    <w:p w14:paraId="63693E3D" w14:textId="2854B441"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מבואר </w:t>
      </w:r>
      <w:proofErr w:type="spellStart"/>
      <w:r w:rsidRPr="00573427">
        <w:rPr>
          <w:rFonts w:ascii="FrankRuehl" w:hAnsi="FrankRuehl" w:cs="FrankRuehl"/>
          <w:b/>
          <w:sz w:val="38"/>
          <w:szCs w:val="38"/>
          <w:rtl/>
        </w:rPr>
        <w:t>בשו"ע</w:t>
      </w:r>
      <w:proofErr w:type="spellEnd"/>
      <w:r w:rsidRPr="00573427">
        <w:rPr>
          <w:rFonts w:ascii="FrankRuehl" w:hAnsi="FrankRuehl" w:cs="FrankRuehl"/>
          <w:b/>
          <w:sz w:val="38"/>
          <w:szCs w:val="38"/>
          <w:rtl/>
        </w:rPr>
        <w:t xml:space="preserve"> שאם היה הכותל נוטה ליפול התירו לסותרו מפני הסכנה ולחזור ולבנות כדרכו. וביאר </w:t>
      </w:r>
      <w:proofErr w:type="spellStart"/>
      <w:r w:rsidRPr="00573427">
        <w:rPr>
          <w:rFonts w:ascii="FrankRuehl" w:hAnsi="FrankRuehl" w:cs="FrankRuehl"/>
          <w:b/>
          <w:sz w:val="38"/>
          <w:szCs w:val="38"/>
          <w:rtl/>
        </w:rPr>
        <w:t>המשנ"ב</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ו)</w:t>
      </w:r>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דהטעם</w:t>
      </w:r>
      <w:proofErr w:type="spellEnd"/>
      <w:r w:rsidRPr="00573427">
        <w:rPr>
          <w:rFonts w:ascii="FrankRuehl" w:hAnsi="FrankRuehl" w:cs="FrankRuehl"/>
          <w:b/>
          <w:sz w:val="38"/>
          <w:szCs w:val="38"/>
          <w:rtl/>
        </w:rPr>
        <w:t xml:space="preserve"> שהתירו לו לחזור ולבנות כדרכו משום שאם דאם לא נתיר לו לבנות ימנע ולא יסתור, ויש בזה חשש סכנה. </w:t>
      </w:r>
      <w:proofErr w:type="spellStart"/>
      <w:r w:rsidRPr="00573427">
        <w:rPr>
          <w:rFonts w:ascii="FrankRuehl" w:hAnsi="FrankRuehl" w:cs="FrankRuehl"/>
          <w:b/>
          <w:sz w:val="38"/>
          <w:szCs w:val="38"/>
          <w:rtl/>
        </w:rPr>
        <w:t>ובשעה"צ</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ח)</w:t>
      </w:r>
      <w:r w:rsidRPr="00573427">
        <w:rPr>
          <w:rFonts w:ascii="FrankRuehl" w:hAnsi="FrankRuehl" w:cs="FrankRuehl"/>
          <w:b/>
          <w:sz w:val="38"/>
          <w:szCs w:val="38"/>
          <w:rtl/>
        </w:rPr>
        <w:t xml:space="preserve"> הביא טעם נוסף מהלבוש </w:t>
      </w:r>
      <w:proofErr w:type="spellStart"/>
      <w:r w:rsidRPr="00573427">
        <w:rPr>
          <w:rFonts w:ascii="FrankRuehl" w:hAnsi="FrankRuehl" w:cs="FrankRuehl"/>
          <w:b/>
          <w:sz w:val="38"/>
          <w:szCs w:val="38"/>
          <w:rtl/>
        </w:rPr>
        <w:t>דמתירין</w:t>
      </w:r>
      <w:proofErr w:type="spellEnd"/>
      <w:r w:rsidRPr="00573427">
        <w:rPr>
          <w:rFonts w:ascii="FrankRuehl" w:hAnsi="FrankRuehl" w:cs="FrankRuehl"/>
          <w:b/>
          <w:sz w:val="38"/>
          <w:szCs w:val="38"/>
          <w:rtl/>
        </w:rPr>
        <w:t xml:space="preserve"> לו לחזור ולבנות כדי שלא יבא לידי הפסד.</w:t>
      </w:r>
    </w:p>
    <w:p w14:paraId="57859BC0" w14:textId="77777777" w:rsidR="00573427" w:rsidRPr="00573427" w:rsidRDefault="00573427" w:rsidP="00573427">
      <w:pPr>
        <w:spacing w:before="120" w:after="40"/>
        <w:rPr>
          <w:rFonts w:ascii="FrankRuehl" w:hAnsi="FrankRuehl" w:cs="FrankRuehl"/>
          <w:b/>
          <w:sz w:val="38"/>
          <w:szCs w:val="38"/>
          <w:rtl/>
        </w:rPr>
      </w:pPr>
      <w:proofErr w:type="spellStart"/>
      <w:r w:rsidRPr="00573427">
        <w:rPr>
          <w:rFonts w:ascii="FrankRuehl" w:hAnsi="FrankRuehl" w:cs="FrankRuehl"/>
          <w:b/>
          <w:sz w:val="38"/>
          <w:szCs w:val="38"/>
          <w:rtl/>
        </w:rPr>
        <w:t>ובמשנ"ב</w:t>
      </w:r>
      <w:proofErr w:type="spellEnd"/>
      <w:r w:rsidRPr="00573427">
        <w:rPr>
          <w:rFonts w:ascii="FrankRuehl" w:hAnsi="FrankRuehl" w:cs="FrankRuehl"/>
          <w:b/>
          <w:sz w:val="38"/>
          <w:szCs w:val="38"/>
          <w:rtl/>
        </w:rPr>
        <w:t xml:space="preserve"> כתב </w:t>
      </w:r>
      <w:proofErr w:type="spellStart"/>
      <w:r w:rsidRPr="00573427">
        <w:rPr>
          <w:rFonts w:ascii="FrankRuehl" w:hAnsi="FrankRuehl" w:cs="FrankRuehl"/>
          <w:b/>
          <w:sz w:val="38"/>
          <w:szCs w:val="38"/>
          <w:rtl/>
        </w:rPr>
        <w:t>בסתמא</w:t>
      </w:r>
      <w:proofErr w:type="spellEnd"/>
      <w:r w:rsidRPr="00573427">
        <w:rPr>
          <w:rFonts w:ascii="FrankRuehl" w:hAnsi="FrankRuehl" w:cs="FrankRuehl"/>
          <w:b/>
          <w:sz w:val="38"/>
          <w:szCs w:val="38"/>
          <w:rtl/>
        </w:rPr>
        <w:t xml:space="preserve"> שהם שתי טעמים להתיר לחזור ולבנות, אך באמת דבר זה הוא מחלוקת אחרונים ויש בזה כמה </w:t>
      </w:r>
      <w:proofErr w:type="spellStart"/>
      <w:r w:rsidRPr="00573427">
        <w:rPr>
          <w:rFonts w:ascii="FrankRuehl" w:hAnsi="FrankRuehl" w:cs="FrankRuehl"/>
          <w:b/>
          <w:sz w:val="38"/>
          <w:szCs w:val="38"/>
          <w:rtl/>
        </w:rPr>
        <w:t>נפק"מ</w:t>
      </w:r>
      <w:proofErr w:type="spellEnd"/>
      <w:r w:rsidRPr="00573427">
        <w:rPr>
          <w:rFonts w:ascii="FrankRuehl" w:hAnsi="FrankRuehl" w:cs="FrankRuehl"/>
          <w:b/>
          <w:sz w:val="38"/>
          <w:szCs w:val="38"/>
          <w:rtl/>
        </w:rPr>
        <w:t xml:space="preserve"> כמו שיתבאר.</w:t>
      </w:r>
    </w:p>
    <w:p w14:paraId="3BB4FCAD" w14:textId="699A90F6"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ולבאר העניין יש להקדים סוגיית הגמרא </w:t>
      </w:r>
      <w:r w:rsidR="00F20E9E" w:rsidRPr="00F20E9E">
        <w:rPr>
          <w:rFonts w:ascii="FrankRuehl" w:hAnsi="FrankRuehl" w:cs="FrankRuehl"/>
          <w:b/>
          <w:rtl/>
        </w:rPr>
        <w:t>(</w:t>
      </w:r>
      <w:proofErr w:type="spellStart"/>
      <w:r w:rsidR="00F20E9E" w:rsidRPr="00F20E9E">
        <w:rPr>
          <w:rFonts w:ascii="FrankRuehl" w:hAnsi="FrankRuehl" w:cs="FrankRuehl"/>
          <w:b/>
          <w:rtl/>
        </w:rPr>
        <w:t>מו"ק</w:t>
      </w:r>
      <w:proofErr w:type="spellEnd"/>
      <w:r w:rsidR="00F20E9E" w:rsidRPr="00F20E9E">
        <w:rPr>
          <w:rFonts w:ascii="FrankRuehl" w:hAnsi="FrankRuehl" w:cs="FrankRuehl"/>
          <w:b/>
          <w:rtl/>
        </w:rPr>
        <w:t xml:space="preserve"> ז, א)</w:t>
      </w:r>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דאמר</w:t>
      </w:r>
      <w:proofErr w:type="spellEnd"/>
      <w:r w:rsidRPr="00573427">
        <w:rPr>
          <w:rFonts w:ascii="FrankRuehl" w:hAnsi="FrankRuehl" w:cs="FrankRuehl"/>
          <w:b/>
          <w:sz w:val="38"/>
          <w:szCs w:val="38"/>
          <w:rtl/>
        </w:rPr>
        <w:t xml:space="preserve"> רב </w:t>
      </w:r>
      <w:proofErr w:type="spellStart"/>
      <w:r w:rsidRPr="00573427">
        <w:rPr>
          <w:rFonts w:ascii="FrankRuehl" w:hAnsi="FrankRuehl" w:cs="FrankRuehl"/>
          <w:b/>
          <w:sz w:val="38"/>
          <w:szCs w:val="38"/>
          <w:rtl/>
        </w:rPr>
        <w:t>חסדא</w:t>
      </w:r>
      <w:proofErr w:type="spellEnd"/>
      <w:r w:rsidRPr="00573427">
        <w:rPr>
          <w:rFonts w:ascii="FrankRuehl" w:hAnsi="FrankRuehl" w:cs="FrankRuehl"/>
          <w:b/>
          <w:sz w:val="38"/>
          <w:szCs w:val="38"/>
          <w:rtl/>
        </w:rPr>
        <w:t xml:space="preserve"> שכותל חצר שנפל מותר לבנותו במועד כדרכו, כדי שימנע מהפסד בכך שיכנסו לחצירו. והקשתה הגמרא </w:t>
      </w:r>
      <w:r w:rsidR="00F20E9E" w:rsidRPr="00F20E9E">
        <w:rPr>
          <w:rFonts w:ascii="FrankRuehl" w:hAnsi="FrankRuehl" w:cs="FrankRuehl"/>
          <w:b/>
          <w:rtl/>
        </w:rPr>
        <w:t>(</w:t>
      </w:r>
      <w:proofErr w:type="spellStart"/>
      <w:r w:rsidR="00F20E9E" w:rsidRPr="00F20E9E">
        <w:rPr>
          <w:rFonts w:ascii="FrankRuehl" w:hAnsi="FrankRuehl" w:cs="FrankRuehl"/>
          <w:b/>
          <w:rtl/>
        </w:rPr>
        <w:t>באיכא</w:t>
      </w:r>
      <w:proofErr w:type="spellEnd"/>
      <w:r w:rsidR="00F20E9E" w:rsidRPr="00F20E9E">
        <w:rPr>
          <w:rFonts w:ascii="FrankRuehl" w:hAnsi="FrankRuehl" w:cs="FrankRuehl"/>
          <w:b/>
          <w:rtl/>
        </w:rPr>
        <w:t xml:space="preserve"> </w:t>
      </w:r>
      <w:proofErr w:type="spellStart"/>
      <w:r w:rsidR="00F20E9E" w:rsidRPr="00F20E9E">
        <w:rPr>
          <w:rFonts w:ascii="FrankRuehl" w:hAnsi="FrankRuehl" w:cs="FrankRuehl"/>
          <w:b/>
          <w:rtl/>
        </w:rPr>
        <w:t>דאמרי</w:t>
      </w:r>
      <w:proofErr w:type="spellEnd"/>
      <w:r w:rsidR="00F20E9E" w:rsidRPr="00F20E9E">
        <w:rPr>
          <w:rFonts w:ascii="FrankRuehl" w:hAnsi="FrankRuehl" w:cs="FrankRuehl"/>
          <w:b/>
          <w:rtl/>
        </w:rPr>
        <w:t>)</w:t>
      </w:r>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מברייתא</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דכותל</w:t>
      </w:r>
      <w:proofErr w:type="spellEnd"/>
      <w:r w:rsidRPr="00573427">
        <w:rPr>
          <w:rFonts w:ascii="FrankRuehl" w:hAnsi="FrankRuehl" w:cs="FrankRuehl"/>
          <w:b/>
          <w:sz w:val="38"/>
          <w:szCs w:val="38"/>
          <w:rtl/>
        </w:rPr>
        <w:t xml:space="preserve"> הנוטה לרה"ר התירו לסותרו ולבנותו מפני הסכנה, ודייקה הגמרא </w:t>
      </w:r>
      <w:proofErr w:type="spellStart"/>
      <w:r w:rsidRPr="00573427">
        <w:rPr>
          <w:rFonts w:ascii="FrankRuehl" w:hAnsi="FrankRuehl" w:cs="FrankRuehl"/>
          <w:b/>
          <w:sz w:val="38"/>
          <w:szCs w:val="38"/>
          <w:rtl/>
        </w:rPr>
        <w:t>דדווקא</w:t>
      </w:r>
      <w:proofErr w:type="spellEnd"/>
      <w:r w:rsidRPr="00573427">
        <w:rPr>
          <w:rFonts w:ascii="FrankRuehl" w:hAnsi="FrankRuehl" w:cs="FrankRuehl"/>
          <w:b/>
          <w:sz w:val="38"/>
          <w:szCs w:val="38"/>
          <w:rtl/>
        </w:rPr>
        <w:t xml:space="preserve"> מפני הסכנה התירו, ודחתה הגמרא </w:t>
      </w:r>
      <w:proofErr w:type="spellStart"/>
      <w:r w:rsidRPr="00573427">
        <w:rPr>
          <w:rFonts w:ascii="FrankRuehl" w:hAnsi="FrankRuehl" w:cs="FrankRuehl"/>
          <w:b/>
          <w:sz w:val="38"/>
          <w:szCs w:val="38"/>
          <w:rtl/>
        </w:rPr>
        <w:t>דהתם</w:t>
      </w:r>
      <w:proofErr w:type="spellEnd"/>
      <w:r w:rsidRPr="00573427">
        <w:rPr>
          <w:rFonts w:ascii="FrankRuehl" w:hAnsi="FrankRuehl" w:cs="FrankRuehl"/>
          <w:b/>
          <w:sz w:val="38"/>
          <w:szCs w:val="38"/>
          <w:rtl/>
        </w:rPr>
        <w:t xml:space="preserve"> הוא גם סותר וגם בונה ולכן צריך </w:t>
      </w:r>
      <w:proofErr w:type="spellStart"/>
      <w:r w:rsidRPr="00573427">
        <w:rPr>
          <w:rFonts w:ascii="FrankRuehl" w:hAnsi="FrankRuehl" w:cs="FrankRuehl"/>
          <w:b/>
          <w:sz w:val="38"/>
          <w:szCs w:val="38"/>
          <w:rtl/>
        </w:rPr>
        <w:t>לטעמא</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ד'מפני</w:t>
      </w:r>
      <w:proofErr w:type="spellEnd"/>
      <w:r w:rsidRPr="00573427">
        <w:rPr>
          <w:rFonts w:ascii="FrankRuehl" w:hAnsi="FrankRuehl" w:cs="FrankRuehl"/>
          <w:b/>
          <w:sz w:val="38"/>
          <w:szCs w:val="38"/>
          <w:rtl/>
        </w:rPr>
        <w:t xml:space="preserve"> הסכנה'. והקשתה הגמרא </w:t>
      </w:r>
      <w:proofErr w:type="spellStart"/>
      <w:r w:rsidRPr="00573427">
        <w:rPr>
          <w:rFonts w:ascii="FrankRuehl" w:hAnsi="FrankRuehl" w:cs="FrankRuehl"/>
          <w:b/>
          <w:sz w:val="38"/>
          <w:szCs w:val="38"/>
          <w:rtl/>
        </w:rPr>
        <w:t>דעדיין</w:t>
      </w:r>
      <w:proofErr w:type="spellEnd"/>
      <w:r w:rsidRPr="00573427">
        <w:rPr>
          <w:rFonts w:ascii="FrankRuehl" w:hAnsi="FrankRuehl" w:cs="FrankRuehl"/>
          <w:b/>
          <w:sz w:val="38"/>
          <w:szCs w:val="38"/>
          <w:rtl/>
        </w:rPr>
        <w:t xml:space="preserve"> לא מובן מדוע מותר לסתור ולבנות הרי הוא יכול לסתור בשביל להציל מהסכנה אך לא לבנות, </w:t>
      </w:r>
      <w:proofErr w:type="spellStart"/>
      <w:r w:rsidRPr="00573427">
        <w:rPr>
          <w:rFonts w:ascii="FrankRuehl" w:hAnsi="FrankRuehl" w:cs="FrankRuehl"/>
          <w:b/>
          <w:sz w:val="38"/>
          <w:szCs w:val="38"/>
          <w:rtl/>
        </w:rPr>
        <w:t>ומתרצינן</w:t>
      </w:r>
      <w:proofErr w:type="spellEnd"/>
      <w:r w:rsidRPr="00573427">
        <w:rPr>
          <w:rFonts w:ascii="FrankRuehl" w:hAnsi="FrankRuehl" w:cs="FrankRuehl"/>
          <w:b/>
          <w:sz w:val="38"/>
          <w:szCs w:val="38"/>
          <w:rtl/>
        </w:rPr>
        <w:t xml:space="preserve"> דאם לא נתיר לו לבנות יש לחוש </w:t>
      </w:r>
      <w:proofErr w:type="spellStart"/>
      <w:r w:rsidRPr="00573427">
        <w:rPr>
          <w:rFonts w:ascii="FrankRuehl" w:hAnsi="FrankRuehl" w:cs="FrankRuehl"/>
          <w:b/>
          <w:sz w:val="38"/>
          <w:szCs w:val="38"/>
          <w:rtl/>
        </w:rPr>
        <w:t>דלמא</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מימנע</w:t>
      </w:r>
      <w:proofErr w:type="spellEnd"/>
      <w:r w:rsidRPr="00573427">
        <w:rPr>
          <w:rFonts w:ascii="FrankRuehl" w:hAnsi="FrankRuehl" w:cs="FrankRuehl"/>
          <w:b/>
          <w:sz w:val="38"/>
          <w:szCs w:val="38"/>
          <w:rtl/>
        </w:rPr>
        <w:t xml:space="preserve"> ולא סותר, ומפני הסכנה התירו לסתור וגם לבנות אחר כך.</w:t>
      </w:r>
    </w:p>
    <w:p w14:paraId="294E5037" w14:textId="77777777"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והנה לפי דעת רב </w:t>
      </w:r>
      <w:proofErr w:type="spellStart"/>
      <w:r w:rsidRPr="00573427">
        <w:rPr>
          <w:rFonts w:ascii="FrankRuehl" w:hAnsi="FrankRuehl" w:cs="FrankRuehl"/>
          <w:b/>
          <w:sz w:val="38"/>
          <w:szCs w:val="38"/>
          <w:rtl/>
        </w:rPr>
        <w:t>חסדא</w:t>
      </w:r>
      <w:proofErr w:type="spellEnd"/>
      <w:r w:rsidRPr="00573427">
        <w:rPr>
          <w:rFonts w:ascii="FrankRuehl" w:hAnsi="FrankRuehl" w:cs="FrankRuehl"/>
          <w:b/>
          <w:sz w:val="38"/>
          <w:szCs w:val="38"/>
          <w:rtl/>
        </w:rPr>
        <w:t xml:space="preserve"> שהתירו לבנות את הכותל משום חשש הפסד, לכאורה אין צריך </w:t>
      </w:r>
      <w:proofErr w:type="spellStart"/>
      <w:r w:rsidRPr="00573427">
        <w:rPr>
          <w:rFonts w:ascii="FrankRuehl" w:hAnsi="FrankRuehl" w:cs="FrankRuehl"/>
          <w:b/>
          <w:sz w:val="38"/>
          <w:szCs w:val="38"/>
          <w:rtl/>
        </w:rPr>
        <w:t>לטעמא</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דמימנע</w:t>
      </w:r>
      <w:proofErr w:type="spellEnd"/>
      <w:r w:rsidRPr="00573427">
        <w:rPr>
          <w:rFonts w:ascii="FrankRuehl" w:hAnsi="FrankRuehl" w:cs="FrankRuehl"/>
          <w:b/>
          <w:sz w:val="38"/>
          <w:szCs w:val="38"/>
          <w:rtl/>
        </w:rPr>
        <w:t xml:space="preserve"> ולא סותר, </w:t>
      </w:r>
      <w:proofErr w:type="spellStart"/>
      <w:r w:rsidRPr="00573427">
        <w:rPr>
          <w:rFonts w:ascii="FrankRuehl" w:hAnsi="FrankRuehl" w:cs="FrankRuehl"/>
          <w:b/>
          <w:sz w:val="38"/>
          <w:szCs w:val="38"/>
          <w:rtl/>
        </w:rPr>
        <w:t>דבלא"ה</w:t>
      </w:r>
      <w:proofErr w:type="spellEnd"/>
      <w:r w:rsidRPr="00573427">
        <w:rPr>
          <w:rFonts w:ascii="FrankRuehl" w:hAnsi="FrankRuehl" w:cs="FrankRuehl"/>
          <w:b/>
          <w:sz w:val="38"/>
          <w:szCs w:val="38"/>
          <w:rtl/>
        </w:rPr>
        <w:t xml:space="preserve"> הותרה </w:t>
      </w:r>
      <w:r w:rsidRPr="00573427">
        <w:rPr>
          <w:rFonts w:ascii="FrankRuehl" w:hAnsi="FrankRuehl" w:cs="FrankRuehl"/>
          <w:b/>
          <w:sz w:val="38"/>
          <w:szCs w:val="38"/>
          <w:rtl/>
        </w:rPr>
        <w:lastRenderedPageBreak/>
        <w:t xml:space="preserve">בניית הכותל כדי להימנע מהפסד, וכל טעם זה הוא לפי סברת המקשן דאין להתיר לבנות משום הפסד, וא"כ כיון </w:t>
      </w:r>
      <w:proofErr w:type="spellStart"/>
      <w:r w:rsidRPr="00573427">
        <w:rPr>
          <w:rFonts w:ascii="FrankRuehl" w:hAnsi="FrankRuehl" w:cs="FrankRuehl"/>
          <w:b/>
          <w:sz w:val="38"/>
          <w:szCs w:val="38"/>
          <w:rtl/>
        </w:rPr>
        <w:t>שקיי"ל</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לדינא</w:t>
      </w:r>
      <w:proofErr w:type="spellEnd"/>
      <w:r w:rsidRPr="00573427">
        <w:rPr>
          <w:rFonts w:ascii="FrankRuehl" w:hAnsi="FrankRuehl" w:cs="FrankRuehl"/>
          <w:b/>
          <w:sz w:val="38"/>
          <w:szCs w:val="38"/>
          <w:rtl/>
        </w:rPr>
        <w:t xml:space="preserve"> כרב </w:t>
      </w:r>
      <w:proofErr w:type="spellStart"/>
      <w:r w:rsidRPr="00573427">
        <w:rPr>
          <w:rFonts w:ascii="FrankRuehl" w:hAnsi="FrankRuehl" w:cs="FrankRuehl"/>
          <w:b/>
          <w:sz w:val="38"/>
          <w:szCs w:val="38"/>
          <w:rtl/>
        </w:rPr>
        <w:t>חסדא</w:t>
      </w:r>
      <w:proofErr w:type="spellEnd"/>
      <w:r w:rsidRPr="00573427">
        <w:rPr>
          <w:rFonts w:ascii="FrankRuehl" w:hAnsi="FrankRuehl" w:cs="FrankRuehl"/>
          <w:b/>
          <w:sz w:val="38"/>
          <w:szCs w:val="38"/>
          <w:rtl/>
        </w:rPr>
        <w:t xml:space="preserve"> טעם ההיתר לבנות את הכותל הוא משום חשש הפסד.</w:t>
      </w:r>
    </w:p>
    <w:p w14:paraId="3C681FE1" w14:textId="54BD31DE"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וזה כוונת הלבוש שהטעם שמותר לחזור ולבנות את הכותל אחר שסתרו הוא משום חשש הפסד. ובשער הציון </w:t>
      </w:r>
      <w:r w:rsidR="00F20E9E" w:rsidRPr="00F20E9E">
        <w:rPr>
          <w:rFonts w:ascii="FrankRuehl" w:hAnsi="FrankRuehl" w:cs="FrankRuehl"/>
          <w:b/>
          <w:rtl/>
        </w:rPr>
        <w:t>(</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ה)</w:t>
      </w:r>
      <w:r w:rsidRPr="00573427">
        <w:rPr>
          <w:rFonts w:ascii="FrankRuehl" w:hAnsi="FrankRuehl" w:cs="FrankRuehl"/>
          <w:b/>
          <w:sz w:val="38"/>
          <w:szCs w:val="38"/>
          <w:rtl/>
        </w:rPr>
        <w:t xml:space="preserve"> הביא </w:t>
      </w:r>
      <w:proofErr w:type="spellStart"/>
      <w:r w:rsidRPr="00573427">
        <w:rPr>
          <w:rFonts w:ascii="FrankRuehl" w:hAnsi="FrankRuehl" w:cs="FrankRuehl"/>
          <w:b/>
          <w:sz w:val="38"/>
          <w:szCs w:val="38"/>
          <w:rtl/>
        </w:rPr>
        <w:t>דהיד</w:t>
      </w:r>
      <w:proofErr w:type="spellEnd"/>
      <w:r w:rsidRPr="00573427">
        <w:rPr>
          <w:rFonts w:ascii="FrankRuehl" w:hAnsi="FrankRuehl" w:cs="FrankRuehl"/>
          <w:b/>
          <w:sz w:val="38"/>
          <w:szCs w:val="38"/>
          <w:rtl/>
        </w:rPr>
        <w:t xml:space="preserve"> אפרים והבית מאיר תמהו על דברי </w:t>
      </w:r>
      <w:proofErr w:type="spellStart"/>
      <w:r w:rsidRPr="00573427">
        <w:rPr>
          <w:rFonts w:ascii="FrankRuehl" w:hAnsi="FrankRuehl" w:cs="FrankRuehl"/>
          <w:b/>
          <w:sz w:val="38"/>
          <w:szCs w:val="38"/>
          <w:rtl/>
        </w:rPr>
        <w:t>המג"א</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דכתב</w:t>
      </w:r>
      <w:proofErr w:type="spellEnd"/>
      <w:r w:rsidRPr="00573427">
        <w:rPr>
          <w:rFonts w:ascii="FrankRuehl" w:hAnsi="FrankRuehl" w:cs="FrankRuehl"/>
          <w:b/>
          <w:sz w:val="38"/>
          <w:szCs w:val="38"/>
          <w:rtl/>
        </w:rPr>
        <w:t xml:space="preserve"> שההיתר הוא בשביל שלא ימנע ולא יסתור, שהרי לדידן א"צ </w:t>
      </w:r>
      <w:proofErr w:type="spellStart"/>
      <w:r w:rsidRPr="00573427">
        <w:rPr>
          <w:rFonts w:ascii="FrankRuehl" w:hAnsi="FrankRuehl" w:cs="FrankRuehl"/>
          <w:b/>
          <w:sz w:val="38"/>
          <w:szCs w:val="38"/>
          <w:rtl/>
        </w:rPr>
        <w:t>להאי</w:t>
      </w:r>
      <w:proofErr w:type="spellEnd"/>
      <w:r w:rsidRPr="00573427">
        <w:rPr>
          <w:rFonts w:ascii="FrankRuehl" w:hAnsi="FrankRuehl" w:cs="FrankRuehl"/>
          <w:b/>
          <w:sz w:val="38"/>
          <w:szCs w:val="38"/>
          <w:rtl/>
        </w:rPr>
        <w:t xml:space="preserve"> טעמא וכנ"ל.</w:t>
      </w:r>
    </w:p>
    <w:p w14:paraId="019BC2AC" w14:textId="77777777"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אכן הבית מאיר כתב </w:t>
      </w:r>
      <w:proofErr w:type="spellStart"/>
      <w:r w:rsidRPr="00573427">
        <w:rPr>
          <w:rFonts w:ascii="FrankRuehl" w:hAnsi="FrankRuehl" w:cs="FrankRuehl"/>
          <w:b/>
          <w:sz w:val="38"/>
          <w:szCs w:val="38"/>
          <w:rtl/>
        </w:rPr>
        <w:t>דלדעת</w:t>
      </w:r>
      <w:proofErr w:type="spellEnd"/>
      <w:r w:rsidRPr="00573427">
        <w:rPr>
          <w:rFonts w:ascii="FrankRuehl" w:hAnsi="FrankRuehl" w:cs="FrankRuehl"/>
          <w:b/>
          <w:sz w:val="38"/>
          <w:szCs w:val="38"/>
          <w:rtl/>
        </w:rPr>
        <w:t xml:space="preserve"> המגן אברהם יש לפרש את הגמרא באופן אחר, היינו שמתחילה סברה הגמרא </w:t>
      </w:r>
      <w:proofErr w:type="spellStart"/>
      <w:r w:rsidRPr="00573427">
        <w:rPr>
          <w:rFonts w:ascii="FrankRuehl" w:hAnsi="FrankRuehl" w:cs="FrankRuehl"/>
          <w:b/>
          <w:sz w:val="38"/>
          <w:szCs w:val="38"/>
          <w:rtl/>
        </w:rPr>
        <w:t>דלדעת</w:t>
      </w:r>
      <w:proofErr w:type="spellEnd"/>
      <w:r w:rsidRPr="00573427">
        <w:rPr>
          <w:rFonts w:ascii="FrankRuehl" w:hAnsi="FrankRuehl" w:cs="FrankRuehl"/>
          <w:b/>
          <w:sz w:val="38"/>
          <w:szCs w:val="38"/>
          <w:rtl/>
        </w:rPr>
        <w:t xml:space="preserve"> רב </w:t>
      </w:r>
      <w:proofErr w:type="spellStart"/>
      <w:r w:rsidRPr="00573427">
        <w:rPr>
          <w:rFonts w:ascii="FrankRuehl" w:hAnsi="FrankRuehl" w:cs="FrankRuehl"/>
          <w:b/>
          <w:sz w:val="38"/>
          <w:szCs w:val="38"/>
          <w:rtl/>
        </w:rPr>
        <w:t>חסדא</w:t>
      </w:r>
      <w:proofErr w:type="spellEnd"/>
      <w:r w:rsidRPr="00573427">
        <w:rPr>
          <w:rFonts w:ascii="FrankRuehl" w:hAnsi="FrankRuehl" w:cs="FrankRuehl"/>
          <w:b/>
          <w:sz w:val="38"/>
          <w:szCs w:val="38"/>
          <w:rtl/>
        </w:rPr>
        <w:t xml:space="preserve"> שהתירו לבנות משום הפסד א"כ באופן שהכותל נוטה ליפול יש להתיר גם לסותרו מפני החשש שיפול ואז יכנסו גנבים, ועל זה תירצה הגמרא, שרב </w:t>
      </w:r>
      <w:proofErr w:type="spellStart"/>
      <w:r w:rsidRPr="00573427">
        <w:rPr>
          <w:rFonts w:ascii="FrankRuehl" w:hAnsi="FrankRuehl" w:cs="FrankRuehl"/>
          <w:b/>
          <w:sz w:val="38"/>
          <w:szCs w:val="38"/>
          <w:rtl/>
        </w:rPr>
        <w:t>חסדא</w:t>
      </w:r>
      <w:proofErr w:type="spellEnd"/>
      <w:r w:rsidRPr="00573427">
        <w:rPr>
          <w:rFonts w:ascii="FrankRuehl" w:hAnsi="FrankRuehl" w:cs="FrankRuehl"/>
          <w:b/>
          <w:sz w:val="38"/>
          <w:szCs w:val="38"/>
          <w:rtl/>
        </w:rPr>
        <w:t xml:space="preserve"> לא התיר מחשש הפסד אלא מלאכה אחת ולא שתי מלאכות, ולכך דווקא באופן שהכותל כבר סתור שרי לבנותו מפני הגנבים, אבל אין היתר </w:t>
      </w:r>
      <w:proofErr w:type="spellStart"/>
      <w:r w:rsidRPr="00573427">
        <w:rPr>
          <w:rFonts w:ascii="FrankRuehl" w:hAnsi="FrankRuehl" w:cs="FrankRuehl"/>
          <w:b/>
          <w:sz w:val="38"/>
          <w:szCs w:val="38"/>
          <w:rtl/>
        </w:rPr>
        <w:t>לסתרו</w:t>
      </w:r>
      <w:proofErr w:type="spellEnd"/>
      <w:r w:rsidRPr="00573427">
        <w:rPr>
          <w:rFonts w:ascii="FrankRuehl" w:hAnsi="FrankRuehl" w:cs="FrankRuehl"/>
          <w:b/>
          <w:sz w:val="38"/>
          <w:szCs w:val="38"/>
          <w:rtl/>
        </w:rPr>
        <w:t xml:space="preserve"> ולחזור ולבנותו, וא"כ טעם ההיתר </w:t>
      </w:r>
      <w:proofErr w:type="spellStart"/>
      <w:r w:rsidRPr="00573427">
        <w:rPr>
          <w:rFonts w:ascii="FrankRuehl" w:hAnsi="FrankRuehl" w:cs="FrankRuehl"/>
          <w:b/>
          <w:sz w:val="38"/>
          <w:szCs w:val="38"/>
          <w:rtl/>
        </w:rPr>
        <w:t>בשו"ע</w:t>
      </w:r>
      <w:proofErr w:type="spellEnd"/>
      <w:r w:rsidRPr="00573427">
        <w:rPr>
          <w:rFonts w:ascii="FrankRuehl" w:hAnsi="FrankRuehl" w:cs="FrankRuehl"/>
          <w:b/>
          <w:sz w:val="38"/>
          <w:szCs w:val="38"/>
          <w:rtl/>
        </w:rPr>
        <w:t xml:space="preserve"> לחזור ולבנותו הוא רק משום </w:t>
      </w:r>
      <w:proofErr w:type="spellStart"/>
      <w:r w:rsidRPr="00573427">
        <w:rPr>
          <w:rFonts w:ascii="FrankRuehl" w:hAnsi="FrankRuehl" w:cs="FrankRuehl"/>
          <w:b/>
          <w:sz w:val="38"/>
          <w:szCs w:val="38"/>
          <w:rtl/>
        </w:rPr>
        <w:t>דלמא</w:t>
      </w:r>
      <w:proofErr w:type="spellEnd"/>
      <w:r w:rsidRPr="00573427">
        <w:rPr>
          <w:rFonts w:ascii="FrankRuehl" w:hAnsi="FrankRuehl" w:cs="FrankRuehl"/>
          <w:b/>
          <w:sz w:val="38"/>
          <w:szCs w:val="38"/>
          <w:rtl/>
        </w:rPr>
        <w:t xml:space="preserve"> ממנע ולא סותר.</w:t>
      </w:r>
    </w:p>
    <w:p w14:paraId="4F880259" w14:textId="77777777" w:rsidR="00573427" w:rsidRPr="00573427" w:rsidRDefault="00573427" w:rsidP="00573427">
      <w:pPr>
        <w:spacing w:before="120" w:after="40"/>
        <w:rPr>
          <w:rFonts w:ascii="FrankRuehl" w:hAnsi="FrankRuehl" w:cs="FrankRuehl"/>
          <w:b/>
          <w:sz w:val="38"/>
          <w:szCs w:val="38"/>
          <w:rtl/>
        </w:rPr>
      </w:pPr>
      <w:proofErr w:type="spellStart"/>
      <w:r w:rsidRPr="00573427">
        <w:rPr>
          <w:rFonts w:ascii="FrankRuehl" w:hAnsi="FrankRuehl" w:cs="FrankRuehl"/>
          <w:b/>
          <w:sz w:val="38"/>
          <w:szCs w:val="38"/>
          <w:rtl/>
        </w:rPr>
        <w:t>והנפק"מ</w:t>
      </w:r>
      <w:proofErr w:type="spellEnd"/>
      <w:r w:rsidRPr="00573427">
        <w:rPr>
          <w:rFonts w:ascii="FrankRuehl" w:hAnsi="FrankRuehl" w:cs="FrankRuehl"/>
          <w:b/>
          <w:sz w:val="38"/>
          <w:szCs w:val="38"/>
          <w:rtl/>
        </w:rPr>
        <w:t xml:space="preserve"> אי שרי לסתור במקום שאין לחוש לסכנה אם </w:t>
      </w:r>
      <w:proofErr w:type="spellStart"/>
      <w:r w:rsidRPr="00573427">
        <w:rPr>
          <w:rFonts w:ascii="FrankRuehl" w:hAnsi="FrankRuehl" w:cs="FrankRuehl"/>
          <w:b/>
          <w:sz w:val="38"/>
          <w:szCs w:val="38"/>
          <w:rtl/>
        </w:rPr>
        <w:t>יפול</w:t>
      </w:r>
      <w:proofErr w:type="spellEnd"/>
      <w:r w:rsidRPr="00573427">
        <w:rPr>
          <w:rFonts w:ascii="FrankRuehl" w:hAnsi="FrankRuehl" w:cs="FrankRuehl"/>
          <w:b/>
          <w:sz w:val="38"/>
          <w:szCs w:val="38"/>
          <w:rtl/>
        </w:rPr>
        <w:t xml:space="preserve"> הכותל, אך יש לחוש להפסד אם </w:t>
      </w:r>
      <w:proofErr w:type="spellStart"/>
      <w:r w:rsidRPr="00573427">
        <w:rPr>
          <w:rFonts w:ascii="FrankRuehl" w:hAnsi="FrankRuehl" w:cs="FrankRuehl"/>
          <w:b/>
          <w:sz w:val="38"/>
          <w:szCs w:val="38"/>
          <w:rtl/>
        </w:rPr>
        <w:t>יפול</w:t>
      </w:r>
      <w:proofErr w:type="spellEnd"/>
      <w:r w:rsidRPr="00573427">
        <w:rPr>
          <w:rFonts w:ascii="FrankRuehl" w:hAnsi="FrankRuehl" w:cs="FrankRuehl"/>
          <w:b/>
          <w:sz w:val="38"/>
          <w:szCs w:val="38"/>
          <w:rtl/>
        </w:rPr>
        <w:t xml:space="preserve"> הכותל, דלפי הלבוש יהיה מותר לסותרו ולבנותו כדי להימנע מחשש הפסד, אך לפי </w:t>
      </w:r>
      <w:proofErr w:type="spellStart"/>
      <w:r w:rsidRPr="00573427">
        <w:rPr>
          <w:rFonts w:ascii="FrankRuehl" w:hAnsi="FrankRuehl" w:cs="FrankRuehl"/>
          <w:b/>
          <w:sz w:val="38"/>
          <w:szCs w:val="38"/>
          <w:rtl/>
        </w:rPr>
        <w:t>המג"א</w:t>
      </w:r>
      <w:proofErr w:type="spellEnd"/>
      <w:r w:rsidRPr="00573427">
        <w:rPr>
          <w:rFonts w:ascii="FrankRuehl" w:hAnsi="FrankRuehl" w:cs="FrankRuehl"/>
          <w:b/>
          <w:sz w:val="38"/>
          <w:szCs w:val="38"/>
          <w:rtl/>
        </w:rPr>
        <w:t xml:space="preserve"> אין להתיר לסתור ולבנות כי לא התירו ב' מלאכות מחשש הפסד.</w:t>
      </w:r>
    </w:p>
    <w:p w14:paraId="2FCEDD36" w14:textId="77777777"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[ונראה פשוט שאין כוונת </w:t>
      </w:r>
      <w:proofErr w:type="spellStart"/>
      <w:r w:rsidRPr="00573427">
        <w:rPr>
          <w:rFonts w:ascii="FrankRuehl" w:hAnsi="FrankRuehl" w:cs="FrankRuehl"/>
          <w:b/>
          <w:sz w:val="38"/>
          <w:szCs w:val="38"/>
          <w:rtl/>
        </w:rPr>
        <w:t>המג"א</w:t>
      </w:r>
      <w:proofErr w:type="spellEnd"/>
      <w:r w:rsidRPr="00573427">
        <w:rPr>
          <w:rFonts w:ascii="FrankRuehl" w:hAnsi="FrankRuehl" w:cs="FrankRuehl"/>
          <w:b/>
          <w:sz w:val="38"/>
          <w:szCs w:val="38"/>
          <w:rtl/>
        </w:rPr>
        <w:t xml:space="preserve"> שלא התירו ב' 'אבות מלאכות' של בונה וסותר, שהרי אם נפל הכותל התירו לו לבנות כדרכו עם טיט, </w:t>
      </w:r>
      <w:r w:rsidRPr="00573427">
        <w:rPr>
          <w:rFonts w:ascii="FrankRuehl" w:hAnsi="FrankRuehl" w:cs="FrankRuehl"/>
          <w:b/>
          <w:sz w:val="38"/>
          <w:szCs w:val="38"/>
          <w:rtl/>
        </w:rPr>
        <w:t xml:space="preserve">ואף שכשהוא עושה את הטיט יש בזה גם מלאכת מגבל ועוד מלאכות, אלא כוונת </w:t>
      </w:r>
      <w:proofErr w:type="spellStart"/>
      <w:r w:rsidRPr="00573427">
        <w:rPr>
          <w:rFonts w:ascii="FrankRuehl" w:hAnsi="FrankRuehl" w:cs="FrankRuehl"/>
          <w:b/>
          <w:sz w:val="38"/>
          <w:szCs w:val="38"/>
          <w:rtl/>
        </w:rPr>
        <w:t>המג"א</w:t>
      </w:r>
      <w:proofErr w:type="spellEnd"/>
      <w:r w:rsidRPr="00573427">
        <w:rPr>
          <w:rFonts w:ascii="FrankRuehl" w:hAnsi="FrankRuehl" w:cs="FrankRuehl"/>
          <w:b/>
          <w:sz w:val="38"/>
          <w:szCs w:val="38"/>
          <w:rtl/>
        </w:rPr>
        <w:t xml:space="preserve"> שהתירו לו להתעסק עם פעולה אחת, היינו בבניין הכותל, או בסתירת הכותל, אך לא התירו גם בניין וגם סתירה].</w:t>
      </w:r>
    </w:p>
    <w:p w14:paraId="2E092D7F" w14:textId="77777777" w:rsidR="00573427" w:rsidRPr="00573427" w:rsidRDefault="00573427" w:rsidP="00CD593F">
      <w:pPr>
        <w:pStyle w:val="2"/>
        <w:rPr>
          <w:rtl/>
        </w:rPr>
      </w:pPr>
      <w:r w:rsidRPr="00573427">
        <w:rPr>
          <w:rtl/>
        </w:rPr>
        <w:t xml:space="preserve">הכרעת </w:t>
      </w:r>
      <w:proofErr w:type="spellStart"/>
      <w:r w:rsidRPr="00573427">
        <w:rPr>
          <w:rtl/>
        </w:rPr>
        <w:t>המשנ"ב</w:t>
      </w:r>
      <w:proofErr w:type="spellEnd"/>
      <w:r w:rsidRPr="00573427">
        <w:rPr>
          <w:rtl/>
        </w:rPr>
        <w:t xml:space="preserve"> בזה והדין בשאר מלאכות</w:t>
      </w:r>
    </w:p>
    <w:p w14:paraId="3123228D" w14:textId="62049667"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ולמעשה </w:t>
      </w:r>
      <w:proofErr w:type="spellStart"/>
      <w:r w:rsidRPr="00573427">
        <w:rPr>
          <w:rFonts w:ascii="FrankRuehl" w:hAnsi="FrankRuehl" w:cs="FrankRuehl"/>
          <w:b/>
          <w:sz w:val="38"/>
          <w:szCs w:val="38"/>
          <w:rtl/>
        </w:rPr>
        <w:t>במשנ"ב</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ה)</w:t>
      </w:r>
      <w:r w:rsidRPr="00573427">
        <w:rPr>
          <w:rFonts w:ascii="FrankRuehl" w:hAnsi="FrankRuehl" w:cs="FrankRuehl"/>
          <w:b/>
          <w:sz w:val="38"/>
          <w:szCs w:val="38"/>
          <w:rtl/>
        </w:rPr>
        <w:t xml:space="preserve"> הביא </w:t>
      </w:r>
      <w:proofErr w:type="spellStart"/>
      <w:r w:rsidRPr="00573427">
        <w:rPr>
          <w:rFonts w:ascii="FrankRuehl" w:hAnsi="FrankRuehl" w:cs="FrankRuehl"/>
          <w:b/>
          <w:sz w:val="38"/>
          <w:szCs w:val="38"/>
          <w:rtl/>
        </w:rPr>
        <w:t>דלדעת</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המג"א</w:t>
      </w:r>
      <w:proofErr w:type="spellEnd"/>
      <w:r w:rsidRPr="00573427">
        <w:rPr>
          <w:rFonts w:ascii="FrankRuehl" w:hAnsi="FrankRuehl" w:cs="FrankRuehl"/>
          <w:b/>
          <w:sz w:val="38"/>
          <w:szCs w:val="38"/>
          <w:rtl/>
        </w:rPr>
        <w:t xml:space="preserve"> אין להתיר לסתור ולבנות אפילו כשיש חשש הפסד, אך </w:t>
      </w:r>
      <w:proofErr w:type="spellStart"/>
      <w:r w:rsidRPr="00573427">
        <w:rPr>
          <w:rFonts w:ascii="FrankRuehl" w:hAnsi="FrankRuehl" w:cs="FrankRuehl"/>
          <w:b/>
          <w:sz w:val="38"/>
          <w:szCs w:val="38"/>
          <w:rtl/>
        </w:rPr>
        <w:t>לדינא</w:t>
      </w:r>
      <w:proofErr w:type="spellEnd"/>
      <w:r w:rsidRPr="00573427">
        <w:rPr>
          <w:rFonts w:ascii="FrankRuehl" w:hAnsi="FrankRuehl" w:cs="FrankRuehl"/>
          <w:b/>
          <w:sz w:val="38"/>
          <w:szCs w:val="38"/>
          <w:rtl/>
        </w:rPr>
        <w:t xml:space="preserve"> הכריע כדברי </w:t>
      </w:r>
      <w:proofErr w:type="spellStart"/>
      <w:r w:rsidRPr="00573427">
        <w:rPr>
          <w:rFonts w:ascii="FrankRuehl" w:hAnsi="FrankRuehl" w:cs="FrankRuehl"/>
          <w:b/>
          <w:sz w:val="38"/>
          <w:szCs w:val="38"/>
          <w:rtl/>
        </w:rPr>
        <w:t>הפמ"ג</w:t>
      </w:r>
      <w:proofErr w:type="spellEnd"/>
      <w:r w:rsidRPr="00573427">
        <w:rPr>
          <w:rFonts w:ascii="FrankRuehl" w:hAnsi="FrankRuehl" w:cs="FrankRuehl"/>
          <w:b/>
          <w:sz w:val="38"/>
          <w:szCs w:val="38"/>
          <w:rtl/>
        </w:rPr>
        <w:t xml:space="preserve"> שאם הכותל רעוע מאוד שיש חשש ברור שיפול הכותל ויכנסו הגנבים ולחצירו ויבוא לידי הפסד יש להקל גם לסתור וגם לבנות, ובלבד שלא </w:t>
      </w:r>
      <w:proofErr w:type="spellStart"/>
      <w:r w:rsidRPr="00573427">
        <w:rPr>
          <w:rFonts w:ascii="FrankRuehl" w:hAnsi="FrankRuehl" w:cs="FrankRuehl"/>
          <w:b/>
          <w:sz w:val="38"/>
          <w:szCs w:val="38"/>
          <w:rtl/>
        </w:rPr>
        <w:t>יכוין</w:t>
      </w:r>
      <w:proofErr w:type="spellEnd"/>
      <w:r w:rsidRPr="00573427">
        <w:rPr>
          <w:rFonts w:ascii="FrankRuehl" w:hAnsi="FrankRuehl" w:cs="FrankRuehl"/>
          <w:b/>
          <w:sz w:val="38"/>
          <w:szCs w:val="38"/>
          <w:rtl/>
        </w:rPr>
        <w:t xml:space="preserve"> מלאכתו במועד.</w:t>
      </w:r>
    </w:p>
    <w:p w14:paraId="2BF144A7" w14:textId="4C27FA95" w:rsidR="00573427" w:rsidRPr="00573427" w:rsidRDefault="00573427" w:rsidP="00573427">
      <w:pPr>
        <w:spacing w:before="120" w:after="40"/>
        <w:rPr>
          <w:rFonts w:ascii="FrankRuehl" w:hAnsi="FrankRuehl" w:cs="FrankRuehl"/>
          <w:b/>
          <w:sz w:val="38"/>
          <w:szCs w:val="38"/>
          <w:rtl/>
        </w:rPr>
      </w:pPr>
      <w:proofErr w:type="spellStart"/>
      <w:r w:rsidRPr="00573427">
        <w:rPr>
          <w:rFonts w:ascii="FrankRuehl" w:hAnsi="FrankRuehl" w:cs="FrankRuehl"/>
          <w:b/>
          <w:sz w:val="38"/>
          <w:szCs w:val="38"/>
          <w:rtl/>
        </w:rPr>
        <w:t>ויל"ע</w:t>
      </w:r>
      <w:proofErr w:type="spellEnd"/>
      <w:r w:rsidRPr="00573427">
        <w:rPr>
          <w:rFonts w:ascii="FrankRuehl" w:hAnsi="FrankRuehl" w:cs="FrankRuehl"/>
          <w:b/>
          <w:sz w:val="38"/>
          <w:szCs w:val="38"/>
          <w:rtl/>
        </w:rPr>
        <w:t xml:space="preserve"> אם יש להוכיח מכאן שלדעת </w:t>
      </w:r>
      <w:proofErr w:type="spellStart"/>
      <w:r w:rsidRPr="00573427">
        <w:rPr>
          <w:rFonts w:ascii="FrankRuehl" w:hAnsi="FrankRuehl" w:cs="FrankRuehl"/>
          <w:b/>
          <w:sz w:val="38"/>
          <w:szCs w:val="38"/>
          <w:rtl/>
        </w:rPr>
        <w:t>המג"א</w:t>
      </w:r>
      <w:proofErr w:type="spellEnd"/>
      <w:r w:rsidRPr="00573427">
        <w:rPr>
          <w:rFonts w:ascii="FrankRuehl" w:hAnsi="FrankRuehl" w:cs="FrankRuehl"/>
          <w:b/>
          <w:sz w:val="38"/>
          <w:szCs w:val="38"/>
          <w:rtl/>
        </w:rPr>
        <w:t xml:space="preserve"> כן הדין בכל דבר האבד דיש להתיר רק פעולה אחת ולא ב' מלאכות, וא"כ ייצא חידוש </w:t>
      </w:r>
      <w:proofErr w:type="spellStart"/>
      <w:r w:rsidRPr="00573427">
        <w:rPr>
          <w:rFonts w:ascii="FrankRuehl" w:hAnsi="FrankRuehl" w:cs="FrankRuehl"/>
          <w:b/>
          <w:sz w:val="38"/>
          <w:szCs w:val="38"/>
          <w:rtl/>
        </w:rPr>
        <w:t>דלדעת</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המג"א</w:t>
      </w:r>
      <w:proofErr w:type="spellEnd"/>
      <w:r w:rsidRPr="00573427">
        <w:rPr>
          <w:rFonts w:ascii="FrankRuehl" w:hAnsi="FrankRuehl" w:cs="FrankRuehl"/>
          <w:b/>
          <w:sz w:val="38"/>
          <w:szCs w:val="38"/>
          <w:rtl/>
        </w:rPr>
        <w:t xml:space="preserve"> כל </w:t>
      </w:r>
      <w:proofErr w:type="spellStart"/>
      <w:r w:rsidRPr="00573427">
        <w:rPr>
          <w:rFonts w:ascii="FrankRuehl" w:hAnsi="FrankRuehl" w:cs="FrankRuehl"/>
          <w:b/>
          <w:sz w:val="38"/>
          <w:szCs w:val="38"/>
          <w:rtl/>
        </w:rPr>
        <w:t>היכא</w:t>
      </w:r>
      <w:proofErr w:type="spellEnd"/>
      <w:r w:rsidRPr="00573427">
        <w:rPr>
          <w:rFonts w:ascii="FrankRuehl" w:hAnsi="FrankRuehl" w:cs="FrankRuehl"/>
          <w:b/>
          <w:sz w:val="38"/>
          <w:szCs w:val="38"/>
          <w:rtl/>
        </w:rPr>
        <w:t xml:space="preserve"> שהתירו מלאכה משום דבר האבד אין להקל לעשות ב' פעולות. אמנם יתכן </w:t>
      </w:r>
      <w:proofErr w:type="spellStart"/>
      <w:r w:rsidRPr="00573427">
        <w:rPr>
          <w:rFonts w:ascii="FrankRuehl" w:hAnsi="FrankRuehl" w:cs="FrankRuehl"/>
          <w:b/>
          <w:sz w:val="38"/>
          <w:szCs w:val="38"/>
          <w:rtl/>
        </w:rPr>
        <w:t>דכוונת</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המג"א</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דדבר</w:t>
      </w:r>
      <w:proofErr w:type="spellEnd"/>
      <w:r w:rsidRPr="00573427">
        <w:rPr>
          <w:rFonts w:ascii="FrankRuehl" w:hAnsi="FrankRuehl" w:cs="FrankRuehl"/>
          <w:b/>
          <w:sz w:val="38"/>
          <w:szCs w:val="38"/>
          <w:rtl/>
        </w:rPr>
        <w:t xml:space="preserve"> זה נחשב </w:t>
      </w:r>
      <w:proofErr w:type="spellStart"/>
      <w:r w:rsidRPr="00573427">
        <w:rPr>
          <w:rFonts w:ascii="FrankRuehl" w:hAnsi="FrankRuehl" w:cs="FrankRuehl"/>
          <w:b/>
          <w:sz w:val="38"/>
          <w:szCs w:val="38"/>
          <w:rtl/>
        </w:rPr>
        <w:t>כטירחא</w:t>
      </w:r>
      <w:proofErr w:type="spellEnd"/>
      <w:r w:rsidRPr="00573427">
        <w:rPr>
          <w:rFonts w:ascii="FrankRuehl" w:hAnsi="FrankRuehl" w:cs="FrankRuehl"/>
          <w:b/>
          <w:sz w:val="38"/>
          <w:szCs w:val="38"/>
          <w:rtl/>
        </w:rPr>
        <w:t xml:space="preserve"> גדולה וזה לא התירו אף לצורך דבר האבד [וכמו השקאת בית </w:t>
      </w:r>
      <w:proofErr w:type="spellStart"/>
      <w:r w:rsidRPr="00573427">
        <w:rPr>
          <w:rFonts w:ascii="FrankRuehl" w:hAnsi="FrankRuehl" w:cs="FrankRuehl"/>
          <w:b/>
          <w:sz w:val="38"/>
          <w:szCs w:val="38"/>
          <w:rtl/>
        </w:rPr>
        <w:t>השלחין</w:t>
      </w:r>
      <w:proofErr w:type="spellEnd"/>
      <w:r w:rsidRPr="00573427">
        <w:rPr>
          <w:rFonts w:ascii="FrankRuehl" w:hAnsi="FrankRuehl" w:cs="FrankRuehl"/>
          <w:b/>
          <w:sz w:val="38"/>
          <w:szCs w:val="38"/>
          <w:rtl/>
        </w:rPr>
        <w:t xml:space="preserve"> שלא התירו לטרוח </w:t>
      </w:r>
      <w:proofErr w:type="spellStart"/>
      <w:r w:rsidRPr="00573427">
        <w:rPr>
          <w:rFonts w:ascii="FrankRuehl" w:hAnsi="FrankRuehl" w:cs="FrankRuehl"/>
          <w:b/>
          <w:sz w:val="38"/>
          <w:szCs w:val="38"/>
          <w:rtl/>
        </w:rPr>
        <w:t>טירחא</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מורבה</w:t>
      </w:r>
      <w:proofErr w:type="spellEnd"/>
      <w:r w:rsidRPr="00573427">
        <w:rPr>
          <w:rFonts w:ascii="FrankRuehl" w:hAnsi="FrankRuehl" w:cs="FrankRuehl"/>
          <w:b/>
          <w:sz w:val="38"/>
          <w:szCs w:val="38"/>
          <w:rtl/>
        </w:rPr>
        <w:t xml:space="preserve"> אף במקום דבר האבד וכמו שנתבאר </w:t>
      </w:r>
      <w:proofErr w:type="spellStart"/>
      <w:r w:rsidRPr="00573427">
        <w:rPr>
          <w:rFonts w:ascii="FrankRuehl" w:hAnsi="FrankRuehl" w:cs="FrankRuehl"/>
          <w:b/>
          <w:sz w:val="38"/>
          <w:szCs w:val="38"/>
          <w:rtl/>
        </w:rPr>
        <w:t>בשו"ע</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 xml:space="preserve">(סימן </w:t>
      </w:r>
      <w:proofErr w:type="spellStart"/>
      <w:r w:rsidR="00F20E9E" w:rsidRPr="00F20E9E">
        <w:rPr>
          <w:rFonts w:ascii="FrankRuehl" w:hAnsi="FrankRuehl" w:cs="FrankRuehl"/>
          <w:b/>
          <w:rtl/>
        </w:rPr>
        <w:t>תקלז</w:t>
      </w:r>
      <w:proofErr w:type="spellEnd"/>
      <w:r w:rsidR="00F20E9E" w:rsidRPr="00F20E9E">
        <w:rPr>
          <w:rFonts w:ascii="FrankRuehl" w:hAnsi="FrankRuehl" w:cs="FrankRuehl"/>
          <w:b/>
          <w:rtl/>
        </w:rPr>
        <w:t xml:space="preserve"> סעיף ב)</w:t>
      </w:r>
      <w:r w:rsidRPr="00573427">
        <w:rPr>
          <w:rFonts w:ascii="FrankRuehl" w:hAnsi="FrankRuehl" w:cs="FrankRuehl"/>
          <w:b/>
          <w:sz w:val="38"/>
          <w:szCs w:val="38"/>
          <w:rtl/>
        </w:rPr>
        <w:t>] וצ"ע.</w:t>
      </w:r>
    </w:p>
    <w:p w14:paraId="61E394CE" w14:textId="77777777" w:rsidR="00573427" w:rsidRPr="00573427" w:rsidRDefault="00573427" w:rsidP="00CD593F">
      <w:pPr>
        <w:pStyle w:val="1"/>
        <w:rPr>
          <w:rtl/>
        </w:rPr>
      </w:pPr>
      <w:r w:rsidRPr="00573427">
        <w:rPr>
          <w:rtl/>
        </w:rPr>
        <w:t xml:space="preserve">[סעיף ב] מותר ליטול גבשושית שבבית. </w:t>
      </w:r>
    </w:p>
    <w:p w14:paraId="72D09061" w14:textId="77777777" w:rsidR="00573427" w:rsidRPr="00573427" w:rsidRDefault="00573427" w:rsidP="00CD593F">
      <w:pPr>
        <w:pStyle w:val="2"/>
        <w:rPr>
          <w:rtl/>
        </w:rPr>
      </w:pPr>
      <w:r w:rsidRPr="00573427">
        <w:rPr>
          <w:rtl/>
        </w:rPr>
        <w:t>מלאכה שאין בה טורח א"צ שינוי</w:t>
      </w:r>
    </w:p>
    <w:p w14:paraId="463FC882" w14:textId="17794EE5"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וביאר </w:t>
      </w:r>
      <w:proofErr w:type="spellStart"/>
      <w:r w:rsidRPr="00573427">
        <w:rPr>
          <w:rFonts w:ascii="FrankRuehl" w:hAnsi="FrankRuehl" w:cs="FrankRuehl"/>
          <w:b/>
          <w:sz w:val="38"/>
          <w:szCs w:val="38"/>
          <w:rtl/>
        </w:rPr>
        <w:t>המשנ"ב</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ז)</w:t>
      </w:r>
      <w:r w:rsidRPr="00573427">
        <w:rPr>
          <w:rFonts w:ascii="FrankRuehl" w:hAnsi="FrankRuehl" w:cs="FrankRuehl"/>
          <w:b/>
          <w:sz w:val="38"/>
          <w:szCs w:val="38"/>
          <w:rtl/>
        </w:rPr>
        <w:t xml:space="preserve"> שהתירו ליטול את הגבשושית אפילו כדרכו, וא"צ שינוי, </w:t>
      </w:r>
      <w:proofErr w:type="spellStart"/>
      <w:r w:rsidRPr="00573427">
        <w:rPr>
          <w:rFonts w:ascii="FrankRuehl" w:hAnsi="FrankRuehl" w:cs="FrankRuehl"/>
          <w:b/>
          <w:sz w:val="38"/>
          <w:szCs w:val="38"/>
          <w:rtl/>
        </w:rPr>
        <w:t>דאע"ג</w:t>
      </w:r>
      <w:proofErr w:type="spellEnd"/>
      <w:r w:rsidRPr="00573427">
        <w:rPr>
          <w:rFonts w:ascii="FrankRuehl" w:hAnsi="FrankRuehl" w:cs="FrankRuehl"/>
          <w:b/>
          <w:sz w:val="38"/>
          <w:szCs w:val="38"/>
          <w:rtl/>
        </w:rPr>
        <w:t xml:space="preserve"> שזה מלאכה גמורה היא [ובשבת חייב על זה משום בונה] ואינו דבר האבד, ולצורך המועד בעלמא אינו שרי אלא ע"י שינוי, </w:t>
      </w:r>
      <w:proofErr w:type="spellStart"/>
      <w:r w:rsidRPr="00573427">
        <w:rPr>
          <w:rFonts w:ascii="FrankRuehl" w:hAnsi="FrankRuehl" w:cs="FrankRuehl"/>
          <w:b/>
          <w:sz w:val="38"/>
          <w:szCs w:val="38"/>
          <w:rtl/>
        </w:rPr>
        <w:t>אפ"ה</w:t>
      </w:r>
      <w:proofErr w:type="spellEnd"/>
      <w:r w:rsidRPr="00573427">
        <w:rPr>
          <w:rFonts w:ascii="FrankRuehl" w:hAnsi="FrankRuehl" w:cs="FrankRuehl"/>
          <w:b/>
          <w:sz w:val="38"/>
          <w:szCs w:val="38"/>
          <w:rtl/>
        </w:rPr>
        <w:t xml:space="preserve"> התירו ליטול הגבשושית אפילו כדרכו משום </w:t>
      </w:r>
      <w:proofErr w:type="spellStart"/>
      <w:r w:rsidRPr="00573427">
        <w:rPr>
          <w:rFonts w:ascii="FrankRuehl" w:hAnsi="FrankRuehl" w:cs="FrankRuehl"/>
          <w:b/>
          <w:sz w:val="38"/>
          <w:szCs w:val="38"/>
          <w:rtl/>
        </w:rPr>
        <w:t>דנטילת</w:t>
      </w:r>
      <w:proofErr w:type="spellEnd"/>
      <w:r w:rsidRPr="00573427">
        <w:rPr>
          <w:rFonts w:ascii="FrankRuehl" w:hAnsi="FrankRuehl" w:cs="FrankRuehl"/>
          <w:b/>
          <w:sz w:val="38"/>
          <w:szCs w:val="38"/>
          <w:rtl/>
        </w:rPr>
        <w:t xml:space="preserve"> </w:t>
      </w:r>
      <w:r w:rsidRPr="00573427">
        <w:rPr>
          <w:rFonts w:ascii="FrankRuehl" w:hAnsi="FrankRuehl" w:cs="FrankRuehl"/>
          <w:b/>
          <w:sz w:val="38"/>
          <w:szCs w:val="38"/>
          <w:rtl/>
        </w:rPr>
        <w:lastRenderedPageBreak/>
        <w:t xml:space="preserve">גבשושית לית בה טורח. ומבואר מכאן </w:t>
      </w:r>
      <w:proofErr w:type="spellStart"/>
      <w:r w:rsidRPr="00573427">
        <w:rPr>
          <w:rFonts w:ascii="FrankRuehl" w:hAnsi="FrankRuehl" w:cs="FrankRuehl"/>
          <w:b/>
          <w:sz w:val="38"/>
          <w:szCs w:val="38"/>
          <w:rtl/>
        </w:rPr>
        <w:t>דכל</w:t>
      </w:r>
      <w:proofErr w:type="spellEnd"/>
      <w:r w:rsidRPr="00573427">
        <w:rPr>
          <w:rFonts w:ascii="FrankRuehl" w:hAnsi="FrankRuehl" w:cs="FrankRuehl"/>
          <w:b/>
          <w:sz w:val="38"/>
          <w:szCs w:val="38"/>
          <w:rtl/>
        </w:rPr>
        <w:t xml:space="preserve"> מלאכה שהיא לצורך המועד ואין בה טורח מותר אפילו בלא שינוי.</w:t>
      </w:r>
    </w:p>
    <w:p w14:paraId="17FBF307" w14:textId="77777777" w:rsidR="00573427" w:rsidRPr="00573427" w:rsidRDefault="00573427" w:rsidP="00CD593F">
      <w:pPr>
        <w:pStyle w:val="1"/>
        <w:rPr>
          <w:rtl/>
        </w:rPr>
      </w:pPr>
      <w:r w:rsidRPr="00573427">
        <w:rPr>
          <w:rtl/>
        </w:rPr>
        <w:t>[סעיף ג] סדקים שבגג, מותר לסתמן ביד וברגל, אבל לא בכלי אומנות.</w:t>
      </w:r>
    </w:p>
    <w:p w14:paraId="37A7182E" w14:textId="77777777" w:rsidR="00573427" w:rsidRPr="00573427" w:rsidRDefault="00573427" w:rsidP="00CD593F">
      <w:pPr>
        <w:pStyle w:val="2"/>
        <w:rPr>
          <w:rtl/>
        </w:rPr>
      </w:pPr>
      <w:r w:rsidRPr="00573427">
        <w:rPr>
          <w:rtl/>
        </w:rPr>
        <w:t>לתקן סדקים שבגג</w:t>
      </w:r>
    </w:p>
    <w:p w14:paraId="20575EE0" w14:textId="29213072"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ומבואר בביאור הלכה </w:t>
      </w:r>
      <w:r w:rsidR="00F20E9E" w:rsidRPr="00F20E9E">
        <w:rPr>
          <w:rFonts w:ascii="FrankRuehl" w:hAnsi="FrankRuehl" w:cs="FrankRuehl"/>
          <w:b/>
          <w:rtl/>
        </w:rPr>
        <w:t>(ד"ה סדקים שבגג)</w:t>
      </w:r>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דמיירי</w:t>
      </w:r>
      <w:proofErr w:type="spellEnd"/>
      <w:r w:rsidRPr="00573427">
        <w:rPr>
          <w:rFonts w:ascii="FrankRuehl" w:hAnsi="FrankRuehl" w:cs="FrankRuehl"/>
          <w:b/>
          <w:sz w:val="38"/>
          <w:szCs w:val="38"/>
          <w:rtl/>
        </w:rPr>
        <w:t xml:space="preserve"> באופן שעדיין אינו דולף אלא שיכולים המים לרדת דרך שם, אך אם המים דולפים משם במועד מותר לתקן כדרכו שאין אדם דר בדירה סרוחה, ואין לך צורך המועד גדול מזה.</w:t>
      </w:r>
    </w:p>
    <w:p w14:paraId="52DF79C3" w14:textId="77777777" w:rsidR="00573427" w:rsidRPr="00573427" w:rsidRDefault="00573427" w:rsidP="00CD593F">
      <w:pPr>
        <w:pStyle w:val="2"/>
        <w:rPr>
          <w:rtl/>
        </w:rPr>
      </w:pPr>
      <w:r w:rsidRPr="00573427">
        <w:rPr>
          <w:rtl/>
        </w:rPr>
        <w:t>מעשה הדיוט ב'מלאכה' או ב'תוצאה'</w:t>
      </w:r>
    </w:p>
    <w:p w14:paraId="624F0521" w14:textId="641D4088"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וכתב </w:t>
      </w:r>
      <w:proofErr w:type="spellStart"/>
      <w:r w:rsidRPr="00573427">
        <w:rPr>
          <w:rFonts w:ascii="FrankRuehl" w:hAnsi="FrankRuehl" w:cs="FrankRuehl"/>
          <w:b/>
          <w:sz w:val="38"/>
          <w:szCs w:val="38"/>
          <w:rtl/>
        </w:rPr>
        <w:t>המשנ"ב</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ח)</w:t>
      </w:r>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דמותר</w:t>
      </w:r>
      <w:proofErr w:type="spellEnd"/>
      <w:r w:rsidRPr="00573427">
        <w:rPr>
          <w:rFonts w:ascii="FrankRuehl" w:hAnsi="FrankRuehl" w:cs="FrankRuehl"/>
          <w:b/>
          <w:sz w:val="38"/>
          <w:szCs w:val="38"/>
          <w:rtl/>
        </w:rPr>
        <w:t xml:space="preserve"> לסותמן ביד וברגל, דהיינו שבועט ביד וברגל לסתום </w:t>
      </w:r>
      <w:proofErr w:type="spellStart"/>
      <w:r w:rsidRPr="00573427">
        <w:rPr>
          <w:rFonts w:ascii="FrankRuehl" w:hAnsi="FrankRuehl" w:cs="FrankRuehl"/>
          <w:b/>
          <w:sz w:val="38"/>
          <w:szCs w:val="38"/>
          <w:rtl/>
        </w:rPr>
        <w:t>הסדקין</w:t>
      </w:r>
      <w:proofErr w:type="spellEnd"/>
      <w:r w:rsidRPr="00573427">
        <w:rPr>
          <w:rFonts w:ascii="FrankRuehl" w:hAnsi="FrankRuehl" w:cs="FrankRuehl"/>
          <w:b/>
          <w:sz w:val="38"/>
          <w:szCs w:val="38"/>
          <w:rtl/>
        </w:rPr>
        <w:t xml:space="preserve">, ואפילו הוא עושה יפה יפה כעין </w:t>
      </w:r>
      <w:proofErr w:type="spellStart"/>
      <w:r w:rsidRPr="00573427">
        <w:rPr>
          <w:rFonts w:ascii="FrankRuehl" w:hAnsi="FrankRuehl" w:cs="FrankRuehl"/>
          <w:b/>
          <w:sz w:val="38"/>
          <w:szCs w:val="38"/>
          <w:rtl/>
        </w:rPr>
        <w:t>שעושין</w:t>
      </w:r>
      <w:proofErr w:type="spellEnd"/>
      <w:r w:rsidRPr="00573427">
        <w:rPr>
          <w:rFonts w:ascii="FrankRuehl" w:hAnsi="FrankRuehl" w:cs="FrankRuehl"/>
          <w:b/>
          <w:sz w:val="38"/>
          <w:szCs w:val="38"/>
          <w:rtl/>
        </w:rPr>
        <w:t xml:space="preserve"> בכלי אומנות ג"כ שרי </w:t>
      </w:r>
      <w:proofErr w:type="spellStart"/>
      <w:r w:rsidRPr="00573427">
        <w:rPr>
          <w:rFonts w:ascii="FrankRuehl" w:hAnsi="FrankRuehl" w:cs="FrankRuehl"/>
          <w:b/>
          <w:sz w:val="38"/>
          <w:szCs w:val="38"/>
          <w:rtl/>
        </w:rPr>
        <w:t>דכל</w:t>
      </w:r>
      <w:proofErr w:type="spellEnd"/>
      <w:r w:rsidRPr="00573427">
        <w:rPr>
          <w:rFonts w:ascii="FrankRuehl" w:hAnsi="FrankRuehl" w:cs="FrankRuehl"/>
          <w:b/>
          <w:sz w:val="38"/>
          <w:szCs w:val="38"/>
          <w:rtl/>
        </w:rPr>
        <w:t xml:space="preserve"> זה נקרא מעשה הדיוט, ומבואר מדברי </w:t>
      </w:r>
      <w:proofErr w:type="spellStart"/>
      <w:r w:rsidRPr="00573427">
        <w:rPr>
          <w:rFonts w:ascii="FrankRuehl" w:hAnsi="FrankRuehl" w:cs="FrankRuehl"/>
          <w:b/>
          <w:sz w:val="38"/>
          <w:szCs w:val="38"/>
          <w:rtl/>
        </w:rPr>
        <w:t>המשנ"ב</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דכשהתירו</w:t>
      </w:r>
      <w:proofErr w:type="spellEnd"/>
      <w:r w:rsidRPr="00573427">
        <w:rPr>
          <w:rFonts w:ascii="FrankRuehl" w:hAnsi="FrankRuehl" w:cs="FrankRuehl"/>
          <w:b/>
          <w:sz w:val="38"/>
          <w:szCs w:val="38"/>
          <w:rtl/>
        </w:rPr>
        <w:t xml:space="preserve"> לעשות מלאכת הדיוט א"צ שיהיה השינוי ב'תוצאה', אלא כל </w:t>
      </w:r>
      <w:proofErr w:type="spellStart"/>
      <w:r w:rsidRPr="00573427">
        <w:rPr>
          <w:rFonts w:ascii="FrankRuehl" w:hAnsi="FrankRuehl" w:cs="FrankRuehl"/>
          <w:b/>
          <w:sz w:val="38"/>
          <w:szCs w:val="38"/>
          <w:rtl/>
        </w:rPr>
        <w:t>שה'מעשה</w:t>
      </w:r>
      <w:proofErr w:type="spellEnd"/>
      <w:r w:rsidRPr="00573427">
        <w:rPr>
          <w:rFonts w:ascii="FrankRuehl" w:hAnsi="FrankRuehl" w:cs="FrankRuehl"/>
          <w:b/>
          <w:sz w:val="38"/>
          <w:szCs w:val="38"/>
          <w:rtl/>
        </w:rPr>
        <w:t xml:space="preserve"> מלאכה' </w:t>
      </w:r>
      <w:proofErr w:type="spellStart"/>
      <w:r w:rsidRPr="00573427">
        <w:rPr>
          <w:rFonts w:ascii="FrankRuehl" w:hAnsi="FrankRuehl" w:cs="FrankRuehl"/>
          <w:b/>
          <w:sz w:val="38"/>
          <w:szCs w:val="38"/>
          <w:rtl/>
        </w:rPr>
        <w:t>חשיב</w:t>
      </w:r>
      <w:proofErr w:type="spellEnd"/>
      <w:r w:rsidRPr="00573427">
        <w:rPr>
          <w:rFonts w:ascii="FrankRuehl" w:hAnsi="FrankRuehl" w:cs="FrankRuehl"/>
          <w:b/>
          <w:sz w:val="38"/>
          <w:szCs w:val="38"/>
          <w:rtl/>
        </w:rPr>
        <w:t xml:space="preserve"> כ'מלאכת הדיוט', אף שהתוצאה יוצאת כמו שהיה עושה אומן בכלי שרי.</w:t>
      </w:r>
    </w:p>
    <w:p w14:paraId="0C84B449" w14:textId="77777777"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ולפי דברי </w:t>
      </w:r>
      <w:proofErr w:type="spellStart"/>
      <w:r w:rsidRPr="00573427">
        <w:rPr>
          <w:rFonts w:ascii="FrankRuehl" w:hAnsi="FrankRuehl" w:cs="FrankRuehl"/>
          <w:b/>
          <w:sz w:val="38"/>
          <w:szCs w:val="38"/>
          <w:rtl/>
        </w:rPr>
        <w:t>המשנ"ב</w:t>
      </w:r>
      <w:proofErr w:type="spellEnd"/>
      <w:r w:rsidRPr="00573427">
        <w:rPr>
          <w:rFonts w:ascii="FrankRuehl" w:hAnsi="FrankRuehl" w:cs="FrankRuehl"/>
          <w:b/>
          <w:sz w:val="38"/>
          <w:szCs w:val="38"/>
          <w:rtl/>
        </w:rPr>
        <w:t xml:space="preserve"> הללו נראה שבמציאות של ימינו שאפשר ע"י לחיצת כפתור אחת ליצור דברים של אומנות, וכגון שכותב במחשב </w:t>
      </w:r>
      <w:proofErr w:type="spellStart"/>
      <w:r w:rsidRPr="00573427">
        <w:rPr>
          <w:rFonts w:ascii="FrankRuehl" w:hAnsi="FrankRuehl" w:cs="FrankRuehl"/>
          <w:b/>
          <w:sz w:val="38"/>
          <w:szCs w:val="38"/>
          <w:rtl/>
        </w:rPr>
        <w:t>דע"י</w:t>
      </w:r>
      <w:proofErr w:type="spellEnd"/>
      <w:r w:rsidRPr="00573427">
        <w:rPr>
          <w:rFonts w:ascii="FrankRuehl" w:hAnsi="FrankRuehl" w:cs="FrankRuehl"/>
          <w:b/>
          <w:sz w:val="38"/>
          <w:szCs w:val="38"/>
          <w:rtl/>
        </w:rPr>
        <w:t xml:space="preserve"> לחיצה קלה נעשה הכתב כתוב בצורה מיוחדת ובכתב של אומן,  דלפי מה שכתב </w:t>
      </w:r>
      <w:proofErr w:type="spellStart"/>
      <w:r w:rsidRPr="00573427">
        <w:rPr>
          <w:rFonts w:ascii="FrankRuehl" w:hAnsi="FrankRuehl" w:cs="FrankRuehl"/>
          <w:b/>
          <w:sz w:val="38"/>
          <w:szCs w:val="38"/>
          <w:rtl/>
        </w:rPr>
        <w:t>המשנ"ב</w:t>
      </w:r>
      <w:proofErr w:type="spellEnd"/>
      <w:r w:rsidRPr="00573427">
        <w:rPr>
          <w:rFonts w:ascii="FrankRuehl" w:hAnsi="FrankRuehl" w:cs="FrankRuehl"/>
          <w:b/>
          <w:sz w:val="38"/>
          <w:szCs w:val="38"/>
          <w:rtl/>
        </w:rPr>
        <w:t xml:space="preserve"> כאן, </w:t>
      </w:r>
      <w:proofErr w:type="spellStart"/>
      <w:r w:rsidRPr="00573427">
        <w:rPr>
          <w:rFonts w:ascii="FrankRuehl" w:hAnsi="FrankRuehl" w:cs="FrankRuehl"/>
          <w:b/>
          <w:sz w:val="38"/>
          <w:szCs w:val="38"/>
          <w:rtl/>
        </w:rPr>
        <w:t>דאזלינן</w:t>
      </w:r>
      <w:proofErr w:type="spellEnd"/>
      <w:r w:rsidRPr="00573427">
        <w:rPr>
          <w:rFonts w:ascii="FrankRuehl" w:hAnsi="FrankRuehl" w:cs="FrankRuehl"/>
          <w:b/>
          <w:sz w:val="38"/>
          <w:szCs w:val="38"/>
          <w:rtl/>
        </w:rPr>
        <w:t xml:space="preserve"> אחר הפעולה ולא אחר התוצאה, כיון שהפעולה עצמה היא מעשה הדיוט יש להתיר.</w:t>
      </w:r>
    </w:p>
    <w:p w14:paraId="5A04FA35" w14:textId="73A419F7"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ובאמת מצינו מחלוקת באחרונים אם גדר 'מלאכת אומן' ו'מלאכת הדיוט' </w:t>
      </w:r>
      <w:proofErr w:type="spellStart"/>
      <w:r w:rsidRPr="00573427">
        <w:rPr>
          <w:rFonts w:ascii="FrankRuehl" w:hAnsi="FrankRuehl" w:cs="FrankRuehl"/>
          <w:b/>
          <w:sz w:val="38"/>
          <w:szCs w:val="38"/>
          <w:rtl/>
        </w:rPr>
        <w:t>תליא</w:t>
      </w:r>
      <w:proofErr w:type="spellEnd"/>
      <w:r w:rsidRPr="00573427">
        <w:rPr>
          <w:rFonts w:ascii="FrankRuehl" w:hAnsi="FrankRuehl" w:cs="FrankRuehl"/>
          <w:b/>
          <w:sz w:val="38"/>
          <w:szCs w:val="38"/>
          <w:rtl/>
        </w:rPr>
        <w:t xml:space="preserve"> אם </w:t>
      </w:r>
      <w:r w:rsidRPr="00573427">
        <w:rPr>
          <w:rFonts w:ascii="FrankRuehl" w:hAnsi="FrankRuehl" w:cs="FrankRuehl"/>
          <w:b/>
          <w:sz w:val="38"/>
          <w:szCs w:val="38"/>
          <w:rtl/>
        </w:rPr>
        <w:t xml:space="preserve">הפעולה היא פעולה של אומן או </w:t>
      </w:r>
      <w:proofErr w:type="spellStart"/>
      <w:r w:rsidRPr="00573427">
        <w:rPr>
          <w:rFonts w:ascii="FrankRuehl" w:hAnsi="FrankRuehl" w:cs="FrankRuehl"/>
          <w:b/>
          <w:sz w:val="38"/>
          <w:szCs w:val="38"/>
          <w:rtl/>
        </w:rPr>
        <w:t>דתליא</w:t>
      </w:r>
      <w:proofErr w:type="spellEnd"/>
      <w:r w:rsidRPr="00573427">
        <w:rPr>
          <w:rFonts w:ascii="FrankRuehl" w:hAnsi="FrankRuehl" w:cs="FrankRuehl"/>
          <w:b/>
          <w:sz w:val="38"/>
          <w:szCs w:val="38"/>
          <w:rtl/>
        </w:rPr>
        <w:t xml:space="preserve"> בתוצאה אם התוצאה ניכרת ונחשבת כמעשה אומן. </w:t>
      </w:r>
      <w:proofErr w:type="spellStart"/>
      <w:r w:rsidRPr="00573427">
        <w:rPr>
          <w:rFonts w:ascii="FrankRuehl" w:hAnsi="FrankRuehl" w:cs="FrankRuehl"/>
          <w:b/>
          <w:sz w:val="38"/>
          <w:szCs w:val="38"/>
          <w:rtl/>
        </w:rPr>
        <w:t>דהנה</w:t>
      </w:r>
      <w:proofErr w:type="spellEnd"/>
      <w:r w:rsidRPr="00573427">
        <w:rPr>
          <w:rFonts w:ascii="FrankRuehl" w:hAnsi="FrankRuehl" w:cs="FrankRuehl"/>
          <w:b/>
          <w:sz w:val="38"/>
          <w:szCs w:val="38"/>
          <w:rtl/>
        </w:rPr>
        <w:t xml:space="preserve"> באליה רבה </w:t>
      </w:r>
      <w:r w:rsidR="00F20E9E" w:rsidRPr="00F20E9E">
        <w:rPr>
          <w:rFonts w:ascii="FrankRuehl" w:hAnsi="FrankRuehl" w:cs="FrankRuehl"/>
          <w:b/>
          <w:rtl/>
        </w:rPr>
        <w:t xml:space="preserve">(סימן </w:t>
      </w:r>
      <w:proofErr w:type="spellStart"/>
      <w:r w:rsidR="00F20E9E" w:rsidRPr="00F20E9E">
        <w:rPr>
          <w:rFonts w:ascii="FrankRuehl" w:hAnsi="FrankRuehl" w:cs="FrankRuehl"/>
          <w:b/>
          <w:rtl/>
        </w:rPr>
        <w:t>תס</w:t>
      </w:r>
      <w:proofErr w:type="spellEnd"/>
      <w:r w:rsidR="00F20E9E" w:rsidRPr="00F20E9E">
        <w:rPr>
          <w:rFonts w:ascii="FrankRuehl" w:hAnsi="FrankRuehl" w:cs="FrankRuehl"/>
          <w:b/>
          <w:rtl/>
        </w:rPr>
        <w:t xml:space="preserve"> </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ו)</w:t>
      </w:r>
      <w:r w:rsidRPr="00573427">
        <w:rPr>
          <w:rFonts w:ascii="FrankRuehl" w:hAnsi="FrankRuehl" w:cs="FrankRuehl"/>
          <w:b/>
          <w:sz w:val="38"/>
          <w:szCs w:val="38"/>
          <w:rtl/>
        </w:rPr>
        <w:t xml:space="preserve"> הביא מספר אמרכל שאסור לחקוק בדפוס על מצה בחול המועד, ונראה </w:t>
      </w:r>
      <w:proofErr w:type="spellStart"/>
      <w:r w:rsidRPr="00573427">
        <w:rPr>
          <w:rFonts w:ascii="FrankRuehl" w:hAnsi="FrankRuehl" w:cs="FrankRuehl"/>
          <w:b/>
          <w:sz w:val="38"/>
          <w:szCs w:val="38"/>
          <w:rtl/>
        </w:rPr>
        <w:t>דטעמו</w:t>
      </w:r>
      <w:proofErr w:type="spellEnd"/>
      <w:r w:rsidRPr="00573427">
        <w:rPr>
          <w:rFonts w:ascii="FrankRuehl" w:hAnsi="FrankRuehl" w:cs="FrankRuehl"/>
          <w:b/>
          <w:sz w:val="38"/>
          <w:szCs w:val="38"/>
          <w:rtl/>
        </w:rPr>
        <w:t xml:space="preserve"> שיש לאסור משום שהוא מעשה אומן, ואף שהפעולה של הדחיקה בדפוס היא רק מעשה הדיוט, מ"מ כיון שהתוצאה נראית כמעשה אומן אסור לעשותה במועד, אמנם באשל אברהם </w:t>
      </w:r>
      <w:r w:rsidR="00F20E9E" w:rsidRPr="00F20E9E">
        <w:rPr>
          <w:rFonts w:ascii="FrankRuehl" w:hAnsi="FrankRuehl" w:cs="FrankRuehl"/>
          <w:b/>
          <w:rtl/>
        </w:rPr>
        <w:t>(</w:t>
      </w:r>
      <w:proofErr w:type="spellStart"/>
      <w:r w:rsidR="00F20E9E" w:rsidRPr="00F20E9E">
        <w:rPr>
          <w:rFonts w:ascii="FrankRuehl" w:hAnsi="FrankRuehl" w:cs="FrankRuehl"/>
          <w:b/>
          <w:rtl/>
        </w:rPr>
        <w:t>בוטשאטש</w:t>
      </w:r>
      <w:proofErr w:type="spellEnd"/>
      <w:r w:rsidR="00F20E9E" w:rsidRPr="00F20E9E">
        <w:rPr>
          <w:rFonts w:ascii="FrankRuehl" w:hAnsi="FrankRuehl" w:cs="FrankRuehl"/>
          <w:b/>
          <w:rtl/>
        </w:rPr>
        <w:t xml:space="preserve">, סימן </w:t>
      </w:r>
      <w:proofErr w:type="spellStart"/>
      <w:r w:rsidR="00F20E9E" w:rsidRPr="00F20E9E">
        <w:rPr>
          <w:rFonts w:ascii="FrankRuehl" w:hAnsi="FrankRuehl" w:cs="FrankRuehl"/>
          <w:b/>
          <w:rtl/>
        </w:rPr>
        <w:t>תקמה</w:t>
      </w:r>
      <w:proofErr w:type="spellEnd"/>
      <w:r w:rsidR="00F20E9E" w:rsidRPr="00F20E9E">
        <w:rPr>
          <w:rFonts w:ascii="FrankRuehl" w:hAnsi="FrankRuehl" w:cs="FrankRuehl"/>
          <w:b/>
          <w:rtl/>
        </w:rPr>
        <w:t>)</w:t>
      </w:r>
      <w:r w:rsidRPr="00573427">
        <w:rPr>
          <w:rFonts w:ascii="FrankRuehl" w:hAnsi="FrankRuehl" w:cs="FrankRuehl"/>
          <w:b/>
          <w:sz w:val="38"/>
          <w:szCs w:val="38"/>
          <w:rtl/>
        </w:rPr>
        <w:t xml:space="preserve"> כתב לעניין חותם הנהוג </w:t>
      </w:r>
      <w:proofErr w:type="spellStart"/>
      <w:r w:rsidRPr="00573427">
        <w:rPr>
          <w:rFonts w:ascii="FrankRuehl" w:hAnsi="FrankRuehl" w:cs="FrankRuehl"/>
          <w:b/>
          <w:sz w:val="38"/>
          <w:szCs w:val="38"/>
          <w:rtl/>
        </w:rPr>
        <w:t>דחשיב</w:t>
      </w:r>
      <w:proofErr w:type="spellEnd"/>
      <w:r w:rsidRPr="00573427">
        <w:rPr>
          <w:rFonts w:ascii="FrankRuehl" w:hAnsi="FrankRuehl" w:cs="FrankRuehl"/>
          <w:b/>
          <w:sz w:val="38"/>
          <w:szCs w:val="38"/>
          <w:rtl/>
        </w:rPr>
        <w:t xml:space="preserve"> כמלאכת הדיוט, כיון שכל הדיוט יכול לעשותו ואינו ככתיבה תמה שנעשית ע"י אומן.</w:t>
      </w:r>
    </w:p>
    <w:p w14:paraId="0BFFAB1C" w14:textId="08765897"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ולעניין תפירה מבואר </w:t>
      </w:r>
      <w:proofErr w:type="spellStart"/>
      <w:r w:rsidRPr="00573427">
        <w:rPr>
          <w:rFonts w:ascii="FrankRuehl" w:hAnsi="FrankRuehl" w:cs="FrankRuehl"/>
          <w:b/>
          <w:sz w:val="38"/>
          <w:szCs w:val="38"/>
          <w:rtl/>
        </w:rPr>
        <w:t>ברמ"א</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 xml:space="preserve">(סימן </w:t>
      </w:r>
      <w:proofErr w:type="spellStart"/>
      <w:r w:rsidR="00F20E9E" w:rsidRPr="00F20E9E">
        <w:rPr>
          <w:rFonts w:ascii="FrankRuehl" w:hAnsi="FrankRuehl" w:cs="FrankRuehl"/>
          <w:b/>
          <w:rtl/>
        </w:rPr>
        <w:t>תקמא</w:t>
      </w:r>
      <w:proofErr w:type="spellEnd"/>
      <w:r w:rsidR="00F20E9E" w:rsidRPr="00F20E9E">
        <w:rPr>
          <w:rFonts w:ascii="FrankRuehl" w:hAnsi="FrankRuehl" w:cs="FrankRuehl"/>
          <w:b/>
          <w:rtl/>
        </w:rPr>
        <w:t xml:space="preserve"> סעיף ה)</w:t>
      </w:r>
      <w:r w:rsidRPr="00573427">
        <w:rPr>
          <w:rFonts w:ascii="FrankRuehl" w:hAnsi="FrankRuehl" w:cs="FrankRuehl"/>
          <w:b/>
          <w:sz w:val="38"/>
          <w:szCs w:val="38"/>
          <w:rtl/>
        </w:rPr>
        <w:t xml:space="preserve"> שאדם התופר יעשה שינוי שיעשה תפירות רחבות ותפירה אחת למעלה ואחת למטה כשיני הכלב, וזהו נחשב כשינוי ע"ש. וכתב שם </w:t>
      </w:r>
      <w:proofErr w:type="spellStart"/>
      <w:r w:rsidRPr="00573427">
        <w:rPr>
          <w:rFonts w:ascii="FrankRuehl" w:hAnsi="FrankRuehl" w:cs="FrankRuehl"/>
          <w:b/>
          <w:sz w:val="38"/>
          <w:szCs w:val="38"/>
          <w:rtl/>
        </w:rPr>
        <w:t>הרמ"א</w:t>
      </w:r>
      <w:proofErr w:type="spellEnd"/>
      <w:r w:rsidRPr="00573427">
        <w:rPr>
          <w:rFonts w:ascii="FrankRuehl" w:hAnsi="FrankRuehl" w:cs="FrankRuehl"/>
          <w:b/>
          <w:sz w:val="38"/>
          <w:szCs w:val="38"/>
          <w:rtl/>
        </w:rPr>
        <w:t xml:space="preserve"> דלא מהני לאומן לתפור על ידי שישנה באחיזת המחט בידו, </w:t>
      </w:r>
      <w:proofErr w:type="spellStart"/>
      <w:r w:rsidRPr="00573427">
        <w:rPr>
          <w:rFonts w:ascii="FrankRuehl" w:hAnsi="FrankRuehl" w:cs="FrankRuehl"/>
          <w:b/>
          <w:sz w:val="38"/>
          <w:szCs w:val="38"/>
          <w:rtl/>
        </w:rPr>
        <w:t>דבעינן</w:t>
      </w:r>
      <w:proofErr w:type="spellEnd"/>
      <w:r w:rsidRPr="00573427">
        <w:rPr>
          <w:rFonts w:ascii="FrankRuehl" w:hAnsi="FrankRuehl" w:cs="FrankRuehl"/>
          <w:b/>
          <w:sz w:val="38"/>
          <w:szCs w:val="38"/>
          <w:rtl/>
        </w:rPr>
        <w:t xml:space="preserve"> שינוי הניכר, והיינו </w:t>
      </w:r>
      <w:proofErr w:type="spellStart"/>
      <w:r w:rsidRPr="00573427">
        <w:rPr>
          <w:rFonts w:ascii="FrankRuehl" w:hAnsi="FrankRuehl" w:cs="FrankRuehl"/>
          <w:b/>
          <w:sz w:val="38"/>
          <w:szCs w:val="38"/>
          <w:rtl/>
        </w:rPr>
        <w:t>דבענין</w:t>
      </w:r>
      <w:proofErr w:type="spellEnd"/>
      <w:r w:rsidRPr="00573427">
        <w:rPr>
          <w:rFonts w:ascii="FrankRuehl" w:hAnsi="FrankRuehl" w:cs="FrankRuehl"/>
          <w:b/>
          <w:sz w:val="38"/>
          <w:szCs w:val="38"/>
          <w:rtl/>
        </w:rPr>
        <w:t xml:space="preserve"> שינוי גם בתוצאה. </w:t>
      </w:r>
    </w:p>
    <w:p w14:paraId="6A53FB34" w14:textId="7F4CAA1F"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ומקור דברי </w:t>
      </w:r>
      <w:proofErr w:type="spellStart"/>
      <w:r w:rsidRPr="00573427">
        <w:rPr>
          <w:rFonts w:ascii="FrankRuehl" w:hAnsi="FrankRuehl" w:cs="FrankRuehl"/>
          <w:b/>
          <w:sz w:val="38"/>
          <w:szCs w:val="38"/>
          <w:rtl/>
        </w:rPr>
        <w:t>הרמ"א</w:t>
      </w:r>
      <w:proofErr w:type="spellEnd"/>
      <w:r w:rsidRPr="00573427">
        <w:rPr>
          <w:rFonts w:ascii="FrankRuehl" w:hAnsi="FrankRuehl" w:cs="FrankRuehl"/>
          <w:b/>
          <w:sz w:val="38"/>
          <w:szCs w:val="38"/>
          <w:rtl/>
        </w:rPr>
        <w:t xml:space="preserve"> הוא </w:t>
      </w:r>
      <w:proofErr w:type="spellStart"/>
      <w:r w:rsidRPr="00573427">
        <w:rPr>
          <w:rFonts w:ascii="FrankRuehl" w:hAnsi="FrankRuehl" w:cs="FrankRuehl"/>
          <w:b/>
          <w:sz w:val="38"/>
          <w:szCs w:val="38"/>
          <w:rtl/>
        </w:rPr>
        <w:t>מהתרומת</w:t>
      </w:r>
      <w:proofErr w:type="spellEnd"/>
      <w:r w:rsidRPr="00573427">
        <w:rPr>
          <w:rFonts w:ascii="FrankRuehl" w:hAnsi="FrankRuehl" w:cs="FrankRuehl"/>
          <w:b/>
          <w:sz w:val="38"/>
          <w:szCs w:val="38"/>
          <w:rtl/>
        </w:rPr>
        <w:t xml:space="preserve"> הדשן </w:t>
      </w:r>
      <w:r w:rsidR="00F20E9E" w:rsidRPr="00F20E9E">
        <w:rPr>
          <w:rFonts w:ascii="FrankRuehl" w:hAnsi="FrankRuehl" w:cs="FrankRuehl"/>
          <w:b/>
          <w:rtl/>
        </w:rPr>
        <w:t>(סימן פז)</w:t>
      </w:r>
      <w:r w:rsidRPr="00573427">
        <w:rPr>
          <w:rFonts w:ascii="FrankRuehl" w:hAnsi="FrankRuehl" w:cs="FrankRuehl"/>
          <w:b/>
          <w:sz w:val="38"/>
          <w:szCs w:val="38"/>
          <w:rtl/>
        </w:rPr>
        <w:t xml:space="preserve">, ושם הקשה מאי שנא תפירה מכתיבה </w:t>
      </w:r>
      <w:proofErr w:type="spellStart"/>
      <w:r w:rsidRPr="00573427">
        <w:rPr>
          <w:rFonts w:ascii="FrankRuehl" w:hAnsi="FrankRuehl" w:cs="FrankRuehl"/>
          <w:b/>
          <w:sz w:val="38"/>
          <w:szCs w:val="38"/>
          <w:rtl/>
        </w:rPr>
        <w:t>דבכתיבה</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קיי"ל</w:t>
      </w:r>
      <w:proofErr w:type="spellEnd"/>
      <w:r w:rsidRPr="00573427">
        <w:rPr>
          <w:rFonts w:ascii="FrankRuehl" w:hAnsi="FrankRuehl" w:cs="FrankRuehl"/>
          <w:b/>
          <w:sz w:val="38"/>
          <w:szCs w:val="38"/>
          <w:rtl/>
        </w:rPr>
        <w:t xml:space="preserve"> שאם עושה שינוי בפעולה </w:t>
      </w:r>
      <w:proofErr w:type="spellStart"/>
      <w:r w:rsidRPr="00573427">
        <w:rPr>
          <w:rFonts w:ascii="FrankRuehl" w:hAnsi="FrankRuehl" w:cs="FrankRuehl"/>
          <w:b/>
          <w:sz w:val="38"/>
          <w:szCs w:val="38"/>
          <w:rtl/>
        </w:rPr>
        <w:t>חשיב</w:t>
      </w:r>
      <w:proofErr w:type="spellEnd"/>
      <w:r w:rsidRPr="00573427">
        <w:rPr>
          <w:rFonts w:ascii="FrankRuehl" w:hAnsi="FrankRuehl" w:cs="FrankRuehl"/>
          <w:b/>
          <w:sz w:val="38"/>
          <w:szCs w:val="38"/>
          <w:rtl/>
        </w:rPr>
        <w:t xml:space="preserve"> שינוי, ותירץ </w:t>
      </w:r>
      <w:proofErr w:type="spellStart"/>
      <w:r w:rsidRPr="00573427">
        <w:rPr>
          <w:rFonts w:ascii="FrankRuehl" w:hAnsi="FrankRuehl" w:cs="FrankRuehl"/>
          <w:b/>
          <w:sz w:val="38"/>
          <w:szCs w:val="38"/>
          <w:rtl/>
        </w:rPr>
        <w:t>התרומת</w:t>
      </w:r>
      <w:proofErr w:type="spellEnd"/>
      <w:r w:rsidRPr="00573427">
        <w:rPr>
          <w:rFonts w:ascii="FrankRuehl" w:hAnsi="FrankRuehl" w:cs="FrankRuehl"/>
          <w:b/>
          <w:sz w:val="38"/>
          <w:szCs w:val="38"/>
          <w:rtl/>
        </w:rPr>
        <w:t xml:space="preserve"> הדשן שיש לחלק בזה בין מלאכת כתיבה שהיא פעולה שאינה כ"כ חשובה, ולכן בשינוי במעשה הכתיבה שפיר הוי שינוי, אך מלאכת התפירה שהיא מלאכת אומן חשובה לא מהני שינוי אא"כ יש שינוי גם בתוצאה.</w:t>
      </w:r>
    </w:p>
    <w:p w14:paraId="32D8F646" w14:textId="77777777"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ומדברי </w:t>
      </w:r>
      <w:proofErr w:type="spellStart"/>
      <w:r w:rsidRPr="00573427">
        <w:rPr>
          <w:rFonts w:ascii="FrankRuehl" w:hAnsi="FrankRuehl" w:cs="FrankRuehl"/>
          <w:b/>
          <w:sz w:val="38"/>
          <w:szCs w:val="38"/>
          <w:rtl/>
        </w:rPr>
        <w:t>המשנ"ב</w:t>
      </w:r>
      <w:proofErr w:type="spellEnd"/>
      <w:r w:rsidRPr="00573427">
        <w:rPr>
          <w:rFonts w:ascii="FrankRuehl" w:hAnsi="FrankRuehl" w:cs="FrankRuehl"/>
          <w:b/>
          <w:sz w:val="38"/>
          <w:szCs w:val="38"/>
          <w:rtl/>
        </w:rPr>
        <w:t xml:space="preserve"> מבואר שלתקן את הגג דמי למלאכת כתיבה דהוי מלאכה שאינה חשובה כל כך, ולכך סגי אם יעשה שינוי ב'פעולה', אף כשאין שינוי ב'תוצאה'.</w:t>
      </w:r>
    </w:p>
    <w:p w14:paraId="486CA2FC" w14:textId="4CC52126" w:rsidR="00573427" w:rsidRPr="00573427" w:rsidRDefault="00573427" w:rsidP="00573427">
      <w:pPr>
        <w:spacing w:before="120" w:after="40"/>
        <w:rPr>
          <w:rFonts w:ascii="FrankRuehl" w:hAnsi="FrankRuehl" w:cs="FrankRuehl"/>
          <w:b/>
          <w:sz w:val="38"/>
          <w:szCs w:val="38"/>
          <w:rtl/>
        </w:rPr>
      </w:pPr>
      <w:proofErr w:type="spellStart"/>
      <w:r w:rsidRPr="00573427">
        <w:rPr>
          <w:rFonts w:ascii="FrankRuehl" w:hAnsi="FrankRuehl" w:cs="FrankRuehl"/>
          <w:b/>
          <w:sz w:val="38"/>
          <w:szCs w:val="38"/>
          <w:rtl/>
        </w:rPr>
        <w:lastRenderedPageBreak/>
        <w:t>שו"ר</w:t>
      </w:r>
      <w:proofErr w:type="spellEnd"/>
      <w:r w:rsidRPr="00573427">
        <w:rPr>
          <w:rFonts w:ascii="FrankRuehl" w:hAnsi="FrankRuehl" w:cs="FrankRuehl"/>
          <w:b/>
          <w:sz w:val="38"/>
          <w:szCs w:val="38"/>
          <w:rtl/>
        </w:rPr>
        <w:t xml:space="preserve"> בחוט שני </w:t>
      </w:r>
      <w:r w:rsidR="00F20E9E" w:rsidRPr="00F20E9E">
        <w:rPr>
          <w:rFonts w:ascii="FrankRuehl" w:hAnsi="FrankRuehl" w:cs="FrankRuehl"/>
          <w:b/>
          <w:rtl/>
        </w:rPr>
        <w:t>(הלכות חוה"מ עמוד קצב)</w:t>
      </w:r>
      <w:r w:rsidRPr="00573427">
        <w:rPr>
          <w:rFonts w:ascii="FrankRuehl" w:hAnsi="FrankRuehl" w:cs="FrankRuehl"/>
          <w:b/>
          <w:sz w:val="38"/>
          <w:szCs w:val="38"/>
          <w:rtl/>
        </w:rPr>
        <w:t xml:space="preserve"> שכתב שאם הפעולה שעושה נעשית ע"י מכונה, שיוצרת מעשה אומנות, אסור לעשות אפילו </w:t>
      </w:r>
      <w:proofErr w:type="spellStart"/>
      <w:r w:rsidRPr="00573427">
        <w:rPr>
          <w:rFonts w:ascii="FrankRuehl" w:hAnsi="FrankRuehl" w:cs="FrankRuehl"/>
          <w:b/>
          <w:sz w:val="38"/>
          <w:szCs w:val="38"/>
          <w:rtl/>
        </w:rPr>
        <w:t>שהגברא</w:t>
      </w:r>
      <w:proofErr w:type="spellEnd"/>
      <w:r w:rsidRPr="00573427">
        <w:rPr>
          <w:rFonts w:ascii="FrankRuehl" w:hAnsi="FrankRuehl" w:cs="FrankRuehl"/>
          <w:b/>
          <w:sz w:val="38"/>
          <w:szCs w:val="38"/>
          <w:rtl/>
        </w:rPr>
        <w:t xml:space="preserve"> פועל רק 'מעשה הדיוט', ורק בתיקון הגג שנעשה רק ביד יש להקל. ולדבריו אסור להדפיס ב'מכונת כתיבה' או 'מחשב' </w:t>
      </w:r>
      <w:proofErr w:type="spellStart"/>
      <w:r w:rsidRPr="00573427">
        <w:rPr>
          <w:rFonts w:ascii="FrankRuehl" w:hAnsi="FrankRuehl" w:cs="FrankRuehl"/>
          <w:b/>
          <w:sz w:val="38"/>
          <w:szCs w:val="38"/>
          <w:rtl/>
        </w:rPr>
        <w:t>דכל</w:t>
      </w:r>
      <w:proofErr w:type="spellEnd"/>
      <w:r w:rsidRPr="00573427">
        <w:rPr>
          <w:rFonts w:ascii="FrankRuehl" w:hAnsi="FrankRuehl" w:cs="FrankRuehl"/>
          <w:b/>
          <w:sz w:val="38"/>
          <w:szCs w:val="38"/>
          <w:rtl/>
        </w:rPr>
        <w:t xml:space="preserve"> שהמכונה מייצרת מלאכה של אומנות יש בזה איסור.</w:t>
      </w:r>
    </w:p>
    <w:p w14:paraId="0AB5894C" w14:textId="2A46CBA8"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אכן </w:t>
      </w:r>
      <w:proofErr w:type="spellStart"/>
      <w:r w:rsidRPr="00573427">
        <w:rPr>
          <w:rFonts w:ascii="FrankRuehl" w:hAnsi="FrankRuehl" w:cs="FrankRuehl"/>
          <w:b/>
          <w:sz w:val="38"/>
          <w:szCs w:val="38"/>
          <w:rtl/>
        </w:rPr>
        <w:t>לדינא</w:t>
      </w:r>
      <w:proofErr w:type="spellEnd"/>
      <w:r w:rsidRPr="00573427">
        <w:rPr>
          <w:rFonts w:ascii="FrankRuehl" w:hAnsi="FrankRuehl" w:cs="FrankRuehl"/>
          <w:b/>
          <w:sz w:val="38"/>
          <w:szCs w:val="38"/>
          <w:rtl/>
        </w:rPr>
        <w:t xml:space="preserve"> נראה שיש להקל בזה, </w:t>
      </w:r>
      <w:proofErr w:type="spellStart"/>
      <w:r w:rsidRPr="00573427">
        <w:rPr>
          <w:rFonts w:ascii="FrankRuehl" w:hAnsi="FrankRuehl" w:cs="FrankRuehl"/>
          <w:b/>
          <w:sz w:val="38"/>
          <w:szCs w:val="38"/>
          <w:rtl/>
        </w:rPr>
        <w:t>וכמש"כ</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התרומת</w:t>
      </w:r>
      <w:proofErr w:type="spellEnd"/>
      <w:r w:rsidRPr="00573427">
        <w:rPr>
          <w:rFonts w:ascii="FrankRuehl" w:hAnsi="FrankRuehl" w:cs="FrankRuehl"/>
          <w:b/>
          <w:sz w:val="38"/>
          <w:szCs w:val="38"/>
          <w:rtl/>
        </w:rPr>
        <w:t xml:space="preserve"> הדשן שיש להקל במלאכת הכתיבה [ואף שחלקו על </w:t>
      </w:r>
      <w:proofErr w:type="spellStart"/>
      <w:r w:rsidRPr="00573427">
        <w:rPr>
          <w:rFonts w:ascii="FrankRuehl" w:hAnsi="FrankRuehl" w:cs="FrankRuehl"/>
          <w:b/>
          <w:sz w:val="38"/>
          <w:szCs w:val="38"/>
          <w:rtl/>
        </w:rPr>
        <w:t>התרומה"ד</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 xml:space="preserve">(כמפורש בשער הציון סימן </w:t>
      </w:r>
      <w:proofErr w:type="spellStart"/>
      <w:r w:rsidR="00F20E9E" w:rsidRPr="00F20E9E">
        <w:rPr>
          <w:rFonts w:ascii="FrankRuehl" w:hAnsi="FrankRuehl" w:cs="FrankRuehl"/>
          <w:b/>
          <w:rtl/>
        </w:rPr>
        <w:t>תקמה</w:t>
      </w:r>
      <w:proofErr w:type="spellEnd"/>
      <w:r w:rsidR="00F20E9E" w:rsidRPr="00F20E9E">
        <w:rPr>
          <w:rFonts w:ascii="FrankRuehl" w:hAnsi="FrankRuehl" w:cs="FrankRuehl"/>
          <w:b/>
          <w:rtl/>
        </w:rPr>
        <w:t xml:space="preserve"> </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מט)</w:t>
      </w:r>
      <w:r w:rsidRPr="00573427">
        <w:rPr>
          <w:rFonts w:ascii="FrankRuehl" w:hAnsi="FrankRuehl" w:cs="FrankRuehl"/>
          <w:b/>
          <w:sz w:val="38"/>
          <w:szCs w:val="38"/>
          <w:rtl/>
        </w:rPr>
        <w:t xml:space="preserve">. וע"ש שהחמיר רק משום טורח, אך בעצם דברי </w:t>
      </w:r>
      <w:proofErr w:type="spellStart"/>
      <w:r w:rsidRPr="00573427">
        <w:rPr>
          <w:rFonts w:ascii="FrankRuehl" w:hAnsi="FrankRuehl" w:cs="FrankRuehl"/>
          <w:b/>
          <w:sz w:val="38"/>
          <w:szCs w:val="38"/>
          <w:rtl/>
        </w:rPr>
        <w:t>התרומה"ד</w:t>
      </w:r>
      <w:proofErr w:type="spellEnd"/>
      <w:r w:rsidRPr="00573427">
        <w:rPr>
          <w:rFonts w:ascii="FrankRuehl" w:hAnsi="FrankRuehl" w:cs="FrankRuehl"/>
          <w:b/>
          <w:sz w:val="38"/>
          <w:szCs w:val="38"/>
          <w:rtl/>
        </w:rPr>
        <w:t xml:space="preserve"> שיש להקל בכתיבה אף שיש תוצאה חשובה לא חלקו הפוסקים.</w:t>
      </w:r>
    </w:p>
    <w:p w14:paraId="7160E3BA" w14:textId="1643B29E" w:rsidR="00573427" w:rsidRPr="00573427" w:rsidRDefault="00573427" w:rsidP="00CD593F">
      <w:pPr>
        <w:pStyle w:val="1"/>
        <w:rPr>
          <w:rtl/>
        </w:rPr>
      </w:pPr>
      <w:r w:rsidRPr="00573427">
        <w:rPr>
          <w:rtl/>
        </w:rPr>
        <w:t xml:space="preserve">[סעיף ז] תנור וכיריים שאפשר שייבשו ויאפה בהם במועד </w:t>
      </w:r>
      <w:proofErr w:type="spellStart"/>
      <w:r w:rsidRPr="00573427">
        <w:rPr>
          <w:rtl/>
        </w:rPr>
        <w:t>עושין</w:t>
      </w:r>
      <w:proofErr w:type="spellEnd"/>
      <w:r w:rsidRPr="00573427">
        <w:rPr>
          <w:rtl/>
        </w:rPr>
        <w:t xml:space="preserve">, ואם לאו אין </w:t>
      </w:r>
      <w:proofErr w:type="spellStart"/>
      <w:r w:rsidRPr="00573427">
        <w:rPr>
          <w:rtl/>
        </w:rPr>
        <w:t>עושין</w:t>
      </w:r>
      <w:proofErr w:type="spellEnd"/>
      <w:r w:rsidRPr="00573427">
        <w:rPr>
          <w:rtl/>
        </w:rPr>
        <w:t xml:space="preserve"> אותם </w:t>
      </w:r>
      <w:r w:rsidR="00F20E9E" w:rsidRPr="00F20E9E">
        <w:rPr>
          <w:sz w:val="26"/>
          <w:szCs w:val="26"/>
          <w:rtl/>
        </w:rPr>
        <w:t xml:space="preserve">(וה"ה עשיית קדרות </w:t>
      </w:r>
      <w:proofErr w:type="spellStart"/>
      <w:r w:rsidR="00F20E9E" w:rsidRPr="00F20E9E">
        <w:rPr>
          <w:sz w:val="26"/>
          <w:szCs w:val="26"/>
          <w:rtl/>
        </w:rPr>
        <w:t>ואלפסין</w:t>
      </w:r>
      <w:proofErr w:type="spellEnd"/>
      <w:r w:rsidR="00F20E9E" w:rsidRPr="00F20E9E">
        <w:rPr>
          <w:sz w:val="26"/>
          <w:szCs w:val="26"/>
          <w:rtl/>
        </w:rPr>
        <w:t xml:space="preserve"> שרי </w:t>
      </w:r>
      <w:proofErr w:type="spellStart"/>
      <w:r w:rsidR="00F20E9E" w:rsidRPr="00F20E9E">
        <w:rPr>
          <w:sz w:val="26"/>
          <w:szCs w:val="26"/>
          <w:rtl/>
        </w:rPr>
        <w:t>בכהאי</w:t>
      </w:r>
      <w:proofErr w:type="spellEnd"/>
      <w:r w:rsidR="00F20E9E" w:rsidRPr="00F20E9E">
        <w:rPr>
          <w:sz w:val="26"/>
          <w:szCs w:val="26"/>
          <w:rtl/>
        </w:rPr>
        <w:t xml:space="preserve"> </w:t>
      </w:r>
      <w:proofErr w:type="spellStart"/>
      <w:r w:rsidR="00F20E9E" w:rsidRPr="00F20E9E">
        <w:rPr>
          <w:sz w:val="26"/>
          <w:szCs w:val="26"/>
          <w:rtl/>
        </w:rPr>
        <w:t>גוונא</w:t>
      </w:r>
      <w:proofErr w:type="spellEnd"/>
      <w:r w:rsidR="00F20E9E" w:rsidRPr="00F20E9E">
        <w:rPr>
          <w:sz w:val="26"/>
          <w:szCs w:val="26"/>
          <w:rtl/>
        </w:rPr>
        <w:t>)</w:t>
      </w:r>
      <w:r w:rsidRPr="00573427">
        <w:rPr>
          <w:rtl/>
        </w:rPr>
        <w:t>, ובין כך ובין כך בונים על חרס של תנור ועל הכירה הטפילה שלהם.</w:t>
      </w:r>
    </w:p>
    <w:p w14:paraId="2D0D3C79" w14:textId="77777777" w:rsidR="00573427" w:rsidRPr="00573427" w:rsidRDefault="00573427" w:rsidP="00CD593F">
      <w:pPr>
        <w:pStyle w:val="2"/>
        <w:rPr>
          <w:rtl/>
        </w:rPr>
      </w:pPr>
      <w:r w:rsidRPr="00573427">
        <w:rPr>
          <w:rtl/>
        </w:rPr>
        <w:t>מכשירי אוכל נפש בחוה"מ</w:t>
      </w:r>
    </w:p>
    <w:p w14:paraId="6FD5C8FE" w14:textId="64BE9EB6" w:rsidR="00573427" w:rsidRPr="00573427" w:rsidRDefault="00573427" w:rsidP="00573427">
      <w:pPr>
        <w:spacing w:before="120" w:after="40"/>
        <w:rPr>
          <w:rFonts w:ascii="FrankRuehl" w:hAnsi="FrankRuehl" w:cs="FrankRuehl"/>
          <w:b/>
          <w:sz w:val="38"/>
          <w:szCs w:val="38"/>
          <w:rtl/>
        </w:rPr>
      </w:pPr>
      <w:r w:rsidRPr="00573427">
        <w:rPr>
          <w:rFonts w:ascii="FrankRuehl" w:hAnsi="FrankRuehl" w:cs="FrankRuehl"/>
          <w:b/>
          <w:sz w:val="38"/>
          <w:szCs w:val="38"/>
          <w:rtl/>
        </w:rPr>
        <w:t xml:space="preserve">ומבואר </w:t>
      </w:r>
      <w:proofErr w:type="spellStart"/>
      <w:r w:rsidRPr="00573427">
        <w:rPr>
          <w:rFonts w:ascii="FrankRuehl" w:hAnsi="FrankRuehl" w:cs="FrankRuehl"/>
          <w:b/>
          <w:sz w:val="38"/>
          <w:szCs w:val="38"/>
          <w:rtl/>
        </w:rPr>
        <w:t>במשנ"ב</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w:t>
      </w:r>
      <w:proofErr w:type="spellStart"/>
      <w:r w:rsidR="00F20E9E" w:rsidRPr="00F20E9E">
        <w:rPr>
          <w:rFonts w:ascii="FrankRuehl" w:hAnsi="FrankRuehl" w:cs="FrankRuehl"/>
          <w:b/>
          <w:rtl/>
        </w:rPr>
        <w:t>כא</w:t>
      </w:r>
      <w:proofErr w:type="spellEnd"/>
      <w:r w:rsidR="00F20E9E" w:rsidRPr="00F20E9E">
        <w:rPr>
          <w:rFonts w:ascii="FrankRuehl" w:hAnsi="FrankRuehl" w:cs="FrankRuehl"/>
          <w:b/>
          <w:rtl/>
        </w:rPr>
        <w:t>)</w:t>
      </w:r>
      <w:r w:rsidRPr="00573427">
        <w:rPr>
          <w:rFonts w:ascii="FrankRuehl" w:hAnsi="FrankRuehl" w:cs="FrankRuehl"/>
          <w:b/>
          <w:sz w:val="38"/>
          <w:szCs w:val="38"/>
          <w:rtl/>
        </w:rPr>
        <w:t xml:space="preserve"> שהתירו לתקן את הריחיים אפילו ע"י מעשה אומן משום </w:t>
      </w:r>
      <w:proofErr w:type="spellStart"/>
      <w:r w:rsidRPr="00573427">
        <w:rPr>
          <w:rFonts w:ascii="FrankRuehl" w:hAnsi="FrankRuehl" w:cs="FrankRuehl"/>
          <w:b/>
          <w:sz w:val="38"/>
          <w:szCs w:val="38"/>
          <w:rtl/>
        </w:rPr>
        <w:t>דחשיב</w:t>
      </w:r>
      <w:proofErr w:type="spellEnd"/>
      <w:r w:rsidRPr="00573427">
        <w:rPr>
          <w:rFonts w:ascii="FrankRuehl" w:hAnsi="FrankRuehl" w:cs="FrankRuehl"/>
          <w:b/>
          <w:sz w:val="38"/>
          <w:szCs w:val="38"/>
          <w:rtl/>
        </w:rPr>
        <w:t xml:space="preserve"> כמכשירי אוכל נפש. </w:t>
      </w:r>
      <w:proofErr w:type="spellStart"/>
      <w:r w:rsidRPr="00573427">
        <w:rPr>
          <w:rFonts w:ascii="FrankRuehl" w:hAnsi="FrankRuehl" w:cs="FrankRuehl"/>
          <w:b/>
          <w:sz w:val="38"/>
          <w:szCs w:val="38"/>
          <w:rtl/>
        </w:rPr>
        <w:t>ובשעה"צ</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w:t>
      </w:r>
      <w:proofErr w:type="spellStart"/>
      <w:r w:rsidR="00F20E9E" w:rsidRPr="00F20E9E">
        <w:rPr>
          <w:rFonts w:ascii="FrankRuehl" w:hAnsi="FrankRuehl" w:cs="FrankRuehl"/>
          <w:b/>
          <w:rtl/>
        </w:rPr>
        <w:t>כג</w:t>
      </w:r>
      <w:proofErr w:type="spellEnd"/>
      <w:r w:rsidR="00F20E9E" w:rsidRPr="00F20E9E">
        <w:rPr>
          <w:rFonts w:ascii="FrankRuehl" w:hAnsi="FrankRuehl" w:cs="FrankRuehl"/>
          <w:b/>
          <w:rtl/>
        </w:rPr>
        <w:t>)</w:t>
      </w:r>
      <w:r w:rsidRPr="00573427">
        <w:rPr>
          <w:rFonts w:ascii="FrankRuehl" w:hAnsi="FrankRuehl" w:cs="FrankRuehl"/>
          <w:b/>
          <w:sz w:val="38"/>
          <w:szCs w:val="38"/>
          <w:rtl/>
        </w:rPr>
        <w:t xml:space="preserve"> הוכיח מכאן דאף שלעניין יו"ט </w:t>
      </w:r>
      <w:proofErr w:type="spellStart"/>
      <w:r w:rsidRPr="00573427">
        <w:rPr>
          <w:rFonts w:ascii="FrankRuehl" w:hAnsi="FrankRuehl" w:cs="FrankRuehl"/>
          <w:b/>
          <w:sz w:val="38"/>
          <w:szCs w:val="38"/>
          <w:rtl/>
        </w:rPr>
        <w:t>קיי"ל</w:t>
      </w:r>
      <w:proofErr w:type="spellEnd"/>
      <w:r w:rsidRPr="00573427">
        <w:rPr>
          <w:rFonts w:ascii="FrankRuehl" w:hAnsi="FrankRuehl" w:cs="FrankRuehl"/>
          <w:b/>
          <w:sz w:val="38"/>
          <w:szCs w:val="38"/>
          <w:rtl/>
        </w:rPr>
        <w:t xml:space="preserve"> דאף שהתירו מכשירי אוכל נפש היינו רק 'לתקן' כלים, אך לא התירו ליצור כלי חדש, ומ"מ לעניין חול </w:t>
      </w:r>
      <w:r w:rsidRPr="00573427">
        <w:rPr>
          <w:rFonts w:ascii="FrankRuehl" w:hAnsi="FrankRuehl" w:cs="FrankRuehl"/>
          <w:b/>
          <w:sz w:val="38"/>
          <w:szCs w:val="38"/>
          <w:rtl/>
        </w:rPr>
        <w:t>המועד התירו אפילו ליצור כלי חדש, דדינו קל יותר.</w:t>
      </w:r>
    </w:p>
    <w:p w14:paraId="778CACB5" w14:textId="4E0E91E7" w:rsidR="00573427" w:rsidRPr="00573427" w:rsidRDefault="00573427" w:rsidP="00CD593F">
      <w:pPr>
        <w:pStyle w:val="1"/>
        <w:rPr>
          <w:rtl/>
        </w:rPr>
      </w:pPr>
      <w:r w:rsidRPr="00573427">
        <w:rPr>
          <w:rtl/>
        </w:rPr>
        <w:t xml:space="preserve">[סעיף ח] נוקרים את הרחיים, ופותחים להם עין </w:t>
      </w:r>
      <w:r w:rsidR="00F20E9E" w:rsidRPr="00F20E9E">
        <w:rPr>
          <w:sz w:val="26"/>
          <w:szCs w:val="26"/>
          <w:rtl/>
        </w:rPr>
        <w:t>(פירוש נקב שעושים באמצע הרחיים)</w:t>
      </w:r>
      <w:r w:rsidRPr="00573427">
        <w:rPr>
          <w:rtl/>
        </w:rPr>
        <w:t>, ומעמידים אותם, ובונים אמת המים של רחיים, וקוצצים צפרני החמור של רחיים. הגה: ומותר לחדד סכין במועד, וסכין שנשבר במועד מותר לעשות אחרת.</w:t>
      </w:r>
    </w:p>
    <w:p w14:paraId="6ACAA672" w14:textId="77777777" w:rsidR="00573427" w:rsidRPr="00573427" w:rsidRDefault="00573427" w:rsidP="00CD593F">
      <w:pPr>
        <w:pStyle w:val="2"/>
        <w:rPr>
          <w:rtl/>
        </w:rPr>
      </w:pPr>
      <w:r w:rsidRPr="00573427">
        <w:rPr>
          <w:rtl/>
        </w:rPr>
        <w:t xml:space="preserve">מכשירי אוכל נפש שאפשר לעשותן </w:t>
      </w:r>
      <w:proofErr w:type="spellStart"/>
      <w:r w:rsidRPr="00573427">
        <w:rPr>
          <w:rtl/>
        </w:rPr>
        <w:t>מבעו"י</w:t>
      </w:r>
      <w:proofErr w:type="spellEnd"/>
    </w:p>
    <w:p w14:paraId="42F37E9D" w14:textId="5A553F51" w:rsidR="005405C2" w:rsidRDefault="00573427" w:rsidP="00CD593F">
      <w:pPr>
        <w:spacing w:before="120" w:after="40"/>
        <w:rPr>
          <w:rFonts w:ascii="FrankRuehl" w:hAnsi="FrankRuehl" w:cs="FrankRuehl"/>
          <w:b/>
          <w:sz w:val="38"/>
          <w:szCs w:val="38"/>
          <w:rtl/>
        </w:rPr>
        <w:sectPr w:rsidR="005405C2" w:rsidSect="005405C2">
          <w:type w:val="continuous"/>
          <w:pgSz w:w="11906" w:h="16838"/>
          <w:pgMar w:top="567" w:right="397" w:bottom="567" w:left="454" w:header="709" w:footer="709" w:gutter="0"/>
          <w:cols w:num="2" w:space="284"/>
          <w:bidi/>
          <w:rtlGutter/>
          <w:docGrid w:linePitch="360"/>
        </w:sectPr>
      </w:pPr>
      <w:r w:rsidRPr="00573427">
        <w:rPr>
          <w:rFonts w:ascii="FrankRuehl" w:hAnsi="FrankRuehl" w:cs="FrankRuehl"/>
          <w:b/>
          <w:sz w:val="38"/>
          <w:szCs w:val="38"/>
          <w:rtl/>
        </w:rPr>
        <w:t xml:space="preserve">כתב </w:t>
      </w:r>
      <w:proofErr w:type="spellStart"/>
      <w:r w:rsidRPr="00573427">
        <w:rPr>
          <w:rFonts w:ascii="FrankRuehl" w:hAnsi="FrankRuehl" w:cs="FrankRuehl"/>
          <w:b/>
          <w:sz w:val="38"/>
          <w:szCs w:val="38"/>
          <w:rtl/>
        </w:rPr>
        <w:t>המשנ"ב</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w:t>
      </w:r>
      <w:proofErr w:type="spellStart"/>
      <w:r w:rsidR="00F20E9E" w:rsidRPr="00F20E9E">
        <w:rPr>
          <w:rFonts w:ascii="FrankRuehl" w:hAnsi="FrankRuehl" w:cs="FrankRuehl"/>
          <w:b/>
          <w:rtl/>
        </w:rPr>
        <w:t>כז</w:t>
      </w:r>
      <w:proofErr w:type="spellEnd"/>
      <w:r w:rsidR="00F20E9E" w:rsidRPr="00F20E9E">
        <w:rPr>
          <w:rFonts w:ascii="FrankRuehl" w:hAnsi="FrankRuehl" w:cs="FrankRuehl"/>
          <w:b/>
          <w:rtl/>
        </w:rPr>
        <w:t>)</w:t>
      </w:r>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דמשמעות</w:t>
      </w:r>
      <w:proofErr w:type="spellEnd"/>
      <w:r w:rsidRPr="00573427">
        <w:rPr>
          <w:rFonts w:ascii="FrankRuehl" w:hAnsi="FrankRuehl" w:cs="FrankRuehl"/>
          <w:b/>
          <w:sz w:val="38"/>
          <w:szCs w:val="38"/>
          <w:rtl/>
        </w:rPr>
        <w:t xml:space="preserve"> דברי </w:t>
      </w:r>
      <w:proofErr w:type="spellStart"/>
      <w:r w:rsidRPr="00573427">
        <w:rPr>
          <w:rFonts w:ascii="FrankRuehl" w:hAnsi="FrankRuehl" w:cs="FrankRuehl"/>
          <w:b/>
          <w:sz w:val="38"/>
          <w:szCs w:val="38"/>
          <w:rtl/>
        </w:rPr>
        <w:t>השו"ע</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דדווקא</w:t>
      </w:r>
      <w:proofErr w:type="spellEnd"/>
      <w:r w:rsidRPr="00573427">
        <w:rPr>
          <w:rFonts w:ascii="FrankRuehl" w:hAnsi="FrankRuehl" w:cs="FrankRuehl"/>
          <w:b/>
          <w:sz w:val="38"/>
          <w:szCs w:val="38"/>
          <w:rtl/>
        </w:rPr>
        <w:t xml:space="preserve"> סכין שנשברה במועד מותר לתקנה במועד, ומשמע </w:t>
      </w:r>
      <w:proofErr w:type="spellStart"/>
      <w:r w:rsidRPr="00573427">
        <w:rPr>
          <w:rFonts w:ascii="FrankRuehl" w:hAnsi="FrankRuehl" w:cs="FrankRuehl"/>
          <w:b/>
          <w:sz w:val="38"/>
          <w:szCs w:val="38"/>
          <w:rtl/>
        </w:rPr>
        <w:t>דבנשבר</w:t>
      </w:r>
      <w:proofErr w:type="spellEnd"/>
      <w:r w:rsidRPr="00573427">
        <w:rPr>
          <w:rFonts w:ascii="FrankRuehl" w:hAnsi="FrankRuehl" w:cs="FrankRuehl"/>
          <w:b/>
          <w:sz w:val="38"/>
          <w:szCs w:val="38"/>
          <w:rtl/>
        </w:rPr>
        <w:t xml:space="preserve"> קודם המועד אסור לתקנו במועד, כיון דאינו אלא מכשירי אוכל נפש, ובט"ז כתב שאם היה יכול לעשותו מעיו"ט וכיון והניח המלאכה ליו"ט אסור לעשותו במועד, אך אם לא כיון שרי. </w:t>
      </w:r>
      <w:proofErr w:type="spellStart"/>
      <w:r w:rsidRPr="00573427">
        <w:rPr>
          <w:rFonts w:ascii="FrankRuehl" w:hAnsi="FrankRuehl" w:cs="FrankRuehl"/>
          <w:b/>
          <w:sz w:val="38"/>
          <w:szCs w:val="38"/>
          <w:rtl/>
        </w:rPr>
        <w:t>ובשעה"צ</w:t>
      </w:r>
      <w:proofErr w:type="spellEnd"/>
      <w:r w:rsidRPr="00573427">
        <w:rPr>
          <w:rFonts w:ascii="FrankRuehl" w:hAnsi="FrankRuehl" w:cs="FrankRuehl"/>
          <w:b/>
          <w:sz w:val="38"/>
          <w:szCs w:val="38"/>
          <w:rtl/>
        </w:rPr>
        <w:t xml:space="preserve"> </w:t>
      </w:r>
      <w:r w:rsidR="00F20E9E" w:rsidRPr="00F20E9E">
        <w:rPr>
          <w:rFonts w:ascii="FrankRuehl" w:hAnsi="FrankRuehl" w:cs="FrankRuehl"/>
          <w:b/>
          <w:rtl/>
        </w:rPr>
        <w:t>(</w:t>
      </w:r>
      <w:proofErr w:type="spellStart"/>
      <w:r w:rsidR="00F20E9E" w:rsidRPr="00F20E9E">
        <w:rPr>
          <w:rFonts w:ascii="FrankRuehl" w:hAnsi="FrankRuehl" w:cs="FrankRuehl"/>
          <w:b/>
          <w:rtl/>
        </w:rPr>
        <w:t>ס"ק</w:t>
      </w:r>
      <w:proofErr w:type="spellEnd"/>
      <w:r w:rsidR="00F20E9E" w:rsidRPr="00F20E9E">
        <w:rPr>
          <w:rFonts w:ascii="FrankRuehl" w:hAnsi="FrankRuehl" w:cs="FrankRuehl"/>
          <w:b/>
          <w:rtl/>
        </w:rPr>
        <w:t xml:space="preserve"> </w:t>
      </w:r>
      <w:proofErr w:type="spellStart"/>
      <w:r w:rsidR="00F20E9E" w:rsidRPr="00F20E9E">
        <w:rPr>
          <w:rFonts w:ascii="FrankRuehl" w:hAnsi="FrankRuehl" w:cs="FrankRuehl"/>
          <w:b/>
          <w:rtl/>
        </w:rPr>
        <w:t>כג</w:t>
      </w:r>
      <w:proofErr w:type="spellEnd"/>
      <w:r w:rsidR="00F20E9E" w:rsidRPr="00F20E9E">
        <w:rPr>
          <w:rFonts w:ascii="FrankRuehl" w:hAnsi="FrankRuehl" w:cs="FrankRuehl"/>
          <w:b/>
          <w:rtl/>
        </w:rPr>
        <w:t>)</w:t>
      </w:r>
      <w:r w:rsidRPr="00573427">
        <w:rPr>
          <w:rFonts w:ascii="FrankRuehl" w:hAnsi="FrankRuehl" w:cs="FrankRuehl"/>
          <w:b/>
          <w:sz w:val="38"/>
          <w:szCs w:val="38"/>
          <w:rtl/>
        </w:rPr>
        <w:t xml:space="preserve"> כתב שאם בגלל עצלות נמנע מלעשות את זה מותר לעשותו במועד, ורק אם כיון בכוונה לעשות דווקא במועד אסור. וע"ש </w:t>
      </w:r>
      <w:proofErr w:type="spellStart"/>
      <w:r w:rsidRPr="00573427">
        <w:rPr>
          <w:rFonts w:ascii="FrankRuehl" w:hAnsi="FrankRuehl" w:cs="FrankRuehl"/>
          <w:b/>
          <w:sz w:val="38"/>
          <w:szCs w:val="38"/>
          <w:rtl/>
        </w:rPr>
        <w:t>בשעה"צ</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דאע"פ</w:t>
      </w:r>
      <w:proofErr w:type="spellEnd"/>
      <w:r w:rsidRPr="00573427">
        <w:rPr>
          <w:rFonts w:ascii="FrankRuehl" w:hAnsi="FrankRuehl" w:cs="FrankRuehl"/>
          <w:b/>
          <w:sz w:val="38"/>
          <w:szCs w:val="38"/>
          <w:rtl/>
        </w:rPr>
        <w:t xml:space="preserve"> שביו"ט אין להקל באופן זה, מכל מקום לכמה דברים הקילו בחול המועד יותר מביום טוב. אכן בסוף דבריו מביא משולחן עצי שיטים שכל שהיה אפשר לעשותו מערב יום טוב אסור לעשותו במועד, והעלה שם </w:t>
      </w:r>
      <w:proofErr w:type="spellStart"/>
      <w:r w:rsidRPr="00573427">
        <w:rPr>
          <w:rFonts w:ascii="FrankRuehl" w:hAnsi="FrankRuehl" w:cs="FrankRuehl"/>
          <w:b/>
          <w:sz w:val="38"/>
          <w:szCs w:val="38"/>
          <w:rtl/>
        </w:rPr>
        <w:t>בצ"ע</w:t>
      </w:r>
      <w:proofErr w:type="spellEnd"/>
      <w:r w:rsidRPr="00573427">
        <w:rPr>
          <w:rFonts w:ascii="FrankRuehl" w:hAnsi="FrankRuehl" w:cs="FrankRuehl"/>
          <w:b/>
          <w:sz w:val="38"/>
          <w:szCs w:val="38"/>
          <w:rtl/>
        </w:rPr>
        <w:t xml:space="preserve">. </w:t>
      </w:r>
      <w:proofErr w:type="spellStart"/>
      <w:r w:rsidRPr="00573427">
        <w:rPr>
          <w:rFonts w:ascii="FrankRuehl" w:hAnsi="FrankRuehl" w:cs="FrankRuehl"/>
          <w:b/>
          <w:sz w:val="38"/>
          <w:szCs w:val="38"/>
          <w:rtl/>
        </w:rPr>
        <w:t>ויל"ע</w:t>
      </w:r>
      <w:proofErr w:type="spellEnd"/>
      <w:r w:rsidRPr="00573427">
        <w:rPr>
          <w:rFonts w:ascii="FrankRuehl" w:hAnsi="FrankRuehl" w:cs="FrankRuehl"/>
          <w:b/>
          <w:sz w:val="38"/>
          <w:szCs w:val="38"/>
          <w:rtl/>
        </w:rPr>
        <w:t xml:space="preserve"> אם אפשר להקל למעשה כיון </w:t>
      </w:r>
      <w:proofErr w:type="spellStart"/>
      <w:r w:rsidRPr="00573427">
        <w:rPr>
          <w:rFonts w:ascii="FrankRuehl" w:hAnsi="FrankRuehl" w:cs="FrankRuehl"/>
          <w:b/>
          <w:sz w:val="38"/>
          <w:szCs w:val="38"/>
          <w:rtl/>
        </w:rPr>
        <w:t>שהמשנ"ב</w:t>
      </w:r>
      <w:proofErr w:type="spellEnd"/>
      <w:r w:rsidRPr="00573427">
        <w:rPr>
          <w:rFonts w:ascii="FrankRuehl" w:hAnsi="FrankRuehl" w:cs="FrankRuehl"/>
          <w:b/>
          <w:sz w:val="38"/>
          <w:szCs w:val="38"/>
          <w:rtl/>
        </w:rPr>
        <w:t xml:space="preserve"> כתב להקל אך </w:t>
      </w:r>
      <w:proofErr w:type="spellStart"/>
      <w:r w:rsidRPr="00573427">
        <w:rPr>
          <w:rFonts w:ascii="FrankRuehl" w:hAnsi="FrankRuehl" w:cs="FrankRuehl"/>
          <w:b/>
          <w:sz w:val="38"/>
          <w:szCs w:val="38"/>
          <w:rtl/>
        </w:rPr>
        <w:t>בשעה"צ</w:t>
      </w:r>
      <w:proofErr w:type="spellEnd"/>
      <w:r w:rsidRPr="00573427">
        <w:rPr>
          <w:rFonts w:ascii="FrankRuehl" w:hAnsi="FrankRuehl" w:cs="FrankRuehl"/>
          <w:b/>
          <w:sz w:val="38"/>
          <w:szCs w:val="38"/>
          <w:rtl/>
        </w:rPr>
        <w:t xml:space="preserve"> נשאר </w:t>
      </w:r>
      <w:proofErr w:type="spellStart"/>
      <w:r w:rsidRPr="00573427">
        <w:rPr>
          <w:rFonts w:ascii="FrankRuehl" w:hAnsi="FrankRuehl" w:cs="FrankRuehl"/>
          <w:b/>
          <w:sz w:val="38"/>
          <w:szCs w:val="38"/>
          <w:rtl/>
        </w:rPr>
        <w:t>בצ"ע</w:t>
      </w:r>
      <w:proofErr w:type="spellEnd"/>
      <w:r w:rsidRPr="00573427">
        <w:rPr>
          <w:rFonts w:ascii="FrankRuehl" w:hAnsi="FrankRuehl" w:cs="FrankRuehl"/>
          <w:b/>
          <w:sz w:val="38"/>
          <w:szCs w:val="38"/>
          <w:rtl/>
        </w:rPr>
        <w:t xml:space="preserve"> [ויש בזה כמה </w:t>
      </w:r>
      <w:proofErr w:type="spellStart"/>
      <w:r w:rsidRPr="00573427">
        <w:rPr>
          <w:rFonts w:ascii="FrankRuehl" w:hAnsi="FrankRuehl" w:cs="FrankRuehl"/>
          <w:b/>
          <w:sz w:val="38"/>
          <w:szCs w:val="38"/>
          <w:rtl/>
        </w:rPr>
        <w:t>נפק"מ</w:t>
      </w:r>
      <w:proofErr w:type="spellEnd"/>
      <w:r w:rsidRPr="00573427">
        <w:rPr>
          <w:rFonts w:ascii="FrankRuehl" w:hAnsi="FrankRuehl" w:cs="FrankRuehl"/>
          <w:b/>
          <w:sz w:val="38"/>
          <w:szCs w:val="38"/>
          <w:rtl/>
        </w:rPr>
        <w:t xml:space="preserve"> בדברים המצויים ויבואר בהמשך בס"ד].</w:t>
      </w:r>
    </w:p>
    <w:p w14:paraId="5851533F" w14:textId="77777777" w:rsidR="005405C2" w:rsidRPr="005405C2" w:rsidRDefault="005405C2" w:rsidP="005405C2">
      <w:pPr>
        <w:spacing w:before="120" w:after="40"/>
        <w:rPr>
          <w:rFonts w:ascii="FrankRuehl" w:hAnsi="FrankRuehl" w:cs="FrankRuehl"/>
          <w:b/>
          <w:sz w:val="38"/>
          <w:szCs w:val="38"/>
        </w:rPr>
      </w:pPr>
    </w:p>
    <w:sectPr w:rsidR="005405C2" w:rsidRPr="005405C2" w:rsidSect="005405C2">
      <w:type w:val="continuous"/>
      <w:pgSz w:w="11906" w:h="16838"/>
      <w:pgMar w:top="567" w:right="397" w:bottom="567" w:left="454" w:header="709" w:footer="709" w:gutter="0"/>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B6E24" w14:textId="77777777" w:rsidR="004C6F8D" w:rsidRDefault="004C6F8D" w:rsidP="008B4A16">
      <w:pPr>
        <w:spacing w:after="0" w:line="240" w:lineRule="auto"/>
      </w:pPr>
      <w:r>
        <w:separator/>
      </w:r>
    </w:p>
  </w:endnote>
  <w:endnote w:type="continuationSeparator" w:id="0">
    <w:p w14:paraId="2A96E39F" w14:textId="77777777" w:rsidR="004C6F8D" w:rsidRDefault="004C6F8D"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ABC8B" w14:textId="77777777" w:rsidR="004C6F8D" w:rsidRDefault="004C6F8D" w:rsidP="008B4A16">
      <w:pPr>
        <w:spacing w:after="0" w:line="240" w:lineRule="auto"/>
      </w:pPr>
      <w:r>
        <w:separator/>
      </w:r>
    </w:p>
  </w:footnote>
  <w:footnote w:type="continuationSeparator" w:id="0">
    <w:p w14:paraId="1CCE9ED3" w14:textId="77777777" w:rsidR="004C6F8D" w:rsidRDefault="004C6F8D"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15DD7"/>
    <w:rsid w:val="00025316"/>
    <w:rsid w:val="00030DC1"/>
    <w:rsid w:val="00033843"/>
    <w:rsid w:val="00047E2B"/>
    <w:rsid w:val="00053287"/>
    <w:rsid w:val="00053D66"/>
    <w:rsid w:val="00060DCC"/>
    <w:rsid w:val="000647DD"/>
    <w:rsid w:val="00076EBD"/>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1F7DE1"/>
    <w:rsid w:val="00201336"/>
    <w:rsid w:val="0021604D"/>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6F8D"/>
    <w:rsid w:val="004C7FB8"/>
    <w:rsid w:val="004D7EB4"/>
    <w:rsid w:val="004F18C7"/>
    <w:rsid w:val="005036CA"/>
    <w:rsid w:val="005070CD"/>
    <w:rsid w:val="0051007C"/>
    <w:rsid w:val="00511B0A"/>
    <w:rsid w:val="00517261"/>
    <w:rsid w:val="00517E12"/>
    <w:rsid w:val="00534D33"/>
    <w:rsid w:val="005368A2"/>
    <w:rsid w:val="005405C2"/>
    <w:rsid w:val="00551DDA"/>
    <w:rsid w:val="00556258"/>
    <w:rsid w:val="0056410D"/>
    <w:rsid w:val="005641C8"/>
    <w:rsid w:val="00565CD2"/>
    <w:rsid w:val="00573427"/>
    <w:rsid w:val="00593FF0"/>
    <w:rsid w:val="005947B2"/>
    <w:rsid w:val="005A62B6"/>
    <w:rsid w:val="005B2CFD"/>
    <w:rsid w:val="005B785D"/>
    <w:rsid w:val="005C1FA4"/>
    <w:rsid w:val="005D361C"/>
    <w:rsid w:val="005D642D"/>
    <w:rsid w:val="00603FF8"/>
    <w:rsid w:val="00606760"/>
    <w:rsid w:val="006133D0"/>
    <w:rsid w:val="006155FB"/>
    <w:rsid w:val="00616C27"/>
    <w:rsid w:val="00617E3F"/>
    <w:rsid w:val="00621954"/>
    <w:rsid w:val="0062682E"/>
    <w:rsid w:val="00627C74"/>
    <w:rsid w:val="00640A32"/>
    <w:rsid w:val="006420C9"/>
    <w:rsid w:val="0064389E"/>
    <w:rsid w:val="0065339C"/>
    <w:rsid w:val="00656071"/>
    <w:rsid w:val="00683A40"/>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27750"/>
    <w:rsid w:val="00832098"/>
    <w:rsid w:val="00834BEB"/>
    <w:rsid w:val="00842923"/>
    <w:rsid w:val="00843136"/>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4A2D"/>
    <w:rsid w:val="009D5DC9"/>
    <w:rsid w:val="009E011E"/>
    <w:rsid w:val="009E0B27"/>
    <w:rsid w:val="00A0586E"/>
    <w:rsid w:val="00A147DC"/>
    <w:rsid w:val="00A23D83"/>
    <w:rsid w:val="00A242FF"/>
    <w:rsid w:val="00A35A5E"/>
    <w:rsid w:val="00A40071"/>
    <w:rsid w:val="00A4422E"/>
    <w:rsid w:val="00A55483"/>
    <w:rsid w:val="00A55A5B"/>
    <w:rsid w:val="00A65561"/>
    <w:rsid w:val="00A67BA3"/>
    <w:rsid w:val="00A732A8"/>
    <w:rsid w:val="00A90C84"/>
    <w:rsid w:val="00A936F3"/>
    <w:rsid w:val="00A9562D"/>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46033"/>
    <w:rsid w:val="00C47AB8"/>
    <w:rsid w:val="00C55D9E"/>
    <w:rsid w:val="00C55F2E"/>
    <w:rsid w:val="00C603BC"/>
    <w:rsid w:val="00C70ACF"/>
    <w:rsid w:val="00C75256"/>
    <w:rsid w:val="00C86895"/>
    <w:rsid w:val="00C946BE"/>
    <w:rsid w:val="00C97BAD"/>
    <w:rsid w:val="00CA42A1"/>
    <w:rsid w:val="00CB5F55"/>
    <w:rsid w:val="00CD593F"/>
    <w:rsid w:val="00CE3255"/>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0FEF"/>
    <w:rsid w:val="00DC6F90"/>
    <w:rsid w:val="00DD2345"/>
    <w:rsid w:val="00DE143E"/>
    <w:rsid w:val="00DE2515"/>
    <w:rsid w:val="00DF0869"/>
    <w:rsid w:val="00DF3276"/>
    <w:rsid w:val="00E067B5"/>
    <w:rsid w:val="00E15F6F"/>
    <w:rsid w:val="00E16F29"/>
    <w:rsid w:val="00E260D8"/>
    <w:rsid w:val="00E63A49"/>
    <w:rsid w:val="00E64645"/>
    <w:rsid w:val="00E65BBF"/>
    <w:rsid w:val="00E90DDB"/>
    <w:rsid w:val="00E92B9D"/>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20E9E"/>
    <w:rsid w:val="00F42217"/>
    <w:rsid w:val="00F42E2A"/>
    <w:rsid w:val="00F52906"/>
    <w:rsid w:val="00F541CD"/>
    <w:rsid w:val="00F5499D"/>
    <w:rsid w:val="00F54E1F"/>
    <w:rsid w:val="00F63AF1"/>
    <w:rsid w:val="00F64346"/>
    <w:rsid w:val="00F7726B"/>
    <w:rsid w:val="00F84A7E"/>
    <w:rsid w:val="00F85189"/>
    <w:rsid w:val="00F86E59"/>
    <w:rsid w:val="00F94972"/>
    <w:rsid w:val="00FA65BD"/>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015DD7"/>
    <w:pPr>
      <w:jc w:val="both"/>
      <w:outlineLvl w:val="0"/>
    </w:pPr>
    <w:rPr>
      <w:rFonts w:cs="Guttman Drogolin"/>
      <w:b/>
      <w:bCs/>
      <w:sz w:val="38"/>
    </w:rPr>
  </w:style>
  <w:style w:type="paragraph" w:styleId="2">
    <w:name w:val="heading 2"/>
    <w:basedOn w:val="a"/>
    <w:next w:val="a"/>
    <w:link w:val="20"/>
    <w:autoRedefine/>
    <w:uiPriority w:val="9"/>
    <w:unhideWhenUsed/>
    <w:qFormat/>
    <w:rsid w:val="005405C2"/>
    <w:pPr>
      <w:keepNext/>
      <w:keepLines/>
      <w:spacing w:before="240"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015DD7"/>
    <w:rPr>
      <w:rFonts w:asciiTheme="minorHAnsi" w:hAnsiTheme="minorHAnsi" w:cs="Guttman Drogolin"/>
      <w:b/>
      <w:bCs/>
      <w:sz w:val="38"/>
      <w:szCs w:val="30"/>
    </w:rPr>
  </w:style>
  <w:style w:type="character" w:customStyle="1" w:styleId="20">
    <w:name w:val="כותרת 2 תו"/>
    <w:basedOn w:val="a0"/>
    <w:link w:val="2"/>
    <w:uiPriority w:val="9"/>
    <w:rsid w:val="005405C2"/>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1336</Words>
  <Characters>6681</Characters>
  <Application>Microsoft Office Word</Application>
  <DocSecurity>0</DocSecurity>
  <Lines>55</Lines>
  <Paragraphs>16</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2025-05-29T20:25:00Z</cp:lastPrinted>
  <dcterms:created xsi:type="dcterms:W3CDTF">2025-06-04T16:16:00Z</dcterms:created>
  <dcterms:modified xsi:type="dcterms:W3CDTF">2025-06-04T16:21:00Z</dcterms:modified>
</cp:coreProperties>
</file>