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7285F" w14:textId="5DD2AD14" w:rsidR="00E5735E" w:rsidRPr="00F054E9" w:rsidRDefault="00231744" w:rsidP="008F7436">
      <w:pPr>
        <w:rPr>
          <w:rtl/>
        </w:rPr>
      </w:pPr>
      <w:r w:rsidRPr="00F054E9">
        <w:rPr>
          <w:rtl/>
        </w:rPr>
        <w:t>בסייעתא דשמיא, שיעורי חול המועד, טבת תשפ"ד</w:t>
      </w:r>
      <w:r w:rsidR="00EF5C12" w:rsidRPr="00F054E9">
        <w:rPr>
          <w:rtl/>
        </w:rPr>
        <w:t>, שיעור 1</w:t>
      </w:r>
    </w:p>
    <w:p w14:paraId="61F8FF5B" w14:textId="0C50A4D1" w:rsidR="00692DCE" w:rsidRDefault="00692DCE" w:rsidP="008F7436">
      <w:pPr>
        <w:rPr>
          <w:rtl/>
        </w:rPr>
      </w:pPr>
    </w:p>
    <w:p w14:paraId="0CCFA000" w14:textId="77777777" w:rsidR="008F7436" w:rsidRPr="00F054E9" w:rsidRDefault="008F7436" w:rsidP="008F7436">
      <w:pPr>
        <w:rPr>
          <w:rtl/>
        </w:rPr>
      </w:pPr>
    </w:p>
    <w:p w14:paraId="68AF2F3C" w14:textId="23B3F9EC" w:rsidR="008C2E60" w:rsidRPr="008F7436" w:rsidRDefault="00595156" w:rsidP="008F7436">
      <w:pPr>
        <w:jc w:val="center"/>
        <w:rPr>
          <w:b/>
          <w:bCs/>
          <w:sz w:val="28"/>
          <w:szCs w:val="28"/>
          <w:rtl/>
        </w:rPr>
      </w:pPr>
      <w:r w:rsidRPr="008F7436">
        <w:rPr>
          <w:b/>
          <w:bCs/>
          <w:sz w:val="28"/>
          <w:szCs w:val="28"/>
          <w:rtl/>
        </w:rPr>
        <w:t>שיעור</w:t>
      </w:r>
      <w:r w:rsidR="004E2292" w:rsidRPr="008F7436">
        <w:rPr>
          <w:b/>
          <w:bCs/>
          <w:sz w:val="28"/>
          <w:szCs w:val="28"/>
          <w:rtl/>
        </w:rPr>
        <w:t xml:space="preserve"> ממורינו הגר"צ ובר שליט"א</w:t>
      </w:r>
    </w:p>
    <w:p w14:paraId="4A87A681" w14:textId="394D07F2" w:rsidR="004E2292" w:rsidRPr="008F7436" w:rsidRDefault="004E2292" w:rsidP="008F7436">
      <w:pPr>
        <w:jc w:val="center"/>
        <w:rPr>
          <w:b/>
          <w:bCs/>
          <w:sz w:val="28"/>
          <w:szCs w:val="28"/>
          <w:rtl/>
        </w:rPr>
      </w:pPr>
      <w:r w:rsidRPr="008F7436">
        <w:rPr>
          <w:b/>
          <w:bCs/>
          <w:sz w:val="28"/>
          <w:szCs w:val="28"/>
          <w:rtl/>
        </w:rPr>
        <w:t>בדין השקאה בחול המועד</w:t>
      </w:r>
    </w:p>
    <w:p w14:paraId="7B37D46F" w14:textId="1439CAB6" w:rsidR="004E2292" w:rsidRDefault="004E2292" w:rsidP="008F7436">
      <w:pPr>
        <w:rPr>
          <w:rtl/>
        </w:rPr>
      </w:pPr>
    </w:p>
    <w:p w14:paraId="08227021" w14:textId="77777777" w:rsidR="008F7436" w:rsidRPr="00F054E9" w:rsidRDefault="008F7436" w:rsidP="008F7436">
      <w:pPr>
        <w:rPr>
          <w:rtl/>
        </w:rPr>
      </w:pPr>
    </w:p>
    <w:p w14:paraId="471660A8" w14:textId="088541BE" w:rsidR="004E2292" w:rsidRPr="00F054E9" w:rsidRDefault="004E2292" w:rsidP="008F7436">
      <w:pPr>
        <w:rPr>
          <w:rtl/>
        </w:rPr>
        <w:sectPr w:rsidR="004E2292" w:rsidRPr="00F054E9" w:rsidSect="008C2E60">
          <w:footerReference w:type="default" r:id="rId8"/>
          <w:type w:val="continuous"/>
          <w:pgSz w:w="11906" w:h="16838"/>
          <w:pgMar w:top="720" w:right="720" w:bottom="720" w:left="720" w:header="708" w:footer="708" w:gutter="0"/>
          <w:cols w:space="708"/>
          <w:bidi/>
          <w:rtlGutter/>
          <w:docGrid w:linePitch="360"/>
        </w:sectPr>
      </w:pPr>
    </w:p>
    <w:p w14:paraId="37D050FD" w14:textId="3A14B65B" w:rsidR="00595156" w:rsidRPr="00F054E9" w:rsidRDefault="00595156" w:rsidP="008F7436">
      <w:pPr>
        <w:rPr>
          <w:rtl/>
        </w:rPr>
      </w:pPr>
      <w:r w:rsidRPr="00F054E9">
        <w:rPr>
          <w:rtl/>
        </w:rPr>
        <w:t xml:space="preserve">מתני' </w:t>
      </w:r>
      <w:r w:rsidRPr="00F054E9">
        <w:rPr>
          <w:szCs w:val="18"/>
          <w:rtl/>
        </w:rPr>
        <w:t>(ב' א')</w:t>
      </w:r>
      <w:r w:rsidRPr="00F054E9">
        <w:rPr>
          <w:rtl/>
        </w:rPr>
        <w:t xml:space="preserve"> משקין בית השלחין במועד וכו' אבל </w:t>
      </w:r>
      <w:r w:rsidR="00692DCE" w:rsidRPr="00F054E9">
        <w:rPr>
          <w:rtl/>
        </w:rPr>
        <w:t xml:space="preserve">לא </w:t>
      </w:r>
      <w:r w:rsidRPr="00F054E9">
        <w:rPr>
          <w:rtl/>
        </w:rPr>
        <w:t xml:space="preserve">ממי </w:t>
      </w:r>
      <w:r w:rsidR="00692DCE" w:rsidRPr="00F054E9">
        <w:rPr>
          <w:rtl/>
        </w:rPr>
        <w:t>גשמים ולא ממי ה</w:t>
      </w:r>
      <w:r w:rsidRPr="00F054E9">
        <w:rPr>
          <w:rtl/>
        </w:rPr>
        <w:t xml:space="preserve">קילון וכו', ובגמ', 'מאן תנא דפסידא אין הרווחה לא, ואפי' במקום פסידא מיטרח נמי לא טרחינן, ומייתי ממתני' </w:t>
      </w:r>
      <w:r w:rsidRPr="00F054E9">
        <w:rPr>
          <w:szCs w:val="18"/>
          <w:rtl/>
        </w:rPr>
        <w:t>(להלן ו' ב')</w:t>
      </w:r>
      <w:r w:rsidRPr="00F054E9">
        <w:rPr>
          <w:rtl/>
        </w:rPr>
        <w:t xml:space="preserve"> ראב"י אומר מושכין את המים מאילן לאילן ובלבד שלא ישקה כל השדה כולה, ודחי 'אימור דשמעת לר"א הרווחה דלא, טירחא במקום פסידא מי שמעת ליה'.</w:t>
      </w:r>
    </w:p>
    <w:p w14:paraId="4DBFC8BC" w14:textId="77777777" w:rsidR="00595156" w:rsidRPr="00F054E9" w:rsidRDefault="00595156" w:rsidP="008F7436">
      <w:pPr>
        <w:pStyle w:val="2"/>
        <w:rPr>
          <w:rtl/>
        </w:rPr>
      </w:pPr>
      <w:r w:rsidRPr="00F054E9">
        <w:rPr>
          <w:rFonts w:hint="cs"/>
          <w:rtl/>
        </w:rPr>
        <w:t>שיטת ראב"י</w:t>
      </w:r>
    </w:p>
    <w:p w14:paraId="1191BB66" w14:textId="150426FE" w:rsidR="008C2E60" w:rsidRPr="00F054E9" w:rsidRDefault="00595156" w:rsidP="008F7436">
      <w:pPr>
        <w:rPr>
          <w:rtl/>
        </w:rPr>
      </w:pPr>
      <w:r w:rsidRPr="00F054E9">
        <w:rPr>
          <w:rtl/>
        </w:rPr>
        <w:t xml:space="preserve">והנה, בדעת ראב"י, פי' רש"י שלפנינו </w:t>
      </w:r>
      <w:r w:rsidRPr="00F054E9">
        <w:rPr>
          <w:szCs w:val="18"/>
          <w:rtl/>
        </w:rPr>
        <w:t>(ו' ב')</w:t>
      </w:r>
      <w:r w:rsidRPr="00F054E9">
        <w:rPr>
          <w:rtl/>
        </w:rPr>
        <w:t xml:space="preserve"> דבאילן איכא פסידא יתירא אי לא משקהו וחשיב כבית השלחין, אך דסגי לזה שימשוך מאילן לאילן וא"צ להשקות כל השדה, ומשו"ה לא ישקה כל השדה </w:t>
      </w:r>
      <w:r w:rsidRPr="008F7436">
        <w:rPr>
          <w:rFonts w:hint="cs"/>
          <w:rtl/>
        </w:rPr>
        <w:t>כולה</w:t>
      </w:r>
      <w:r w:rsidRPr="00F054E9">
        <w:rPr>
          <w:rtl/>
        </w:rPr>
        <w:t xml:space="preserve"> דבזה ליכא פסידא</w:t>
      </w:r>
      <w:r w:rsidR="008C2E60" w:rsidRPr="00F054E9">
        <w:rPr>
          <w:rtl/>
        </w:rPr>
        <w:t xml:space="preserve"> והוי כבית הבעל דאסור להשקות לה</w:t>
      </w:r>
      <w:r w:rsidRPr="00F054E9">
        <w:rPr>
          <w:rtl/>
        </w:rPr>
        <w:t xml:space="preserve">רווחה, וכ"פ התוס' </w:t>
      </w:r>
      <w:r w:rsidRPr="00F054E9">
        <w:rPr>
          <w:szCs w:val="18"/>
          <w:rtl/>
        </w:rPr>
        <w:t>(ב' א')</w:t>
      </w:r>
      <w:r w:rsidRPr="00F054E9">
        <w:rPr>
          <w:rtl/>
        </w:rPr>
        <w:t xml:space="preserve">, וכ"ה בראשונים </w:t>
      </w:r>
      <w:r w:rsidRPr="00F054E9">
        <w:rPr>
          <w:szCs w:val="18"/>
          <w:rtl/>
        </w:rPr>
        <w:t>(שם ושם)</w:t>
      </w:r>
      <w:r w:rsidRPr="00F054E9">
        <w:rPr>
          <w:rtl/>
        </w:rPr>
        <w:t xml:space="preserve"> בשם הראב"ד</w:t>
      </w:r>
      <w:r w:rsidRPr="00F054E9">
        <w:rPr>
          <w:rStyle w:val="a5"/>
          <w:sz w:val="26"/>
          <w:rtl/>
        </w:rPr>
        <w:footnoteReference w:id="1"/>
      </w:r>
      <w:r w:rsidR="00692DCE" w:rsidRPr="00F054E9">
        <w:rPr>
          <w:rtl/>
        </w:rPr>
        <w:t>.</w:t>
      </w:r>
    </w:p>
    <w:p w14:paraId="0207EF84" w14:textId="25041FDE" w:rsidR="008C2E60" w:rsidRPr="00F054E9" w:rsidRDefault="008C2E60" w:rsidP="008F7436">
      <w:pPr>
        <w:rPr>
          <w:sz w:val="26"/>
          <w:rtl/>
        </w:rPr>
      </w:pPr>
      <w:r w:rsidRPr="00F054E9">
        <w:rPr>
          <w:rtl/>
        </w:rPr>
        <w:t xml:space="preserve">ובגמ' </w:t>
      </w:r>
      <w:r w:rsidRPr="00F054E9">
        <w:rPr>
          <w:szCs w:val="18"/>
          <w:rtl/>
        </w:rPr>
        <w:t>(ו' ב')</w:t>
      </w:r>
      <w:r w:rsidRPr="00F054E9">
        <w:rPr>
          <w:rtl/>
        </w:rPr>
        <w:t xml:space="preserve"> דאם היתה שדה מטוננת מותר, ופי' רש"י, דהיא שדה לחה שיבשה</w:t>
      </w:r>
      <w:r w:rsidRPr="00F054E9">
        <w:rPr>
          <w:rtl/>
        </w:rPr>
        <w:t xml:space="preserve"> דאז אפי' שהיא בית הבעל מותר להשקות כל השדה כולה,</w:t>
      </w:r>
      <w:r w:rsidRPr="00F054E9">
        <w:rPr>
          <w:rtl/>
        </w:rPr>
        <w:t xml:space="preserve"> דמאחר שיבשה איכא פסידא יתירא אי לא משקה לה</w:t>
      </w:r>
      <w:r w:rsidR="00F850B5" w:rsidRPr="00F054E9">
        <w:rPr>
          <w:rStyle w:val="a5"/>
          <w:rtl/>
        </w:rPr>
        <w:footnoteReference w:id="2"/>
      </w:r>
      <w:r w:rsidRPr="00F054E9">
        <w:rPr>
          <w:rtl/>
        </w:rPr>
        <w:t>.</w:t>
      </w:r>
    </w:p>
    <w:p w14:paraId="5184B16F" w14:textId="43CC89E8" w:rsidR="00595156" w:rsidRPr="00F054E9" w:rsidRDefault="00595156" w:rsidP="008F7436">
      <w:pPr>
        <w:rPr>
          <w:rtl/>
        </w:rPr>
      </w:pPr>
      <w:r w:rsidRPr="00F054E9">
        <w:rPr>
          <w:rtl/>
        </w:rPr>
        <w:t>ולפי"ד</w:t>
      </w:r>
      <w:r w:rsidR="008C2E60" w:rsidRPr="00F054E9">
        <w:rPr>
          <w:rtl/>
        </w:rPr>
        <w:t xml:space="preserve">, </w:t>
      </w:r>
      <w:r w:rsidRPr="00F054E9">
        <w:rPr>
          <w:rtl/>
        </w:rPr>
        <w:t xml:space="preserve">ניחא הגמ' </w:t>
      </w:r>
      <w:r w:rsidRPr="00F054E9">
        <w:rPr>
          <w:szCs w:val="18"/>
          <w:rtl/>
        </w:rPr>
        <w:t>(הנ"ל)</w:t>
      </w:r>
      <w:r w:rsidRPr="00F054E9">
        <w:rPr>
          <w:rtl/>
        </w:rPr>
        <w:t xml:space="preserve"> דמראב"י מוכח רק דהרווחה אסורה.</w:t>
      </w:r>
    </w:p>
    <w:p w14:paraId="6A97C0B2" w14:textId="77777777" w:rsidR="00595156" w:rsidRPr="00F054E9" w:rsidRDefault="00595156" w:rsidP="008F7436">
      <w:pPr>
        <w:rPr>
          <w:rtl/>
        </w:rPr>
      </w:pPr>
      <w:r w:rsidRPr="00F054E9">
        <w:rPr>
          <w:rtl/>
        </w:rPr>
        <w:t xml:space="preserve">אולם בראשונים הביאו בשם רש"י </w:t>
      </w:r>
      <w:r w:rsidRPr="00F054E9">
        <w:rPr>
          <w:szCs w:val="18"/>
          <w:rtl/>
        </w:rPr>
        <w:t>(וכ"ה ברש"י כת"י, שם ושם)</w:t>
      </w:r>
      <w:r w:rsidRPr="00F054E9">
        <w:rPr>
          <w:rtl/>
        </w:rPr>
        <w:t xml:space="preserve"> שפי' דאף אילן חשיב בית הבעל </w:t>
      </w:r>
      <w:r w:rsidRPr="00F054E9">
        <w:rPr>
          <w:szCs w:val="18"/>
          <w:rtl/>
        </w:rPr>
        <w:t>(דהוי הרווחה)</w:t>
      </w:r>
      <w:r w:rsidRPr="00F054E9">
        <w:rPr>
          <w:rtl/>
        </w:rPr>
        <w:t xml:space="preserve"> ואפ"ה התירו למשוך מאילן לאילן שאין בזה טורח כלל, אך לא כל השדה דאית ביה טירחא קצת, ודייקו דס"ל לרש"י דהרווחה בלא טירחא כלל מותרת.</w:t>
      </w:r>
    </w:p>
    <w:p w14:paraId="1456538A" w14:textId="5ACD5256" w:rsidR="008C2E60" w:rsidRPr="00F054E9" w:rsidRDefault="00595156" w:rsidP="008F7436">
      <w:pPr>
        <w:rPr>
          <w:rtl/>
        </w:rPr>
      </w:pPr>
      <w:r w:rsidRPr="00F054E9">
        <w:rPr>
          <w:rtl/>
        </w:rPr>
        <w:t xml:space="preserve">ובתורא"ש ובר"ן נתקשו ע"ד מל' הגמ' </w:t>
      </w:r>
      <w:r w:rsidRPr="00F054E9">
        <w:rPr>
          <w:szCs w:val="18"/>
          <w:rtl/>
        </w:rPr>
        <w:t>(הנ"ל)</w:t>
      </w:r>
      <w:r w:rsidRPr="00F054E9">
        <w:rPr>
          <w:rtl/>
        </w:rPr>
        <w:t xml:space="preserve"> 'דפסידא אין הרווחה לא, ואפי' במקום פסידא מיטרח לא טרחינן', דמשמע דבהרווחה לעולם אסור ואף בלא טירחא כלל, וע"ז מייתי מראב"י שהתיר מאילן לאילן ואסר להשקות כל השדה, דש"מ דפסידא אין הרווחה לא, וא"כ משמע דמאילן לאילן חשיב פסידא ולא הרווחה, </w:t>
      </w:r>
      <w:r w:rsidRPr="00EB295C">
        <w:rPr>
          <w:rtl/>
        </w:rPr>
        <w:t xml:space="preserve">ובר"ן סיים </w:t>
      </w:r>
      <w:r w:rsidR="00EB295C" w:rsidRPr="00EB295C">
        <w:rPr>
          <w:rtl/>
        </w:rPr>
        <w:t>ואי טעה ולא דקדק בענין הוה לן לאותובי עלה</w:t>
      </w:r>
      <w:r w:rsidRPr="00F054E9">
        <w:rPr>
          <w:rtl/>
        </w:rPr>
        <w:t>.</w:t>
      </w:r>
    </w:p>
    <w:p w14:paraId="60C280E3" w14:textId="710D379E" w:rsidR="00595156" w:rsidRPr="00F054E9" w:rsidRDefault="00595156" w:rsidP="008F7436">
      <w:pPr>
        <w:rPr>
          <w:rtl/>
        </w:rPr>
      </w:pPr>
      <w:r w:rsidRPr="00F054E9">
        <w:rPr>
          <w:rtl/>
        </w:rPr>
        <w:t xml:space="preserve">וברמב"ם </w:t>
      </w:r>
      <w:r w:rsidRPr="00F054E9">
        <w:rPr>
          <w:szCs w:val="18"/>
          <w:rtl/>
        </w:rPr>
        <w:t>(יו"ט, פ"</w:t>
      </w:r>
      <w:r w:rsidR="00FC58D7" w:rsidRPr="00F054E9">
        <w:rPr>
          <w:szCs w:val="18"/>
          <w:rtl/>
        </w:rPr>
        <w:t>ח ה"ג</w:t>
      </w:r>
      <w:r w:rsidRPr="00F054E9">
        <w:rPr>
          <w:szCs w:val="18"/>
          <w:rtl/>
        </w:rPr>
        <w:t>)</w:t>
      </w:r>
      <w:r w:rsidRPr="00F054E9">
        <w:rPr>
          <w:rtl/>
        </w:rPr>
        <w:t xml:space="preserve"> '</w:t>
      </w:r>
      <w:r w:rsidRPr="00F054E9">
        <w:rPr>
          <w:rtl/>
        </w:rPr>
        <w:t>ומושכין את המים מאילן לאילן ובלבד שלא ישקה את כל השדה, ואם היתה שדה לחה מותר להשקות את כולה ו</w:t>
      </w:r>
      <w:r w:rsidR="002E4D84" w:rsidRPr="00F054E9">
        <w:rPr>
          <w:rtl/>
        </w:rPr>
        <w:t>כו'</w:t>
      </w:r>
      <w:r w:rsidRPr="00F054E9">
        <w:rPr>
          <w:rtl/>
        </w:rPr>
        <w:t xml:space="preserve"> שכל הדברים האלו אין בהן טורח יתר</w:t>
      </w:r>
      <w:r w:rsidRPr="00F054E9">
        <w:rPr>
          <w:rtl/>
        </w:rPr>
        <w:t>'.</w:t>
      </w:r>
    </w:p>
    <w:p w14:paraId="0441436C" w14:textId="77777777" w:rsidR="002E4D84" w:rsidRPr="00F054E9" w:rsidRDefault="008C2E60" w:rsidP="008F7436">
      <w:pPr>
        <w:rPr>
          <w:rtl/>
        </w:rPr>
      </w:pPr>
      <w:r w:rsidRPr="00F054E9">
        <w:rPr>
          <w:rtl/>
        </w:rPr>
        <w:t xml:space="preserve">ובמגיד משנה </w:t>
      </w:r>
      <w:r w:rsidRPr="00F054E9">
        <w:rPr>
          <w:szCs w:val="18"/>
          <w:rtl/>
        </w:rPr>
        <w:t>(פ"ח)</w:t>
      </w:r>
      <w:r w:rsidRPr="00F054E9">
        <w:rPr>
          <w:rtl/>
        </w:rPr>
        <w:t xml:space="preserve"> דלרמב"ם מיירי הכל בבית השלחין</w:t>
      </w:r>
      <w:r w:rsidR="002E4D84" w:rsidRPr="00F054E9">
        <w:rPr>
          <w:rtl/>
        </w:rPr>
        <w:t xml:space="preserve"> דאיכא הפסד,</w:t>
      </w:r>
      <w:r w:rsidRPr="00F054E9">
        <w:rPr>
          <w:rtl/>
        </w:rPr>
        <w:t xml:space="preserve"> ואפ"ה לא ישקה כל השדה כולה, דמיירי שלא זרעו בה מידי מלבד האילנות</w:t>
      </w:r>
      <w:r w:rsidR="002E4D84" w:rsidRPr="00F054E9">
        <w:rPr>
          <w:rtl/>
        </w:rPr>
        <w:t xml:space="preserve">, ובמשיכת מים מאילן לאילן לחוד מספיק להן, עיי"ש, והיינו דאף שכשמשקה כל השדה איכא רווחא טפי לאילנות מ"מ הרווחה אסורה, וכ"פ במ"ב </w:t>
      </w:r>
      <w:r w:rsidR="002E4D84" w:rsidRPr="00F054E9">
        <w:rPr>
          <w:szCs w:val="18"/>
          <w:rtl/>
        </w:rPr>
        <w:t>(סקכ"ז, ובשעה"צ שם)</w:t>
      </w:r>
      <w:r w:rsidR="002E4D84" w:rsidRPr="00F054E9">
        <w:rPr>
          <w:rtl/>
        </w:rPr>
        <w:t>.</w:t>
      </w:r>
    </w:p>
    <w:p w14:paraId="4F9A6015" w14:textId="77777777" w:rsidR="009E4A75" w:rsidRPr="00F054E9" w:rsidRDefault="002E4D84" w:rsidP="008F7436">
      <w:pPr>
        <w:rPr>
          <w:rtl/>
        </w:rPr>
      </w:pPr>
      <w:r w:rsidRPr="00F054E9">
        <w:rPr>
          <w:rtl/>
        </w:rPr>
        <w:t xml:space="preserve">אכן </w:t>
      </w:r>
      <w:r w:rsidR="009E4A75" w:rsidRPr="00F054E9">
        <w:rPr>
          <w:rtl/>
        </w:rPr>
        <w:t>ד</w:t>
      </w:r>
      <w:r w:rsidRPr="00F054E9">
        <w:rPr>
          <w:rtl/>
        </w:rPr>
        <w:t>צ"ע לפי"ז בשדה לחה שהתירו להשקות את כולה משום שאין בהן טורח יתר, והא הרווחה אסורה אף בלא טורח יתר</w:t>
      </w:r>
      <w:r w:rsidR="009E4A75" w:rsidRPr="00F054E9">
        <w:rPr>
          <w:rtl/>
        </w:rPr>
        <w:t xml:space="preserve">, ועיי"ש </w:t>
      </w:r>
      <w:r w:rsidRPr="00F054E9">
        <w:rPr>
          <w:rtl/>
        </w:rPr>
        <w:t xml:space="preserve">במ"ב </w:t>
      </w:r>
      <w:r w:rsidRPr="00F054E9">
        <w:rPr>
          <w:szCs w:val="18"/>
          <w:rtl/>
        </w:rPr>
        <w:t>(סקכ"ח</w:t>
      </w:r>
      <w:r w:rsidR="009E4A75" w:rsidRPr="00F054E9">
        <w:rPr>
          <w:szCs w:val="18"/>
          <w:rtl/>
        </w:rPr>
        <w:t>)</w:t>
      </w:r>
      <w:r w:rsidRPr="00F054E9">
        <w:rPr>
          <w:rtl/>
        </w:rPr>
        <w:t xml:space="preserve"> </w:t>
      </w:r>
      <w:r w:rsidR="009E4A75" w:rsidRPr="00F054E9">
        <w:rPr>
          <w:rtl/>
        </w:rPr>
        <w:t>'דבשדה לחה ליכא טורח יותר ע"י ההשקאה', ומשמעות דבריו שעיקר ההיתר הוא מצד פסידא דאילנות, רק שבשדה יבשה הותר רק משיכה מאילן לאילן כיון שבהשקאת כולה איכא טירחא טפי ממשיכה מאילן לאילן, אך בשדה לחה שא"צ לטרוח בהשקאת כולה יותר ממה שטורח במשיכה מאילן לאילן, שפיר יכול אף להשקות כולה.</w:t>
      </w:r>
    </w:p>
    <w:p w14:paraId="103124E7" w14:textId="0E8D8F3D" w:rsidR="008C2E60" w:rsidRPr="00F054E9" w:rsidRDefault="009E4A75" w:rsidP="008F7436">
      <w:pPr>
        <w:rPr>
          <w:rtl/>
        </w:rPr>
      </w:pPr>
      <w:r w:rsidRPr="00F054E9">
        <w:rPr>
          <w:rtl/>
        </w:rPr>
        <w:t>אך דפי' ברמב"ם צ"ב, דל' הרמב"ם משמע שהאיסור להשקות כל השדה כולה הוא מצד טירחא יתירא</w:t>
      </w:r>
      <w:r w:rsidR="00FC58D7" w:rsidRPr="00F054E9">
        <w:rPr>
          <w:rtl/>
        </w:rPr>
        <w:t xml:space="preserve"> </w:t>
      </w:r>
      <w:r w:rsidRPr="00F054E9">
        <w:rPr>
          <w:rtl/>
        </w:rPr>
        <w:t>ובמטוננת דליכא טירחא יתירה שרי,</w:t>
      </w:r>
      <w:r w:rsidR="00FC58D7" w:rsidRPr="00F054E9">
        <w:rPr>
          <w:rtl/>
        </w:rPr>
        <w:t xml:space="preserve"> והיינו, דאף בהשקאת כל השדה איכא פסידא, אלא שזה טירחא יתירה ולא הותרה טירחא יתירה אפי' במקום פסידא </w:t>
      </w:r>
      <w:r w:rsidR="00FC58D7" w:rsidRPr="00F054E9">
        <w:rPr>
          <w:szCs w:val="18"/>
          <w:rtl/>
        </w:rPr>
        <w:t>(וכקילון דמתני')</w:t>
      </w:r>
      <w:r w:rsidR="00FC58D7" w:rsidRPr="00F054E9">
        <w:rPr>
          <w:rtl/>
        </w:rPr>
        <w:t xml:space="preserve">, וכ"ה ל' הרמב"ם לעיל </w:t>
      </w:r>
      <w:r w:rsidR="00FC58D7" w:rsidRPr="00F054E9">
        <w:rPr>
          <w:szCs w:val="18"/>
          <w:rtl/>
        </w:rPr>
        <w:t>(פ"ז ה"ב)</w:t>
      </w:r>
      <w:r w:rsidR="00FC58D7" w:rsidRPr="00F054E9">
        <w:rPr>
          <w:rtl/>
        </w:rPr>
        <w:t xml:space="preserve"> </w:t>
      </w:r>
      <w:r w:rsidR="00FC58D7" w:rsidRPr="00F054E9">
        <w:rPr>
          <w:rtl/>
        </w:rPr>
        <w:t xml:space="preserve">'כל מלאכה שאם לא יעשה אותה במועד יהיה שם הפסד הרבה עושין אותה ובלבד שלא יהיה בה טורח הרבה, כיצד משקין בית השלהין במועד </w:t>
      </w:r>
      <w:r w:rsidR="00FC58D7" w:rsidRPr="00F054E9">
        <w:rPr>
          <w:rtl/>
        </w:rPr>
        <w:t xml:space="preserve">וכו' </w:t>
      </w:r>
      <w:r w:rsidR="00FC58D7" w:rsidRPr="00F054E9">
        <w:rPr>
          <w:rtl/>
        </w:rPr>
        <w:t>שאם לא ישקה בית השלהין והיא הארץ הצמאה יפסדו כל האילנות שבה',</w:t>
      </w:r>
      <w:r w:rsidR="00FC58D7" w:rsidRPr="00F054E9">
        <w:rPr>
          <w:rtl/>
        </w:rPr>
        <w:t xml:space="preserve"> </w:t>
      </w:r>
      <w:r w:rsidRPr="00F054E9">
        <w:rPr>
          <w:rtl/>
        </w:rPr>
        <w:t>ו</w:t>
      </w:r>
      <w:r w:rsidR="00FC58D7" w:rsidRPr="00F054E9">
        <w:rPr>
          <w:rtl/>
        </w:rPr>
        <w:t>כיוצ"ב</w:t>
      </w:r>
      <w:r w:rsidRPr="00F054E9">
        <w:rPr>
          <w:rtl/>
        </w:rPr>
        <w:t xml:space="preserve"> כתב </w:t>
      </w:r>
      <w:r w:rsidRPr="00F054E9">
        <w:rPr>
          <w:szCs w:val="18"/>
          <w:rtl/>
        </w:rPr>
        <w:t>(</w:t>
      </w:r>
      <w:r w:rsidR="00FC58D7" w:rsidRPr="00F054E9">
        <w:rPr>
          <w:szCs w:val="18"/>
          <w:rtl/>
        </w:rPr>
        <w:t>פ"ח</w:t>
      </w:r>
      <w:r w:rsidRPr="00F054E9">
        <w:rPr>
          <w:szCs w:val="18"/>
          <w:rtl/>
        </w:rPr>
        <w:t xml:space="preserve"> ה"ד)</w:t>
      </w:r>
      <w:r w:rsidRPr="00F054E9">
        <w:rPr>
          <w:rtl/>
        </w:rPr>
        <w:t xml:space="preserve"> </w:t>
      </w:r>
      <w:r w:rsidR="00FC58D7" w:rsidRPr="00F054E9">
        <w:rPr>
          <w:rtl/>
        </w:rPr>
        <w:t>'</w:t>
      </w:r>
      <w:r w:rsidRPr="00F054E9">
        <w:rPr>
          <w:rtl/>
        </w:rPr>
        <w:t xml:space="preserve">זרעים שלא שתו קודם המועד </w:t>
      </w:r>
      <w:r w:rsidR="00FC58D7" w:rsidRPr="00F054E9">
        <w:rPr>
          <w:rtl/>
        </w:rPr>
        <w:t>לא ישקם במועד</w:t>
      </w:r>
      <w:r w:rsidRPr="00F054E9">
        <w:rPr>
          <w:rtl/>
        </w:rPr>
        <w:t xml:space="preserve"> לפי שצריכים מים רבים ויבוא לידי טורח יתר</w:t>
      </w:r>
      <w:r w:rsidR="00FC58D7" w:rsidRPr="00F054E9">
        <w:rPr>
          <w:rtl/>
        </w:rPr>
        <w:t xml:space="preserve">', והתם הוא פסידא, ואפ"ה אסור משום דחשיב טירחא יתירה </w:t>
      </w:r>
      <w:r w:rsidR="00FC58D7" w:rsidRPr="00F054E9">
        <w:rPr>
          <w:szCs w:val="18"/>
          <w:rtl/>
        </w:rPr>
        <w:t>(כקילון)</w:t>
      </w:r>
      <w:r w:rsidR="00FC58D7" w:rsidRPr="00F054E9">
        <w:rPr>
          <w:rtl/>
        </w:rPr>
        <w:t>].</w:t>
      </w:r>
    </w:p>
    <w:p w14:paraId="18DF668C" w14:textId="77777777" w:rsidR="00C471A1" w:rsidRPr="00F054E9" w:rsidRDefault="00FC58D7" w:rsidP="008F7436">
      <w:pPr>
        <w:rPr>
          <w:rtl/>
        </w:rPr>
      </w:pPr>
      <w:r w:rsidRPr="00F054E9">
        <w:rPr>
          <w:rtl/>
        </w:rPr>
        <w:t xml:space="preserve">ובחזו"א </w:t>
      </w:r>
      <w:r w:rsidRPr="00F054E9">
        <w:rPr>
          <w:szCs w:val="18"/>
          <w:rtl/>
        </w:rPr>
        <w:t>(או"ח, סי' קל"ד סק"ה)</w:t>
      </w:r>
      <w:r w:rsidRPr="00F054E9">
        <w:rPr>
          <w:rtl/>
        </w:rPr>
        <w:t xml:space="preserve"> כבר נתקשה בזה, דל' הרמב"ם </w:t>
      </w:r>
      <w:r w:rsidR="00C471A1" w:rsidRPr="00F054E9">
        <w:rPr>
          <w:rtl/>
        </w:rPr>
        <w:t>ש</w:t>
      </w:r>
      <w:r w:rsidRPr="00F054E9">
        <w:rPr>
          <w:rtl/>
        </w:rPr>
        <w:t>אוסר מ</w:t>
      </w:r>
      <w:r w:rsidR="00C471A1" w:rsidRPr="00F054E9">
        <w:rPr>
          <w:rtl/>
        </w:rPr>
        <w:t>צד</w:t>
      </w:r>
      <w:r w:rsidRPr="00F054E9">
        <w:rPr>
          <w:rtl/>
        </w:rPr>
        <w:t xml:space="preserve"> טירחא יתירה </w:t>
      </w:r>
      <w:r w:rsidR="00C471A1" w:rsidRPr="00F054E9">
        <w:rPr>
          <w:rtl/>
        </w:rPr>
        <w:t xml:space="preserve">משמע דמיירי במקום פסידא </w:t>
      </w:r>
      <w:r w:rsidR="00C471A1" w:rsidRPr="00F054E9">
        <w:rPr>
          <w:szCs w:val="18"/>
          <w:rtl/>
        </w:rPr>
        <w:t>(דבהרווחה אסור אף בלא טירחא יתירה)</w:t>
      </w:r>
      <w:r w:rsidR="00C471A1" w:rsidRPr="00F054E9">
        <w:rPr>
          <w:rtl/>
        </w:rPr>
        <w:t>, ואפ"ה טירחא יתירה אסורה,</w:t>
      </w:r>
      <w:r w:rsidRPr="00F054E9">
        <w:rPr>
          <w:rtl/>
        </w:rPr>
        <w:t xml:space="preserve"> </w:t>
      </w:r>
      <w:r w:rsidR="00C471A1" w:rsidRPr="00F054E9">
        <w:rPr>
          <w:rtl/>
        </w:rPr>
        <w:t xml:space="preserve">אך נתקשה מהגמ' לעיל </w:t>
      </w:r>
      <w:r w:rsidR="00C471A1" w:rsidRPr="00F054E9">
        <w:rPr>
          <w:szCs w:val="18"/>
          <w:rtl/>
        </w:rPr>
        <w:t>(ב' א', וכנ"ל)</w:t>
      </w:r>
      <w:r w:rsidR="00C471A1" w:rsidRPr="00F054E9">
        <w:rPr>
          <w:rtl/>
        </w:rPr>
        <w:t xml:space="preserve"> דמוכח שהאיסור להשקות כל השדה הוא מטעם הרווחה, </w:t>
      </w:r>
      <w:r w:rsidRPr="00F054E9">
        <w:rPr>
          <w:rtl/>
        </w:rPr>
        <w:t xml:space="preserve">והכריח </w:t>
      </w:r>
      <w:r w:rsidR="00C471A1" w:rsidRPr="00F054E9">
        <w:rPr>
          <w:rtl/>
        </w:rPr>
        <w:t>לפרש בר"מ</w:t>
      </w:r>
      <w:r w:rsidRPr="00F054E9">
        <w:rPr>
          <w:rtl/>
        </w:rPr>
        <w:t xml:space="preserve"> </w:t>
      </w:r>
      <w:r w:rsidR="00C471A1" w:rsidRPr="00F054E9">
        <w:rPr>
          <w:rtl/>
        </w:rPr>
        <w:t>דשדה לחה היינו שהייתה לחה ויבשה, דמהשתא איכא נמי פסידא וליכא טירחא יתירה</w:t>
      </w:r>
      <w:r w:rsidR="00C471A1" w:rsidRPr="00F054E9">
        <w:rPr>
          <w:rStyle w:val="a5"/>
          <w:rtl/>
        </w:rPr>
        <w:footnoteReference w:id="3"/>
      </w:r>
      <w:r w:rsidR="00C471A1" w:rsidRPr="00F054E9">
        <w:rPr>
          <w:rtl/>
        </w:rPr>
        <w:t>.</w:t>
      </w:r>
    </w:p>
    <w:p w14:paraId="29F3EDF5" w14:textId="2FB00D4B" w:rsidR="00595156" w:rsidRPr="00F054E9" w:rsidRDefault="00C471A1" w:rsidP="008F7436">
      <w:pPr>
        <w:rPr>
          <w:rtl/>
        </w:rPr>
      </w:pPr>
      <w:r w:rsidRPr="00F054E9">
        <w:rPr>
          <w:rtl/>
        </w:rPr>
        <w:t xml:space="preserve">אכן דפי' </w:t>
      </w:r>
      <w:r w:rsidR="00595156" w:rsidRPr="00F054E9">
        <w:rPr>
          <w:rtl/>
        </w:rPr>
        <w:t>דחוק, דא"כ הו"ל לרמב"ם לפרש דהיתר מטוננת הוא דחשיב הפסד ולא משום דליכא טורח, וצ"ע, ו</w:t>
      </w:r>
      <w:r w:rsidRPr="00F054E9">
        <w:rPr>
          <w:rtl/>
        </w:rPr>
        <w:t>לכאו' משמע ברמב"ם ד</w:t>
      </w:r>
      <w:r w:rsidR="00F850B5" w:rsidRPr="00F054E9">
        <w:rPr>
          <w:rtl/>
        </w:rPr>
        <w:t xml:space="preserve">בכל גווני איכא פסידא </w:t>
      </w:r>
      <w:r w:rsidRPr="00F054E9">
        <w:rPr>
          <w:rtl/>
        </w:rPr>
        <w:t>בהשקאת כל השדה</w:t>
      </w:r>
      <w:r w:rsidR="00F850B5" w:rsidRPr="00F054E9">
        <w:rPr>
          <w:rtl/>
        </w:rPr>
        <w:t>, ומ"מ רק במטוננת דליכא טורח יתר שרי, אך בשדה יבשה דאיכא טורח יתר אסור אף במקום פסידא.</w:t>
      </w:r>
      <w:r w:rsidRPr="00F054E9">
        <w:rPr>
          <w:rtl/>
        </w:rPr>
        <w:t xml:space="preserve"> </w:t>
      </w:r>
    </w:p>
    <w:p w14:paraId="0D4AB959" w14:textId="771D13B5" w:rsidR="00F850B5" w:rsidRDefault="00F850B5" w:rsidP="008F7436">
      <w:pPr>
        <w:rPr>
          <w:rtl/>
        </w:rPr>
      </w:pPr>
      <w:r w:rsidRPr="00F054E9">
        <w:rPr>
          <w:rtl/>
        </w:rPr>
        <w:t xml:space="preserve">וצ"ל לפי"ז, דסבר הרמב"ם דלדינא לא קימ"ל כהגמ' לעיל </w:t>
      </w:r>
      <w:r w:rsidRPr="00F054E9">
        <w:rPr>
          <w:szCs w:val="18"/>
          <w:rtl/>
        </w:rPr>
        <w:t>(ב' א')</w:t>
      </w:r>
      <w:r w:rsidRPr="00F054E9">
        <w:rPr>
          <w:rtl/>
        </w:rPr>
        <w:t xml:space="preserve"> דראב"י אוסר מצד הרווחה ולא מצד טירחא במקום פסידא, ונקטינן דהוא מצד טירחא במקום פסידא</w:t>
      </w:r>
      <w:r w:rsidR="00EB295C">
        <w:rPr>
          <w:rFonts w:hint="cs"/>
          <w:rtl/>
        </w:rPr>
        <w:t xml:space="preserve">, וכעי"ז פי' בשפ"א </w:t>
      </w:r>
      <w:r w:rsidR="00EB295C" w:rsidRPr="00EB295C">
        <w:rPr>
          <w:rFonts w:hint="cs"/>
          <w:szCs w:val="18"/>
          <w:rtl/>
        </w:rPr>
        <w:t>(ו' ב'</w:t>
      </w:r>
      <w:r w:rsidR="00EB295C" w:rsidRPr="00EB295C">
        <w:rPr>
          <w:szCs w:val="18"/>
          <w:rtl/>
        </w:rPr>
        <w:t>)</w:t>
      </w:r>
      <w:r w:rsidR="00EB295C">
        <w:rPr>
          <w:rFonts w:hint="cs"/>
          <w:rtl/>
        </w:rPr>
        <w:t xml:space="preserve"> דכוונת הגמ' שמראב"י אין הכרח לאסור טירחא במקום פסידא ואפשר להעמיד שאוסר מצד הרווחה, אך לפי מה שהוכיחו מר"י דאוסרים טירחא במקום פסידא שפיר אפשר לפרש כן אף בדעת ראב"י דאסר כל השדה מצד טירחא ולא מצד הרווחה</w:t>
      </w:r>
      <w:r w:rsidRPr="00F054E9">
        <w:rPr>
          <w:rtl/>
        </w:rPr>
        <w:t>.</w:t>
      </w:r>
    </w:p>
    <w:p w14:paraId="3189FF51" w14:textId="60570C67" w:rsidR="00F94F55" w:rsidRPr="00F054E9" w:rsidRDefault="00F94F55" w:rsidP="008F7436">
      <w:pPr>
        <w:rPr>
          <w:rtl/>
        </w:rPr>
      </w:pPr>
      <w:r>
        <w:rPr>
          <w:rFonts w:hint="cs"/>
          <w:rtl/>
        </w:rPr>
        <w:lastRenderedPageBreak/>
        <w:t>ובשו"ע, בסעי' ז' הביא דבשדה לחה מותר להשקותה, והיינו ודאי כהרמב"ם שבשדה לחה ליכא טירחא, אך לרש"י דוקא ביבשה מותר, אמנם לעיל סעי' א' הביא דכשהשקה קודם הרגל מותר להשקותה במועד דבכה"ג שהתחיל להשקותה איכא פסידא אם לא ישקה, וזה כדעת רש"י דההיתר מצד פסידא, וצ"ע.</w:t>
      </w:r>
    </w:p>
    <w:p w14:paraId="0DFC94B7" w14:textId="77180D5D" w:rsidR="00595156" w:rsidRPr="00F054E9" w:rsidRDefault="00F850B5" w:rsidP="008F7436">
      <w:pPr>
        <w:pStyle w:val="2"/>
        <w:rPr>
          <w:rtl/>
        </w:rPr>
      </w:pPr>
      <w:r w:rsidRPr="00F054E9">
        <w:rPr>
          <w:rtl/>
        </w:rPr>
        <w:t>שיטת חכמים</w:t>
      </w:r>
    </w:p>
    <w:p w14:paraId="3497308D" w14:textId="1CBA444A" w:rsidR="00F850B5" w:rsidRPr="00F054E9" w:rsidRDefault="00F850B5" w:rsidP="008F7436">
      <w:pPr>
        <w:rPr>
          <w:rtl/>
        </w:rPr>
      </w:pPr>
      <w:r w:rsidRPr="00F054E9">
        <w:rPr>
          <w:rtl/>
        </w:rPr>
        <w:t xml:space="preserve">ובמתני' </w:t>
      </w:r>
      <w:r w:rsidRPr="00F054E9">
        <w:rPr>
          <w:szCs w:val="18"/>
          <w:rtl/>
        </w:rPr>
        <w:t>(שם)</w:t>
      </w:r>
      <w:r w:rsidRPr="00F054E9">
        <w:rPr>
          <w:rtl/>
        </w:rPr>
        <w:t xml:space="preserve"> דחכמים פליגי על ראב"י וס"ל דמותר להשקות כל השדה כולה, </w:t>
      </w:r>
      <w:r w:rsidRPr="00F054E9">
        <w:rPr>
          <w:rtl/>
        </w:rPr>
        <w:t xml:space="preserve">וכעי"ז בברייתא </w:t>
      </w:r>
      <w:r w:rsidRPr="00F054E9">
        <w:rPr>
          <w:szCs w:val="18"/>
          <w:rtl/>
        </w:rPr>
        <w:t>(שם)</w:t>
      </w:r>
      <w:r w:rsidRPr="00F054E9">
        <w:rPr>
          <w:rtl/>
        </w:rPr>
        <w:t xml:space="preserve"> אין משקין שדה גריד במועד וחכמים מתירין,</w:t>
      </w:r>
      <w:r w:rsidRPr="00F054E9">
        <w:rPr>
          <w:rtl/>
        </w:rPr>
        <w:t xml:space="preserve"> וברש"י, דחכמים ס"ל כר"מ </w:t>
      </w:r>
      <w:r w:rsidRPr="00F054E9">
        <w:rPr>
          <w:szCs w:val="18"/>
          <w:rtl/>
        </w:rPr>
        <w:t>(לעיל ב' א')</w:t>
      </w:r>
      <w:r w:rsidRPr="00F054E9">
        <w:rPr>
          <w:rtl/>
        </w:rPr>
        <w:t xml:space="preserve"> דשרי אפי' הרווחה, ומשו"ה מתירים להשקות כל השדה וכן שדה גריד</w:t>
      </w:r>
      <w:r w:rsidR="00E26BFA" w:rsidRPr="00F054E9">
        <w:rPr>
          <w:rtl/>
        </w:rPr>
        <w:t xml:space="preserve">, וכן פי' להלן </w:t>
      </w:r>
      <w:r w:rsidR="00E26BFA" w:rsidRPr="00F054E9">
        <w:rPr>
          <w:szCs w:val="18"/>
          <w:rtl/>
        </w:rPr>
        <w:t>(בגמ' שם)</w:t>
      </w:r>
      <w:r w:rsidR="00E26BFA" w:rsidRPr="00F054E9">
        <w:rPr>
          <w:rtl/>
        </w:rPr>
        <w:t xml:space="preserve"> דלרבנן משקין שדה גריד לצורך אפלא לאשוויי חרפא, דבכה"ג חשיב הרווחה</w:t>
      </w:r>
      <w:r w:rsidRPr="00F054E9">
        <w:rPr>
          <w:rtl/>
        </w:rPr>
        <w:t>.</w:t>
      </w:r>
    </w:p>
    <w:p w14:paraId="7E6920C6" w14:textId="4881E8DA" w:rsidR="00F850B5" w:rsidRPr="00F054E9" w:rsidRDefault="00F850B5" w:rsidP="008F7436">
      <w:pPr>
        <w:rPr>
          <w:rtl/>
        </w:rPr>
      </w:pPr>
      <w:r w:rsidRPr="00F054E9">
        <w:rPr>
          <w:rtl/>
        </w:rPr>
        <w:t xml:space="preserve">אך בריטב"א </w:t>
      </w:r>
      <w:r w:rsidR="00391C94" w:rsidRPr="00F054E9">
        <w:rPr>
          <w:rtl/>
        </w:rPr>
        <w:t xml:space="preserve">דייק מהירושלמי </w:t>
      </w:r>
      <w:r w:rsidR="00391C94" w:rsidRPr="00F054E9">
        <w:rPr>
          <w:szCs w:val="18"/>
          <w:rtl/>
        </w:rPr>
        <w:t>(כאן)</w:t>
      </w:r>
      <w:r w:rsidR="00391C94" w:rsidRPr="00F054E9">
        <w:rPr>
          <w:rtl/>
        </w:rPr>
        <w:t xml:space="preserve"> דבאילנות מרווחין כו"ע מודו דאסור, ובצפופין כו"ע מודו דשרי, ונח' רק כשעומדין י' אילנות בבית סאה דלר"א חשיב כמפוזרין ולרבנן כצפופין,</w:t>
      </w:r>
      <w:r w:rsidR="00391C94" w:rsidRPr="00F054E9">
        <w:rPr>
          <w:rtl/>
        </w:rPr>
        <w:t xml:space="preserve"> ומשמע </w:t>
      </w:r>
      <w:r w:rsidRPr="00F054E9">
        <w:rPr>
          <w:rtl/>
        </w:rPr>
        <w:t>ד</w:t>
      </w:r>
      <w:r w:rsidR="00391C94" w:rsidRPr="00F054E9">
        <w:rPr>
          <w:rtl/>
        </w:rPr>
        <w:t xml:space="preserve">מודו </w:t>
      </w:r>
      <w:r w:rsidRPr="00F054E9">
        <w:rPr>
          <w:rtl/>
        </w:rPr>
        <w:t xml:space="preserve">חכמים לראב"י דהרווחה </w:t>
      </w:r>
      <w:r w:rsidR="00391C94" w:rsidRPr="00F054E9">
        <w:rPr>
          <w:rtl/>
        </w:rPr>
        <w:t xml:space="preserve">לחוד </w:t>
      </w:r>
      <w:r w:rsidRPr="00F054E9">
        <w:rPr>
          <w:rtl/>
        </w:rPr>
        <w:t xml:space="preserve">אסור, </w:t>
      </w:r>
      <w:r w:rsidR="00391C94" w:rsidRPr="00F054E9">
        <w:rPr>
          <w:rtl/>
        </w:rPr>
        <w:t xml:space="preserve">רק שנח' אי בכה"ג שעומדין י' לבית סאה סגי במשיכה מאילן לאילן או דאכתי איכא פסידא עד שישקה כל השדה כולה, </w:t>
      </w:r>
      <w:r w:rsidR="000E509A" w:rsidRPr="00F054E9">
        <w:rPr>
          <w:rtl/>
        </w:rPr>
        <w:t>ועיי"ש בריטב"א דלפי"ז בשדה גריד דהוי הרווחה מודו רבנן ד</w:t>
      </w:r>
      <w:r w:rsidR="00391C94" w:rsidRPr="00F054E9">
        <w:rPr>
          <w:rtl/>
        </w:rPr>
        <w:t>מתני' ד</w:t>
      </w:r>
      <w:r w:rsidR="000E509A" w:rsidRPr="00F054E9">
        <w:rPr>
          <w:rtl/>
        </w:rPr>
        <w:t>אסור</w:t>
      </w:r>
      <w:r w:rsidRPr="00F054E9">
        <w:rPr>
          <w:rtl/>
        </w:rPr>
        <w:t>.</w:t>
      </w:r>
    </w:p>
    <w:p w14:paraId="5406F770" w14:textId="329C08EF" w:rsidR="00391C94" w:rsidRPr="00F054E9" w:rsidRDefault="00391C94" w:rsidP="008F7436">
      <w:pPr>
        <w:rPr>
          <w:rtl/>
        </w:rPr>
      </w:pPr>
      <w:r w:rsidRPr="00F054E9">
        <w:rPr>
          <w:rtl/>
        </w:rPr>
        <w:t>ו</w:t>
      </w:r>
      <w:r w:rsidR="00E26BFA" w:rsidRPr="00F054E9">
        <w:rPr>
          <w:rtl/>
        </w:rPr>
        <w:t>דעת ה</w:t>
      </w:r>
      <w:r w:rsidRPr="00F054E9">
        <w:rPr>
          <w:rtl/>
        </w:rPr>
        <w:t xml:space="preserve">רז"ה </w:t>
      </w:r>
      <w:r w:rsidRPr="00F054E9">
        <w:rPr>
          <w:szCs w:val="18"/>
          <w:rtl/>
        </w:rPr>
        <w:t>(ב' ב')</w:t>
      </w:r>
      <w:r w:rsidRPr="00F054E9">
        <w:rPr>
          <w:rtl/>
        </w:rPr>
        <w:t xml:space="preserve"> </w:t>
      </w:r>
      <w:r w:rsidR="00E26BFA" w:rsidRPr="00F054E9">
        <w:rPr>
          <w:rtl/>
        </w:rPr>
        <w:t>ד</w:t>
      </w:r>
      <w:r w:rsidRPr="00F054E9">
        <w:rPr>
          <w:rtl/>
        </w:rPr>
        <w:t>חכמים דמתני' או</w:t>
      </w:r>
      <w:r w:rsidR="00E26BFA" w:rsidRPr="00F054E9">
        <w:rPr>
          <w:rtl/>
        </w:rPr>
        <w:t>ס</w:t>
      </w:r>
      <w:r w:rsidRPr="00F054E9">
        <w:rPr>
          <w:rtl/>
        </w:rPr>
        <w:t>ר</w:t>
      </w:r>
      <w:r w:rsidR="00E26BFA" w:rsidRPr="00F054E9">
        <w:rPr>
          <w:rtl/>
        </w:rPr>
        <w:t>ים</w:t>
      </w:r>
      <w:r w:rsidRPr="00F054E9">
        <w:rPr>
          <w:rtl/>
        </w:rPr>
        <w:t xml:space="preserve"> הרווחה, אך ד</w:t>
      </w:r>
      <w:r w:rsidR="00E26BFA" w:rsidRPr="00F054E9">
        <w:rPr>
          <w:rtl/>
        </w:rPr>
        <w:t>סגי להו בהפסד קצת, ומשו"ה התירו להשקות שדה גריד לצורך אפלא לאשוויי חרפא, דחשיב ג"כ הפסד, וכיוצ"ב התירו להשקות כל השדה משום דאיכא קצת הפסד, וה"ה בזרעים שלא שתו קודם המועד איכא ג"כ הפסד קצת.</w:t>
      </w:r>
    </w:p>
    <w:p w14:paraId="270F95E3" w14:textId="1EEE511D" w:rsidR="0052513E" w:rsidRPr="00F054E9" w:rsidRDefault="0052513E" w:rsidP="008F7436">
      <w:pPr>
        <w:rPr>
          <w:rtl/>
        </w:rPr>
      </w:pPr>
      <w:r w:rsidRPr="00F054E9">
        <w:rPr>
          <w:rtl/>
        </w:rPr>
        <w:t xml:space="preserve">ובתוס' </w:t>
      </w:r>
      <w:r w:rsidRPr="00F054E9">
        <w:rPr>
          <w:szCs w:val="18"/>
          <w:rtl/>
        </w:rPr>
        <w:t>(ו' ב', ד"ה שרי, לחד תי')</w:t>
      </w:r>
      <w:r w:rsidRPr="00F054E9">
        <w:rPr>
          <w:rtl/>
        </w:rPr>
        <w:t xml:space="preserve"> צידדו דחכמים דמתני' שהתירו להשקות כל השדה ס"ל כר"מ דהרווחה מותר </w:t>
      </w:r>
      <w:r w:rsidRPr="00F054E9">
        <w:rPr>
          <w:szCs w:val="18"/>
          <w:rtl/>
        </w:rPr>
        <w:t>(כרש"י)</w:t>
      </w:r>
      <w:r w:rsidRPr="00F054E9">
        <w:rPr>
          <w:rtl/>
        </w:rPr>
        <w:t xml:space="preserve"> אך חכמים דברייתא שהתירו שדה גריד ס"ל כראב"י דהרווחה אסור, רק דבשדה גריד חשיב פסידא דהא אפלא משוי חרפא</w:t>
      </w:r>
      <w:r w:rsidRPr="00F054E9">
        <w:rPr>
          <w:rStyle w:val="a5"/>
          <w:sz w:val="26"/>
          <w:rtl/>
        </w:rPr>
        <w:footnoteReference w:id="4"/>
      </w:r>
      <w:r w:rsidRPr="00F054E9">
        <w:rPr>
          <w:rtl/>
        </w:rPr>
        <w:t xml:space="preserve">. </w:t>
      </w:r>
    </w:p>
    <w:p w14:paraId="716D291D" w14:textId="77777777" w:rsidR="00BA33B3" w:rsidRPr="00F054E9" w:rsidRDefault="00BA33B3" w:rsidP="008F7436">
      <w:pPr>
        <w:pStyle w:val="2"/>
        <w:rPr>
          <w:rtl/>
        </w:rPr>
      </w:pPr>
      <w:r w:rsidRPr="00F054E9">
        <w:rPr>
          <w:rtl/>
        </w:rPr>
        <w:t>היתר תרביצא</w:t>
      </w:r>
    </w:p>
    <w:p w14:paraId="25FA27A8" w14:textId="1C9A8BD9" w:rsidR="00E26BFA" w:rsidRPr="00F054E9" w:rsidRDefault="00BA33B3" w:rsidP="008F7436">
      <w:pPr>
        <w:rPr>
          <w:highlight w:val="yellow"/>
          <w:rtl/>
        </w:rPr>
      </w:pPr>
      <w:r w:rsidRPr="00F054E9">
        <w:rPr>
          <w:rtl/>
        </w:rPr>
        <w:t>ו</w:t>
      </w:r>
      <w:r w:rsidR="000E509A" w:rsidRPr="00F054E9">
        <w:rPr>
          <w:rtl/>
        </w:rPr>
        <w:t xml:space="preserve">בגמ' </w:t>
      </w:r>
      <w:r w:rsidR="000E509A" w:rsidRPr="00F054E9">
        <w:rPr>
          <w:szCs w:val="18"/>
          <w:rtl/>
        </w:rPr>
        <w:t>(</w:t>
      </w:r>
      <w:r w:rsidRPr="00F054E9">
        <w:rPr>
          <w:szCs w:val="18"/>
          <w:rtl/>
        </w:rPr>
        <w:t>שם</w:t>
      </w:r>
      <w:r w:rsidR="000E509A" w:rsidRPr="00F054E9">
        <w:rPr>
          <w:szCs w:val="18"/>
          <w:rtl/>
        </w:rPr>
        <w:t>)</w:t>
      </w:r>
      <w:r w:rsidRPr="00F054E9">
        <w:rPr>
          <w:rtl/>
        </w:rPr>
        <w:t xml:space="preserve"> אמר רבינא </w:t>
      </w:r>
      <w:r w:rsidR="000E509A" w:rsidRPr="00F054E9">
        <w:rPr>
          <w:rtl/>
        </w:rPr>
        <w:t xml:space="preserve">האי תרביצא שרי לתרבוצי בחולא דמועדא, שדה גריד מ"ט דאפלא משוי לה חרפא ה"נ אפלא משוי לה חרפא, ולרש"י </w:t>
      </w:r>
      <w:r w:rsidR="000E509A" w:rsidRPr="00F054E9">
        <w:rPr>
          <w:szCs w:val="18"/>
          <w:rtl/>
        </w:rPr>
        <w:t>(הנ"ל)</w:t>
      </w:r>
      <w:r w:rsidR="000E509A" w:rsidRPr="00F054E9">
        <w:rPr>
          <w:rtl/>
        </w:rPr>
        <w:t xml:space="preserve"> משמע דרבינא ס"ל כרבנן דר"מ דהרווחה מותרת, ויליף מהיתר הרווחה בשדה גריד דה"נ תרביצא מותרת</w:t>
      </w:r>
      <w:r w:rsidR="000E509A" w:rsidRPr="00F054E9">
        <w:rPr>
          <w:rStyle w:val="a5"/>
          <w:sz w:val="26"/>
          <w:rtl/>
        </w:rPr>
        <w:footnoteReference w:id="5"/>
      </w:r>
      <w:r w:rsidR="00E26BFA" w:rsidRPr="00F054E9">
        <w:rPr>
          <w:rtl/>
        </w:rPr>
        <w:t xml:space="preserve">, </w:t>
      </w:r>
      <w:r w:rsidR="00E26BFA" w:rsidRPr="00F054E9">
        <w:rPr>
          <w:rtl/>
        </w:rPr>
        <w:t xml:space="preserve">וברז"ה פי' לפי"ד </w:t>
      </w:r>
      <w:r w:rsidR="00E26BFA" w:rsidRPr="00F054E9">
        <w:rPr>
          <w:szCs w:val="18"/>
          <w:rtl/>
        </w:rPr>
        <w:t>(הנ"ל)</w:t>
      </w:r>
      <w:r w:rsidR="00E26BFA" w:rsidRPr="00F054E9">
        <w:rPr>
          <w:rtl/>
        </w:rPr>
        <w:t xml:space="preserve"> דרבינא ס"ל כחכמים דראב"י דס"ל להתיר בהפסד קצת,</w:t>
      </w:r>
      <w:r w:rsidR="00E26BFA" w:rsidRPr="00F054E9">
        <w:rPr>
          <w:rtl/>
        </w:rPr>
        <w:t xml:space="preserve"> וה"נ בתרביצא איכא הפסד קצת.</w:t>
      </w:r>
      <w:r w:rsidR="00E26BFA" w:rsidRPr="00F054E9">
        <w:rPr>
          <w:highlight w:val="yellow"/>
          <w:rtl/>
        </w:rPr>
        <w:t xml:space="preserve"> </w:t>
      </w:r>
    </w:p>
    <w:p w14:paraId="03CF3A5F" w14:textId="2FBDCF90" w:rsidR="00BA33B3" w:rsidRPr="00F054E9" w:rsidRDefault="000E509A" w:rsidP="008F7436">
      <w:pPr>
        <w:rPr>
          <w:rtl/>
        </w:rPr>
      </w:pPr>
      <w:r w:rsidRPr="00F054E9">
        <w:rPr>
          <w:rtl/>
        </w:rPr>
        <w:t>ו</w:t>
      </w:r>
      <w:r w:rsidR="00E26BFA" w:rsidRPr="00F054E9">
        <w:rPr>
          <w:rtl/>
        </w:rPr>
        <w:t>עיי"ש ברז"ה ד</w:t>
      </w:r>
      <w:r w:rsidRPr="00F054E9">
        <w:rPr>
          <w:rtl/>
        </w:rPr>
        <w:t xml:space="preserve">לפי"ז </w:t>
      </w:r>
      <w:r w:rsidR="00E26BFA" w:rsidRPr="00F054E9">
        <w:rPr>
          <w:rtl/>
        </w:rPr>
        <w:t xml:space="preserve">יש לפסוק לדינא </w:t>
      </w:r>
      <w:r w:rsidRPr="00F054E9">
        <w:rPr>
          <w:rtl/>
        </w:rPr>
        <w:t xml:space="preserve">כרבנן </w:t>
      </w:r>
      <w:r w:rsidR="00E26BFA" w:rsidRPr="00F054E9">
        <w:rPr>
          <w:rtl/>
        </w:rPr>
        <w:t>דראב"י,</w:t>
      </w:r>
      <w:r w:rsidRPr="00F054E9">
        <w:rPr>
          <w:rtl/>
        </w:rPr>
        <w:t xml:space="preserve"> וכ"ה בראב"ד </w:t>
      </w:r>
      <w:r w:rsidRPr="00F054E9">
        <w:rPr>
          <w:szCs w:val="18"/>
          <w:rtl/>
        </w:rPr>
        <w:t>(השגות, פ"ח ה"ג)</w:t>
      </w:r>
      <w:r w:rsidRPr="00F054E9">
        <w:rPr>
          <w:rtl/>
        </w:rPr>
        <w:t xml:space="preserve"> שתמה על הרמב"ם דמנ"ל לפסוק כראב"י ולא כרבנן, ועוד שהרמב"ם </w:t>
      </w:r>
      <w:r w:rsidRPr="00F054E9">
        <w:rPr>
          <w:szCs w:val="18"/>
          <w:rtl/>
        </w:rPr>
        <w:t>(שם)</w:t>
      </w:r>
      <w:r w:rsidRPr="00F054E9">
        <w:rPr>
          <w:rtl/>
        </w:rPr>
        <w:t xml:space="preserve"> פוסק כרבינא אף שפסק כראב"י</w:t>
      </w:r>
      <w:r w:rsidR="00E26BFA" w:rsidRPr="00F054E9">
        <w:rPr>
          <w:rtl/>
        </w:rPr>
        <w:t>, עיי"ש</w:t>
      </w:r>
      <w:r w:rsidR="00391C94" w:rsidRPr="00F054E9">
        <w:rPr>
          <w:rtl/>
        </w:rPr>
        <w:t>.</w:t>
      </w:r>
    </w:p>
    <w:p w14:paraId="43C5ABE1" w14:textId="74F8D98B" w:rsidR="004E54B1" w:rsidRPr="00F054E9" w:rsidRDefault="004E54B1" w:rsidP="008F7436">
      <w:pPr>
        <w:rPr>
          <w:rtl/>
        </w:rPr>
      </w:pPr>
      <w:r w:rsidRPr="00F054E9">
        <w:rPr>
          <w:rtl/>
        </w:rPr>
        <w:t xml:space="preserve">ובריטב"א פי' דכוונת הגמ' לדחות דעת רבינא, דהוא ס"ל דההיתר במטוננת משום דליכא טירחא ולפיכך שרי אף להרווחה, וא"כ ה"ה דיש להתיר תרביצא, ודחי משדה גריד שאסור להשקותה אף שאין טירחא </w:t>
      </w:r>
      <w:r w:rsidRPr="00F054E9">
        <w:rPr>
          <w:szCs w:val="18"/>
          <w:rtl/>
        </w:rPr>
        <w:t xml:space="preserve">(וכשיטתו, הנ"ל, דאף רבנן מודו </w:t>
      </w:r>
      <w:r w:rsidRPr="00F054E9">
        <w:rPr>
          <w:szCs w:val="18"/>
          <w:rtl/>
        </w:rPr>
        <w:t>בזה)</w:t>
      </w:r>
      <w:r w:rsidRPr="00F054E9">
        <w:rPr>
          <w:rtl/>
        </w:rPr>
        <w:t xml:space="preserve"> כיון דליכא פסידא, וה"נ תרביצא דליכא פסידא אסורה, ושאני מטוננת דאיכא פסידא </w:t>
      </w:r>
      <w:r w:rsidRPr="00F054E9">
        <w:rPr>
          <w:szCs w:val="18"/>
          <w:rtl/>
        </w:rPr>
        <w:t>(דמיירי ביבשה, וכרש"י)</w:t>
      </w:r>
      <w:r w:rsidRPr="00F054E9">
        <w:rPr>
          <w:rtl/>
        </w:rPr>
        <w:t>, עיי"ש</w:t>
      </w:r>
      <w:r w:rsidRPr="00F054E9">
        <w:rPr>
          <w:rtl/>
        </w:rPr>
        <w:t>.</w:t>
      </w:r>
    </w:p>
    <w:p w14:paraId="2572B194" w14:textId="77777777" w:rsidR="004E54B1" w:rsidRPr="00F054E9" w:rsidRDefault="004E54B1" w:rsidP="008F7436">
      <w:pPr>
        <w:rPr>
          <w:highlight w:val="yellow"/>
          <w:rtl/>
        </w:rPr>
      </w:pPr>
      <w:r w:rsidRPr="00F054E9">
        <w:rPr>
          <w:rtl/>
        </w:rPr>
        <w:t xml:space="preserve">אולם </w:t>
      </w:r>
      <w:r w:rsidR="00E26BFA" w:rsidRPr="00F054E9">
        <w:rPr>
          <w:rtl/>
        </w:rPr>
        <w:t xml:space="preserve">בתוס' </w:t>
      </w:r>
      <w:r w:rsidRPr="00F054E9">
        <w:rPr>
          <w:rtl/>
        </w:rPr>
        <w:t>פי'</w:t>
      </w:r>
      <w:r w:rsidR="0052513E" w:rsidRPr="00F054E9">
        <w:rPr>
          <w:rtl/>
        </w:rPr>
        <w:t xml:space="preserve"> </w:t>
      </w:r>
      <w:r w:rsidRPr="00F054E9">
        <w:rPr>
          <w:rtl/>
        </w:rPr>
        <w:t xml:space="preserve">דרבינא לא איתותב וקימ"ל כוותיה, אך שנתקשו דהא </w:t>
      </w:r>
      <w:r w:rsidR="0052513E" w:rsidRPr="00F054E9">
        <w:rPr>
          <w:rtl/>
        </w:rPr>
        <w:t xml:space="preserve">יש לפסוק כראב"י דמשנתו קב ונקי, ובע"כ דאף רבינא מודה דהרווחה אסור, </w:t>
      </w:r>
      <w:r w:rsidR="00EA4E35" w:rsidRPr="00F054E9">
        <w:rPr>
          <w:rtl/>
        </w:rPr>
        <w:t xml:space="preserve">והרבצה שרי משום דחשיב פסידא קצת </w:t>
      </w:r>
      <w:r w:rsidR="00EA4E35" w:rsidRPr="00F054E9">
        <w:rPr>
          <w:szCs w:val="18"/>
          <w:rtl/>
        </w:rPr>
        <w:t>(כשדה גריד)</w:t>
      </w:r>
      <w:r w:rsidR="00EA4E35" w:rsidRPr="00F054E9">
        <w:rPr>
          <w:rtl/>
        </w:rPr>
        <w:t>, וכנ"ל</w:t>
      </w:r>
      <w:r w:rsidRPr="00F054E9">
        <w:rPr>
          <w:rtl/>
        </w:rPr>
        <w:t xml:space="preserve">, </w:t>
      </w:r>
      <w:r w:rsidR="00EA4E35" w:rsidRPr="00F054E9">
        <w:rPr>
          <w:rtl/>
        </w:rPr>
        <w:t xml:space="preserve">ותי' עוד </w:t>
      </w:r>
      <w:r w:rsidR="00EA4E35" w:rsidRPr="00F054E9">
        <w:rPr>
          <w:szCs w:val="18"/>
          <w:rtl/>
        </w:rPr>
        <w:t>(בתי' א')</w:t>
      </w:r>
      <w:r w:rsidR="00EA4E35" w:rsidRPr="00F054E9">
        <w:rPr>
          <w:rtl/>
        </w:rPr>
        <w:t xml:space="preserve"> דהרבצה שרי משום דהיא השקאה פורתא, וס"ל לרבינא דכשם שרבנן התירו השקאה גמורה להרווחה ה"נ לראב"י מותר השקאה פורתא, עיי"ש</w:t>
      </w:r>
      <w:r w:rsidRPr="00F054E9">
        <w:rPr>
          <w:rtl/>
        </w:rPr>
        <w:t xml:space="preserve">, </w:t>
      </w:r>
      <w:r w:rsidR="00BA33B3" w:rsidRPr="00F054E9">
        <w:rPr>
          <w:rtl/>
        </w:rPr>
        <w:t>וצ"ע הדמיון בזה</w:t>
      </w:r>
      <w:r w:rsidRPr="00F054E9">
        <w:rPr>
          <w:rtl/>
        </w:rPr>
        <w:t>.</w:t>
      </w:r>
    </w:p>
    <w:p w14:paraId="03B07957" w14:textId="7899F7B7" w:rsidR="002E58BA" w:rsidRPr="00F054E9" w:rsidRDefault="00BA33B3" w:rsidP="008F7436">
      <w:pPr>
        <w:rPr>
          <w:rtl/>
        </w:rPr>
      </w:pPr>
      <w:r w:rsidRPr="00F054E9">
        <w:rPr>
          <w:rtl/>
        </w:rPr>
        <w:t xml:space="preserve">ולכאו' צ"ל ע"פ </w:t>
      </w:r>
      <w:r w:rsidR="00692DCE" w:rsidRPr="00F054E9">
        <w:rPr>
          <w:rtl/>
        </w:rPr>
        <w:t xml:space="preserve">מש"כ הרמב"ן </w:t>
      </w:r>
      <w:r w:rsidR="00692DCE" w:rsidRPr="00F054E9">
        <w:rPr>
          <w:szCs w:val="18"/>
          <w:rtl/>
        </w:rPr>
        <w:t>(וכ"ה בעו"ר)</w:t>
      </w:r>
      <w:r w:rsidR="00692DCE" w:rsidRPr="00F054E9">
        <w:rPr>
          <w:rtl/>
        </w:rPr>
        <w:t xml:space="preserve"> '</w:t>
      </w:r>
      <w:r w:rsidR="00692DCE" w:rsidRPr="00F054E9">
        <w:rPr>
          <w:rtl/>
        </w:rPr>
        <w:t>בדבר האבד יפה כיוון הראב"ד ז"ל שאמר דשיערו בו טורח כנגד הפסד והפסד כנגד טורח</w:t>
      </w:r>
      <w:r w:rsidR="00692DCE" w:rsidRPr="00F054E9">
        <w:rPr>
          <w:rtl/>
        </w:rPr>
        <w:t>', והיינו דשיעור ההפסד נקבע לפי הטירחא.</w:t>
      </w:r>
    </w:p>
    <w:p w14:paraId="32C8B1EE" w14:textId="25810A7B" w:rsidR="00BA33B3" w:rsidRPr="00F054E9" w:rsidRDefault="00BA33B3" w:rsidP="008F7436">
      <w:pPr>
        <w:rPr>
          <w:rtl/>
        </w:rPr>
      </w:pPr>
      <w:r w:rsidRPr="00F054E9">
        <w:rPr>
          <w:rtl/>
        </w:rPr>
        <w:t>ו</w:t>
      </w:r>
      <w:r w:rsidR="00692DCE" w:rsidRPr="00F054E9">
        <w:rPr>
          <w:rtl/>
        </w:rPr>
        <w:t xml:space="preserve">א"כ </w:t>
      </w:r>
      <w:r w:rsidR="004E54B1" w:rsidRPr="00F054E9">
        <w:rPr>
          <w:rtl/>
        </w:rPr>
        <w:t>בזה פליגי ראב"י וחכמים אי</w:t>
      </w:r>
      <w:r w:rsidR="002E58BA" w:rsidRPr="00F054E9">
        <w:rPr>
          <w:rtl/>
        </w:rPr>
        <w:t xml:space="preserve"> שיעור ההפסד בזה סגי כדי להתיר טירחא זו, דלרבנן התירו טורח השקאת כל השדה כדי לינצל מהפסד זה, וראב"י ס"ל דשיעור הטירחא בהשקאת כל השדה מרובה משיעור ההפסד, ורבינא יליף דמ"מ יש ללמוד מכאן היתר לתרביצא שהיא השקאה פורתא וטורחה מועט דשרי אף </w:t>
      </w:r>
      <w:r w:rsidRPr="00F054E9">
        <w:rPr>
          <w:rtl/>
        </w:rPr>
        <w:t>לראב"י.</w:t>
      </w:r>
    </w:p>
    <w:p w14:paraId="54EAD310" w14:textId="637EBCB6" w:rsidR="000315BC" w:rsidRPr="00F054E9" w:rsidRDefault="00BA33B3" w:rsidP="008F7436">
      <w:pPr>
        <w:rPr>
          <w:rtl/>
        </w:rPr>
      </w:pPr>
      <w:r w:rsidRPr="00F054E9">
        <w:rPr>
          <w:rtl/>
        </w:rPr>
        <w:t xml:space="preserve">והנה, יסוד זה תלוי בהבנת דברי הרא"ש </w:t>
      </w:r>
      <w:r w:rsidR="000315BC" w:rsidRPr="00F054E9">
        <w:rPr>
          <w:szCs w:val="18"/>
          <w:rtl/>
        </w:rPr>
        <w:t>(פ"א סי' כ"ח)</w:t>
      </w:r>
      <w:r w:rsidR="000315BC" w:rsidRPr="00F054E9">
        <w:rPr>
          <w:rtl/>
        </w:rPr>
        <w:t xml:space="preserve"> בשם הראב"ד שנתקשה, מ"ש פרקמטיא שמותרת </w:t>
      </w:r>
      <w:r w:rsidR="000315BC" w:rsidRPr="00F054E9">
        <w:rPr>
          <w:szCs w:val="18"/>
          <w:rtl/>
        </w:rPr>
        <w:t>(כמבואר בירושלמי פ"ב ה"ג)</w:t>
      </w:r>
      <w:r w:rsidR="000315BC" w:rsidRPr="00F054E9">
        <w:rPr>
          <w:rtl/>
        </w:rPr>
        <w:t xml:space="preserve"> מליקוט מציאות ע"מ למולחן לאחר המועד דאסור </w:t>
      </w:r>
      <w:r w:rsidR="000315BC" w:rsidRPr="00F054E9">
        <w:rPr>
          <w:szCs w:val="18"/>
          <w:rtl/>
        </w:rPr>
        <w:t>(עי' בגמ' י"א א')</w:t>
      </w:r>
      <w:r w:rsidR="000315BC" w:rsidRPr="00F054E9">
        <w:rPr>
          <w:rtl/>
        </w:rPr>
        <w:t xml:space="preserve">, </w:t>
      </w:r>
      <w:r w:rsidR="000315BC" w:rsidRPr="00F054E9">
        <w:rPr>
          <w:rtl/>
        </w:rPr>
        <w:t>ותירץ ד</w:t>
      </w:r>
      <w:r w:rsidR="000315BC" w:rsidRPr="00F054E9">
        <w:rPr>
          <w:rtl/>
        </w:rPr>
        <w:t>ביטול פרקמטיא חשיב פסידא ומשא"כ במציאה דהוא רק רווחא בעלמא, א"נ '</w:t>
      </w:r>
      <w:r w:rsidR="000315BC" w:rsidRPr="00F054E9">
        <w:rPr>
          <w:rtl/>
        </w:rPr>
        <w:t>ע"כ לא שרינן משום רווחא אלא מקח וממכר שהוא דרך כל אדם לא מיקרי מלאכה וגם ליכא טרחא</w:t>
      </w:r>
      <w:r w:rsidR="000315BC" w:rsidRPr="00F054E9">
        <w:rPr>
          <w:rtl/>
        </w:rPr>
        <w:t>,</w:t>
      </w:r>
      <w:r w:rsidR="000315BC" w:rsidRPr="00F054E9">
        <w:rPr>
          <w:rtl/>
        </w:rPr>
        <w:t xml:space="preserve"> אבל מליחת דגים מיקרי מלאכה ואיכא טרחא לא שרינן לה משום רווחא</w:t>
      </w:r>
      <w:r w:rsidR="000315BC" w:rsidRPr="00F054E9">
        <w:rPr>
          <w:rtl/>
        </w:rPr>
        <w:t xml:space="preserve">', וכעי"ז בנמו"י </w:t>
      </w:r>
      <w:r w:rsidR="000315BC" w:rsidRPr="00F054E9">
        <w:rPr>
          <w:szCs w:val="18"/>
          <w:rtl/>
        </w:rPr>
        <w:t>(סו"פ א')</w:t>
      </w:r>
      <w:r w:rsidR="000315BC" w:rsidRPr="00F054E9">
        <w:rPr>
          <w:rtl/>
        </w:rPr>
        <w:t xml:space="preserve"> 'דמו"מ לאו מלאכה היא כלל אלא מעשה חול בעלמא הלכך התירו משום רווחא אבל מלאכה לא התירו משום רווחא אא"כ איכא פסידא', עיי"ש.</w:t>
      </w:r>
    </w:p>
    <w:p w14:paraId="101A88BB" w14:textId="6CDD0B83" w:rsidR="000315BC" w:rsidRPr="00F054E9" w:rsidRDefault="000315BC" w:rsidP="008F7436">
      <w:pPr>
        <w:rPr>
          <w:rtl/>
        </w:rPr>
      </w:pPr>
      <w:r w:rsidRPr="00F054E9">
        <w:rPr>
          <w:rtl/>
        </w:rPr>
        <w:t xml:space="preserve">ובביה"ל </w:t>
      </w:r>
      <w:r w:rsidR="00E71FE3" w:rsidRPr="00F054E9">
        <w:rPr>
          <w:szCs w:val="18"/>
          <w:rtl/>
        </w:rPr>
        <w:t>(סי' תקל"ט סעי' ה', ד"ה אינו מותר)</w:t>
      </w:r>
      <w:r w:rsidR="00E71FE3" w:rsidRPr="00F054E9">
        <w:rPr>
          <w:rtl/>
        </w:rPr>
        <w:t xml:space="preserve"> הבין בדבריהם דהותר רק דברים שאינם מלאכה, ומשו"ה אסר לעשות מלאכה לצורך מו"מ, כגון מחתך וכדו', עיי"ש, אולם בחזו"א </w:t>
      </w:r>
      <w:r w:rsidR="00E71FE3" w:rsidRPr="00F054E9">
        <w:rPr>
          <w:szCs w:val="18"/>
          <w:rtl/>
        </w:rPr>
        <w:t>(סוסי' קל"ה, ד"ה רא"ש)</w:t>
      </w:r>
      <w:r w:rsidR="00E71FE3" w:rsidRPr="00F054E9">
        <w:rPr>
          <w:rtl/>
        </w:rPr>
        <w:t xml:space="preserve"> חלק ע"ד, וכתב דכוונת הרא"ש שמו"מ אינה מלאכה היינו שאי"ז מלאכת עמל ועבודה שאסרתם תורה, ואפי' מפונקים רגילין בה, ושלפי"ז מותר אף מלאכות גמורות לצורך הפרקמטיא, וכגון מחתך והוצאה, עיי"ש</w:t>
      </w:r>
      <w:r w:rsidR="00D62EA8" w:rsidRPr="00F054E9">
        <w:rPr>
          <w:rStyle w:val="a5"/>
          <w:sz w:val="26"/>
          <w:rtl/>
        </w:rPr>
        <w:footnoteReference w:id="6"/>
      </w:r>
      <w:r w:rsidR="00E71FE3" w:rsidRPr="00F054E9">
        <w:rPr>
          <w:rtl/>
        </w:rPr>
        <w:t>.</w:t>
      </w:r>
      <w:r w:rsidR="00D62EA8" w:rsidRPr="00F054E9">
        <w:rPr>
          <w:sz w:val="20"/>
          <w:szCs w:val="20"/>
          <w:rtl/>
        </w:rPr>
        <w:t xml:space="preserve"> </w:t>
      </w:r>
    </w:p>
    <w:p w14:paraId="48CF85CD" w14:textId="5E001B78" w:rsidR="00BA33B3" w:rsidRPr="00F054E9" w:rsidRDefault="00E71FE3" w:rsidP="008F7436">
      <w:pPr>
        <w:rPr>
          <w:highlight w:val="yellow"/>
          <w:rtl/>
        </w:rPr>
      </w:pPr>
      <w:r w:rsidRPr="00F054E9">
        <w:rPr>
          <w:rtl/>
        </w:rPr>
        <w:t xml:space="preserve">והנה, לפי"ד החזו"א מבוארת שיטת התוס' </w:t>
      </w:r>
      <w:r w:rsidRPr="00F054E9">
        <w:rPr>
          <w:szCs w:val="18"/>
          <w:rtl/>
        </w:rPr>
        <w:t>(הנ"ל)</w:t>
      </w:r>
      <w:r w:rsidRPr="00F054E9">
        <w:rPr>
          <w:rtl/>
        </w:rPr>
        <w:t xml:space="preserve"> דבהשקאה פורתא מותר אף לראב"י לפי שאי"ז מלאכת עמל אלא הרווחה, ו</w:t>
      </w:r>
      <w:r w:rsidR="00D62EA8" w:rsidRPr="00F054E9">
        <w:rPr>
          <w:rtl/>
        </w:rPr>
        <w:t xml:space="preserve">כ"ה </w:t>
      </w:r>
      <w:r w:rsidRPr="00F054E9">
        <w:rPr>
          <w:rtl/>
        </w:rPr>
        <w:t xml:space="preserve">בחזו"א </w:t>
      </w:r>
      <w:r w:rsidRPr="00F054E9">
        <w:rPr>
          <w:szCs w:val="18"/>
          <w:rtl/>
        </w:rPr>
        <w:t>(בסו"ד)</w:t>
      </w:r>
      <w:r w:rsidRPr="00F054E9">
        <w:rPr>
          <w:rtl/>
        </w:rPr>
        <w:t xml:space="preserve"> שנסתייע לדבריו מהא דהתירו הרבצה אפי' להרווחה משום דאין בה טירחא, עיי"ש</w:t>
      </w:r>
      <w:r w:rsidRPr="00F054E9">
        <w:rPr>
          <w:rStyle w:val="a5"/>
          <w:sz w:val="26"/>
          <w:rtl/>
        </w:rPr>
        <w:footnoteReference w:id="7"/>
      </w:r>
      <w:r w:rsidRPr="00F054E9">
        <w:rPr>
          <w:rtl/>
        </w:rPr>
        <w:t>.</w:t>
      </w:r>
    </w:p>
    <w:p w14:paraId="55F99611" w14:textId="2FFA6616" w:rsidR="00BA33B3" w:rsidRPr="00F054E9" w:rsidRDefault="00BA33B3" w:rsidP="008F7436">
      <w:pPr>
        <w:pStyle w:val="2"/>
        <w:rPr>
          <w:rtl/>
        </w:rPr>
      </w:pPr>
      <w:r w:rsidRPr="00F054E9">
        <w:rPr>
          <w:rtl/>
        </w:rPr>
        <w:t>באילנות רצופין בתוך בית סאה</w:t>
      </w:r>
    </w:p>
    <w:p w14:paraId="0EA19C87" w14:textId="77777777" w:rsidR="004E54B1" w:rsidRPr="00F054E9" w:rsidRDefault="00BA33B3" w:rsidP="008F7436">
      <w:pPr>
        <w:rPr>
          <w:rtl/>
        </w:rPr>
      </w:pPr>
      <w:r w:rsidRPr="00F054E9">
        <w:rPr>
          <w:rtl/>
        </w:rPr>
        <w:t>וב</w:t>
      </w:r>
      <w:r w:rsidR="004E54B1" w:rsidRPr="00F054E9">
        <w:rPr>
          <w:rtl/>
        </w:rPr>
        <w:t>עיקר המבואר ב</w:t>
      </w:r>
      <w:r w:rsidRPr="00F054E9">
        <w:rPr>
          <w:rtl/>
        </w:rPr>
        <w:t xml:space="preserve">ירושלמי </w:t>
      </w:r>
      <w:r w:rsidRPr="00F054E9">
        <w:rPr>
          <w:szCs w:val="18"/>
          <w:rtl/>
        </w:rPr>
        <w:t>(הנ"ל)</w:t>
      </w:r>
      <w:r w:rsidRPr="00F054E9">
        <w:rPr>
          <w:rtl/>
        </w:rPr>
        <w:t xml:space="preserve"> ש</w:t>
      </w:r>
      <w:r w:rsidRPr="00F054E9">
        <w:rPr>
          <w:rtl/>
        </w:rPr>
        <w:t>ב</w:t>
      </w:r>
      <w:r w:rsidRPr="00F054E9">
        <w:rPr>
          <w:rtl/>
        </w:rPr>
        <w:t xml:space="preserve">אילנות </w:t>
      </w:r>
      <w:r w:rsidRPr="00F054E9">
        <w:rPr>
          <w:rtl/>
        </w:rPr>
        <w:t>רצופין בפחות מי'</w:t>
      </w:r>
      <w:r w:rsidRPr="00F054E9">
        <w:rPr>
          <w:rtl/>
        </w:rPr>
        <w:t xml:space="preserve"> לבית</w:t>
      </w:r>
      <w:r w:rsidRPr="00F054E9">
        <w:rPr>
          <w:rtl/>
        </w:rPr>
        <w:t xml:space="preserve"> סאה אף ראב"י </w:t>
      </w:r>
      <w:r w:rsidRPr="00F054E9">
        <w:rPr>
          <w:rtl/>
        </w:rPr>
        <w:t>מודה ד</w:t>
      </w:r>
      <w:r w:rsidRPr="00F054E9">
        <w:rPr>
          <w:rtl/>
        </w:rPr>
        <w:t>מותר להשקות כל השדה כולה</w:t>
      </w:r>
      <w:r w:rsidRPr="00F054E9">
        <w:rPr>
          <w:rtl/>
        </w:rPr>
        <w:t xml:space="preserve">, כ"פ בביאה"ל </w:t>
      </w:r>
      <w:r w:rsidRPr="00F054E9">
        <w:rPr>
          <w:szCs w:val="18"/>
          <w:rtl/>
        </w:rPr>
        <w:t>(סי' תקל"ז סעי' ז')</w:t>
      </w:r>
      <w:r w:rsidRPr="00F054E9">
        <w:rPr>
          <w:rtl/>
        </w:rPr>
        <w:t xml:space="preserve"> ובחזו"א </w:t>
      </w:r>
      <w:r w:rsidRPr="00F054E9">
        <w:rPr>
          <w:szCs w:val="18"/>
          <w:rtl/>
        </w:rPr>
        <w:t>(סי' קל"ד סקי"ד ד"ה ונראה)</w:t>
      </w:r>
      <w:r w:rsidRPr="00F054E9">
        <w:rPr>
          <w:rtl/>
        </w:rPr>
        <w:t xml:space="preserve"> לדינא</w:t>
      </w:r>
      <w:r w:rsidR="004E54B1" w:rsidRPr="00F054E9">
        <w:rPr>
          <w:rtl/>
        </w:rPr>
        <w:t>.</w:t>
      </w:r>
    </w:p>
    <w:p w14:paraId="39970FC8" w14:textId="4C164314" w:rsidR="004E54B1" w:rsidRPr="00F054E9" w:rsidRDefault="004E54B1" w:rsidP="008F7436">
      <w:pPr>
        <w:rPr>
          <w:rtl/>
        </w:rPr>
      </w:pPr>
      <w:r w:rsidRPr="00F054E9">
        <w:rPr>
          <w:rtl/>
        </w:rPr>
        <w:t>ו</w:t>
      </w:r>
      <w:r w:rsidRPr="00F054E9">
        <w:rPr>
          <w:rtl/>
        </w:rPr>
        <w:t xml:space="preserve">הנה, לפי </w:t>
      </w:r>
      <w:r w:rsidRPr="00F054E9">
        <w:rPr>
          <w:rtl/>
        </w:rPr>
        <w:t xml:space="preserve">דרכו של המ"ב ברמב"ם </w:t>
      </w:r>
      <w:r w:rsidRPr="00F054E9">
        <w:rPr>
          <w:szCs w:val="18"/>
          <w:rtl/>
        </w:rPr>
        <w:t>(וכנ"ל)</w:t>
      </w:r>
      <w:r w:rsidRPr="00F054E9">
        <w:rPr>
          <w:rtl/>
        </w:rPr>
        <w:t xml:space="preserve"> </w:t>
      </w:r>
      <w:r w:rsidRPr="00F054E9">
        <w:rPr>
          <w:sz w:val="26"/>
          <w:rtl/>
        </w:rPr>
        <w:t>שהאיסור להשקות כל השדה הוא מצד הרווחה</w:t>
      </w:r>
      <w:r w:rsidRPr="00F054E9">
        <w:rPr>
          <w:sz w:val="26"/>
          <w:rtl/>
        </w:rPr>
        <w:t>, צ"ל ד</w:t>
      </w:r>
      <w:r w:rsidRPr="00F054E9">
        <w:rPr>
          <w:rtl/>
        </w:rPr>
        <w:t>ברצופין איכא נמי פסידא,</w:t>
      </w:r>
      <w:r w:rsidRPr="00F054E9">
        <w:rPr>
          <w:rtl/>
        </w:rPr>
        <w:t xml:space="preserve"> </w:t>
      </w:r>
      <w:r w:rsidRPr="00F054E9">
        <w:rPr>
          <w:rtl/>
        </w:rPr>
        <w:lastRenderedPageBreak/>
        <w:t xml:space="preserve">ולדרך ברמב"ם דבכל השדה איכא טירחא יתירה ואסור אף במקום הפסד, צ"ל </w:t>
      </w:r>
      <w:r w:rsidRPr="00F054E9">
        <w:rPr>
          <w:sz w:val="26"/>
          <w:rtl/>
        </w:rPr>
        <w:t xml:space="preserve">דברצופין איכא </w:t>
      </w:r>
      <w:r w:rsidRPr="00F054E9">
        <w:rPr>
          <w:sz w:val="26"/>
          <w:rtl/>
        </w:rPr>
        <w:t>הפסד גמור</w:t>
      </w:r>
      <w:r w:rsidRPr="00F054E9">
        <w:rPr>
          <w:sz w:val="26"/>
          <w:rtl/>
        </w:rPr>
        <w:t xml:space="preserve"> </w:t>
      </w:r>
      <w:r w:rsidRPr="00F054E9">
        <w:rPr>
          <w:sz w:val="26"/>
          <w:rtl/>
        </w:rPr>
        <w:t>ד</w:t>
      </w:r>
      <w:r w:rsidRPr="00F054E9">
        <w:rPr>
          <w:sz w:val="26"/>
          <w:rtl/>
        </w:rPr>
        <w:t>שרי לטרוח יותר</w:t>
      </w:r>
      <w:r w:rsidRPr="00F054E9">
        <w:rPr>
          <w:sz w:val="26"/>
          <w:rtl/>
        </w:rPr>
        <w:t xml:space="preserve"> בשבילו, וכנ"ל</w:t>
      </w:r>
      <w:r w:rsidRPr="00F054E9">
        <w:rPr>
          <w:rtl/>
        </w:rPr>
        <w:t>.</w:t>
      </w:r>
      <w:r w:rsidRPr="00F054E9">
        <w:rPr>
          <w:rtl/>
        </w:rPr>
        <w:t xml:space="preserve"> </w:t>
      </w:r>
    </w:p>
    <w:p w14:paraId="26C75E03" w14:textId="4905006C" w:rsidR="00AB72D0" w:rsidRDefault="004E54B1" w:rsidP="008F7436">
      <w:pPr>
        <w:rPr>
          <w:rtl/>
        </w:rPr>
      </w:pPr>
      <w:r w:rsidRPr="00F054E9">
        <w:rPr>
          <w:rtl/>
        </w:rPr>
        <w:t xml:space="preserve">מיהו ברמב"ם גופיה השמיט היתר זה דרצופין בהל' חוה"מ, </w:t>
      </w:r>
      <w:r w:rsidRPr="00F054E9">
        <w:rPr>
          <w:szCs w:val="18"/>
          <w:rtl/>
        </w:rPr>
        <w:t>(והעתיקו רק לגבי שביעית)</w:t>
      </w:r>
      <w:r w:rsidRPr="00F054E9">
        <w:rPr>
          <w:rtl/>
        </w:rPr>
        <w:t>, ומשמע דס"ל לאסור בכל ענין.</w:t>
      </w:r>
    </w:p>
    <w:p w14:paraId="5FEDFD88" w14:textId="4824437D" w:rsidR="00AB72D0" w:rsidRDefault="00AB72D0" w:rsidP="008F7436">
      <w:pPr>
        <w:rPr>
          <w:rtl/>
        </w:rPr>
      </w:pPr>
    </w:p>
    <w:p w14:paraId="41613397" w14:textId="6731DF0D" w:rsidR="00AB72D0" w:rsidRDefault="00AB72D0" w:rsidP="008F7436">
      <w:pPr>
        <w:rPr>
          <w:rtl/>
        </w:rPr>
        <w:sectPr w:rsidR="00AB72D0" w:rsidSect="00D07285">
          <w:type w:val="continuous"/>
          <w:pgSz w:w="11906" w:h="16838"/>
          <w:pgMar w:top="720" w:right="720" w:bottom="720" w:left="720" w:header="708" w:footer="708" w:gutter="0"/>
          <w:cols w:num="2" w:space="708"/>
          <w:bidi/>
          <w:rtlGutter/>
          <w:docGrid w:linePitch="360"/>
        </w:sectPr>
      </w:pPr>
      <w:r>
        <w:rPr>
          <w:rtl/>
        </w:rPr>
        <w:br w:type="column"/>
      </w:r>
      <w:r>
        <w:rPr>
          <w:rtl/>
        </w:rPr>
        <w:br w:type="textWrapping" w:clear="all"/>
      </w:r>
    </w:p>
    <w:p w14:paraId="348C92E8" w14:textId="040909CD" w:rsidR="00AB72D0" w:rsidRDefault="00AB72D0" w:rsidP="008F7436">
      <w:pPr>
        <w:rPr>
          <w:rtl/>
        </w:rPr>
        <w:sectPr w:rsidR="00AB72D0" w:rsidSect="00D07285">
          <w:type w:val="continuous"/>
          <w:pgSz w:w="11906" w:h="16838"/>
          <w:pgMar w:top="720" w:right="720" w:bottom="720" w:left="720" w:header="708" w:footer="708" w:gutter="0"/>
          <w:cols w:num="2" w:space="708"/>
          <w:bidi/>
          <w:rtlGutter/>
          <w:docGrid w:linePitch="360"/>
        </w:sectPr>
      </w:pPr>
    </w:p>
    <w:p w14:paraId="7DB56FBD" w14:textId="77777777" w:rsidR="00AB72D0" w:rsidRDefault="00AB72D0" w:rsidP="008F7436">
      <w:pPr>
        <w:rPr>
          <w:rFonts w:hint="cs"/>
          <w:rtl/>
        </w:rPr>
      </w:pPr>
    </w:p>
    <w:p w14:paraId="0FECA1D4" w14:textId="77777777" w:rsidR="00AB72D0" w:rsidRDefault="00AB72D0" w:rsidP="008F7436">
      <w:pPr>
        <w:rPr>
          <w:rtl/>
        </w:rPr>
        <w:sectPr w:rsidR="00AB72D0" w:rsidSect="00AB72D0">
          <w:type w:val="continuous"/>
          <w:pgSz w:w="11906" w:h="16838"/>
          <w:pgMar w:top="720" w:right="720" w:bottom="720" w:left="720" w:header="708" w:footer="708" w:gutter="0"/>
          <w:cols w:space="708"/>
          <w:bidi/>
          <w:rtlGutter/>
          <w:docGrid w:linePitch="360"/>
        </w:sectPr>
      </w:pPr>
    </w:p>
    <w:p w14:paraId="30BA4A26" w14:textId="77777777" w:rsidR="00AB72D0" w:rsidRDefault="00AB72D0" w:rsidP="008F7436">
      <w:pPr>
        <w:rPr>
          <w:rtl/>
        </w:rPr>
      </w:pPr>
    </w:p>
    <w:p w14:paraId="31842EF6" w14:textId="77777777" w:rsidR="00AB72D0" w:rsidRDefault="00AB72D0" w:rsidP="008F7436">
      <w:pPr>
        <w:rPr>
          <w:rtl/>
        </w:rPr>
      </w:pPr>
    </w:p>
    <w:p w14:paraId="56948825" w14:textId="75BB67A6" w:rsidR="00BA33B3" w:rsidRPr="00F054E9" w:rsidRDefault="00BA33B3" w:rsidP="008F7436">
      <w:pPr>
        <w:rPr>
          <w:rtl/>
        </w:rPr>
      </w:pPr>
      <w:r w:rsidRPr="00F054E9">
        <w:rPr>
          <w:rtl/>
        </w:rPr>
        <w:t xml:space="preserve"> </w:t>
      </w:r>
    </w:p>
    <w:p w14:paraId="4B084B69" w14:textId="1841C840" w:rsidR="004E2292" w:rsidRPr="00F054E9" w:rsidRDefault="004E2292" w:rsidP="008F7436">
      <w:pPr>
        <w:rPr>
          <w:rtl/>
        </w:rPr>
      </w:pPr>
    </w:p>
    <w:p w14:paraId="15048153" w14:textId="77777777" w:rsidR="004E2292" w:rsidRPr="00F054E9" w:rsidRDefault="004E2292" w:rsidP="008F7436">
      <w:pPr>
        <w:rPr>
          <w:rtl/>
        </w:rPr>
        <w:sectPr w:rsidR="004E2292" w:rsidRPr="00F054E9" w:rsidSect="00D07285">
          <w:type w:val="continuous"/>
          <w:pgSz w:w="11906" w:h="16838"/>
          <w:pgMar w:top="720" w:right="720" w:bottom="720" w:left="720" w:header="708" w:footer="708" w:gutter="0"/>
          <w:cols w:num="2" w:space="708"/>
          <w:bidi/>
          <w:rtlGutter/>
          <w:docGrid w:linePitch="360"/>
        </w:sectPr>
      </w:pPr>
    </w:p>
    <w:p w14:paraId="14BFA785" w14:textId="77777777" w:rsidR="00AB72D0" w:rsidRDefault="00AB72D0" w:rsidP="008F7436">
      <w:pPr>
        <w:rPr>
          <w:rtl/>
        </w:rPr>
      </w:pPr>
    </w:p>
    <w:p w14:paraId="2EABEF35" w14:textId="6FAF5BEB" w:rsidR="004E2292" w:rsidRPr="008F7436" w:rsidRDefault="004E2292" w:rsidP="008F7436">
      <w:pPr>
        <w:rPr>
          <w:b/>
          <w:bCs/>
          <w:sz w:val="28"/>
          <w:szCs w:val="28"/>
          <w:rtl/>
        </w:rPr>
      </w:pPr>
      <w:r w:rsidRPr="008F7436">
        <w:rPr>
          <w:b/>
          <w:bCs/>
          <w:sz w:val="28"/>
          <w:szCs w:val="28"/>
          <w:rtl/>
        </w:rPr>
        <w:t>סיכום הדברים:</w:t>
      </w:r>
    </w:p>
    <w:p w14:paraId="7ED42DC4" w14:textId="77777777" w:rsidR="004E2292" w:rsidRPr="00F054E9" w:rsidRDefault="004E2292" w:rsidP="008F7436">
      <w:pPr>
        <w:rPr>
          <w:rtl/>
        </w:rPr>
      </w:pPr>
    </w:p>
    <w:p w14:paraId="305EC909" w14:textId="3F5322FB" w:rsidR="004E2292" w:rsidRPr="00F054E9" w:rsidRDefault="004E2292" w:rsidP="008F7436">
      <w:pPr>
        <w:pStyle w:val="a6"/>
        <w:numPr>
          <w:ilvl w:val="0"/>
          <w:numId w:val="1"/>
        </w:numPr>
        <w:rPr>
          <w:rtl/>
        </w:rPr>
      </w:pPr>
      <w:r w:rsidRPr="00F054E9">
        <w:rPr>
          <w:rtl/>
        </w:rPr>
        <w:t>שיטת התוס' ועו"ר דלראב"י הרווחה אסורה אף בלא טירחא כלל, וכ"ה ברש"י שלפנינו, אך דעת רש"י בכת"י דהרווחה בלא טירחא כלל מותרת, ומה שאסר להשקות את כל השדה, לרוב הראשונים הוא מצד הרווחה, אך ברמב"ם משמע דהוא מצד טירחא יתירה שאסורה אף במקום פסידא, ובמ"ב לא פי' כן בדעת הרמב"ם.</w:t>
      </w:r>
    </w:p>
    <w:p w14:paraId="6E88916B" w14:textId="66643B3A" w:rsidR="004E2292" w:rsidRPr="00F054E9" w:rsidRDefault="004E2292" w:rsidP="008F7436">
      <w:pPr>
        <w:pStyle w:val="a6"/>
        <w:numPr>
          <w:ilvl w:val="0"/>
          <w:numId w:val="1"/>
        </w:numPr>
      </w:pPr>
      <w:r w:rsidRPr="00F054E9">
        <w:rPr>
          <w:rtl/>
        </w:rPr>
        <w:t xml:space="preserve">בשיטת חכמים, </w:t>
      </w:r>
      <w:r w:rsidR="00E41657" w:rsidRPr="00F054E9">
        <w:rPr>
          <w:rtl/>
        </w:rPr>
        <w:t xml:space="preserve">י"א דס"ל כר"מ דמותר אף הרווחה, וי"א דהם ס"ל דאיכא פסידא אף בהשקאת כל השדה, וכן משמע בירושלמי שבמפוזרין רבנן מודים שאסור להשקות כל השדה, </w:t>
      </w:r>
      <w:r w:rsidR="009C5F91" w:rsidRPr="00F054E9">
        <w:rPr>
          <w:rtl/>
        </w:rPr>
        <w:t>וי"א דלרבנן</w:t>
      </w:r>
      <w:r w:rsidRPr="00F054E9">
        <w:rPr>
          <w:rtl/>
        </w:rPr>
        <w:t xml:space="preserve"> </w:t>
      </w:r>
      <w:r w:rsidR="009C5F91" w:rsidRPr="00F054E9">
        <w:rPr>
          <w:rtl/>
        </w:rPr>
        <w:t>סגי בהפסד קצת.</w:t>
      </w:r>
    </w:p>
    <w:p w14:paraId="2E411389" w14:textId="3DA17BF4" w:rsidR="009C5F91" w:rsidRPr="00F054E9" w:rsidRDefault="009C5F91" w:rsidP="008F7436">
      <w:pPr>
        <w:pStyle w:val="a6"/>
        <w:numPr>
          <w:ilvl w:val="0"/>
          <w:numId w:val="1"/>
        </w:numPr>
      </w:pPr>
      <w:r w:rsidRPr="00F054E9">
        <w:rPr>
          <w:rtl/>
        </w:rPr>
        <w:t>רבינא שרי תרביצא, לרש"י מבואר דהוא ס"ל כר"מ דשרי הרווחה, וברז"ה פי' דהוא כרבנן שהתירו בהפסד קצת, ו</w:t>
      </w:r>
      <w:r w:rsidR="00F94F55">
        <w:rPr>
          <w:rFonts w:hint="cs"/>
          <w:rtl/>
        </w:rPr>
        <w:t xml:space="preserve">נקט מכח זה </w:t>
      </w:r>
      <w:r w:rsidRPr="00F054E9">
        <w:rPr>
          <w:rtl/>
        </w:rPr>
        <w:t>דאין הלכה כר</w:t>
      </w:r>
      <w:r w:rsidR="00EB295C">
        <w:rPr>
          <w:rFonts w:hint="cs"/>
          <w:rtl/>
        </w:rPr>
        <w:t>אב"י</w:t>
      </w:r>
      <w:r w:rsidRPr="00F054E9">
        <w:rPr>
          <w:rtl/>
        </w:rPr>
        <w:t>, וכ"ה דעת הראב"ד, ובריטב"א נקט דהגמ' דחתה את שיטת רבינא, וברמב"ם פסק כר</w:t>
      </w:r>
      <w:r w:rsidR="00F94F55">
        <w:rPr>
          <w:rFonts w:hint="cs"/>
          <w:rtl/>
        </w:rPr>
        <w:t>אב"י וכר</w:t>
      </w:r>
      <w:r w:rsidRPr="00F054E9">
        <w:rPr>
          <w:rtl/>
        </w:rPr>
        <w:t>בינא, וכ"נ בתוס' דהרבצה שרי אף לראב"י כיון שהיא מועטת, ונתבאר ע"פ שיטת הראב"ד דשיעור הטירחה שהותרה נקבע לפי שיעור ההפסד, ובחזו"א ע"פ מש"כ בדעת הרא"ש דכל שאי"ז מלאכת עמל מותר, אך בביה"ל נקט ברא"ש שמלאכות אסורות אף בפרקמטיא.</w:t>
      </w:r>
    </w:p>
    <w:p w14:paraId="6CE97811" w14:textId="691ED0E6" w:rsidR="009C5F91" w:rsidRPr="00F054E9" w:rsidRDefault="009C5F91" w:rsidP="008F7436">
      <w:pPr>
        <w:pStyle w:val="a6"/>
        <w:numPr>
          <w:ilvl w:val="0"/>
          <w:numId w:val="1"/>
        </w:numPr>
        <w:rPr>
          <w:rtl/>
        </w:rPr>
      </w:pPr>
      <w:r w:rsidRPr="00F054E9">
        <w:rPr>
          <w:rtl/>
        </w:rPr>
        <w:t>בירושלמי, דבאילנות רצופין בתוך בית סאה מודה ראב"י דמותר להשקות כל השדה כולה, וכ"פ בביאה"ל והחזו"א, אולם ברמב"ם השמיט דין זה.</w:t>
      </w:r>
    </w:p>
    <w:p w14:paraId="57394A04" w14:textId="3E7F0D11" w:rsidR="004E2292" w:rsidRPr="00F054E9" w:rsidRDefault="004E2292" w:rsidP="008F7436">
      <w:pPr>
        <w:rPr>
          <w:rtl/>
        </w:rPr>
      </w:pPr>
    </w:p>
    <w:p w14:paraId="68E2020D" w14:textId="4BD9657A" w:rsidR="004E2292" w:rsidRPr="00F054E9" w:rsidRDefault="004E2292" w:rsidP="008F7436">
      <w:pPr>
        <w:rPr>
          <w:rtl/>
        </w:rPr>
        <w:sectPr w:rsidR="004E2292" w:rsidRPr="00F054E9" w:rsidSect="004E2292">
          <w:type w:val="continuous"/>
          <w:pgSz w:w="11906" w:h="16838"/>
          <w:pgMar w:top="720" w:right="720" w:bottom="720" w:left="720" w:header="708" w:footer="708" w:gutter="0"/>
          <w:cols w:space="708"/>
          <w:bidi/>
          <w:rtlGutter/>
          <w:docGrid w:linePitch="360"/>
        </w:sectPr>
      </w:pPr>
    </w:p>
    <w:p w14:paraId="0B13D3CF" w14:textId="793251AB" w:rsidR="00F850B5" w:rsidRPr="00F054E9" w:rsidRDefault="00F850B5" w:rsidP="008F7436">
      <w:pPr>
        <w:rPr>
          <w:rtl/>
        </w:rPr>
      </w:pPr>
    </w:p>
    <w:p w14:paraId="6793C42E" w14:textId="57C260BA" w:rsidR="00F850B5" w:rsidRPr="00F054E9" w:rsidRDefault="00F850B5" w:rsidP="008F7436">
      <w:pPr>
        <w:rPr>
          <w:highlight w:val="yellow"/>
          <w:rtl/>
        </w:rPr>
      </w:pPr>
    </w:p>
    <w:p w14:paraId="09C84056" w14:textId="77777777" w:rsidR="00D07285" w:rsidRPr="00F054E9" w:rsidRDefault="00D07285" w:rsidP="008F7436">
      <w:pPr>
        <w:rPr>
          <w:rtl/>
        </w:rPr>
        <w:sectPr w:rsidR="00D07285" w:rsidRPr="00F054E9" w:rsidSect="00D07285">
          <w:type w:val="continuous"/>
          <w:pgSz w:w="11906" w:h="16838"/>
          <w:pgMar w:top="720" w:right="720" w:bottom="720" w:left="720" w:header="708" w:footer="708" w:gutter="0"/>
          <w:cols w:num="2" w:space="708"/>
          <w:bidi/>
          <w:rtlGutter/>
          <w:docGrid w:linePitch="360"/>
        </w:sectPr>
      </w:pPr>
    </w:p>
    <w:p w14:paraId="17A10CAA" w14:textId="77777777" w:rsidR="00463955" w:rsidRPr="00F054E9" w:rsidRDefault="00463955" w:rsidP="008F7436">
      <w:pPr>
        <w:rPr>
          <w:rtl/>
        </w:rPr>
      </w:pPr>
    </w:p>
    <w:sectPr w:rsidR="00463955" w:rsidRPr="00F054E9" w:rsidSect="00D07285">
      <w:type w:val="continuous"/>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98279" w14:textId="77777777" w:rsidR="00D2792D" w:rsidRDefault="00D2792D" w:rsidP="008F7436">
      <w:r>
        <w:separator/>
      </w:r>
    </w:p>
  </w:endnote>
  <w:endnote w:type="continuationSeparator" w:id="0">
    <w:p w14:paraId="6A50F48F" w14:textId="77777777" w:rsidR="00D2792D" w:rsidRDefault="00D2792D" w:rsidP="008F7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5957452"/>
      <w:docPartObj>
        <w:docPartGallery w:val="Page Numbers (Bottom of Page)"/>
        <w:docPartUnique/>
      </w:docPartObj>
    </w:sdtPr>
    <w:sdtContent>
      <w:p w14:paraId="24D36F62" w14:textId="23F22E63" w:rsidR="00F054E9" w:rsidRDefault="00F054E9" w:rsidP="008F7436">
        <w:pPr>
          <w:pStyle w:val="a9"/>
        </w:pPr>
        <w:r>
          <w:fldChar w:fldCharType="begin"/>
        </w:r>
        <w:r>
          <w:instrText>PAGE   \* MERGEFORMAT</w:instrText>
        </w:r>
        <w:r>
          <w:fldChar w:fldCharType="separate"/>
        </w:r>
        <w:r>
          <w:rPr>
            <w:rtl/>
            <w:lang w:val="he-IL"/>
          </w:rPr>
          <w:t>2</w:t>
        </w:r>
        <w:r>
          <w:fldChar w:fldCharType="end"/>
        </w:r>
      </w:p>
    </w:sdtContent>
  </w:sdt>
  <w:p w14:paraId="1F1554F0" w14:textId="77777777" w:rsidR="00EF5C12" w:rsidRDefault="00EF5C12" w:rsidP="008F743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4F8FD" w14:textId="77777777" w:rsidR="00D2792D" w:rsidRDefault="00D2792D" w:rsidP="008F7436">
      <w:r>
        <w:separator/>
      </w:r>
    </w:p>
  </w:footnote>
  <w:footnote w:type="continuationSeparator" w:id="0">
    <w:p w14:paraId="28605D8F" w14:textId="77777777" w:rsidR="00D2792D" w:rsidRDefault="00D2792D" w:rsidP="008F7436">
      <w:r>
        <w:continuationSeparator/>
      </w:r>
    </w:p>
  </w:footnote>
  <w:footnote w:id="1">
    <w:p w14:paraId="7560B546" w14:textId="03B27385" w:rsidR="00595156" w:rsidRPr="00AB72D0" w:rsidRDefault="00595156" w:rsidP="008F7436">
      <w:pPr>
        <w:pStyle w:val="a3"/>
      </w:pPr>
      <w:r w:rsidRPr="00AB72D0">
        <w:rPr>
          <w:rStyle w:val="a5"/>
          <w:sz w:val="18"/>
          <w:szCs w:val="18"/>
        </w:rPr>
        <w:footnoteRef/>
      </w:r>
      <w:r w:rsidRPr="00AB72D0">
        <w:rPr>
          <w:rtl/>
        </w:rPr>
        <w:t xml:space="preserve"> ופי' הראב"ד דמתני' שהתירה להשקות בית השלחין מיירי כשיש בה ירקות דאיכא פסידא אי לא משקה כולה.</w:t>
      </w:r>
    </w:p>
  </w:footnote>
  <w:footnote w:id="2">
    <w:p w14:paraId="2A475DD1" w14:textId="39A91EFC" w:rsidR="00F850B5" w:rsidRPr="00AB72D0" w:rsidRDefault="00F850B5" w:rsidP="008F7436">
      <w:pPr>
        <w:pStyle w:val="a3"/>
        <w:rPr>
          <w:rFonts w:hint="cs"/>
          <w:rtl/>
        </w:rPr>
      </w:pPr>
      <w:r w:rsidRPr="00AB72D0">
        <w:rPr>
          <w:rStyle w:val="a5"/>
          <w:sz w:val="18"/>
          <w:szCs w:val="18"/>
        </w:rPr>
        <w:footnoteRef/>
      </w:r>
      <w:r w:rsidRPr="00AB72D0">
        <w:rPr>
          <w:rtl/>
        </w:rPr>
        <w:t xml:space="preserve"> </w:t>
      </w:r>
      <w:r w:rsidRPr="00AB72D0">
        <w:rPr>
          <w:rtl/>
        </w:rPr>
        <w:t>וכיוצ"ב פי' לגבי זרעים, דבלא שתו קודם המועד אסור להשקותם דחשיב הרווחה לחוד, אך בשתו קודם המועד שרי דתו איכא פסידא אי לא משקה להו.</w:t>
      </w:r>
    </w:p>
  </w:footnote>
  <w:footnote w:id="3">
    <w:p w14:paraId="38843F02" w14:textId="36BB0B8B" w:rsidR="00C471A1" w:rsidRPr="00AB72D0" w:rsidRDefault="00C471A1" w:rsidP="008F7436">
      <w:pPr>
        <w:pStyle w:val="a3"/>
      </w:pPr>
      <w:r w:rsidRPr="00AB72D0">
        <w:rPr>
          <w:rStyle w:val="a5"/>
          <w:sz w:val="18"/>
          <w:szCs w:val="18"/>
        </w:rPr>
        <w:footnoteRef/>
      </w:r>
      <w:r w:rsidRPr="00AB72D0">
        <w:rPr>
          <w:rtl/>
        </w:rPr>
        <w:t xml:space="preserve"> </w:t>
      </w:r>
      <w:r w:rsidRPr="00AB72D0">
        <w:rPr>
          <w:rtl/>
        </w:rPr>
        <w:t xml:space="preserve">וצידד עוד דהוא ט"ס ברמב"ם, והיתר שדה מטוננת לא שייך להשקאה אלא לגבי זרעים </w:t>
      </w:r>
      <w:r w:rsidRPr="00AB72D0">
        <w:rPr>
          <w:szCs w:val="12"/>
          <w:rtl/>
        </w:rPr>
        <w:t>(בהלכה ד')</w:t>
      </w:r>
      <w:r w:rsidRPr="00AB72D0">
        <w:rPr>
          <w:rtl/>
        </w:rPr>
        <w:t xml:space="preserve"> דאית בהו פסידא, עיי"ש.</w:t>
      </w:r>
    </w:p>
  </w:footnote>
  <w:footnote w:id="4">
    <w:p w14:paraId="4B2E2E6D" w14:textId="45073872" w:rsidR="0052513E" w:rsidRPr="00AB72D0" w:rsidRDefault="0052513E" w:rsidP="008F7436">
      <w:pPr>
        <w:pStyle w:val="a3"/>
        <w:rPr>
          <w:rtl/>
        </w:rPr>
      </w:pPr>
      <w:r w:rsidRPr="00AB72D0">
        <w:rPr>
          <w:rStyle w:val="a5"/>
          <w:sz w:val="18"/>
          <w:szCs w:val="18"/>
        </w:rPr>
        <w:footnoteRef/>
      </w:r>
      <w:r w:rsidRPr="00AB72D0">
        <w:rPr>
          <w:rtl/>
        </w:rPr>
        <w:t xml:space="preserve"> </w:t>
      </w:r>
      <w:r w:rsidRPr="00AB72D0">
        <w:rPr>
          <w:rtl/>
        </w:rPr>
        <w:t>וקצ"ב ל' התוס' שם, 'ד</w:t>
      </w:r>
      <w:r w:rsidRPr="00AB72D0">
        <w:rPr>
          <w:rtl/>
        </w:rPr>
        <w:t xml:space="preserve">ת"ק </w:t>
      </w:r>
      <w:r w:rsidRPr="00AB72D0">
        <w:rPr>
          <w:rtl/>
        </w:rPr>
        <w:t>חשיב לה הרווחה ואסור, ורבנן סברי דאי"ז חשיב הרווחה דיש אוהב יותר אפלא ויהיו נגמרים ייותר ומבושלים בטוב'.</w:t>
      </w:r>
    </w:p>
  </w:footnote>
  <w:footnote w:id="5">
    <w:p w14:paraId="423EA012" w14:textId="508D553F" w:rsidR="000E509A" w:rsidRPr="00AB72D0" w:rsidRDefault="000E509A" w:rsidP="008F7436">
      <w:pPr>
        <w:pStyle w:val="a3"/>
        <w:rPr>
          <w:szCs w:val="18"/>
        </w:rPr>
      </w:pPr>
      <w:r w:rsidRPr="00AB72D0">
        <w:rPr>
          <w:rStyle w:val="a5"/>
          <w:sz w:val="18"/>
          <w:szCs w:val="18"/>
        </w:rPr>
        <w:footnoteRef/>
      </w:r>
      <w:r w:rsidRPr="00AB72D0">
        <w:rPr>
          <w:szCs w:val="18"/>
          <w:rtl/>
        </w:rPr>
        <w:t xml:space="preserve"> </w:t>
      </w:r>
      <w:r w:rsidR="0026254C" w:rsidRPr="00AB72D0">
        <w:rPr>
          <w:szCs w:val="18"/>
          <w:rtl/>
        </w:rPr>
        <w:t xml:space="preserve">אכן, </w:t>
      </w:r>
      <w:r w:rsidR="00692DCE" w:rsidRPr="00AB72D0">
        <w:rPr>
          <w:szCs w:val="18"/>
          <w:rtl/>
        </w:rPr>
        <w:t xml:space="preserve">בחזו"א </w:t>
      </w:r>
      <w:r w:rsidR="0026254C" w:rsidRPr="00AB72D0">
        <w:rPr>
          <w:rtl/>
        </w:rPr>
        <w:t>(סי' קל"ד, סק"א)</w:t>
      </w:r>
      <w:r w:rsidR="0026254C" w:rsidRPr="00AB72D0">
        <w:rPr>
          <w:szCs w:val="18"/>
          <w:rtl/>
        </w:rPr>
        <w:t xml:space="preserve"> הביא </w:t>
      </w:r>
      <w:r w:rsidR="00275B00" w:rsidRPr="00AB72D0">
        <w:rPr>
          <w:szCs w:val="18"/>
          <w:rtl/>
        </w:rPr>
        <w:t xml:space="preserve">דרבינא מודה </w:t>
      </w:r>
      <w:r w:rsidR="0026254C" w:rsidRPr="00AB72D0">
        <w:rPr>
          <w:szCs w:val="18"/>
          <w:rtl/>
        </w:rPr>
        <w:t>דהרווחה אסור,</w:t>
      </w:r>
      <w:r w:rsidR="00275B00" w:rsidRPr="00AB72D0">
        <w:rPr>
          <w:szCs w:val="18"/>
          <w:rtl/>
        </w:rPr>
        <w:t xml:space="preserve"> </w:t>
      </w:r>
      <w:r w:rsidR="00275B00" w:rsidRPr="00AB72D0">
        <w:rPr>
          <w:rtl/>
        </w:rPr>
        <w:t>(והוכיח מלעיל ד' א' דאסר רבינא לייפותו, וש"מ דהרווחה אסור)</w:t>
      </w:r>
      <w:r w:rsidR="00275B00" w:rsidRPr="00AB72D0">
        <w:rPr>
          <w:szCs w:val="18"/>
          <w:rtl/>
        </w:rPr>
        <w:t>,</w:t>
      </w:r>
      <w:r w:rsidR="0026254C" w:rsidRPr="00AB72D0">
        <w:rPr>
          <w:szCs w:val="18"/>
          <w:rtl/>
        </w:rPr>
        <w:t xml:space="preserve"> ומה דאסרו הרבצה היינו</w:t>
      </w:r>
      <w:r w:rsidR="00692DCE" w:rsidRPr="00AB72D0">
        <w:rPr>
          <w:szCs w:val="18"/>
          <w:rtl/>
        </w:rPr>
        <w:t xml:space="preserve"> השקאה גמורה </w:t>
      </w:r>
      <w:r w:rsidR="00275B00" w:rsidRPr="00AB72D0">
        <w:rPr>
          <w:rtl/>
        </w:rPr>
        <w:t>(דזה שרי רק לרבנ</w:t>
      </w:r>
      <w:r w:rsidR="00692DCE" w:rsidRPr="00AB72D0">
        <w:rPr>
          <w:rtl/>
        </w:rPr>
        <w:t>ן ולא לראב"י</w:t>
      </w:r>
      <w:r w:rsidR="00275B00" w:rsidRPr="00AB72D0">
        <w:rPr>
          <w:rtl/>
        </w:rPr>
        <w:t>)</w:t>
      </w:r>
      <w:r w:rsidR="0026254C" w:rsidRPr="00AB72D0">
        <w:rPr>
          <w:szCs w:val="18"/>
          <w:rtl/>
        </w:rPr>
        <w:t>, אך בהשקאה פורתא אף ראב"י שרי</w:t>
      </w:r>
      <w:r w:rsidR="00692DCE" w:rsidRPr="00AB72D0">
        <w:rPr>
          <w:szCs w:val="18"/>
          <w:rtl/>
        </w:rPr>
        <w:t xml:space="preserve"> </w:t>
      </w:r>
      <w:r w:rsidR="00275B00" w:rsidRPr="00AB72D0">
        <w:rPr>
          <w:rtl/>
        </w:rPr>
        <w:t>(ובהכי איירי רבינא שהתיר תרביצא)</w:t>
      </w:r>
      <w:r w:rsidR="00275B00" w:rsidRPr="00AB72D0">
        <w:rPr>
          <w:szCs w:val="18"/>
          <w:rtl/>
        </w:rPr>
        <w:t xml:space="preserve">, </w:t>
      </w:r>
      <w:r w:rsidR="0026254C" w:rsidRPr="00AB72D0">
        <w:rPr>
          <w:szCs w:val="18"/>
          <w:rtl/>
        </w:rPr>
        <w:t>ו</w:t>
      </w:r>
      <w:r w:rsidR="00275B00" w:rsidRPr="00AB72D0">
        <w:rPr>
          <w:szCs w:val="18"/>
          <w:rtl/>
        </w:rPr>
        <w:t>צ"ע.</w:t>
      </w:r>
    </w:p>
  </w:footnote>
  <w:footnote w:id="6">
    <w:p w14:paraId="770F83B8" w14:textId="61F763A4" w:rsidR="00D62EA8" w:rsidRPr="00AB72D0" w:rsidRDefault="00D62EA8" w:rsidP="008F7436">
      <w:pPr>
        <w:pStyle w:val="a3"/>
        <w:rPr>
          <w:rtl/>
        </w:rPr>
      </w:pPr>
      <w:r w:rsidRPr="00AB72D0">
        <w:rPr>
          <w:rStyle w:val="a5"/>
          <w:sz w:val="18"/>
          <w:szCs w:val="18"/>
        </w:rPr>
        <w:footnoteRef/>
      </w:r>
      <w:r w:rsidRPr="00AB72D0">
        <w:rPr>
          <w:rtl/>
        </w:rPr>
        <w:t xml:space="preserve"> </w:t>
      </w:r>
      <w:r w:rsidRPr="00AB72D0">
        <w:rPr>
          <w:rtl/>
        </w:rPr>
        <w:t>ולדבריו משמע דהרווחה היא סיבה להיתר, דלעשות מלאכה סתם אסור, ואי עושה להרווחה התירו כשאי"ז מלאכת טירחא, אך לדעת המ"ב כל המלאכות אסורות</w:t>
      </w:r>
      <w:r w:rsidRPr="00AB72D0">
        <w:rPr>
          <w:rtl/>
        </w:rPr>
        <w:t>, [</w:t>
      </w:r>
      <w:r w:rsidRPr="00AB72D0">
        <w:rPr>
          <w:rtl/>
        </w:rPr>
        <w:t xml:space="preserve">ודו"ק לפי"ד החזו"א </w:t>
      </w:r>
      <w:r w:rsidRPr="00AB72D0">
        <w:rPr>
          <w:rtl/>
        </w:rPr>
        <w:t>ד</w:t>
      </w:r>
      <w:r w:rsidRPr="00AB72D0">
        <w:rPr>
          <w:rtl/>
        </w:rPr>
        <w:t>ניחא שיטת רש"י בכת"י</w:t>
      </w:r>
      <w:r w:rsidRPr="00AB72D0">
        <w:rPr>
          <w:rtl/>
        </w:rPr>
        <w:t xml:space="preserve"> </w:t>
      </w:r>
      <w:r w:rsidRPr="00AB72D0">
        <w:rPr>
          <w:szCs w:val="12"/>
          <w:rtl/>
        </w:rPr>
        <w:t>(וכנ"ל)</w:t>
      </w:r>
      <w:r w:rsidRPr="00AB72D0">
        <w:rPr>
          <w:rtl/>
        </w:rPr>
        <w:t xml:space="preserve"> שהתיר </w:t>
      </w:r>
      <w:r w:rsidRPr="00AB72D0">
        <w:rPr>
          <w:rtl/>
        </w:rPr>
        <w:t>ה</w:t>
      </w:r>
      <w:r w:rsidRPr="00AB72D0">
        <w:rPr>
          <w:rtl/>
        </w:rPr>
        <w:t xml:space="preserve">רווחה </w:t>
      </w:r>
      <w:r w:rsidRPr="00AB72D0">
        <w:rPr>
          <w:rtl/>
        </w:rPr>
        <w:t>כש</w:t>
      </w:r>
      <w:r w:rsidRPr="00AB72D0">
        <w:rPr>
          <w:rtl/>
        </w:rPr>
        <w:t xml:space="preserve">אין </w:t>
      </w:r>
      <w:r w:rsidRPr="00AB72D0">
        <w:rPr>
          <w:rtl/>
        </w:rPr>
        <w:t xml:space="preserve">בה </w:t>
      </w:r>
      <w:r w:rsidRPr="00AB72D0">
        <w:rPr>
          <w:rtl/>
        </w:rPr>
        <w:t xml:space="preserve">טירחה </w:t>
      </w:r>
      <w:r w:rsidRPr="00AB72D0">
        <w:rPr>
          <w:rtl/>
        </w:rPr>
        <w:t>כלל</w:t>
      </w:r>
      <w:r w:rsidRPr="00AB72D0">
        <w:rPr>
          <w:rtl/>
        </w:rPr>
        <w:t>, והיינו דבכה"ג אי"ז מלאכת עמל</w:t>
      </w:r>
      <w:r w:rsidRPr="00AB72D0">
        <w:rPr>
          <w:rtl/>
        </w:rPr>
        <w:t>]</w:t>
      </w:r>
      <w:r w:rsidRPr="00AB72D0">
        <w:rPr>
          <w:rtl/>
        </w:rPr>
        <w:t>.</w:t>
      </w:r>
    </w:p>
  </w:footnote>
  <w:footnote w:id="7">
    <w:p w14:paraId="1C140814" w14:textId="50433E5C" w:rsidR="00E71FE3" w:rsidRPr="00AB72D0" w:rsidRDefault="00E71FE3" w:rsidP="008F7436">
      <w:pPr>
        <w:pStyle w:val="a3"/>
        <w:rPr>
          <w:rtl/>
        </w:rPr>
      </w:pPr>
      <w:r w:rsidRPr="00AB72D0">
        <w:rPr>
          <w:rStyle w:val="a5"/>
          <w:sz w:val="18"/>
          <w:szCs w:val="18"/>
        </w:rPr>
        <w:footnoteRef/>
      </w:r>
      <w:r w:rsidRPr="00AB72D0">
        <w:rPr>
          <w:rtl/>
        </w:rPr>
        <w:t xml:space="preserve"> </w:t>
      </w:r>
      <w:r w:rsidRPr="00AB72D0">
        <w:rPr>
          <w:rtl/>
        </w:rPr>
        <w:t xml:space="preserve">אלא </w:t>
      </w:r>
      <w:r w:rsidRPr="00AB72D0">
        <w:rPr>
          <w:rtl/>
        </w:rPr>
        <w:t>שלא נתפרש כ"כ ההגדרה של מלאכת עמל לדעת החזו"א,</w:t>
      </w:r>
      <w:r w:rsidR="00D62EA8" w:rsidRPr="00AB72D0">
        <w:rPr>
          <w:rtl/>
        </w:rPr>
        <w:t xml:space="preserve"> ו</w:t>
      </w:r>
      <w:r w:rsidRPr="00AB72D0">
        <w:rPr>
          <w:rtl/>
        </w:rPr>
        <w:t>מדויק ב</w:t>
      </w:r>
      <w:r w:rsidR="00D62EA8" w:rsidRPr="00AB72D0">
        <w:rPr>
          <w:rtl/>
        </w:rPr>
        <w:t>דבריו ש</w:t>
      </w:r>
      <w:r w:rsidRPr="00AB72D0">
        <w:rPr>
          <w:rtl/>
        </w:rPr>
        <w:t xml:space="preserve">הוצאה גרידא אסורה </w:t>
      </w:r>
      <w:r w:rsidR="00D62EA8" w:rsidRPr="00AB72D0">
        <w:rPr>
          <w:szCs w:val="12"/>
          <w:rtl/>
        </w:rPr>
        <w:t>(</w:t>
      </w:r>
      <w:r w:rsidRPr="00AB72D0">
        <w:rPr>
          <w:szCs w:val="12"/>
          <w:rtl/>
        </w:rPr>
        <w:t>והותרה רק בפרקמטיא והרווחה שאי"ז מלאכת עמל</w:t>
      </w:r>
      <w:r w:rsidR="00D62EA8" w:rsidRPr="00AB72D0">
        <w:rPr>
          <w:szCs w:val="12"/>
          <w:rtl/>
        </w:rPr>
        <w:t>)</w:t>
      </w:r>
      <w:r w:rsidRPr="00AB72D0">
        <w:rPr>
          <w:rtl/>
        </w:rPr>
        <w:t>,</w:t>
      </w:r>
      <w:r w:rsidR="00D62EA8" w:rsidRPr="00AB72D0">
        <w:rPr>
          <w:rtl/>
        </w:rPr>
        <w:t xml:space="preserve"> וצ"ע.</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706DEA"/>
    <w:multiLevelType w:val="hybridMultilevel"/>
    <w:tmpl w:val="01428076"/>
    <w:lvl w:ilvl="0" w:tplc="3D78AE4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4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1744"/>
    <w:rsid w:val="000315BC"/>
    <w:rsid w:val="000E509A"/>
    <w:rsid w:val="00122699"/>
    <w:rsid w:val="00171455"/>
    <w:rsid w:val="002275D8"/>
    <w:rsid w:val="00231744"/>
    <w:rsid w:val="00260869"/>
    <w:rsid w:val="0026254C"/>
    <w:rsid w:val="00275B00"/>
    <w:rsid w:val="002E4D84"/>
    <w:rsid w:val="002E58BA"/>
    <w:rsid w:val="00391C94"/>
    <w:rsid w:val="003D4B1E"/>
    <w:rsid w:val="00457332"/>
    <w:rsid w:val="00463955"/>
    <w:rsid w:val="00490572"/>
    <w:rsid w:val="004E2292"/>
    <w:rsid w:val="004E54B1"/>
    <w:rsid w:val="0052513E"/>
    <w:rsid w:val="00595156"/>
    <w:rsid w:val="00692DCE"/>
    <w:rsid w:val="00817888"/>
    <w:rsid w:val="008A0F1F"/>
    <w:rsid w:val="008C2E60"/>
    <w:rsid w:val="008F7436"/>
    <w:rsid w:val="0092228C"/>
    <w:rsid w:val="00961B18"/>
    <w:rsid w:val="009C5F91"/>
    <w:rsid w:val="009E4A75"/>
    <w:rsid w:val="00AB72D0"/>
    <w:rsid w:val="00B11AB6"/>
    <w:rsid w:val="00B8063E"/>
    <w:rsid w:val="00BA33B3"/>
    <w:rsid w:val="00BD714E"/>
    <w:rsid w:val="00C471A1"/>
    <w:rsid w:val="00D07285"/>
    <w:rsid w:val="00D2792D"/>
    <w:rsid w:val="00D44F7A"/>
    <w:rsid w:val="00D62EA8"/>
    <w:rsid w:val="00E26BFA"/>
    <w:rsid w:val="00E41657"/>
    <w:rsid w:val="00E5735E"/>
    <w:rsid w:val="00E71FE3"/>
    <w:rsid w:val="00EA4E35"/>
    <w:rsid w:val="00EB295C"/>
    <w:rsid w:val="00EF5C12"/>
    <w:rsid w:val="00F03A0F"/>
    <w:rsid w:val="00F054E9"/>
    <w:rsid w:val="00F850B5"/>
    <w:rsid w:val="00F94F55"/>
    <w:rsid w:val="00FC58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D04D"/>
  <w15:chartTrackingRefBased/>
  <w15:docId w15:val="{35A12582-63C5-44FA-A5DE-310325536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7436"/>
    <w:pPr>
      <w:bidi/>
      <w:spacing w:line="276" w:lineRule="auto"/>
      <w:jc w:val="both"/>
    </w:pPr>
    <w:rPr>
      <w:rFonts w:ascii="David" w:hAnsi="David" w:cs="David"/>
    </w:rPr>
  </w:style>
  <w:style w:type="paragraph" w:styleId="2">
    <w:name w:val="heading 2"/>
    <w:basedOn w:val="a"/>
    <w:next w:val="a"/>
    <w:link w:val="20"/>
    <w:uiPriority w:val="9"/>
    <w:unhideWhenUsed/>
    <w:qFormat/>
    <w:rsid w:val="00F054E9"/>
    <w:pPr>
      <w:spacing w:after="0"/>
      <w:jc w:val="center"/>
      <w:outlineLvl w:val="1"/>
    </w:pPr>
    <w:rPr>
      <w:b/>
      <w:bCs/>
      <w:sz w:val="24"/>
      <w:szCs w:val="24"/>
    </w:rPr>
  </w:style>
  <w:style w:type="paragraph" w:styleId="3">
    <w:name w:val="heading 3"/>
    <w:basedOn w:val="a"/>
    <w:next w:val="a"/>
    <w:link w:val="30"/>
    <w:uiPriority w:val="9"/>
    <w:unhideWhenUsed/>
    <w:qFormat/>
    <w:rsid w:val="00BA33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F054E9"/>
    <w:rPr>
      <w:rFonts w:ascii="David" w:hAnsi="David" w:cs="David"/>
      <w:b/>
      <w:bCs/>
      <w:sz w:val="24"/>
      <w:szCs w:val="24"/>
    </w:rPr>
  </w:style>
  <w:style w:type="paragraph" w:styleId="a3">
    <w:name w:val="footnote text"/>
    <w:basedOn w:val="a"/>
    <w:link w:val="a4"/>
    <w:uiPriority w:val="99"/>
    <w:unhideWhenUsed/>
    <w:rsid w:val="00817888"/>
    <w:pPr>
      <w:spacing w:after="0" w:line="240" w:lineRule="auto"/>
    </w:pPr>
    <w:rPr>
      <w:sz w:val="20"/>
      <w:szCs w:val="20"/>
    </w:rPr>
  </w:style>
  <w:style w:type="character" w:customStyle="1" w:styleId="a4">
    <w:name w:val="טקסט הערת שוליים תו"/>
    <w:basedOn w:val="a0"/>
    <w:link w:val="a3"/>
    <w:uiPriority w:val="99"/>
    <w:rsid w:val="00817888"/>
    <w:rPr>
      <w:rFonts w:ascii="Segoe UI Semibold" w:hAnsi="Segoe UI Semibold" w:cs="Segoe UI Semibold"/>
      <w:sz w:val="20"/>
      <w:szCs w:val="20"/>
    </w:rPr>
  </w:style>
  <w:style w:type="character" w:styleId="a5">
    <w:name w:val="footnote reference"/>
    <w:basedOn w:val="a0"/>
    <w:uiPriority w:val="99"/>
    <w:semiHidden/>
    <w:unhideWhenUsed/>
    <w:rsid w:val="00817888"/>
    <w:rPr>
      <w:vertAlign w:val="superscript"/>
    </w:rPr>
  </w:style>
  <w:style w:type="character" w:customStyle="1" w:styleId="30">
    <w:name w:val="כותרת 3 תו"/>
    <w:basedOn w:val="a0"/>
    <w:link w:val="3"/>
    <w:uiPriority w:val="9"/>
    <w:rsid w:val="00BA33B3"/>
    <w:rPr>
      <w:rFonts w:asciiTheme="majorHAnsi" w:eastAsiaTheme="majorEastAsia" w:hAnsiTheme="majorHAnsi" w:cstheme="majorBidi"/>
      <w:color w:val="1F3763" w:themeColor="accent1" w:themeShade="7F"/>
      <w:sz w:val="24"/>
      <w:szCs w:val="24"/>
    </w:rPr>
  </w:style>
  <w:style w:type="paragraph" w:styleId="a6">
    <w:name w:val="List Paragraph"/>
    <w:basedOn w:val="a"/>
    <w:uiPriority w:val="34"/>
    <w:qFormat/>
    <w:rsid w:val="004E2292"/>
    <w:pPr>
      <w:ind w:left="720"/>
      <w:contextualSpacing/>
    </w:pPr>
  </w:style>
  <w:style w:type="paragraph" w:styleId="a7">
    <w:name w:val="header"/>
    <w:basedOn w:val="a"/>
    <w:link w:val="a8"/>
    <w:uiPriority w:val="99"/>
    <w:unhideWhenUsed/>
    <w:rsid w:val="00EF5C12"/>
    <w:pPr>
      <w:tabs>
        <w:tab w:val="center" w:pos="4153"/>
        <w:tab w:val="right" w:pos="8306"/>
      </w:tabs>
      <w:spacing w:after="0" w:line="240" w:lineRule="auto"/>
    </w:pPr>
  </w:style>
  <w:style w:type="character" w:customStyle="1" w:styleId="a8">
    <w:name w:val="כותרת עליונה תו"/>
    <w:basedOn w:val="a0"/>
    <w:link w:val="a7"/>
    <w:uiPriority w:val="99"/>
    <w:rsid w:val="00EF5C12"/>
    <w:rPr>
      <w:rFonts w:ascii="Segoe UI Semibold" w:hAnsi="Segoe UI Semibold" w:cs="Segoe UI Semibold"/>
    </w:rPr>
  </w:style>
  <w:style w:type="paragraph" w:styleId="a9">
    <w:name w:val="footer"/>
    <w:basedOn w:val="a"/>
    <w:link w:val="aa"/>
    <w:uiPriority w:val="99"/>
    <w:unhideWhenUsed/>
    <w:rsid w:val="00EF5C12"/>
    <w:pPr>
      <w:tabs>
        <w:tab w:val="center" w:pos="4153"/>
        <w:tab w:val="right" w:pos="8306"/>
      </w:tabs>
      <w:spacing w:after="0" w:line="240" w:lineRule="auto"/>
    </w:pPr>
  </w:style>
  <w:style w:type="character" w:customStyle="1" w:styleId="aa">
    <w:name w:val="כותרת תחתונה תו"/>
    <w:basedOn w:val="a0"/>
    <w:link w:val="a9"/>
    <w:uiPriority w:val="99"/>
    <w:rsid w:val="00EF5C12"/>
    <w:rPr>
      <w:rFonts w:ascii="Segoe UI Semibold" w:hAnsi="Segoe UI Semibold" w:cs="Segoe UI Semibol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56E15-642A-4C58-9B5E-26BC2304C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3</Pages>
  <Words>1593</Words>
  <Characters>7969</Characters>
  <Application>Microsoft Office Word</Application>
  <DocSecurity>0</DocSecurity>
  <Lines>66</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משפחת גולדברג</dc:creator>
  <cp:keywords/>
  <dc:description/>
  <cp:lastModifiedBy>גולדברג</cp:lastModifiedBy>
  <cp:revision>11</cp:revision>
  <cp:lastPrinted>2023-12-24T15:15:00Z</cp:lastPrinted>
  <dcterms:created xsi:type="dcterms:W3CDTF">2023-12-21T16:00:00Z</dcterms:created>
  <dcterms:modified xsi:type="dcterms:W3CDTF">2023-12-24T15:16:00Z</dcterms:modified>
</cp:coreProperties>
</file>