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A890B" w14:textId="3639C3BF" w:rsidR="00B63AA1" w:rsidRPr="00CA7DDB" w:rsidRDefault="00B63AA1" w:rsidP="007B68AE">
      <w:pPr>
        <w:jc w:val="center"/>
      </w:pPr>
      <w:proofErr w:type="spellStart"/>
      <w:r w:rsidRPr="00CA7DDB">
        <w:rPr>
          <w:rtl/>
        </w:rPr>
        <w:t>בעז"ה</w:t>
      </w:r>
      <w:proofErr w:type="spellEnd"/>
      <w:r w:rsidRPr="00CA7DDB">
        <w:rPr>
          <w:rtl/>
        </w:rPr>
        <w:t xml:space="preserve"> יום </w:t>
      </w:r>
      <w:r>
        <w:rPr>
          <w:rFonts w:hint="cs"/>
          <w:rtl/>
        </w:rPr>
        <w:t>ה</w:t>
      </w:r>
      <w:r w:rsidRPr="00CA7DDB">
        <w:rPr>
          <w:rtl/>
        </w:rPr>
        <w:t xml:space="preserve">' פרשת </w:t>
      </w:r>
      <w:r>
        <w:rPr>
          <w:rFonts w:hint="cs"/>
          <w:rtl/>
        </w:rPr>
        <w:t>בשלח</w:t>
      </w:r>
      <w:r w:rsidRPr="00CA7DDB">
        <w:rPr>
          <w:rtl/>
        </w:rPr>
        <w:t xml:space="preserve"> תשפ"ה</w:t>
      </w:r>
    </w:p>
    <w:p w14:paraId="6B883A91" w14:textId="0BE28036" w:rsidR="00B63AA1" w:rsidRDefault="00B63AA1" w:rsidP="007B68AE">
      <w:pPr>
        <w:jc w:val="center"/>
        <w:rPr>
          <w:rtl/>
        </w:rPr>
      </w:pPr>
      <w:r w:rsidRPr="00CA7DDB">
        <w:rPr>
          <w:rtl/>
        </w:rPr>
        <w:t xml:space="preserve">סוגיית </w:t>
      </w:r>
      <w:r>
        <w:rPr>
          <w:rFonts w:hint="cs"/>
          <w:rtl/>
        </w:rPr>
        <w:t>פרוז ומוקף בן יומו  מגילה דף י"ט ע"א  וסי' תרפ"ח ס"ה</w:t>
      </w:r>
    </w:p>
    <w:p w14:paraId="767B36F3" w14:textId="77E9CCB5" w:rsidR="00B63AA1" w:rsidRDefault="00B63AA1" w:rsidP="007B68AE">
      <w:pPr>
        <w:jc w:val="center"/>
        <w:rPr>
          <w:rtl/>
        </w:rPr>
      </w:pPr>
      <w:r>
        <w:rPr>
          <w:rFonts w:hint="cs"/>
          <w:rtl/>
        </w:rPr>
        <w:t xml:space="preserve">כבר כתב </w:t>
      </w:r>
      <w:proofErr w:type="spellStart"/>
      <w:r>
        <w:rPr>
          <w:rFonts w:hint="cs"/>
          <w:rtl/>
        </w:rPr>
        <w:t>הביה"ל</w:t>
      </w:r>
      <w:proofErr w:type="spellEnd"/>
      <w:r>
        <w:rPr>
          <w:rFonts w:hint="cs"/>
          <w:rtl/>
        </w:rPr>
        <w:t xml:space="preserve"> שבדינים אלו הוא קיצר ולא לסמוך עליו לעניין ברכה, ומבואר חומר ההכרעה בדינים אלו. והפוסקים האריכו בספיקות וסברות, ובע"ה יבוארו עיקרי הנ</w:t>
      </w:r>
      <w:r w:rsidR="008434BD">
        <w:rPr>
          <w:rFonts w:hint="cs"/>
          <w:rtl/>
        </w:rPr>
        <w:t>י</w:t>
      </w:r>
      <w:r>
        <w:rPr>
          <w:rFonts w:hint="cs"/>
          <w:rtl/>
        </w:rPr>
        <w:t>דונים ומקורותיהם</w:t>
      </w:r>
      <w:r w:rsidR="007B68AE">
        <w:rPr>
          <w:rFonts w:hint="cs"/>
          <w:rtl/>
        </w:rPr>
        <w:t>.</w:t>
      </w:r>
    </w:p>
    <w:p w14:paraId="5ACBDD88" w14:textId="77777777" w:rsidR="007B68AE" w:rsidRDefault="007B68AE" w:rsidP="007B68AE">
      <w:pPr>
        <w:pStyle w:val="a9"/>
        <w:jc w:val="center"/>
      </w:pPr>
    </w:p>
    <w:p w14:paraId="485B516E" w14:textId="255A4CE3" w:rsidR="00B63AA1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מחלוקת </w:t>
      </w:r>
      <w:proofErr w:type="spellStart"/>
      <w:r>
        <w:rPr>
          <w:rFonts w:hint="cs"/>
          <w:rtl/>
        </w:rPr>
        <w:t>הרא"ש</w:t>
      </w:r>
      <w:proofErr w:type="spellEnd"/>
      <w:r>
        <w:rPr>
          <w:rFonts w:hint="cs"/>
          <w:rtl/>
        </w:rPr>
        <w:t xml:space="preserve"> ורש"י אם בבן כרך הולכים לפי מקומו ביום י"ד או מקומו ביום ט"ו</w:t>
      </w:r>
      <w:r w:rsidR="00A26592">
        <w:rPr>
          <w:rFonts w:hint="cs"/>
          <w:rtl/>
        </w:rPr>
        <w:t>.</w:t>
      </w:r>
    </w:p>
    <w:p w14:paraId="22946B66" w14:textId="77777777" w:rsidR="00A26592" w:rsidRDefault="00A26592" w:rsidP="007B68AE">
      <w:pPr>
        <w:pStyle w:val="a9"/>
        <w:jc w:val="center"/>
      </w:pPr>
    </w:p>
    <w:p w14:paraId="3C71C183" w14:textId="32E8F887" w:rsidR="00B63AA1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האם אפשר להתחייב בפורים בב' ימים. ירושלמי </w:t>
      </w:r>
      <w:proofErr w:type="spellStart"/>
      <w:r>
        <w:rPr>
          <w:rFonts w:hint="cs"/>
          <w:rtl/>
        </w:rPr>
        <w:t>רשב"א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קרב"נ</w:t>
      </w:r>
      <w:proofErr w:type="spellEnd"/>
      <w:r>
        <w:rPr>
          <w:rFonts w:hint="cs"/>
          <w:rtl/>
        </w:rPr>
        <w:t xml:space="preserve"> בדעת הבבלי מ"ב </w:t>
      </w:r>
      <w:proofErr w:type="spellStart"/>
      <w:r>
        <w:rPr>
          <w:rFonts w:hint="cs"/>
          <w:rtl/>
        </w:rPr>
        <w:t>וחזו"א</w:t>
      </w:r>
      <w:proofErr w:type="spellEnd"/>
      <w:r w:rsidR="00A26592">
        <w:rPr>
          <w:rFonts w:hint="cs"/>
          <w:rtl/>
        </w:rPr>
        <w:t>.</w:t>
      </w:r>
    </w:p>
    <w:p w14:paraId="76CEC096" w14:textId="77777777" w:rsidR="007B68AE" w:rsidRDefault="007B68AE" w:rsidP="007B68AE">
      <w:pPr>
        <w:pStyle w:val="a9"/>
        <w:jc w:val="center"/>
        <w:rPr>
          <w:rtl/>
        </w:rPr>
      </w:pPr>
    </w:p>
    <w:p w14:paraId="5170FE0B" w14:textId="7AAFF770" w:rsidR="007B68AE" w:rsidRDefault="007B68AE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האם אפשר להיפטר מחיוב פורים בב' ימים. </w:t>
      </w:r>
      <w:proofErr w:type="spellStart"/>
      <w:r>
        <w:rPr>
          <w:rFonts w:hint="cs"/>
          <w:rtl/>
        </w:rPr>
        <w:t>חזו"א</w:t>
      </w:r>
      <w:proofErr w:type="spellEnd"/>
      <w:r>
        <w:rPr>
          <w:rFonts w:hint="cs"/>
          <w:rtl/>
        </w:rPr>
        <w:t xml:space="preserve"> מועדים וזמנים.</w:t>
      </w:r>
    </w:p>
    <w:p w14:paraId="0DB103BB" w14:textId="77777777" w:rsidR="00A26592" w:rsidRDefault="00A26592" w:rsidP="007B68AE">
      <w:pPr>
        <w:pStyle w:val="a9"/>
        <w:jc w:val="center"/>
        <w:rPr>
          <w:rtl/>
        </w:rPr>
      </w:pPr>
    </w:p>
    <w:p w14:paraId="2D5D4156" w14:textId="319893BC" w:rsidR="00B63AA1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מה הקובע את דינו של פרוז ומוקף בן יומו הוא מחשבתו או מקומו בפועל. רש"י </w:t>
      </w:r>
      <w:proofErr w:type="spellStart"/>
      <w:r>
        <w:rPr>
          <w:rFonts w:hint="cs"/>
          <w:rtl/>
        </w:rPr>
        <w:t>בעה"מ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ר"ן</w:t>
      </w:r>
      <w:proofErr w:type="spellEnd"/>
      <w:r>
        <w:rPr>
          <w:rFonts w:hint="cs"/>
          <w:rtl/>
        </w:rPr>
        <w:t xml:space="preserve"> ושיטת שאר הראשונים</w:t>
      </w:r>
      <w:r w:rsidR="00A26592">
        <w:rPr>
          <w:rFonts w:hint="cs"/>
          <w:rtl/>
        </w:rPr>
        <w:t>.</w:t>
      </w:r>
    </w:p>
    <w:p w14:paraId="71C4CD56" w14:textId="77777777" w:rsidR="00A26592" w:rsidRDefault="00A26592" w:rsidP="007B68AE">
      <w:pPr>
        <w:pStyle w:val="a9"/>
        <w:jc w:val="center"/>
      </w:pPr>
    </w:p>
    <w:p w14:paraId="39DFF06C" w14:textId="26065E18" w:rsidR="00B63AA1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לפי מה נקבע דינו שעת יציאתו או תחילת יום י"ד וט"ו. לשונות הראשונים </w:t>
      </w:r>
      <w:proofErr w:type="spellStart"/>
      <w:r>
        <w:rPr>
          <w:rFonts w:hint="cs"/>
          <w:rtl/>
        </w:rPr>
        <w:t>והמ"ב</w:t>
      </w:r>
      <w:proofErr w:type="spellEnd"/>
      <w:r>
        <w:rPr>
          <w:rFonts w:hint="cs"/>
          <w:rtl/>
        </w:rPr>
        <w:t xml:space="preserve"> ודעת </w:t>
      </w:r>
      <w:proofErr w:type="spellStart"/>
      <w:r>
        <w:rPr>
          <w:rFonts w:hint="cs"/>
          <w:rtl/>
        </w:rPr>
        <w:t>חזו"א</w:t>
      </w:r>
      <w:proofErr w:type="spellEnd"/>
      <w:r w:rsidR="00A26592">
        <w:rPr>
          <w:rFonts w:hint="cs"/>
          <w:rtl/>
        </w:rPr>
        <w:t>.</w:t>
      </w:r>
    </w:p>
    <w:p w14:paraId="06FA3E6F" w14:textId="77777777" w:rsidR="007B68AE" w:rsidRDefault="007B68AE" w:rsidP="007B68AE">
      <w:pPr>
        <w:pStyle w:val="a9"/>
        <w:jc w:val="center"/>
        <w:rPr>
          <w:rtl/>
        </w:rPr>
      </w:pPr>
    </w:p>
    <w:p w14:paraId="3E60BA94" w14:textId="2D8D95E2" w:rsidR="00B63AA1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האם חיוב הלילה נידון בפ"ע לפי מקומו בלילה. ט"ז </w:t>
      </w:r>
      <w:proofErr w:type="spellStart"/>
      <w:r>
        <w:rPr>
          <w:rFonts w:hint="cs"/>
          <w:rtl/>
        </w:rPr>
        <w:t>חזו"א</w:t>
      </w:r>
      <w:proofErr w:type="spellEnd"/>
      <w:r w:rsidR="00A26592">
        <w:rPr>
          <w:rFonts w:hint="cs"/>
          <w:rtl/>
        </w:rPr>
        <w:t>.</w:t>
      </w:r>
    </w:p>
    <w:p w14:paraId="4D51682E" w14:textId="77777777" w:rsidR="00A26592" w:rsidRDefault="00A26592" w:rsidP="007B68AE">
      <w:pPr>
        <w:pStyle w:val="a9"/>
        <w:jc w:val="center"/>
      </w:pPr>
    </w:p>
    <w:p w14:paraId="11D81049" w14:textId="332D6BD6" w:rsidR="007B68AE" w:rsidRDefault="00B63AA1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מה נקרא זמן החיוב שלפיו נקבע הדין </w:t>
      </w:r>
      <w:proofErr w:type="spellStart"/>
      <w:r>
        <w:rPr>
          <w:rFonts w:hint="cs"/>
          <w:rtl/>
        </w:rPr>
        <w:t>עלוה"ש</w:t>
      </w:r>
      <w:proofErr w:type="spellEnd"/>
      <w:r>
        <w:rPr>
          <w:rFonts w:hint="cs"/>
          <w:rtl/>
        </w:rPr>
        <w:t xml:space="preserve"> הנה"ח או זמן קריאת רוב בני העיר. </w:t>
      </w:r>
      <w:proofErr w:type="spellStart"/>
      <w:r>
        <w:rPr>
          <w:rFonts w:hint="cs"/>
          <w:rtl/>
        </w:rPr>
        <w:t>שעה"צ</w:t>
      </w:r>
      <w:proofErr w:type="spellEnd"/>
      <w:r>
        <w:rPr>
          <w:rFonts w:hint="cs"/>
          <w:rtl/>
        </w:rPr>
        <w:t xml:space="preserve"> יד אפרים שונה הלכות</w:t>
      </w:r>
      <w:r w:rsidR="00A26592">
        <w:rPr>
          <w:rFonts w:hint="cs"/>
          <w:rtl/>
        </w:rPr>
        <w:t>.</w:t>
      </w:r>
    </w:p>
    <w:p w14:paraId="39E9BFD3" w14:textId="77777777" w:rsidR="007B68AE" w:rsidRDefault="007B68AE" w:rsidP="007B68AE">
      <w:pPr>
        <w:pStyle w:val="a9"/>
        <w:jc w:val="center"/>
        <w:rPr>
          <w:rtl/>
        </w:rPr>
      </w:pPr>
    </w:p>
    <w:p w14:paraId="2EA2E2F6" w14:textId="77777777" w:rsidR="007B68AE" w:rsidRDefault="007B68AE" w:rsidP="007B68AE">
      <w:pPr>
        <w:pStyle w:val="a9"/>
        <w:jc w:val="center"/>
      </w:pPr>
    </w:p>
    <w:p w14:paraId="79E90ECA" w14:textId="4DA0A836" w:rsidR="00A26592" w:rsidRDefault="00A26592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מה דין </w:t>
      </w:r>
      <w:proofErr w:type="spellStart"/>
      <w:r>
        <w:rPr>
          <w:rFonts w:hint="cs"/>
          <w:rtl/>
        </w:rPr>
        <w:t>ביצא</w:t>
      </w:r>
      <w:proofErr w:type="spellEnd"/>
      <w:r>
        <w:rPr>
          <w:rFonts w:hint="cs"/>
          <w:rtl/>
        </w:rPr>
        <w:t xml:space="preserve"> ממקומו ולא בא עדיין לעיר אחרת. רש"י רמ"א </w:t>
      </w:r>
      <w:proofErr w:type="spellStart"/>
      <w:r>
        <w:rPr>
          <w:rFonts w:hint="cs"/>
          <w:rtl/>
        </w:rPr>
        <w:t>ערוה"ש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קה"י</w:t>
      </w:r>
      <w:proofErr w:type="spellEnd"/>
      <w:r>
        <w:rPr>
          <w:rFonts w:hint="cs"/>
          <w:rtl/>
        </w:rPr>
        <w:t>.</w:t>
      </w:r>
    </w:p>
    <w:p w14:paraId="0D810327" w14:textId="7BFA49CC" w:rsidR="00A26592" w:rsidRDefault="00A26592" w:rsidP="007B68AE">
      <w:pPr>
        <w:pStyle w:val="a9"/>
        <w:jc w:val="center"/>
      </w:pPr>
    </w:p>
    <w:p w14:paraId="507A738F" w14:textId="113F654A" w:rsidR="00B63AA1" w:rsidRDefault="00A26592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מ"ט לעניין מגילה </w:t>
      </w:r>
      <w:proofErr w:type="spellStart"/>
      <w:r>
        <w:rPr>
          <w:rFonts w:hint="cs"/>
          <w:rtl/>
        </w:rPr>
        <w:t>אזלינן</w:t>
      </w:r>
      <w:proofErr w:type="spellEnd"/>
      <w:r>
        <w:rPr>
          <w:rFonts w:hint="cs"/>
          <w:rtl/>
        </w:rPr>
        <w:t xml:space="preserve"> בתר יום אחד ולגבי שאר הדינים בעינן ל' יום. </w:t>
      </w:r>
      <w:proofErr w:type="spellStart"/>
      <w:r>
        <w:rPr>
          <w:rFonts w:hint="cs"/>
          <w:rtl/>
        </w:rPr>
        <w:t>טו"א</w:t>
      </w:r>
      <w:proofErr w:type="spellEnd"/>
      <w:r>
        <w:rPr>
          <w:rFonts w:hint="cs"/>
          <w:rtl/>
        </w:rPr>
        <w:t xml:space="preserve"> שו"ת </w:t>
      </w:r>
      <w:proofErr w:type="spellStart"/>
      <w:r>
        <w:rPr>
          <w:rFonts w:hint="cs"/>
          <w:rtl/>
        </w:rPr>
        <w:t>חת"ס</w:t>
      </w:r>
      <w:proofErr w:type="spellEnd"/>
      <w:r>
        <w:rPr>
          <w:rFonts w:hint="cs"/>
          <w:rtl/>
        </w:rPr>
        <w:t>.</w:t>
      </w:r>
    </w:p>
    <w:p w14:paraId="70B499DD" w14:textId="77777777" w:rsidR="00A26592" w:rsidRDefault="00A26592" w:rsidP="007B68AE">
      <w:pPr>
        <w:pStyle w:val="a9"/>
        <w:jc w:val="center"/>
        <w:rPr>
          <w:rtl/>
        </w:rPr>
      </w:pPr>
    </w:p>
    <w:p w14:paraId="17648DE8" w14:textId="78B93BCE" w:rsidR="00A26592" w:rsidRDefault="00A26592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האם דיני פרוז ומוקף בן יומו הם נ"מ לכל מצוות היום. </w:t>
      </w:r>
      <w:proofErr w:type="spellStart"/>
      <w:r>
        <w:rPr>
          <w:rFonts w:hint="cs"/>
          <w:rtl/>
        </w:rPr>
        <w:t>טו"א</w:t>
      </w:r>
      <w:proofErr w:type="spellEnd"/>
      <w:r>
        <w:rPr>
          <w:rFonts w:hint="cs"/>
          <w:rtl/>
        </w:rPr>
        <w:t xml:space="preserve"> דף ה'.</w:t>
      </w:r>
    </w:p>
    <w:p w14:paraId="41DFF7CB" w14:textId="77777777" w:rsidR="00A26592" w:rsidRDefault="00A26592" w:rsidP="007B68AE">
      <w:pPr>
        <w:pStyle w:val="a9"/>
        <w:jc w:val="center"/>
      </w:pPr>
    </w:p>
    <w:p w14:paraId="00517201" w14:textId="62B46160" w:rsidR="00A26592" w:rsidRDefault="00A26592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>בן עיר הנמצא רגע אחד בתחילת הבוקר בכרך מה דינו.</w:t>
      </w:r>
      <w:r w:rsidR="008434BD">
        <w:rPr>
          <w:rFonts w:hint="cs"/>
          <w:rtl/>
        </w:rPr>
        <w:t xml:space="preserve"> </w:t>
      </w:r>
      <w:r>
        <w:rPr>
          <w:rFonts w:hint="cs"/>
          <w:rtl/>
        </w:rPr>
        <w:t>תשו</w:t>
      </w:r>
      <w:r w:rsidR="007B68AE">
        <w:rPr>
          <w:rFonts w:hint="cs"/>
          <w:rtl/>
        </w:rPr>
        <w:t>בות והנהגות</w:t>
      </w:r>
      <w:r>
        <w:rPr>
          <w:rFonts w:hint="cs"/>
          <w:rtl/>
        </w:rPr>
        <w:t>.</w:t>
      </w:r>
    </w:p>
    <w:p w14:paraId="1FE513C4" w14:textId="77777777" w:rsidR="00A26592" w:rsidRDefault="00A26592" w:rsidP="007B68AE">
      <w:pPr>
        <w:pStyle w:val="a9"/>
        <w:jc w:val="center"/>
        <w:rPr>
          <w:rtl/>
        </w:rPr>
      </w:pPr>
    </w:p>
    <w:p w14:paraId="71212714" w14:textId="4129F3A2" w:rsidR="00A26592" w:rsidRDefault="00A26592" w:rsidP="007B68AE">
      <w:pPr>
        <w:pStyle w:val="a9"/>
        <w:numPr>
          <w:ilvl w:val="0"/>
          <w:numId w:val="2"/>
        </w:numPr>
        <w:jc w:val="center"/>
      </w:pPr>
      <w:r>
        <w:rPr>
          <w:rFonts w:hint="cs"/>
          <w:rtl/>
        </w:rPr>
        <w:t xml:space="preserve">מה נקרא עיקר מקומם של בחורי ישיבה הנוסעים בפורים לבית הוריהם. </w:t>
      </w:r>
      <w:r w:rsidR="007B68AE">
        <w:rPr>
          <w:rFonts w:hint="cs"/>
          <w:rtl/>
        </w:rPr>
        <w:t>מועדים וזמנים</w:t>
      </w:r>
      <w:r>
        <w:rPr>
          <w:rFonts w:hint="cs"/>
          <w:rtl/>
        </w:rPr>
        <w:t xml:space="preserve"> שלמי תודה.</w:t>
      </w:r>
    </w:p>
    <w:p w14:paraId="29E87EBF" w14:textId="77777777" w:rsidR="00A26592" w:rsidRDefault="00A26592" w:rsidP="007B68AE">
      <w:pPr>
        <w:pStyle w:val="a9"/>
        <w:jc w:val="center"/>
        <w:rPr>
          <w:rtl/>
        </w:rPr>
      </w:pPr>
    </w:p>
    <w:p w14:paraId="7C88FF1F" w14:textId="39B5BA54" w:rsidR="00B63AA1" w:rsidRDefault="00B63AA1" w:rsidP="007B68AE">
      <w:pPr>
        <w:jc w:val="center"/>
        <w:rPr>
          <w:rtl/>
        </w:rPr>
      </w:pPr>
    </w:p>
    <w:p w14:paraId="7732E8E3" w14:textId="77777777" w:rsidR="002905D3" w:rsidRDefault="002905D3" w:rsidP="007B68AE">
      <w:pPr>
        <w:jc w:val="center"/>
      </w:pPr>
    </w:p>
    <w:sectPr w:rsidR="002905D3" w:rsidSect="00AB2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757F4"/>
    <w:multiLevelType w:val="hybridMultilevel"/>
    <w:tmpl w:val="62E423FA"/>
    <w:lvl w:ilvl="0" w:tplc="D6C4D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67AA6"/>
    <w:multiLevelType w:val="hybridMultilevel"/>
    <w:tmpl w:val="2AC07B5E"/>
    <w:lvl w:ilvl="0" w:tplc="8F1E11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19096">
    <w:abstractNumId w:val="0"/>
  </w:num>
  <w:num w:numId="2" w16cid:durableId="1606571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A1"/>
    <w:rsid w:val="001423CD"/>
    <w:rsid w:val="00192109"/>
    <w:rsid w:val="002905D3"/>
    <w:rsid w:val="00314341"/>
    <w:rsid w:val="00681EA3"/>
    <w:rsid w:val="007B68AE"/>
    <w:rsid w:val="008434BD"/>
    <w:rsid w:val="00A26592"/>
    <w:rsid w:val="00AB23A2"/>
    <w:rsid w:val="00B30F7D"/>
    <w:rsid w:val="00B63AA1"/>
    <w:rsid w:val="00E8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5274"/>
  <w15:chartTrackingRefBased/>
  <w15:docId w15:val="{0ABC9485-CB62-4DEC-89D6-D6D46182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AA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3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3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3AA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3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3A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3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3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3A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A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A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3A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198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4</cp:revision>
  <dcterms:created xsi:type="dcterms:W3CDTF">2025-02-05T20:28:00Z</dcterms:created>
  <dcterms:modified xsi:type="dcterms:W3CDTF">2025-02-05T22:54:00Z</dcterms:modified>
</cp:coreProperties>
</file>