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6836F" w14:textId="77777777" w:rsidR="003F4EA3" w:rsidRDefault="003F4EA3" w:rsidP="003449D4">
      <w:pPr>
        <w:rPr>
          <w:rtl/>
        </w:rPr>
      </w:pPr>
    </w:p>
    <w:p w14:paraId="507751BE" w14:textId="6C31D147" w:rsidR="003449D4" w:rsidRDefault="003449D4" w:rsidP="003449D4">
      <w:pPr>
        <w:rPr>
          <w:rtl/>
        </w:rPr>
      </w:pPr>
      <w:r>
        <w:rPr>
          <w:rFonts w:hint="cs"/>
          <w:rtl/>
        </w:rPr>
        <w:t>בע"ה                                                                                                                                      שבט תשפ"ה         ז</w:t>
      </w:r>
    </w:p>
    <w:p w14:paraId="0C87C58F" w14:textId="77777777" w:rsidR="003449D4" w:rsidRDefault="003449D4" w:rsidP="003449D4">
      <w:pPr>
        <w:jc w:val="center"/>
        <w:rPr>
          <w:b/>
          <w:bCs/>
          <w:sz w:val="28"/>
          <w:szCs w:val="28"/>
          <w:rtl/>
        </w:rPr>
      </w:pPr>
      <w:r>
        <w:rPr>
          <w:rFonts w:hint="cs"/>
          <w:b/>
          <w:bCs/>
          <w:sz w:val="28"/>
          <w:szCs w:val="28"/>
          <w:rtl/>
        </w:rPr>
        <w:t>ציונים</w:t>
      </w:r>
    </w:p>
    <w:p w14:paraId="4FB2C921" w14:textId="77777777" w:rsidR="003449D4" w:rsidRDefault="003449D4" w:rsidP="003449D4">
      <w:pPr>
        <w:jc w:val="center"/>
        <w:rPr>
          <w:b/>
          <w:bCs/>
          <w:sz w:val="24"/>
          <w:szCs w:val="24"/>
          <w:rtl/>
        </w:rPr>
      </w:pPr>
      <w:r>
        <w:rPr>
          <w:rFonts w:hint="cs"/>
          <w:b/>
          <w:bCs/>
          <w:sz w:val="24"/>
          <w:szCs w:val="24"/>
          <w:rtl/>
        </w:rPr>
        <w:t xml:space="preserve">סימן תרפ"ח </w:t>
      </w:r>
      <w:r>
        <w:rPr>
          <w:b/>
          <w:bCs/>
          <w:sz w:val="24"/>
          <w:szCs w:val="24"/>
          <w:rtl/>
        </w:rPr>
        <w:t>–</w:t>
      </w:r>
      <w:r>
        <w:rPr>
          <w:rFonts w:hint="cs"/>
          <w:b/>
          <w:bCs/>
          <w:sz w:val="24"/>
          <w:szCs w:val="24"/>
          <w:rtl/>
        </w:rPr>
        <w:t xml:space="preserve"> הלכות מגילה</w:t>
      </w:r>
    </w:p>
    <w:p w14:paraId="18DACA16" w14:textId="64D1EFB7" w:rsidR="003449D4" w:rsidRDefault="003449D4" w:rsidP="003449D4">
      <w:pPr>
        <w:jc w:val="center"/>
        <w:rPr>
          <w:b/>
          <w:bCs/>
          <w:sz w:val="24"/>
          <w:szCs w:val="24"/>
          <w:rtl/>
        </w:rPr>
      </w:pPr>
      <w:r>
        <w:rPr>
          <w:rFonts w:hint="cs"/>
          <w:b/>
          <w:bCs/>
          <w:sz w:val="24"/>
          <w:szCs w:val="24"/>
          <w:rtl/>
        </w:rPr>
        <w:t xml:space="preserve">המשך סעיף ה </w:t>
      </w:r>
      <w:r>
        <w:rPr>
          <w:b/>
          <w:bCs/>
          <w:sz w:val="24"/>
          <w:szCs w:val="24"/>
          <w:rtl/>
        </w:rPr>
        <w:t>–</w:t>
      </w:r>
      <w:r>
        <w:rPr>
          <w:rFonts w:hint="cs"/>
          <w:b/>
          <w:bCs/>
          <w:sz w:val="24"/>
          <w:szCs w:val="24"/>
          <w:rtl/>
        </w:rPr>
        <w:t xml:space="preserve"> פרוז ומוקף בן יומו</w:t>
      </w:r>
    </w:p>
    <w:p w14:paraId="4D6FD8F8" w14:textId="77777777" w:rsidR="003F4EA3" w:rsidRDefault="003F4EA3">
      <w:pPr>
        <w:rPr>
          <w:rtl/>
        </w:rPr>
      </w:pPr>
    </w:p>
    <w:p w14:paraId="7D3D5B36" w14:textId="304B5B47" w:rsidR="002905D3" w:rsidRDefault="003F4EA3" w:rsidP="00C7658E">
      <w:pPr>
        <w:jc w:val="both"/>
        <w:rPr>
          <w:rtl/>
        </w:rPr>
      </w:pPr>
      <w:r w:rsidRPr="003F4EA3">
        <w:rPr>
          <w:rFonts w:hint="cs"/>
          <w:b/>
          <w:bCs/>
          <w:rtl/>
        </w:rPr>
        <w:t>דברי הירושלמי.</w:t>
      </w:r>
      <w:r>
        <w:rPr>
          <w:rFonts w:hint="cs"/>
          <w:b/>
          <w:bCs/>
          <w:rtl/>
        </w:rPr>
        <w:t xml:space="preserve"> </w:t>
      </w:r>
      <w:r>
        <w:rPr>
          <w:rFonts w:hint="cs"/>
          <w:rtl/>
        </w:rPr>
        <w:t xml:space="preserve">בירושלמי מבואר שבן עיר שעקר דירתו ליל ט"ו נתחייב כאן וכאן ובן כרך שעקר דירתו נפטר כאן וכאן. </w:t>
      </w:r>
      <w:proofErr w:type="spellStart"/>
      <w:r>
        <w:rPr>
          <w:rFonts w:hint="cs"/>
          <w:rtl/>
        </w:rPr>
        <w:t>ו</w:t>
      </w:r>
      <w:r w:rsidR="00C7658E">
        <w:rPr>
          <w:rFonts w:hint="cs"/>
          <w:rtl/>
        </w:rPr>
        <w:t>הקרב"נ</w:t>
      </w:r>
      <w:proofErr w:type="spellEnd"/>
      <w:r w:rsidR="00C7658E">
        <w:rPr>
          <w:rFonts w:hint="cs"/>
          <w:rtl/>
        </w:rPr>
        <w:t xml:space="preserve"> הוכיח מהירושלמי שבן עיר לא נעשה בן כרך אא"כ היה בכרך בט"ו ולא כשיטת </w:t>
      </w:r>
      <w:proofErr w:type="spellStart"/>
      <w:r w:rsidR="00C7658E">
        <w:rPr>
          <w:rFonts w:hint="cs"/>
          <w:rtl/>
        </w:rPr>
        <w:t>הראב"ד</w:t>
      </w:r>
      <w:proofErr w:type="spellEnd"/>
      <w:r w:rsidR="00C7658E">
        <w:rPr>
          <w:rFonts w:hint="cs"/>
          <w:rtl/>
        </w:rPr>
        <w:t xml:space="preserve"> </w:t>
      </w:r>
      <w:proofErr w:type="spellStart"/>
      <w:r w:rsidR="00C7658E">
        <w:rPr>
          <w:rFonts w:hint="cs"/>
          <w:rtl/>
        </w:rPr>
        <w:t>והרא"ש</w:t>
      </w:r>
      <w:proofErr w:type="spellEnd"/>
      <w:r w:rsidR="00C7658E">
        <w:rPr>
          <w:rFonts w:hint="cs"/>
          <w:rtl/>
        </w:rPr>
        <w:t xml:space="preserve"> שהוא נפטר מדיני העיר אם לא היה בעיר ביום י"ד, וביאר </w:t>
      </w:r>
      <w:proofErr w:type="spellStart"/>
      <w:r w:rsidR="00C7658E">
        <w:rPr>
          <w:rFonts w:hint="cs"/>
          <w:rtl/>
        </w:rPr>
        <w:t>שהרא"ש</w:t>
      </w:r>
      <w:proofErr w:type="spellEnd"/>
      <w:r w:rsidR="00C7658E">
        <w:rPr>
          <w:rFonts w:hint="cs"/>
          <w:rtl/>
        </w:rPr>
        <w:t xml:space="preserve"> סובר שהבבלי חולק על הירושלמי. וע"ע במלחמות. </w:t>
      </w:r>
      <w:proofErr w:type="spellStart"/>
      <w:r w:rsidR="00C7658E">
        <w:rPr>
          <w:rFonts w:hint="cs"/>
          <w:rtl/>
        </w:rPr>
        <w:t>והביה"ל</w:t>
      </w:r>
      <w:proofErr w:type="spellEnd"/>
      <w:r w:rsidR="00C7658E">
        <w:rPr>
          <w:rFonts w:hint="cs"/>
          <w:rtl/>
        </w:rPr>
        <w:t xml:space="preserve"> הביא </w:t>
      </w:r>
      <w:proofErr w:type="spellStart"/>
      <w:r w:rsidR="00C7658E">
        <w:rPr>
          <w:rFonts w:hint="cs"/>
          <w:rtl/>
        </w:rPr>
        <w:t>שהגר"א</w:t>
      </w:r>
      <w:proofErr w:type="spellEnd"/>
      <w:r w:rsidR="00C7658E">
        <w:rPr>
          <w:rFonts w:hint="cs"/>
          <w:rtl/>
        </w:rPr>
        <w:t xml:space="preserve"> העתיק דברי הירושלמי </w:t>
      </w:r>
      <w:proofErr w:type="spellStart"/>
      <w:r w:rsidR="00C7658E">
        <w:rPr>
          <w:rFonts w:hint="cs"/>
          <w:rtl/>
        </w:rPr>
        <w:t>לדינא</w:t>
      </w:r>
      <w:proofErr w:type="spellEnd"/>
      <w:r w:rsidR="002A5831">
        <w:rPr>
          <w:rFonts w:hint="cs"/>
          <w:rtl/>
        </w:rPr>
        <w:t xml:space="preserve"> לעניין שאפשר להתחייב בב' ימים ולא העתיק</w:t>
      </w:r>
      <w:r w:rsidR="00DD0688">
        <w:rPr>
          <w:rFonts w:hint="cs"/>
          <w:rtl/>
        </w:rPr>
        <w:t>ו</w:t>
      </w:r>
      <w:r w:rsidR="002A5831">
        <w:rPr>
          <w:rFonts w:hint="cs"/>
          <w:rtl/>
        </w:rPr>
        <w:t xml:space="preserve"> </w:t>
      </w:r>
      <w:proofErr w:type="spellStart"/>
      <w:r w:rsidR="002A5831">
        <w:rPr>
          <w:rFonts w:hint="cs"/>
          <w:rtl/>
        </w:rPr>
        <w:t>ה</w:t>
      </w:r>
      <w:r w:rsidR="00DD0688">
        <w:rPr>
          <w:rFonts w:hint="cs"/>
          <w:rtl/>
        </w:rPr>
        <w:t>גר"א</w:t>
      </w:r>
      <w:proofErr w:type="spellEnd"/>
      <w:r w:rsidR="00DD0688">
        <w:rPr>
          <w:rFonts w:hint="cs"/>
          <w:rtl/>
        </w:rPr>
        <w:t xml:space="preserve"> </w:t>
      </w:r>
      <w:proofErr w:type="spellStart"/>
      <w:r w:rsidR="00DD0688">
        <w:rPr>
          <w:rFonts w:hint="cs"/>
          <w:rtl/>
        </w:rPr>
        <w:t>וה</w:t>
      </w:r>
      <w:r w:rsidR="002A5831">
        <w:rPr>
          <w:rFonts w:hint="cs"/>
          <w:rtl/>
        </w:rPr>
        <w:t>ביה"ל</w:t>
      </w:r>
      <w:proofErr w:type="spellEnd"/>
      <w:r w:rsidR="002A5831">
        <w:rPr>
          <w:rFonts w:hint="cs"/>
          <w:rtl/>
        </w:rPr>
        <w:t xml:space="preserve"> את סיום דברי הירושלמי שאפשר להיפטר מב' הימים.</w:t>
      </w:r>
      <w:r w:rsidR="00DD0688">
        <w:rPr>
          <w:rFonts w:hint="cs"/>
          <w:rtl/>
        </w:rPr>
        <w:t xml:space="preserve"> ותמה </w:t>
      </w:r>
      <w:proofErr w:type="spellStart"/>
      <w:r w:rsidR="00DD0688">
        <w:rPr>
          <w:rFonts w:hint="cs"/>
          <w:rtl/>
        </w:rPr>
        <w:t>בקרב"נ</w:t>
      </w:r>
      <w:proofErr w:type="spellEnd"/>
      <w:r w:rsidR="00DD0688">
        <w:rPr>
          <w:rFonts w:hint="cs"/>
          <w:rtl/>
        </w:rPr>
        <w:t xml:space="preserve"> ע"ד </w:t>
      </w:r>
      <w:proofErr w:type="spellStart"/>
      <w:r w:rsidR="00DD0688">
        <w:rPr>
          <w:rFonts w:hint="cs"/>
          <w:rtl/>
        </w:rPr>
        <w:t>הרא"ש</w:t>
      </w:r>
      <w:proofErr w:type="spellEnd"/>
      <w:r w:rsidR="00DD0688">
        <w:rPr>
          <w:rFonts w:hint="cs"/>
          <w:rtl/>
        </w:rPr>
        <w:t xml:space="preserve"> שכתב שכפירושו מבואר בירושלמי שהא דברי הירושלמי הם </w:t>
      </w:r>
      <w:proofErr w:type="spellStart"/>
      <w:r w:rsidR="00DD0688">
        <w:rPr>
          <w:rFonts w:hint="cs"/>
          <w:rtl/>
        </w:rPr>
        <w:t>כפירש"י</w:t>
      </w:r>
      <w:proofErr w:type="spellEnd"/>
      <w:r w:rsidR="00DD0688">
        <w:rPr>
          <w:rFonts w:hint="cs"/>
          <w:rtl/>
        </w:rPr>
        <w:t xml:space="preserve">. אמנם בב"י השמיט תיבות אלו בהעתקת דברי </w:t>
      </w:r>
      <w:proofErr w:type="spellStart"/>
      <w:r w:rsidR="00DD0688">
        <w:rPr>
          <w:rFonts w:hint="cs"/>
          <w:rtl/>
        </w:rPr>
        <w:t>הרא"ש</w:t>
      </w:r>
      <w:proofErr w:type="spellEnd"/>
      <w:r w:rsidR="00DD0688">
        <w:rPr>
          <w:rFonts w:hint="cs"/>
          <w:rtl/>
        </w:rPr>
        <w:t>.</w:t>
      </w:r>
      <w:r w:rsidR="0055387E">
        <w:rPr>
          <w:rFonts w:hint="cs"/>
          <w:rtl/>
        </w:rPr>
        <w:t xml:space="preserve"> וע"ע </w:t>
      </w:r>
      <w:proofErr w:type="spellStart"/>
      <w:r w:rsidR="0055387E">
        <w:rPr>
          <w:rFonts w:hint="cs"/>
          <w:rtl/>
        </w:rPr>
        <w:t>חזו"א</w:t>
      </w:r>
      <w:proofErr w:type="spellEnd"/>
      <w:r w:rsidR="0055387E">
        <w:rPr>
          <w:rFonts w:hint="cs"/>
          <w:rtl/>
        </w:rPr>
        <w:t xml:space="preserve"> סי' קנ"ב אות ו' שיישב את הוכחת </w:t>
      </w:r>
      <w:proofErr w:type="spellStart"/>
      <w:r w:rsidR="0055387E">
        <w:rPr>
          <w:rFonts w:hint="cs"/>
          <w:rtl/>
        </w:rPr>
        <w:t>הרא"ש</w:t>
      </w:r>
      <w:proofErr w:type="spellEnd"/>
      <w:r w:rsidR="0055387E">
        <w:rPr>
          <w:rFonts w:hint="cs"/>
          <w:rtl/>
        </w:rPr>
        <w:t xml:space="preserve"> מהירושלמי.</w:t>
      </w:r>
    </w:p>
    <w:p w14:paraId="1A70A4ED" w14:textId="0FC07463" w:rsidR="00DD0688" w:rsidRDefault="00DD0688" w:rsidP="00C7658E">
      <w:pPr>
        <w:jc w:val="both"/>
        <w:rPr>
          <w:rtl/>
        </w:rPr>
      </w:pPr>
      <w:r w:rsidRPr="0095653A">
        <w:rPr>
          <w:rFonts w:hint="cs"/>
          <w:b/>
          <w:bCs/>
          <w:rtl/>
        </w:rPr>
        <w:t>ובהר צבי</w:t>
      </w:r>
      <w:r>
        <w:rPr>
          <w:rFonts w:hint="cs"/>
          <w:rtl/>
        </w:rPr>
        <w:t xml:space="preserve"> [על מגילה ובהערות </w:t>
      </w:r>
      <w:proofErr w:type="spellStart"/>
      <w:r>
        <w:rPr>
          <w:rFonts w:hint="cs"/>
          <w:rtl/>
        </w:rPr>
        <w:t>שו"ע</w:t>
      </w:r>
      <w:proofErr w:type="spellEnd"/>
      <w:r>
        <w:rPr>
          <w:rFonts w:hint="cs"/>
          <w:rtl/>
        </w:rPr>
        <w:t xml:space="preserve"> סי' תרפ"ח] תמה על הוכחת </w:t>
      </w:r>
      <w:proofErr w:type="spellStart"/>
      <w:r>
        <w:rPr>
          <w:rFonts w:hint="cs"/>
          <w:rtl/>
        </w:rPr>
        <w:t>הקרב"נ</w:t>
      </w:r>
      <w:proofErr w:type="spellEnd"/>
      <w:r>
        <w:rPr>
          <w:rFonts w:hint="cs"/>
          <w:rtl/>
        </w:rPr>
        <w:t xml:space="preserve"> </w:t>
      </w:r>
      <w:proofErr w:type="spellStart"/>
      <w:r>
        <w:rPr>
          <w:rFonts w:hint="cs"/>
          <w:rtl/>
        </w:rPr>
        <w:t>והגר"א</w:t>
      </w:r>
      <w:proofErr w:type="spellEnd"/>
      <w:r>
        <w:rPr>
          <w:rFonts w:hint="cs"/>
          <w:rtl/>
        </w:rPr>
        <w:t xml:space="preserve"> מהירושלמי, שמהא שנקט הירושלמי שבן עיר יכול להתחייב גם בט"ו אין ראיה נגד </w:t>
      </w:r>
      <w:proofErr w:type="spellStart"/>
      <w:r>
        <w:rPr>
          <w:rFonts w:hint="cs"/>
          <w:rtl/>
        </w:rPr>
        <w:t>הרא"ש</w:t>
      </w:r>
      <w:proofErr w:type="spellEnd"/>
      <w:r>
        <w:rPr>
          <w:rFonts w:hint="cs"/>
          <w:rtl/>
        </w:rPr>
        <w:t xml:space="preserve">, </w:t>
      </w:r>
      <w:proofErr w:type="spellStart"/>
      <w:r>
        <w:rPr>
          <w:rFonts w:hint="cs"/>
          <w:rtl/>
        </w:rPr>
        <w:t>שי"ל</w:t>
      </w:r>
      <w:proofErr w:type="spellEnd"/>
      <w:r>
        <w:rPr>
          <w:rFonts w:hint="cs"/>
          <w:rtl/>
        </w:rPr>
        <w:t xml:space="preserve"> שאף </w:t>
      </w:r>
      <w:proofErr w:type="spellStart"/>
      <w:r>
        <w:rPr>
          <w:rFonts w:hint="cs"/>
          <w:rtl/>
        </w:rPr>
        <w:t>שהרא"ש</w:t>
      </w:r>
      <w:proofErr w:type="spellEnd"/>
      <w:r>
        <w:rPr>
          <w:rFonts w:hint="cs"/>
          <w:rtl/>
        </w:rPr>
        <w:t xml:space="preserve"> סובר שבן עיר שבי"ד נמצא בכרך נפטר מחיוב י"ד ומתחייב בחיובי ט"ו מודה </w:t>
      </w:r>
      <w:proofErr w:type="spellStart"/>
      <w:r>
        <w:rPr>
          <w:rFonts w:hint="cs"/>
          <w:rtl/>
        </w:rPr>
        <w:t>הרא"ש</w:t>
      </w:r>
      <w:proofErr w:type="spellEnd"/>
      <w:r>
        <w:rPr>
          <w:rFonts w:hint="cs"/>
          <w:rtl/>
        </w:rPr>
        <w:t xml:space="preserve"> שה"ה שהוא יכול להתחייב בחיובי ט"ו אם יהיה בט"ו בכרך. והביא </w:t>
      </w:r>
      <w:proofErr w:type="spellStart"/>
      <w:r>
        <w:rPr>
          <w:rFonts w:hint="cs"/>
          <w:rtl/>
        </w:rPr>
        <w:t>שבפמ"ג</w:t>
      </w:r>
      <w:proofErr w:type="spellEnd"/>
      <w:r>
        <w:rPr>
          <w:rFonts w:hint="cs"/>
          <w:rtl/>
        </w:rPr>
        <w:t xml:space="preserve"> </w:t>
      </w:r>
      <w:proofErr w:type="spellStart"/>
      <w:r>
        <w:rPr>
          <w:rFonts w:hint="cs"/>
          <w:rtl/>
        </w:rPr>
        <w:t>משב"ז</w:t>
      </w:r>
      <w:proofErr w:type="spellEnd"/>
      <w:r>
        <w:rPr>
          <w:rFonts w:hint="cs"/>
          <w:rtl/>
        </w:rPr>
        <w:t xml:space="preserve"> ו' נסתפק האם </w:t>
      </w:r>
      <w:proofErr w:type="spellStart"/>
      <w:r>
        <w:rPr>
          <w:rFonts w:hint="cs"/>
          <w:rtl/>
        </w:rPr>
        <w:t>להרא"ש</w:t>
      </w:r>
      <w:proofErr w:type="spellEnd"/>
      <w:r>
        <w:rPr>
          <w:rFonts w:hint="cs"/>
          <w:rtl/>
        </w:rPr>
        <w:t xml:space="preserve"> </w:t>
      </w:r>
      <w:proofErr w:type="spellStart"/>
      <w:r>
        <w:rPr>
          <w:rFonts w:hint="cs"/>
          <w:rtl/>
        </w:rPr>
        <w:t>אמרינן</w:t>
      </w:r>
      <w:proofErr w:type="spellEnd"/>
      <w:r>
        <w:rPr>
          <w:rFonts w:hint="cs"/>
          <w:rtl/>
        </w:rPr>
        <w:t xml:space="preserve"> שיש ב' דרכים להתחייב בט"ו א' </w:t>
      </w:r>
      <w:r w:rsidR="00F721DF">
        <w:rPr>
          <w:rFonts w:hint="cs"/>
          <w:rtl/>
        </w:rPr>
        <w:t xml:space="preserve">ע"י שבי"ד יהיה בכרך וב' ע"י שבט"ו יהיה בכרך, ומסקנת </w:t>
      </w:r>
      <w:proofErr w:type="spellStart"/>
      <w:r w:rsidR="00F721DF">
        <w:rPr>
          <w:rFonts w:hint="cs"/>
          <w:rtl/>
        </w:rPr>
        <w:t>הפמ"ג</w:t>
      </w:r>
      <w:proofErr w:type="spellEnd"/>
      <w:r w:rsidR="00F721DF">
        <w:rPr>
          <w:rFonts w:hint="cs"/>
          <w:rtl/>
        </w:rPr>
        <w:t xml:space="preserve"> </w:t>
      </w:r>
      <w:proofErr w:type="spellStart"/>
      <w:r w:rsidR="00F721DF">
        <w:rPr>
          <w:rFonts w:hint="cs"/>
          <w:rtl/>
        </w:rPr>
        <w:t>שלרא"ש</w:t>
      </w:r>
      <w:proofErr w:type="spellEnd"/>
      <w:r w:rsidR="00F721DF">
        <w:rPr>
          <w:rFonts w:hint="cs"/>
          <w:rtl/>
        </w:rPr>
        <w:t xml:space="preserve"> אין חיוב בט"ו אלא ע"י שביום י"ד הוא נמצא בכרך. </w:t>
      </w:r>
      <w:proofErr w:type="spellStart"/>
      <w:r w:rsidR="00F721DF">
        <w:rPr>
          <w:rFonts w:hint="cs"/>
          <w:rtl/>
        </w:rPr>
        <w:t>ולפי"ז</w:t>
      </w:r>
      <w:proofErr w:type="spellEnd"/>
      <w:r w:rsidR="00F721DF">
        <w:rPr>
          <w:rFonts w:hint="cs"/>
          <w:rtl/>
        </w:rPr>
        <w:t xml:space="preserve"> מוכח בירושלמי לא </w:t>
      </w:r>
      <w:r w:rsidR="00031754">
        <w:rPr>
          <w:rFonts w:hint="cs"/>
          <w:rtl/>
        </w:rPr>
        <w:t xml:space="preserve">כדברי </w:t>
      </w:r>
      <w:proofErr w:type="spellStart"/>
      <w:r w:rsidR="00F721DF">
        <w:rPr>
          <w:rFonts w:hint="cs"/>
          <w:rtl/>
        </w:rPr>
        <w:t>הרא"ש</w:t>
      </w:r>
      <w:proofErr w:type="spellEnd"/>
      <w:r w:rsidR="00F721DF">
        <w:rPr>
          <w:rFonts w:hint="cs"/>
          <w:rtl/>
        </w:rPr>
        <w:t xml:space="preserve"> שהא הירושלמי נקט שע"י יום ט"ו חל חיוב מוקף.</w:t>
      </w:r>
    </w:p>
    <w:p w14:paraId="490668A4" w14:textId="676AC528" w:rsidR="00F721DF" w:rsidRDefault="00F721DF" w:rsidP="00C7658E">
      <w:pPr>
        <w:jc w:val="both"/>
        <w:rPr>
          <w:rtl/>
        </w:rPr>
      </w:pPr>
      <w:r>
        <w:rPr>
          <w:rFonts w:hint="cs"/>
          <w:rtl/>
        </w:rPr>
        <w:t xml:space="preserve">עוד ביאר ההר צבי שהוכחת </w:t>
      </w:r>
      <w:proofErr w:type="spellStart"/>
      <w:r>
        <w:rPr>
          <w:rFonts w:hint="cs"/>
          <w:rtl/>
        </w:rPr>
        <w:t>הגר"א</w:t>
      </w:r>
      <w:proofErr w:type="spellEnd"/>
      <w:r>
        <w:rPr>
          <w:rFonts w:hint="cs"/>
          <w:rtl/>
        </w:rPr>
        <w:t xml:space="preserve"> </w:t>
      </w:r>
      <w:proofErr w:type="spellStart"/>
      <w:r>
        <w:rPr>
          <w:rFonts w:hint="cs"/>
          <w:rtl/>
        </w:rPr>
        <w:t>והקרב"נ</w:t>
      </w:r>
      <w:proofErr w:type="spellEnd"/>
      <w:r>
        <w:rPr>
          <w:rFonts w:hint="cs"/>
          <w:rtl/>
        </w:rPr>
        <w:t xml:space="preserve"> היא </w:t>
      </w:r>
      <w:proofErr w:type="spellStart"/>
      <w:r>
        <w:rPr>
          <w:rFonts w:hint="cs"/>
          <w:rtl/>
        </w:rPr>
        <w:t>מסיומא</w:t>
      </w:r>
      <w:proofErr w:type="spellEnd"/>
      <w:r>
        <w:rPr>
          <w:rFonts w:hint="cs"/>
          <w:rtl/>
        </w:rPr>
        <w:t xml:space="preserve"> </w:t>
      </w:r>
      <w:proofErr w:type="spellStart"/>
      <w:r>
        <w:rPr>
          <w:rFonts w:hint="cs"/>
          <w:rtl/>
        </w:rPr>
        <w:t>דרושלמי</w:t>
      </w:r>
      <w:proofErr w:type="spellEnd"/>
      <w:r>
        <w:rPr>
          <w:rFonts w:hint="cs"/>
          <w:rtl/>
        </w:rPr>
        <w:t xml:space="preserve"> שבן כרך שעקר בט"ו לעיר נפטר מזה ומזה, והא </w:t>
      </w:r>
      <w:proofErr w:type="spellStart"/>
      <w:r>
        <w:rPr>
          <w:rFonts w:hint="cs"/>
          <w:rtl/>
        </w:rPr>
        <w:t>להרא"ש</w:t>
      </w:r>
      <w:proofErr w:type="spellEnd"/>
      <w:r>
        <w:rPr>
          <w:rFonts w:hint="cs"/>
          <w:rtl/>
        </w:rPr>
        <w:t xml:space="preserve"> אם בן עיר יהיה בי"ד בכרך ויחזור בט"ו לעיר עדיין הוא קורא בט"ו. </w:t>
      </w:r>
      <w:r w:rsidR="00031754">
        <w:rPr>
          <w:rFonts w:hint="cs"/>
          <w:rtl/>
        </w:rPr>
        <w:t xml:space="preserve">וכן ביאר </w:t>
      </w:r>
      <w:proofErr w:type="spellStart"/>
      <w:r w:rsidR="00031754">
        <w:rPr>
          <w:rFonts w:hint="cs"/>
          <w:rtl/>
        </w:rPr>
        <w:t>בחזו"א</w:t>
      </w:r>
      <w:proofErr w:type="spellEnd"/>
      <w:r w:rsidR="00031754">
        <w:rPr>
          <w:rFonts w:hint="cs"/>
          <w:rtl/>
        </w:rPr>
        <w:t xml:space="preserve"> סי' קנ"ב אות ב' שלשיטת </w:t>
      </w:r>
      <w:proofErr w:type="spellStart"/>
      <w:r w:rsidR="00031754">
        <w:rPr>
          <w:rFonts w:hint="cs"/>
          <w:rtl/>
        </w:rPr>
        <w:t>הרא"ש</w:t>
      </w:r>
      <w:proofErr w:type="spellEnd"/>
      <w:r w:rsidR="00031754">
        <w:rPr>
          <w:rFonts w:hint="cs"/>
          <w:rtl/>
        </w:rPr>
        <w:t xml:space="preserve"> לא נפטר בן כרך מחיוב ב' הימים לעולם ולא כדברי הירושלמי. </w:t>
      </w:r>
      <w:proofErr w:type="spellStart"/>
      <w:r>
        <w:rPr>
          <w:rFonts w:hint="cs"/>
          <w:rtl/>
        </w:rPr>
        <w:t>ו</w:t>
      </w:r>
      <w:r w:rsidR="00031754">
        <w:rPr>
          <w:rFonts w:hint="cs"/>
          <w:rtl/>
        </w:rPr>
        <w:t>לפי"ד</w:t>
      </w:r>
      <w:proofErr w:type="spellEnd"/>
      <w:r w:rsidR="00031754">
        <w:rPr>
          <w:rFonts w:hint="cs"/>
          <w:rtl/>
        </w:rPr>
        <w:t xml:space="preserve"> </w:t>
      </w:r>
      <w:proofErr w:type="spellStart"/>
      <w:r w:rsidR="00031754">
        <w:rPr>
          <w:rFonts w:hint="cs"/>
          <w:rtl/>
        </w:rPr>
        <w:t>הגר"א</w:t>
      </w:r>
      <w:proofErr w:type="spellEnd"/>
      <w:r w:rsidR="00031754">
        <w:rPr>
          <w:rFonts w:hint="cs"/>
          <w:rtl/>
        </w:rPr>
        <w:t xml:space="preserve"> נקט נמי את </w:t>
      </w:r>
      <w:proofErr w:type="spellStart"/>
      <w:r w:rsidR="00031754">
        <w:rPr>
          <w:rFonts w:hint="cs"/>
          <w:rtl/>
        </w:rPr>
        <w:t>סיומא</w:t>
      </w:r>
      <w:proofErr w:type="spellEnd"/>
      <w:r w:rsidR="00031754">
        <w:rPr>
          <w:rFonts w:hint="cs"/>
          <w:rtl/>
        </w:rPr>
        <w:t xml:space="preserve"> </w:t>
      </w:r>
      <w:proofErr w:type="spellStart"/>
      <w:r w:rsidR="00031754">
        <w:rPr>
          <w:rFonts w:hint="cs"/>
          <w:rtl/>
        </w:rPr>
        <w:t>דירושלמי</w:t>
      </w:r>
      <w:proofErr w:type="spellEnd"/>
      <w:r w:rsidR="00031754">
        <w:rPr>
          <w:rFonts w:hint="cs"/>
          <w:rtl/>
        </w:rPr>
        <w:t xml:space="preserve"> שאפשר </w:t>
      </w:r>
      <w:proofErr w:type="spellStart"/>
      <w:r w:rsidR="00031754">
        <w:rPr>
          <w:rFonts w:hint="cs"/>
          <w:rtl/>
        </w:rPr>
        <w:t>ליפטר</w:t>
      </w:r>
      <w:proofErr w:type="spellEnd"/>
      <w:r w:rsidR="00031754">
        <w:rPr>
          <w:rFonts w:hint="cs"/>
          <w:rtl/>
        </w:rPr>
        <w:t xml:space="preserve"> מחיוב פורים. </w:t>
      </w:r>
      <w:proofErr w:type="spellStart"/>
      <w:r w:rsidR="00031754">
        <w:rPr>
          <w:rFonts w:hint="cs"/>
          <w:rtl/>
        </w:rPr>
        <w:t>ו</w:t>
      </w:r>
      <w:r w:rsidR="0095653A">
        <w:rPr>
          <w:rFonts w:hint="cs"/>
          <w:rtl/>
        </w:rPr>
        <w:t>לפ"ז</w:t>
      </w:r>
      <w:proofErr w:type="spellEnd"/>
      <w:r w:rsidR="0095653A">
        <w:rPr>
          <w:rFonts w:hint="cs"/>
          <w:rtl/>
        </w:rPr>
        <w:t xml:space="preserve"> ההוכחה מהירושלמי היא דלא כ</w:t>
      </w:r>
      <w:r w:rsidR="00F9449D">
        <w:rPr>
          <w:rFonts w:hint="cs"/>
          <w:rtl/>
        </w:rPr>
        <w:t xml:space="preserve">דברי </w:t>
      </w:r>
      <w:proofErr w:type="spellStart"/>
      <w:r w:rsidR="0095653A">
        <w:rPr>
          <w:rFonts w:hint="cs"/>
          <w:rtl/>
        </w:rPr>
        <w:t>הרא"ש</w:t>
      </w:r>
      <w:proofErr w:type="spellEnd"/>
      <w:r w:rsidR="0095653A">
        <w:rPr>
          <w:rFonts w:hint="cs"/>
          <w:rtl/>
        </w:rPr>
        <w:t xml:space="preserve">, אך לשיטת </w:t>
      </w:r>
      <w:proofErr w:type="spellStart"/>
      <w:r w:rsidR="0095653A">
        <w:rPr>
          <w:rFonts w:hint="cs"/>
          <w:rtl/>
        </w:rPr>
        <w:t>הראב"ד</w:t>
      </w:r>
      <w:proofErr w:type="spellEnd"/>
      <w:r w:rsidR="0095653A">
        <w:rPr>
          <w:rFonts w:hint="cs"/>
          <w:rtl/>
        </w:rPr>
        <w:t xml:space="preserve"> [ציונים ו'] שבן עיר שבי"ד היה בכרך אינו מתחייב ככרך אא"כ היה בכרך בט"ו אין סתירה מדברי הירושלמי.</w:t>
      </w:r>
    </w:p>
    <w:p w14:paraId="4DCD4845" w14:textId="40057FFF" w:rsidR="002A5831" w:rsidRDefault="002A5831" w:rsidP="00C7658E">
      <w:pPr>
        <w:jc w:val="both"/>
        <w:rPr>
          <w:rtl/>
        </w:rPr>
      </w:pPr>
      <w:proofErr w:type="spellStart"/>
      <w:r w:rsidRPr="0095653A">
        <w:rPr>
          <w:rFonts w:hint="cs"/>
          <w:b/>
          <w:bCs/>
          <w:rtl/>
        </w:rPr>
        <w:t>בחזו"א</w:t>
      </w:r>
      <w:proofErr w:type="spellEnd"/>
      <w:r>
        <w:rPr>
          <w:rFonts w:hint="cs"/>
          <w:rtl/>
        </w:rPr>
        <w:t xml:space="preserve"> סי' קנ"ב </w:t>
      </w:r>
      <w:r w:rsidR="006C5F4E">
        <w:rPr>
          <w:rFonts w:hint="cs"/>
          <w:rtl/>
        </w:rPr>
        <w:t xml:space="preserve">אות ו' [וע"ע </w:t>
      </w:r>
      <w:r w:rsidR="00D943F3">
        <w:rPr>
          <w:rFonts w:hint="cs"/>
          <w:rtl/>
        </w:rPr>
        <w:t xml:space="preserve">שם </w:t>
      </w:r>
      <w:r w:rsidR="006C5F4E">
        <w:rPr>
          <w:rFonts w:hint="cs"/>
          <w:rtl/>
        </w:rPr>
        <w:t xml:space="preserve">אות ד'] </w:t>
      </w:r>
      <w:r>
        <w:rPr>
          <w:rFonts w:hint="cs"/>
          <w:rtl/>
        </w:rPr>
        <w:t xml:space="preserve">דן בדברי הירושלמי האם כל בן עיר שיבוא לכרך יהיה חייב בב' ימים או שרק אם עקר הבן עיר את דירתו ובא לכרך הוא חייב בב' ימים, שמי שכבר קרא בי"ד אינו נעשה מוקף בן יומו, וכן נטיית דבריו להכריע וכ"כ במקראי קדש סי' י"ט. ומבואר בדברי </w:t>
      </w:r>
      <w:proofErr w:type="spellStart"/>
      <w:r>
        <w:rPr>
          <w:rFonts w:hint="cs"/>
          <w:rtl/>
        </w:rPr>
        <w:t>החזו"א</w:t>
      </w:r>
      <w:proofErr w:type="spellEnd"/>
      <w:r>
        <w:rPr>
          <w:rFonts w:hint="cs"/>
          <w:rtl/>
        </w:rPr>
        <w:t xml:space="preserve"> שיש ב' דינים דין בן יומו שבזה </w:t>
      </w:r>
      <w:proofErr w:type="spellStart"/>
      <w:r>
        <w:rPr>
          <w:rFonts w:hint="cs"/>
          <w:rtl/>
        </w:rPr>
        <w:t>הסברא</w:t>
      </w:r>
      <w:proofErr w:type="spellEnd"/>
      <w:r>
        <w:rPr>
          <w:rFonts w:hint="cs"/>
          <w:rtl/>
        </w:rPr>
        <w:t xml:space="preserve"> היא שאם הוא כבר קרא בי"ד אינו נעשה בן יומו לט"ו, ו</w:t>
      </w:r>
      <w:r w:rsidR="00B97F93">
        <w:rPr>
          <w:rFonts w:hint="cs"/>
          <w:rtl/>
        </w:rPr>
        <w:t xml:space="preserve">דין </w:t>
      </w:r>
      <w:r w:rsidR="00F9449D">
        <w:rPr>
          <w:rFonts w:hint="cs"/>
          <w:rtl/>
        </w:rPr>
        <w:t xml:space="preserve">ב' בעקר דירתו שהוא חייב בט"ו אף שקרא בי"ד ונחשב כבן כרך מחמת מעשיו ומחשבתו מיד </w:t>
      </w:r>
      <w:r>
        <w:rPr>
          <w:rFonts w:hint="cs"/>
          <w:rtl/>
        </w:rPr>
        <w:t xml:space="preserve">אף שבפועל לא גר </w:t>
      </w:r>
      <w:r w:rsidR="00F9449D">
        <w:rPr>
          <w:rFonts w:hint="cs"/>
          <w:rtl/>
        </w:rPr>
        <w:t>בכרך</w:t>
      </w:r>
      <w:r>
        <w:rPr>
          <w:rFonts w:hint="cs"/>
          <w:rtl/>
        </w:rPr>
        <w:t>. וזה צ"ע מנ"ל</w:t>
      </w:r>
      <w:r w:rsidR="00F9449D">
        <w:rPr>
          <w:rFonts w:hint="cs"/>
          <w:rtl/>
        </w:rPr>
        <w:t>,</w:t>
      </w:r>
      <w:r>
        <w:rPr>
          <w:rFonts w:hint="cs"/>
          <w:rtl/>
        </w:rPr>
        <w:t xml:space="preserve"> שעד כאן לא חידשו הכא שבן יומו נחשב כבן ה</w:t>
      </w:r>
      <w:r w:rsidR="00F9449D">
        <w:rPr>
          <w:rFonts w:hint="cs"/>
          <w:rtl/>
        </w:rPr>
        <w:t>מקום</w:t>
      </w:r>
      <w:r>
        <w:rPr>
          <w:rFonts w:hint="cs"/>
          <w:rtl/>
        </w:rPr>
        <w:t xml:space="preserve"> אע"פ שבעלמא בעי ל' יום, אבל מנ"ל לומר שעקר דירה נעשה יותר כבן ה</w:t>
      </w:r>
      <w:r w:rsidR="00F9449D">
        <w:rPr>
          <w:rFonts w:hint="cs"/>
          <w:rtl/>
        </w:rPr>
        <w:t>מקום</w:t>
      </w:r>
      <w:r>
        <w:rPr>
          <w:rFonts w:hint="cs"/>
          <w:rtl/>
        </w:rPr>
        <w:t xml:space="preserve"> מסתם בן יומו. </w:t>
      </w:r>
    </w:p>
    <w:p w14:paraId="4A6DCD91" w14:textId="5E16E43F" w:rsidR="002A5831" w:rsidRDefault="002A5831" w:rsidP="00C7658E">
      <w:pPr>
        <w:jc w:val="both"/>
        <w:rPr>
          <w:rtl/>
        </w:rPr>
      </w:pPr>
      <w:proofErr w:type="spellStart"/>
      <w:r>
        <w:rPr>
          <w:rFonts w:hint="cs"/>
          <w:rtl/>
        </w:rPr>
        <w:t>עו"כ</w:t>
      </w:r>
      <w:proofErr w:type="spellEnd"/>
      <w:r>
        <w:rPr>
          <w:rFonts w:hint="cs"/>
          <w:rtl/>
        </w:rPr>
        <w:t xml:space="preserve"> </w:t>
      </w:r>
      <w:proofErr w:type="spellStart"/>
      <w:r>
        <w:rPr>
          <w:rFonts w:hint="cs"/>
          <w:rtl/>
        </w:rPr>
        <w:t>החזו"א</w:t>
      </w:r>
      <w:proofErr w:type="spellEnd"/>
      <w:r>
        <w:rPr>
          <w:rFonts w:hint="cs"/>
          <w:rtl/>
        </w:rPr>
        <w:t xml:space="preserve"> </w:t>
      </w:r>
      <w:r w:rsidR="006C5F4E">
        <w:rPr>
          <w:rFonts w:hint="cs"/>
          <w:rtl/>
        </w:rPr>
        <w:t xml:space="preserve">שבן כרך שנעשה פרוז בן יומו וחזר לכרך קורא ככרך ובזה אין חיסרון שהוא קורא ב' פעמים שרק קריאת י"ד היא מדין בן יומו אבל בט"ו הוא קורא מפני שזה זמנו ומקומו וכן מבואר </w:t>
      </w:r>
      <w:proofErr w:type="spellStart"/>
      <w:r w:rsidR="006C5F4E">
        <w:rPr>
          <w:rFonts w:hint="cs"/>
          <w:rtl/>
        </w:rPr>
        <w:t>בריטב"א</w:t>
      </w:r>
      <w:proofErr w:type="spellEnd"/>
      <w:r w:rsidR="006C5F4E">
        <w:rPr>
          <w:rFonts w:hint="cs"/>
          <w:rtl/>
        </w:rPr>
        <w:t xml:space="preserve"> </w:t>
      </w:r>
      <w:proofErr w:type="spellStart"/>
      <w:r w:rsidR="006C5F4E">
        <w:rPr>
          <w:rFonts w:hint="cs"/>
          <w:rtl/>
        </w:rPr>
        <w:t>ובר"ן</w:t>
      </w:r>
      <w:proofErr w:type="spellEnd"/>
      <w:r w:rsidR="006C5F4E">
        <w:rPr>
          <w:rFonts w:hint="cs"/>
          <w:rtl/>
        </w:rPr>
        <w:t>.</w:t>
      </w:r>
    </w:p>
    <w:p w14:paraId="20064FFA" w14:textId="16CF7C1F" w:rsidR="006C5F4E" w:rsidRDefault="006C5F4E" w:rsidP="00C7658E">
      <w:pPr>
        <w:jc w:val="both"/>
        <w:rPr>
          <w:rtl/>
        </w:rPr>
      </w:pPr>
      <w:r>
        <w:rPr>
          <w:rFonts w:hint="cs"/>
          <w:rtl/>
        </w:rPr>
        <w:t xml:space="preserve">ובאות ב' ביאר </w:t>
      </w:r>
      <w:proofErr w:type="spellStart"/>
      <w:r>
        <w:rPr>
          <w:rFonts w:hint="cs"/>
          <w:rtl/>
        </w:rPr>
        <w:t>החזו"א</w:t>
      </w:r>
      <w:proofErr w:type="spellEnd"/>
      <w:r>
        <w:rPr>
          <w:rFonts w:hint="cs"/>
          <w:rtl/>
        </w:rPr>
        <w:t xml:space="preserve"> שרק אם עקר הבן עיר את דירתו בתחילת ליל ט"ו הוא נעשה בן כרך, ולא מהני לזה שבבוקר יום ט"ו הוא יהיה בן כרך. </w:t>
      </w:r>
      <w:proofErr w:type="spellStart"/>
      <w:r>
        <w:rPr>
          <w:rFonts w:hint="cs"/>
          <w:rtl/>
        </w:rPr>
        <w:t>וקאי</w:t>
      </w:r>
      <w:proofErr w:type="spellEnd"/>
      <w:r>
        <w:rPr>
          <w:rFonts w:hint="cs"/>
          <w:rtl/>
        </w:rPr>
        <w:t xml:space="preserve"> בזה </w:t>
      </w:r>
      <w:proofErr w:type="spellStart"/>
      <w:r>
        <w:rPr>
          <w:rFonts w:hint="cs"/>
          <w:rtl/>
        </w:rPr>
        <w:t>החזו"א</w:t>
      </w:r>
      <w:proofErr w:type="spellEnd"/>
      <w:r>
        <w:rPr>
          <w:rFonts w:hint="cs"/>
          <w:rtl/>
        </w:rPr>
        <w:t xml:space="preserve"> לשיטתו באות ו' שכל דיני בן יומו תלויים במחשבתו בתחילת י"ד או ט"ו, וא"כ לדעת </w:t>
      </w:r>
      <w:proofErr w:type="spellStart"/>
      <w:r>
        <w:rPr>
          <w:rFonts w:hint="cs"/>
          <w:rtl/>
        </w:rPr>
        <w:t>המ"ב</w:t>
      </w:r>
      <w:proofErr w:type="spellEnd"/>
      <w:r>
        <w:rPr>
          <w:rFonts w:hint="cs"/>
          <w:rtl/>
        </w:rPr>
        <w:t xml:space="preserve"> שדיני בן יומו הם תלויים ביציאה לדרך ואפילו ביוצא בליל י"ד וכוונתו להיות בבוקר י"ד בעיר הוא נעשה פרוז ה"ה כאן שהוא נעשה בן כרך אפילו אם הוא בא לכרך בליל ט"ו, </w:t>
      </w:r>
      <w:proofErr w:type="spellStart"/>
      <w:r>
        <w:rPr>
          <w:rFonts w:hint="cs"/>
          <w:rtl/>
        </w:rPr>
        <w:t>וכ"מ</w:t>
      </w:r>
      <w:proofErr w:type="spellEnd"/>
      <w:r>
        <w:rPr>
          <w:rFonts w:hint="cs"/>
          <w:rtl/>
        </w:rPr>
        <w:t xml:space="preserve"> </w:t>
      </w:r>
      <w:proofErr w:type="spellStart"/>
      <w:r>
        <w:rPr>
          <w:rFonts w:hint="cs"/>
          <w:rtl/>
        </w:rPr>
        <w:t>בביה"ל</w:t>
      </w:r>
      <w:proofErr w:type="spellEnd"/>
      <w:r>
        <w:rPr>
          <w:rFonts w:hint="cs"/>
          <w:rtl/>
        </w:rPr>
        <w:t>.</w:t>
      </w:r>
      <w:r w:rsidR="00167A75">
        <w:rPr>
          <w:rFonts w:hint="cs"/>
          <w:rtl/>
        </w:rPr>
        <w:t xml:space="preserve"> וע"ע </w:t>
      </w:r>
      <w:proofErr w:type="spellStart"/>
      <w:r w:rsidR="00167A75">
        <w:rPr>
          <w:rFonts w:hint="cs"/>
          <w:rtl/>
        </w:rPr>
        <w:t>מש"כ</w:t>
      </w:r>
      <w:proofErr w:type="spellEnd"/>
      <w:r w:rsidR="00167A75">
        <w:rPr>
          <w:rFonts w:hint="cs"/>
          <w:rtl/>
        </w:rPr>
        <w:t xml:space="preserve"> בדברי הירושלמי במנחת שלמה סי' כ"ג ובמועדים וזמנים </w:t>
      </w:r>
      <w:proofErr w:type="spellStart"/>
      <w:r w:rsidR="00167A75">
        <w:rPr>
          <w:rFonts w:hint="cs"/>
          <w:rtl/>
        </w:rPr>
        <w:t>ח"ב</w:t>
      </w:r>
      <w:proofErr w:type="spellEnd"/>
      <w:r w:rsidR="00167A75">
        <w:rPr>
          <w:rFonts w:hint="cs"/>
          <w:rtl/>
        </w:rPr>
        <w:t xml:space="preserve"> סי' קפ"ד.</w:t>
      </w:r>
    </w:p>
    <w:p w14:paraId="456114CE" w14:textId="4C338098" w:rsidR="00167A75" w:rsidRDefault="00167A75" w:rsidP="00C7658E">
      <w:pPr>
        <w:jc w:val="both"/>
        <w:rPr>
          <w:rtl/>
        </w:rPr>
      </w:pPr>
      <w:r w:rsidRPr="0095653A">
        <w:rPr>
          <w:rFonts w:hint="cs"/>
          <w:b/>
          <w:bCs/>
          <w:rtl/>
        </w:rPr>
        <w:t xml:space="preserve">במועדים וזמנים </w:t>
      </w:r>
      <w:proofErr w:type="spellStart"/>
      <w:r>
        <w:rPr>
          <w:rFonts w:hint="cs"/>
          <w:rtl/>
        </w:rPr>
        <w:t>ח"ב</w:t>
      </w:r>
      <w:proofErr w:type="spellEnd"/>
      <w:r>
        <w:rPr>
          <w:rFonts w:hint="cs"/>
          <w:rtl/>
        </w:rPr>
        <w:t xml:space="preserve"> סי' קפ"ד דן בבחורי ישיבה שבית </w:t>
      </w:r>
      <w:proofErr w:type="spellStart"/>
      <w:r>
        <w:rPr>
          <w:rFonts w:hint="cs"/>
          <w:rtl/>
        </w:rPr>
        <w:t>אבותם</w:t>
      </w:r>
      <w:proofErr w:type="spellEnd"/>
      <w:r>
        <w:rPr>
          <w:rFonts w:hint="cs"/>
          <w:rtl/>
        </w:rPr>
        <w:t xml:space="preserve"> במוקפים והם לומדים בערי הפרזים וכן להיפך</w:t>
      </w:r>
      <w:r w:rsidR="00D943F3">
        <w:rPr>
          <w:rFonts w:hint="cs"/>
          <w:rtl/>
        </w:rPr>
        <w:t>,</w:t>
      </w:r>
      <w:r>
        <w:rPr>
          <w:rFonts w:hint="cs"/>
          <w:rtl/>
        </w:rPr>
        <w:t xml:space="preserve"> מה דינם האם הם נחשבים כמוקף בן יומו או כקבוע בכרך</w:t>
      </w:r>
      <w:r w:rsidR="00D943F3">
        <w:rPr>
          <w:rFonts w:hint="cs"/>
          <w:rtl/>
        </w:rPr>
        <w:t xml:space="preserve">, וע"ע </w:t>
      </w:r>
      <w:r>
        <w:rPr>
          <w:rFonts w:hint="cs"/>
          <w:rtl/>
        </w:rPr>
        <w:t>בשלמי תודה סי' ל"ז.</w:t>
      </w:r>
    </w:p>
    <w:p w14:paraId="5EFFF6BC" w14:textId="4F075EAD" w:rsidR="00ED05A4" w:rsidRDefault="003027E8" w:rsidP="00ED05A4">
      <w:pPr>
        <w:jc w:val="both"/>
        <w:rPr>
          <w:rtl/>
        </w:rPr>
      </w:pPr>
      <w:r w:rsidRPr="003027E8">
        <w:rPr>
          <w:rFonts w:hint="cs"/>
          <w:b/>
          <w:bCs/>
          <w:rtl/>
        </w:rPr>
        <w:t xml:space="preserve">קושיית </w:t>
      </w:r>
      <w:proofErr w:type="spellStart"/>
      <w:r w:rsidRPr="003027E8">
        <w:rPr>
          <w:rFonts w:hint="cs"/>
          <w:b/>
          <w:bCs/>
          <w:rtl/>
        </w:rPr>
        <w:t>הפמ"ג</w:t>
      </w:r>
      <w:proofErr w:type="spellEnd"/>
      <w:r>
        <w:rPr>
          <w:rFonts w:hint="cs"/>
          <w:rtl/>
        </w:rPr>
        <w:t xml:space="preserve"> </w:t>
      </w:r>
      <w:proofErr w:type="spellStart"/>
      <w:r>
        <w:rPr>
          <w:rFonts w:hint="cs"/>
          <w:rtl/>
        </w:rPr>
        <w:t>במשב"ז</w:t>
      </w:r>
      <w:proofErr w:type="spellEnd"/>
      <w:r>
        <w:rPr>
          <w:rFonts w:hint="cs"/>
          <w:rtl/>
        </w:rPr>
        <w:t xml:space="preserve"> ו' הקשה מ"ט הוא מתחייב ב' פעמים הא בן כרך שקרא בי"ד יצא </w:t>
      </w:r>
      <w:proofErr w:type="spellStart"/>
      <w:r>
        <w:rPr>
          <w:rFonts w:hint="cs"/>
          <w:rtl/>
        </w:rPr>
        <w:t>יד"ח</w:t>
      </w:r>
      <w:proofErr w:type="spellEnd"/>
      <w:r>
        <w:rPr>
          <w:rFonts w:hint="cs"/>
          <w:rtl/>
        </w:rPr>
        <w:t xml:space="preserve">. וחילק </w:t>
      </w:r>
      <w:proofErr w:type="spellStart"/>
      <w:r>
        <w:rPr>
          <w:rFonts w:hint="cs"/>
          <w:rtl/>
        </w:rPr>
        <w:t>הפמ"ג</w:t>
      </w:r>
      <w:proofErr w:type="spellEnd"/>
      <w:r>
        <w:rPr>
          <w:rFonts w:hint="cs"/>
          <w:rtl/>
        </w:rPr>
        <w:t xml:space="preserve"> שהא שמהני ליה קריאה בי"ד לבן ט"ו זה דווקא כשהיה חייב כבר בחיובי ט"ו אבל כאן כשקרא בי"ד עדיין לא חל עליו חיוב ט"ו וע"כ קריאת י"ד לא תהני ליה. </w:t>
      </w:r>
      <w:proofErr w:type="spellStart"/>
      <w:r w:rsidR="00ED05A4">
        <w:rPr>
          <w:rFonts w:hint="cs"/>
          <w:rtl/>
        </w:rPr>
        <w:t>ובקה"י</w:t>
      </w:r>
      <w:proofErr w:type="spellEnd"/>
      <w:r w:rsidR="00ED05A4">
        <w:rPr>
          <w:rFonts w:hint="cs"/>
          <w:rtl/>
        </w:rPr>
        <w:t xml:space="preserve"> </w:t>
      </w:r>
      <w:r w:rsidR="0055387E">
        <w:rPr>
          <w:rFonts w:hint="cs"/>
          <w:rtl/>
        </w:rPr>
        <w:t xml:space="preserve">מגילה </w:t>
      </w:r>
      <w:r w:rsidR="00ED05A4">
        <w:rPr>
          <w:rFonts w:hint="cs"/>
          <w:rtl/>
        </w:rPr>
        <w:t xml:space="preserve">ס"ב כתב </w:t>
      </w:r>
      <w:proofErr w:type="spellStart"/>
      <w:r w:rsidR="00ED05A4">
        <w:rPr>
          <w:rFonts w:hint="cs"/>
          <w:rtl/>
        </w:rPr>
        <w:t>בנוס"א</w:t>
      </w:r>
      <w:proofErr w:type="spellEnd"/>
      <w:r w:rsidR="00ED05A4">
        <w:rPr>
          <w:rFonts w:hint="cs"/>
          <w:rtl/>
        </w:rPr>
        <w:t xml:space="preserve"> שלא מהני קריאה בי"ד לבן ט"ו אא"כ נעשית הקריאה לשם חובה </w:t>
      </w:r>
      <w:proofErr w:type="spellStart"/>
      <w:r w:rsidR="00ED05A4">
        <w:rPr>
          <w:rFonts w:hint="cs"/>
          <w:rtl/>
        </w:rPr>
        <w:t>דט"ו</w:t>
      </w:r>
      <w:proofErr w:type="spellEnd"/>
      <w:r w:rsidR="00ED05A4">
        <w:rPr>
          <w:rFonts w:hint="cs"/>
          <w:rtl/>
        </w:rPr>
        <w:t xml:space="preserve"> אך אם הוא קרא לשם חובת י</w:t>
      </w:r>
      <w:r w:rsidR="00F11523">
        <w:rPr>
          <w:rFonts w:hint="cs"/>
          <w:rtl/>
        </w:rPr>
        <w:t>"</w:t>
      </w:r>
      <w:r w:rsidR="00ED05A4">
        <w:rPr>
          <w:rFonts w:hint="cs"/>
          <w:rtl/>
        </w:rPr>
        <w:t xml:space="preserve">ד זה לא יפטור את חובת ט"ו, ויסוד דבריו כמו שביאר שם שי"ד וט"ו הם ב' מצוות. </w:t>
      </w:r>
      <w:r w:rsidR="00205693">
        <w:rPr>
          <w:rFonts w:hint="cs"/>
          <w:rtl/>
        </w:rPr>
        <w:t xml:space="preserve">ויש נ"מ בין התירוצים לגבי עיר שיש בה ספק האם היא פרוזה או מוקפת וקראו בה בי"ד, שלתירוץ </w:t>
      </w:r>
      <w:proofErr w:type="spellStart"/>
      <w:r w:rsidR="00205693">
        <w:rPr>
          <w:rFonts w:hint="cs"/>
          <w:rtl/>
        </w:rPr>
        <w:t>הפמ"ג</w:t>
      </w:r>
      <w:proofErr w:type="spellEnd"/>
      <w:r w:rsidR="00205693">
        <w:rPr>
          <w:rFonts w:hint="cs"/>
          <w:rtl/>
        </w:rPr>
        <w:t xml:space="preserve"> קריאת י"ד פוטרת את חובת ט"ו בה שהרי הוא חייב בקריאת ט"ו כבר ביום י"ד. אך לדברי </w:t>
      </w:r>
      <w:proofErr w:type="spellStart"/>
      <w:r w:rsidR="00205693">
        <w:rPr>
          <w:rFonts w:hint="cs"/>
          <w:rtl/>
        </w:rPr>
        <w:t>הקה"י</w:t>
      </w:r>
      <w:proofErr w:type="spellEnd"/>
      <w:r w:rsidR="00205693">
        <w:rPr>
          <w:rFonts w:hint="cs"/>
          <w:rtl/>
        </w:rPr>
        <w:t xml:space="preserve"> כיון שבי"ד קראו בה מפני ספק י"ד ולא כדי לפטור את חובת ט"ו קריאת ט"ו לא נפטרה. וע"ע מועדים וזמנים </w:t>
      </w:r>
      <w:proofErr w:type="spellStart"/>
      <w:r w:rsidR="00205693">
        <w:rPr>
          <w:rFonts w:hint="cs"/>
          <w:rtl/>
        </w:rPr>
        <w:t>ח"ב</w:t>
      </w:r>
      <w:proofErr w:type="spellEnd"/>
      <w:r w:rsidR="00205693">
        <w:rPr>
          <w:rFonts w:hint="cs"/>
          <w:rtl/>
        </w:rPr>
        <w:t xml:space="preserve"> סי' קע"ד ותשובות והנהגות </w:t>
      </w:r>
      <w:proofErr w:type="spellStart"/>
      <w:r w:rsidR="00205693">
        <w:rPr>
          <w:rFonts w:hint="cs"/>
          <w:rtl/>
        </w:rPr>
        <w:t>ח"ה</w:t>
      </w:r>
      <w:proofErr w:type="spellEnd"/>
      <w:r w:rsidR="00205693">
        <w:rPr>
          <w:rFonts w:hint="cs"/>
          <w:rtl/>
        </w:rPr>
        <w:t xml:space="preserve"> סי' רל"ז.</w:t>
      </w:r>
    </w:p>
    <w:p w14:paraId="41D91D40" w14:textId="77777777" w:rsidR="00F11523" w:rsidRDefault="003027E8" w:rsidP="00F11523">
      <w:pPr>
        <w:jc w:val="both"/>
        <w:rPr>
          <w:rtl/>
        </w:rPr>
      </w:pPr>
      <w:proofErr w:type="spellStart"/>
      <w:r>
        <w:rPr>
          <w:rFonts w:hint="cs"/>
          <w:rtl/>
        </w:rPr>
        <w:t>ובמנח"ש</w:t>
      </w:r>
      <w:proofErr w:type="spellEnd"/>
      <w:r>
        <w:rPr>
          <w:rFonts w:hint="cs"/>
          <w:rtl/>
        </w:rPr>
        <w:t xml:space="preserve"> סי' כ"ג הביא שדעת </w:t>
      </w:r>
      <w:proofErr w:type="spellStart"/>
      <w:r>
        <w:rPr>
          <w:rFonts w:hint="cs"/>
          <w:rtl/>
        </w:rPr>
        <w:t>הגרצ"פ</w:t>
      </w:r>
      <w:proofErr w:type="spellEnd"/>
      <w:r>
        <w:rPr>
          <w:rFonts w:hint="cs"/>
          <w:rtl/>
        </w:rPr>
        <w:t xml:space="preserve"> פרנק לחלק שאם הוא כבר קרא בי"ד אינו חוזר ומתחייב בט"ו וכל דברי הירושלמי שהוא מתחייב בט"ו איירי </w:t>
      </w:r>
      <w:proofErr w:type="spellStart"/>
      <w:r>
        <w:rPr>
          <w:rFonts w:hint="cs"/>
          <w:rtl/>
        </w:rPr>
        <w:t>היכא</w:t>
      </w:r>
      <w:proofErr w:type="spellEnd"/>
      <w:r>
        <w:rPr>
          <w:rFonts w:hint="cs"/>
          <w:rtl/>
        </w:rPr>
        <w:t xml:space="preserve"> שהוא לא קרא בי"ד. ותמה עליו שאין </w:t>
      </w:r>
      <w:proofErr w:type="spellStart"/>
      <w:r>
        <w:rPr>
          <w:rFonts w:hint="cs"/>
          <w:rtl/>
        </w:rPr>
        <w:t>סברא</w:t>
      </w:r>
      <w:proofErr w:type="spellEnd"/>
      <w:r>
        <w:rPr>
          <w:rFonts w:hint="cs"/>
          <w:rtl/>
        </w:rPr>
        <w:t xml:space="preserve"> לחלק כן שחיובו כבן ט"ו יהיה תלוי אם קיים מצוותו ב</w:t>
      </w:r>
      <w:r w:rsidR="00F11523">
        <w:rPr>
          <w:rFonts w:hint="cs"/>
          <w:rtl/>
        </w:rPr>
        <w:t>י"ד.</w:t>
      </w:r>
    </w:p>
    <w:p w14:paraId="4C3ADB25" w14:textId="203F9237" w:rsidR="00AE73B9" w:rsidRDefault="0095653A" w:rsidP="00F11523">
      <w:pPr>
        <w:jc w:val="both"/>
        <w:rPr>
          <w:rtl/>
        </w:rPr>
      </w:pPr>
      <w:r>
        <w:rPr>
          <w:rtl/>
        </w:rPr>
        <w:lastRenderedPageBreak/>
        <w:br/>
      </w:r>
      <w:r w:rsidRPr="0095653A">
        <w:rPr>
          <w:rFonts w:hint="cs"/>
          <w:b/>
          <w:bCs/>
          <w:rtl/>
        </w:rPr>
        <w:t>ע"י מה חל הקביעות של בן יומו:</w:t>
      </w:r>
      <w:r>
        <w:rPr>
          <w:rFonts w:hint="cs"/>
          <w:rtl/>
        </w:rPr>
        <w:t xml:space="preserve"> בלשון </w:t>
      </w:r>
      <w:proofErr w:type="spellStart"/>
      <w:r>
        <w:rPr>
          <w:rFonts w:hint="cs"/>
          <w:rtl/>
        </w:rPr>
        <w:t>הרא"ש</w:t>
      </w:r>
      <w:proofErr w:type="spellEnd"/>
      <w:r>
        <w:rPr>
          <w:rFonts w:hint="cs"/>
          <w:rtl/>
        </w:rPr>
        <w:t xml:space="preserve"> מבואר שהקביעות חלה ע"י מחשבתו בשעת יציאתו מביתו. וכן פסק במ"ב </w:t>
      </w:r>
      <w:proofErr w:type="spellStart"/>
      <w:r>
        <w:rPr>
          <w:rFonts w:hint="cs"/>
          <w:rtl/>
        </w:rPr>
        <w:t>סקי"ב</w:t>
      </w:r>
      <w:proofErr w:type="spellEnd"/>
      <w:r>
        <w:rPr>
          <w:rFonts w:hint="cs"/>
          <w:rtl/>
        </w:rPr>
        <w:t xml:space="preserve">. </w:t>
      </w:r>
      <w:r w:rsidR="0055387E">
        <w:rPr>
          <w:rFonts w:hint="cs"/>
          <w:rtl/>
        </w:rPr>
        <w:t xml:space="preserve">אך שיטת </w:t>
      </w:r>
      <w:proofErr w:type="spellStart"/>
      <w:r w:rsidR="0055387E">
        <w:rPr>
          <w:rFonts w:hint="cs"/>
          <w:rtl/>
        </w:rPr>
        <w:t>החזו"א</w:t>
      </w:r>
      <w:proofErr w:type="spellEnd"/>
      <w:r w:rsidR="0055387E">
        <w:rPr>
          <w:rFonts w:hint="cs"/>
          <w:rtl/>
        </w:rPr>
        <w:t xml:space="preserve"> בסי' קנ"א ובסי' קנ"ב  אות ו' שבעינן שכך תהיה דעתו בכניסת ליל י"ד.</w:t>
      </w:r>
    </w:p>
    <w:p w14:paraId="722E2FC1" w14:textId="77777777" w:rsidR="00AE73B9" w:rsidRDefault="0095653A" w:rsidP="00AE73B9">
      <w:pPr>
        <w:jc w:val="both"/>
        <w:rPr>
          <w:rtl/>
        </w:rPr>
      </w:pPr>
      <w:proofErr w:type="spellStart"/>
      <w:r>
        <w:rPr>
          <w:rFonts w:hint="cs"/>
          <w:rtl/>
        </w:rPr>
        <w:t>הר"ן</w:t>
      </w:r>
      <w:proofErr w:type="spellEnd"/>
      <w:r>
        <w:rPr>
          <w:rFonts w:hint="cs"/>
          <w:rtl/>
        </w:rPr>
        <w:t xml:space="preserve"> הוסיף שאם הבן כרך יצא מביתו ע"ד בי"ד יהיה בעיר </w:t>
      </w:r>
      <w:proofErr w:type="spellStart"/>
      <w:r w:rsidR="0055387E">
        <w:rPr>
          <w:rFonts w:hint="cs"/>
          <w:rtl/>
        </w:rPr>
        <w:t>ואח"ז</w:t>
      </w:r>
      <w:proofErr w:type="spellEnd"/>
      <w:r w:rsidR="0055387E">
        <w:rPr>
          <w:rFonts w:hint="cs"/>
          <w:rtl/>
        </w:rPr>
        <w:t xml:space="preserve"> בט"ו הוא חזר לביתו הוא חייב גם בט"ו ע"פ הירושלמי</w:t>
      </w:r>
      <w:r w:rsidR="00AE73B9">
        <w:rPr>
          <w:rFonts w:hint="cs"/>
          <w:rtl/>
        </w:rPr>
        <w:t xml:space="preserve"> שאפשר להתחייב ב' ימים. </w:t>
      </w:r>
    </w:p>
    <w:p w14:paraId="67CBF7A9" w14:textId="14C7EC3C" w:rsidR="003027E8" w:rsidRDefault="00AE73B9" w:rsidP="00AE73B9">
      <w:pPr>
        <w:jc w:val="both"/>
        <w:rPr>
          <w:rtl/>
        </w:rPr>
      </w:pPr>
      <w:r w:rsidRPr="00894873">
        <w:rPr>
          <w:rFonts w:hint="cs"/>
          <w:b/>
          <w:bCs/>
          <w:rtl/>
        </w:rPr>
        <w:t>בט"ז חידש</w:t>
      </w:r>
      <w:r>
        <w:rPr>
          <w:rFonts w:hint="cs"/>
          <w:rtl/>
        </w:rPr>
        <w:t xml:space="preserve"> שבן כרך שבא ל</w:t>
      </w:r>
      <w:r w:rsidR="004C2F27">
        <w:rPr>
          <w:rFonts w:hint="cs"/>
          <w:rtl/>
        </w:rPr>
        <w:t>ע</w:t>
      </w:r>
      <w:r>
        <w:rPr>
          <w:rFonts w:hint="cs"/>
          <w:rtl/>
        </w:rPr>
        <w:t>יר ע"ד להיות ביום י"ד בעיר ושינה דעתו וחזר בליל י"ד לכרך אין לו דין בן י"ד</w:t>
      </w:r>
      <w:r w:rsidR="00894873">
        <w:rPr>
          <w:rFonts w:hint="cs"/>
          <w:rtl/>
        </w:rPr>
        <w:t xml:space="preserve">, </w:t>
      </w:r>
      <w:proofErr w:type="spellStart"/>
      <w:r w:rsidR="00894873">
        <w:rPr>
          <w:rFonts w:hint="cs"/>
          <w:rtl/>
        </w:rPr>
        <w:t>וכ"פ</w:t>
      </w:r>
      <w:proofErr w:type="spellEnd"/>
      <w:r w:rsidR="00894873">
        <w:rPr>
          <w:rFonts w:hint="cs"/>
          <w:rtl/>
        </w:rPr>
        <w:t xml:space="preserve"> במ"ב </w:t>
      </w:r>
      <w:proofErr w:type="spellStart"/>
      <w:r w:rsidR="00894873">
        <w:rPr>
          <w:rFonts w:hint="cs"/>
          <w:rtl/>
        </w:rPr>
        <w:t>סקי"ב</w:t>
      </w:r>
      <w:proofErr w:type="spellEnd"/>
      <w:r w:rsidR="00894873">
        <w:rPr>
          <w:rFonts w:hint="cs"/>
          <w:rtl/>
        </w:rPr>
        <w:t xml:space="preserve">, </w:t>
      </w:r>
      <w:proofErr w:type="spellStart"/>
      <w:r w:rsidR="00894873">
        <w:rPr>
          <w:rFonts w:hint="cs"/>
          <w:rtl/>
        </w:rPr>
        <w:t>ובשעה"צ</w:t>
      </w:r>
      <w:proofErr w:type="spellEnd"/>
      <w:r w:rsidR="00894873">
        <w:rPr>
          <w:rFonts w:hint="cs"/>
          <w:rtl/>
        </w:rPr>
        <w:t xml:space="preserve"> ציין לדברי </w:t>
      </w:r>
      <w:proofErr w:type="spellStart"/>
      <w:r w:rsidR="00894873">
        <w:rPr>
          <w:rFonts w:hint="cs"/>
          <w:rtl/>
        </w:rPr>
        <w:t>הפמ"ג</w:t>
      </w:r>
      <w:proofErr w:type="spellEnd"/>
      <w:r w:rsidR="00894873">
        <w:rPr>
          <w:rFonts w:hint="cs"/>
          <w:rtl/>
        </w:rPr>
        <w:t xml:space="preserve"> שפקפק בזה. אך </w:t>
      </w:r>
      <w:proofErr w:type="spellStart"/>
      <w:r w:rsidR="00894873">
        <w:rPr>
          <w:rFonts w:hint="cs"/>
          <w:rtl/>
        </w:rPr>
        <w:t>החזו"א</w:t>
      </w:r>
      <w:proofErr w:type="spellEnd"/>
      <w:r w:rsidR="00894873">
        <w:rPr>
          <w:rFonts w:hint="cs"/>
          <w:rtl/>
        </w:rPr>
        <w:t xml:space="preserve"> בסי' קנ"א ובסי' קנ"ב אות ה' ו' חולק וסובר שלעולם </w:t>
      </w:r>
      <w:proofErr w:type="spellStart"/>
      <w:r w:rsidR="00894873">
        <w:rPr>
          <w:rFonts w:hint="cs"/>
          <w:rtl/>
        </w:rPr>
        <w:t>אזלינן</w:t>
      </w:r>
      <w:proofErr w:type="spellEnd"/>
      <w:r w:rsidR="00894873">
        <w:rPr>
          <w:rFonts w:hint="cs"/>
          <w:rtl/>
        </w:rPr>
        <w:t xml:space="preserve"> בתר מחשבתו בתחילת ליל י"ד, והוכיח </w:t>
      </w:r>
      <w:proofErr w:type="spellStart"/>
      <w:r w:rsidR="00894873">
        <w:rPr>
          <w:rFonts w:hint="cs"/>
          <w:rtl/>
        </w:rPr>
        <w:t>החז</w:t>
      </w:r>
      <w:r w:rsidR="004C2F27">
        <w:rPr>
          <w:rFonts w:hint="cs"/>
          <w:rtl/>
        </w:rPr>
        <w:t>ו</w:t>
      </w:r>
      <w:r w:rsidR="00894873">
        <w:rPr>
          <w:rFonts w:hint="cs"/>
          <w:rtl/>
        </w:rPr>
        <w:t>"א</w:t>
      </w:r>
      <w:proofErr w:type="spellEnd"/>
      <w:r w:rsidR="00894873">
        <w:rPr>
          <w:rFonts w:hint="cs"/>
          <w:rtl/>
        </w:rPr>
        <w:t xml:space="preserve"> כן מהא שהוא קורא בליל י"ד את המגילה מחמת שהוא פרוז בן יומו וא"כ אם </w:t>
      </w:r>
      <w:proofErr w:type="spellStart"/>
      <w:r w:rsidR="00894873">
        <w:rPr>
          <w:rFonts w:hint="cs"/>
          <w:rtl/>
        </w:rPr>
        <w:t>אח"ז</w:t>
      </w:r>
      <w:proofErr w:type="spellEnd"/>
      <w:r w:rsidR="00894873">
        <w:rPr>
          <w:rFonts w:hint="cs"/>
          <w:rtl/>
        </w:rPr>
        <w:t xml:space="preserve"> הוא חוזר לכרך נמצא שהוא פטור ממגילה של י"ד בבוקר ולא מצאנו כן שבלילה הוא פרוז וביום הוא מוקף.</w:t>
      </w:r>
    </w:p>
    <w:p w14:paraId="056FDF03" w14:textId="2FCB19FB" w:rsidR="00A10966" w:rsidRDefault="004C2F27" w:rsidP="00AE73B9">
      <w:pPr>
        <w:jc w:val="both"/>
        <w:rPr>
          <w:rtl/>
        </w:rPr>
      </w:pPr>
      <w:r w:rsidRPr="004C2F27">
        <w:rPr>
          <w:rFonts w:hint="cs"/>
          <w:b/>
          <w:bCs/>
          <w:rtl/>
        </w:rPr>
        <w:t xml:space="preserve">דברי </w:t>
      </w:r>
      <w:proofErr w:type="spellStart"/>
      <w:r w:rsidRPr="004C2F27">
        <w:rPr>
          <w:rFonts w:hint="cs"/>
          <w:b/>
          <w:bCs/>
          <w:rtl/>
        </w:rPr>
        <w:t>הרמ"א</w:t>
      </w:r>
      <w:proofErr w:type="spellEnd"/>
      <w:r>
        <w:rPr>
          <w:rFonts w:hint="cs"/>
          <w:b/>
          <w:bCs/>
          <w:rtl/>
        </w:rPr>
        <w:t xml:space="preserve"> </w:t>
      </w:r>
      <w:r>
        <w:rPr>
          <w:rFonts w:hint="cs"/>
          <w:rtl/>
        </w:rPr>
        <w:t xml:space="preserve">שבן כרך הנמצא בים קורא בי"ד כרוב העולם. וביאר </w:t>
      </w:r>
      <w:proofErr w:type="spellStart"/>
      <w:r>
        <w:rPr>
          <w:rFonts w:hint="cs"/>
          <w:rtl/>
        </w:rPr>
        <w:t>בערוה"ש</w:t>
      </w:r>
      <w:proofErr w:type="spellEnd"/>
      <w:r>
        <w:rPr>
          <w:rFonts w:hint="cs"/>
          <w:rtl/>
        </w:rPr>
        <w:t xml:space="preserve"> שלא איירי </w:t>
      </w:r>
      <w:proofErr w:type="spellStart"/>
      <w:r>
        <w:rPr>
          <w:rFonts w:hint="cs"/>
          <w:rtl/>
        </w:rPr>
        <w:t>הרמ"א</w:t>
      </w:r>
      <w:proofErr w:type="spellEnd"/>
      <w:r>
        <w:rPr>
          <w:rFonts w:hint="cs"/>
          <w:rtl/>
        </w:rPr>
        <w:t xml:space="preserve"> שהבן כרך עתיד להיות בט"ו בביתו </w:t>
      </w:r>
      <w:proofErr w:type="spellStart"/>
      <w:r>
        <w:rPr>
          <w:rFonts w:hint="cs"/>
          <w:rtl/>
        </w:rPr>
        <w:t>שבכה"ג</w:t>
      </w:r>
      <w:proofErr w:type="spellEnd"/>
      <w:r>
        <w:rPr>
          <w:rFonts w:hint="cs"/>
          <w:rtl/>
        </w:rPr>
        <w:t xml:space="preserve"> הוא קורא בט"ו</w:t>
      </w:r>
      <w:r w:rsidR="00CA4025">
        <w:rPr>
          <w:rFonts w:hint="cs"/>
          <w:rtl/>
        </w:rPr>
        <w:t xml:space="preserve"> אע"פ שבי"ד הוא נמצא חוץ לכרך כיון שדרך אין בה קביעות מקום</w:t>
      </w:r>
      <w:r>
        <w:rPr>
          <w:rFonts w:hint="cs"/>
          <w:rtl/>
        </w:rPr>
        <w:t xml:space="preserve">, אך </w:t>
      </w:r>
      <w:proofErr w:type="spellStart"/>
      <w:r>
        <w:rPr>
          <w:rFonts w:hint="cs"/>
          <w:rtl/>
        </w:rPr>
        <w:t>בא"ר</w:t>
      </w:r>
      <w:proofErr w:type="spellEnd"/>
      <w:r>
        <w:rPr>
          <w:rFonts w:hint="cs"/>
          <w:rtl/>
        </w:rPr>
        <w:t xml:space="preserve"> משמע שהוא חייב </w:t>
      </w:r>
      <w:proofErr w:type="spellStart"/>
      <w:r>
        <w:rPr>
          <w:rFonts w:hint="cs"/>
          <w:rtl/>
        </w:rPr>
        <w:t>בכה"ג</w:t>
      </w:r>
      <w:proofErr w:type="spellEnd"/>
      <w:r>
        <w:rPr>
          <w:rFonts w:hint="cs"/>
          <w:rtl/>
        </w:rPr>
        <w:t xml:space="preserve"> בי"ד ואם יבוא לכרך בט"ו יקרא גם בט"ו. </w:t>
      </w:r>
    </w:p>
    <w:p w14:paraId="70246D76" w14:textId="2ECCE4BC" w:rsidR="004C2F27" w:rsidRDefault="00385CF2" w:rsidP="00AE73B9">
      <w:pPr>
        <w:jc w:val="both"/>
        <w:rPr>
          <w:rtl/>
        </w:rPr>
      </w:pPr>
      <w:proofErr w:type="spellStart"/>
      <w:r>
        <w:rPr>
          <w:rFonts w:hint="cs"/>
          <w:rtl/>
        </w:rPr>
        <w:t>בריטב"א</w:t>
      </w:r>
      <w:proofErr w:type="spellEnd"/>
      <w:r>
        <w:rPr>
          <w:rFonts w:hint="cs"/>
          <w:rtl/>
        </w:rPr>
        <w:t xml:space="preserve"> הביא מירושלמי שהנמצא בים ובמדבר קורא בי"ד ופירש שאיירי בבן י"ד הנמצא במדבר </w:t>
      </w:r>
      <w:proofErr w:type="spellStart"/>
      <w:r>
        <w:rPr>
          <w:rFonts w:hint="cs"/>
          <w:rtl/>
        </w:rPr>
        <w:t>וקמ"ל</w:t>
      </w:r>
      <w:proofErr w:type="spellEnd"/>
      <w:r>
        <w:rPr>
          <w:rFonts w:hint="cs"/>
          <w:rtl/>
        </w:rPr>
        <w:t xml:space="preserve"> שהוא קורא בי"ד אע"פ שאינו נמצא במקום ישוב, אך בן ט"ו הנמצא בדרך קורא בט"ו שהא אין לו מקום קביעות בעיר פרוזה שהוא נעקר ממקום למקום. ועוד ביאר </w:t>
      </w:r>
      <w:proofErr w:type="spellStart"/>
      <w:r>
        <w:rPr>
          <w:rFonts w:hint="cs"/>
          <w:rtl/>
        </w:rPr>
        <w:t>הריטב"א</w:t>
      </w:r>
      <w:proofErr w:type="spellEnd"/>
      <w:r>
        <w:rPr>
          <w:rFonts w:hint="cs"/>
          <w:rtl/>
        </w:rPr>
        <w:t xml:space="preserve"> שאם בן עיר נמצא בדרך והוא עתיד לבוא לכרך אינו קורא כלל שאינו לא בן עיר ולא בן כרך והוא דמי לבן כרך שיצא בט"ו מביתו שהפסיד קריאת המגילה. וע"ע </w:t>
      </w:r>
      <w:proofErr w:type="spellStart"/>
      <w:r>
        <w:rPr>
          <w:rFonts w:hint="cs"/>
          <w:rtl/>
        </w:rPr>
        <w:t>בריטב"א</w:t>
      </w:r>
      <w:proofErr w:type="spellEnd"/>
      <w:r>
        <w:rPr>
          <w:rFonts w:hint="cs"/>
          <w:rtl/>
        </w:rPr>
        <w:t xml:space="preserve"> </w:t>
      </w:r>
      <w:proofErr w:type="spellStart"/>
      <w:r>
        <w:rPr>
          <w:rFonts w:hint="cs"/>
          <w:rtl/>
        </w:rPr>
        <w:t>ורשב"א</w:t>
      </w:r>
      <w:proofErr w:type="spellEnd"/>
      <w:r>
        <w:rPr>
          <w:rFonts w:hint="cs"/>
          <w:rtl/>
        </w:rPr>
        <w:t xml:space="preserve"> בדף ה'.</w:t>
      </w:r>
      <w:r w:rsidR="00AF1084">
        <w:rPr>
          <w:rFonts w:hint="cs"/>
          <w:rtl/>
        </w:rPr>
        <w:t xml:space="preserve"> </w:t>
      </w:r>
    </w:p>
    <w:p w14:paraId="446DAC15" w14:textId="7B0394C0" w:rsidR="00AF1084" w:rsidRDefault="00AF1084" w:rsidP="00AE73B9">
      <w:pPr>
        <w:jc w:val="both"/>
        <w:rPr>
          <w:rtl/>
        </w:rPr>
      </w:pPr>
      <w:proofErr w:type="spellStart"/>
      <w:r>
        <w:rPr>
          <w:rFonts w:hint="cs"/>
          <w:rtl/>
        </w:rPr>
        <w:t>ובקה"י</w:t>
      </w:r>
      <w:proofErr w:type="spellEnd"/>
      <w:r>
        <w:rPr>
          <w:rFonts w:hint="cs"/>
          <w:rtl/>
        </w:rPr>
        <w:t xml:space="preserve"> מגילה סי' ה' דקדק בלשון רש"י שמוקף שהיה בעיר ויצא בליל י"ד מהעיר אינו נעשה פרוז בן יומו. ותמה הא בדרך נמי אינו נמצא במקום </w:t>
      </w:r>
      <w:proofErr w:type="spellStart"/>
      <w:r>
        <w:rPr>
          <w:rFonts w:hint="cs"/>
          <w:rtl/>
        </w:rPr>
        <w:t>מוק"ח</w:t>
      </w:r>
      <w:proofErr w:type="spellEnd"/>
      <w:r>
        <w:rPr>
          <w:rFonts w:hint="cs"/>
          <w:rtl/>
        </w:rPr>
        <w:t xml:space="preserve"> וא"כ הוא כל הלילה במקום פרוז ומ"ט לא יהיה דינו כפרוז בן יומו. וביאר שהדרך אינה נחשבת כמקום פרוז</w:t>
      </w:r>
      <w:r w:rsidR="003F6B97">
        <w:rPr>
          <w:rFonts w:hint="cs"/>
          <w:rtl/>
        </w:rPr>
        <w:t xml:space="preserve">. </w:t>
      </w:r>
      <w:proofErr w:type="spellStart"/>
      <w:r w:rsidR="003F6B97">
        <w:rPr>
          <w:rFonts w:hint="cs"/>
          <w:rtl/>
        </w:rPr>
        <w:t>ולפי"ז</w:t>
      </w:r>
      <w:proofErr w:type="spellEnd"/>
      <w:r w:rsidR="003F6B97">
        <w:rPr>
          <w:rFonts w:hint="cs"/>
          <w:rtl/>
        </w:rPr>
        <w:t xml:space="preserve"> ביאר שהנמצא בדרך </w:t>
      </w:r>
      <w:proofErr w:type="spellStart"/>
      <w:r w:rsidR="003F6B97">
        <w:rPr>
          <w:rFonts w:hint="cs"/>
          <w:rtl/>
        </w:rPr>
        <w:t>אזלינן</w:t>
      </w:r>
      <w:proofErr w:type="spellEnd"/>
      <w:r w:rsidR="003F6B97">
        <w:rPr>
          <w:rFonts w:hint="cs"/>
          <w:rtl/>
        </w:rPr>
        <w:t xml:space="preserve"> ביה בתר קביעות עירו ולא אחרי מקום הדרך. </w:t>
      </w:r>
    </w:p>
    <w:p w14:paraId="52F9E406" w14:textId="15478AF1" w:rsidR="003F6B97" w:rsidRDefault="003F6B97" w:rsidP="00AE73B9">
      <w:pPr>
        <w:jc w:val="both"/>
        <w:rPr>
          <w:rtl/>
        </w:rPr>
      </w:pPr>
      <w:r>
        <w:rPr>
          <w:rFonts w:hint="cs"/>
          <w:rtl/>
        </w:rPr>
        <w:t>מבואר ג' שיטות. רש"י</w:t>
      </w:r>
      <w:r w:rsidR="00CA4025">
        <w:rPr>
          <w:rFonts w:hint="cs"/>
          <w:rtl/>
        </w:rPr>
        <w:t>,</w:t>
      </w:r>
      <w:r>
        <w:rPr>
          <w:rFonts w:hint="cs"/>
          <w:rtl/>
        </w:rPr>
        <w:t xml:space="preserve"> שהנמצא בדרך העיקר הוא קביעות דירתו כל השנה. רמ"א</w:t>
      </w:r>
      <w:r w:rsidR="00CA4025">
        <w:rPr>
          <w:rFonts w:hint="cs"/>
          <w:rtl/>
        </w:rPr>
        <w:t>,</w:t>
      </w:r>
      <w:r>
        <w:rPr>
          <w:rFonts w:hint="cs"/>
          <w:rtl/>
        </w:rPr>
        <w:t xml:space="preserve"> שבדרך הולכים אחרי רוב העולם</w:t>
      </w:r>
      <w:r w:rsidR="00CA4025">
        <w:rPr>
          <w:rFonts w:hint="cs"/>
          <w:rtl/>
        </w:rPr>
        <w:t>, ולערוך השולחן בבן כרך אם יהיה בט"ו בביתו הוא קורא בט"ו</w:t>
      </w:r>
      <w:r>
        <w:rPr>
          <w:rFonts w:hint="cs"/>
          <w:rtl/>
        </w:rPr>
        <w:t xml:space="preserve">. </w:t>
      </w:r>
      <w:proofErr w:type="spellStart"/>
      <w:r>
        <w:rPr>
          <w:rFonts w:hint="cs"/>
          <w:rtl/>
        </w:rPr>
        <w:t>ריטב"א</w:t>
      </w:r>
      <w:proofErr w:type="spellEnd"/>
      <w:r w:rsidR="00CA4025">
        <w:rPr>
          <w:rFonts w:hint="cs"/>
          <w:rtl/>
        </w:rPr>
        <w:t>,</w:t>
      </w:r>
      <w:r>
        <w:rPr>
          <w:rFonts w:hint="cs"/>
          <w:rtl/>
        </w:rPr>
        <w:t xml:space="preserve"> שאם הוא עתיד לחזור לעירו הוא קורא כעירו או י"ד או ט"ו אך אם הוא עתיד לילך לעיר אחרת הוא פטור מב' הימים.</w:t>
      </w:r>
    </w:p>
    <w:p w14:paraId="6DCE8AD5" w14:textId="25218C2E" w:rsidR="00385CF2" w:rsidRDefault="00385CF2" w:rsidP="00AE73B9">
      <w:pPr>
        <w:jc w:val="both"/>
        <w:rPr>
          <w:rtl/>
        </w:rPr>
      </w:pPr>
      <w:r w:rsidRPr="00AF1084">
        <w:rPr>
          <w:rFonts w:hint="cs"/>
          <w:b/>
          <w:bCs/>
          <w:rtl/>
        </w:rPr>
        <w:t>פרוז בן יומו ומוקף בן יומו</w:t>
      </w:r>
      <w:r>
        <w:rPr>
          <w:rFonts w:hint="cs"/>
          <w:rtl/>
        </w:rPr>
        <w:t xml:space="preserve"> לגבי שאר מצוות היום. עי' </w:t>
      </w:r>
      <w:proofErr w:type="spellStart"/>
      <w:r>
        <w:rPr>
          <w:rFonts w:hint="cs"/>
          <w:rtl/>
        </w:rPr>
        <w:t>טו"א</w:t>
      </w:r>
      <w:proofErr w:type="spellEnd"/>
      <w:r>
        <w:rPr>
          <w:rFonts w:hint="cs"/>
          <w:rtl/>
        </w:rPr>
        <w:t xml:space="preserve"> בדף ה' שהוא חייב בכל המצוות לפי יום קריאת המגילה</w:t>
      </w:r>
      <w:r w:rsidR="00D72F8D">
        <w:rPr>
          <w:rFonts w:hint="cs"/>
          <w:rtl/>
        </w:rPr>
        <w:t>,</w:t>
      </w:r>
      <w:r>
        <w:rPr>
          <w:rFonts w:hint="cs"/>
          <w:rtl/>
        </w:rPr>
        <w:t xml:space="preserve"> </w:t>
      </w:r>
      <w:proofErr w:type="spellStart"/>
      <w:r>
        <w:rPr>
          <w:rFonts w:hint="cs"/>
          <w:rtl/>
        </w:rPr>
        <w:t>וכ"פ</w:t>
      </w:r>
      <w:proofErr w:type="spellEnd"/>
      <w:r>
        <w:rPr>
          <w:rFonts w:hint="cs"/>
          <w:rtl/>
        </w:rPr>
        <w:t xml:space="preserve"> </w:t>
      </w:r>
      <w:proofErr w:type="spellStart"/>
      <w:r>
        <w:rPr>
          <w:rFonts w:hint="cs"/>
          <w:rtl/>
        </w:rPr>
        <w:t>במנח"י</w:t>
      </w:r>
      <w:proofErr w:type="spellEnd"/>
      <w:r>
        <w:rPr>
          <w:rFonts w:hint="cs"/>
          <w:rtl/>
        </w:rPr>
        <w:t xml:space="preserve"> ח"י סי' נ"ו.</w:t>
      </w:r>
    </w:p>
    <w:p w14:paraId="51645650" w14:textId="0FBFC7A8" w:rsidR="00385CF2" w:rsidRPr="004C2F27" w:rsidRDefault="00385CF2" w:rsidP="00AE73B9">
      <w:pPr>
        <w:jc w:val="both"/>
        <w:rPr>
          <w:rtl/>
        </w:rPr>
      </w:pPr>
      <w:r w:rsidRPr="00AF1084">
        <w:rPr>
          <w:rFonts w:hint="cs"/>
          <w:b/>
          <w:bCs/>
          <w:rtl/>
        </w:rPr>
        <w:t>עי' תשובות והנהגות</w:t>
      </w:r>
      <w:r>
        <w:rPr>
          <w:rFonts w:hint="cs"/>
          <w:rtl/>
        </w:rPr>
        <w:t xml:space="preserve"> </w:t>
      </w:r>
      <w:proofErr w:type="spellStart"/>
      <w:r>
        <w:rPr>
          <w:rFonts w:hint="cs"/>
          <w:rtl/>
        </w:rPr>
        <w:t>ח"ג</w:t>
      </w:r>
      <w:proofErr w:type="spellEnd"/>
      <w:r>
        <w:rPr>
          <w:rFonts w:hint="cs"/>
          <w:rtl/>
        </w:rPr>
        <w:t xml:space="preserve"> סי' ר"ל</w:t>
      </w:r>
      <w:r w:rsidR="00DA606E">
        <w:rPr>
          <w:rFonts w:hint="cs"/>
          <w:rtl/>
        </w:rPr>
        <w:t>,</w:t>
      </w:r>
      <w:r>
        <w:rPr>
          <w:rFonts w:hint="cs"/>
          <w:rtl/>
        </w:rPr>
        <w:t xml:space="preserve"> </w:t>
      </w:r>
      <w:r w:rsidR="00AF1084">
        <w:rPr>
          <w:rFonts w:hint="cs"/>
          <w:rtl/>
        </w:rPr>
        <w:t>שדן ב</w:t>
      </w:r>
      <w:r w:rsidR="00DA606E">
        <w:rPr>
          <w:rFonts w:hint="cs"/>
          <w:rtl/>
        </w:rPr>
        <w:t>בן עיר ש</w:t>
      </w:r>
      <w:r w:rsidR="00AF1084">
        <w:rPr>
          <w:rFonts w:hint="cs"/>
          <w:rtl/>
        </w:rPr>
        <w:t>בא למוקפות רק לרגע אחד כגון הבא לכותל רק לזמן</w:t>
      </w:r>
      <w:r w:rsidR="00DA606E">
        <w:rPr>
          <w:rFonts w:hint="cs"/>
          <w:rtl/>
        </w:rPr>
        <w:t xml:space="preserve"> תפילת שחרית </w:t>
      </w:r>
      <w:r w:rsidR="00AF1084">
        <w:rPr>
          <w:rFonts w:hint="cs"/>
          <w:rtl/>
        </w:rPr>
        <w:t xml:space="preserve"> </w:t>
      </w:r>
      <w:proofErr w:type="spellStart"/>
      <w:r w:rsidR="00DA606E">
        <w:rPr>
          <w:rFonts w:hint="cs"/>
          <w:rtl/>
        </w:rPr>
        <w:t>ו</w:t>
      </w:r>
      <w:r w:rsidR="00AF1084">
        <w:rPr>
          <w:rFonts w:hint="cs"/>
          <w:rtl/>
        </w:rPr>
        <w:t>נה"ח</w:t>
      </w:r>
      <w:proofErr w:type="spellEnd"/>
      <w:r w:rsidR="00AF1084">
        <w:rPr>
          <w:rFonts w:hint="cs"/>
          <w:rtl/>
        </w:rPr>
        <w:t xml:space="preserve"> של ט"ו</w:t>
      </w:r>
      <w:r w:rsidR="00DA606E">
        <w:rPr>
          <w:rFonts w:hint="cs"/>
          <w:rtl/>
        </w:rPr>
        <w:t xml:space="preserve"> ובשביל זה בסוף ליל ט"ו הוא כבר נמצא בכרך</w:t>
      </w:r>
      <w:r w:rsidR="00AF1084">
        <w:rPr>
          <w:rFonts w:hint="cs"/>
          <w:rtl/>
        </w:rPr>
        <w:t xml:space="preserve"> </w:t>
      </w:r>
      <w:r w:rsidR="00DA606E">
        <w:rPr>
          <w:rFonts w:hint="cs"/>
          <w:rtl/>
        </w:rPr>
        <w:t>ה</w:t>
      </w:r>
      <w:r w:rsidR="00AF1084">
        <w:rPr>
          <w:rFonts w:hint="cs"/>
          <w:rtl/>
        </w:rPr>
        <w:t>אם הוא נקרא מוקף בן יומו.</w:t>
      </w:r>
    </w:p>
    <w:p w14:paraId="499D9669" w14:textId="77777777" w:rsidR="00C7658E" w:rsidRPr="003F4EA3" w:rsidRDefault="00C7658E" w:rsidP="00C7658E">
      <w:pPr>
        <w:jc w:val="both"/>
      </w:pPr>
    </w:p>
    <w:sectPr w:rsidR="00C7658E" w:rsidRPr="003F4EA3" w:rsidSect="003449D4">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9D4"/>
    <w:rsid w:val="00031754"/>
    <w:rsid w:val="00167A75"/>
    <w:rsid w:val="00205693"/>
    <w:rsid w:val="002905D3"/>
    <w:rsid w:val="002A4B62"/>
    <w:rsid w:val="002A5831"/>
    <w:rsid w:val="003027E8"/>
    <w:rsid w:val="003449D4"/>
    <w:rsid w:val="00385CF2"/>
    <w:rsid w:val="003F4EA3"/>
    <w:rsid w:val="003F6B97"/>
    <w:rsid w:val="004C2F27"/>
    <w:rsid w:val="0055387E"/>
    <w:rsid w:val="006C5F4E"/>
    <w:rsid w:val="00894873"/>
    <w:rsid w:val="0095653A"/>
    <w:rsid w:val="009D06DC"/>
    <w:rsid w:val="00A10966"/>
    <w:rsid w:val="00A77C05"/>
    <w:rsid w:val="00AB23A2"/>
    <w:rsid w:val="00AE73B9"/>
    <w:rsid w:val="00AF1084"/>
    <w:rsid w:val="00B30F7D"/>
    <w:rsid w:val="00B97F93"/>
    <w:rsid w:val="00C1394D"/>
    <w:rsid w:val="00C7658E"/>
    <w:rsid w:val="00CA4025"/>
    <w:rsid w:val="00D72F8D"/>
    <w:rsid w:val="00D943F3"/>
    <w:rsid w:val="00DA606E"/>
    <w:rsid w:val="00DA785F"/>
    <w:rsid w:val="00DD0688"/>
    <w:rsid w:val="00E876E2"/>
    <w:rsid w:val="00ED05A4"/>
    <w:rsid w:val="00F11523"/>
    <w:rsid w:val="00F721DF"/>
    <w:rsid w:val="00F9449D"/>
    <w:rsid w:val="00FD71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3DAE"/>
  <w15:chartTrackingRefBased/>
  <w15:docId w15:val="{BFE1BA8A-A6F0-4D2E-8D18-1B5AECF13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49D4"/>
    <w:pPr>
      <w:bidi/>
    </w:pPr>
    <w:rPr>
      <w:kern w:val="2"/>
      <w14:ligatures w14:val="standardContextual"/>
    </w:rPr>
  </w:style>
  <w:style w:type="paragraph" w:styleId="1">
    <w:name w:val="heading 1"/>
    <w:basedOn w:val="a"/>
    <w:next w:val="a"/>
    <w:link w:val="10"/>
    <w:uiPriority w:val="9"/>
    <w:qFormat/>
    <w:rsid w:val="003449D4"/>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2">
    <w:name w:val="heading 2"/>
    <w:basedOn w:val="a"/>
    <w:next w:val="a"/>
    <w:link w:val="20"/>
    <w:uiPriority w:val="9"/>
    <w:semiHidden/>
    <w:unhideWhenUsed/>
    <w:qFormat/>
    <w:rsid w:val="003449D4"/>
    <w:pPr>
      <w:keepNext/>
      <w:keepLines/>
      <w:spacing w:before="160" w:after="80"/>
      <w:outlineLvl w:val="1"/>
    </w:pPr>
    <w:rPr>
      <w:rFonts w:asciiTheme="majorHAnsi" w:eastAsiaTheme="majorEastAsia" w:hAnsiTheme="majorHAnsi" w:cstheme="majorBidi"/>
      <w:color w:val="0F4761" w:themeColor="accent1" w:themeShade="BF"/>
      <w:kern w:val="0"/>
      <w:sz w:val="32"/>
      <w:szCs w:val="32"/>
      <w14:ligatures w14:val="none"/>
    </w:rPr>
  </w:style>
  <w:style w:type="paragraph" w:styleId="3">
    <w:name w:val="heading 3"/>
    <w:basedOn w:val="a"/>
    <w:next w:val="a"/>
    <w:link w:val="30"/>
    <w:uiPriority w:val="9"/>
    <w:semiHidden/>
    <w:unhideWhenUsed/>
    <w:qFormat/>
    <w:rsid w:val="003449D4"/>
    <w:pPr>
      <w:keepNext/>
      <w:keepLines/>
      <w:spacing w:before="160" w:after="80"/>
      <w:outlineLvl w:val="2"/>
    </w:pPr>
    <w:rPr>
      <w:rFonts w:eastAsiaTheme="majorEastAsia" w:cstheme="majorBidi"/>
      <w:color w:val="0F4761" w:themeColor="accent1" w:themeShade="BF"/>
      <w:kern w:val="0"/>
      <w:sz w:val="28"/>
      <w:szCs w:val="28"/>
      <w14:ligatures w14:val="none"/>
    </w:rPr>
  </w:style>
  <w:style w:type="paragraph" w:styleId="4">
    <w:name w:val="heading 4"/>
    <w:basedOn w:val="a"/>
    <w:next w:val="a"/>
    <w:link w:val="40"/>
    <w:uiPriority w:val="9"/>
    <w:semiHidden/>
    <w:unhideWhenUsed/>
    <w:qFormat/>
    <w:rsid w:val="003449D4"/>
    <w:pPr>
      <w:keepNext/>
      <w:keepLines/>
      <w:spacing w:before="80" w:after="40"/>
      <w:outlineLvl w:val="3"/>
    </w:pPr>
    <w:rPr>
      <w:rFonts w:eastAsiaTheme="majorEastAsia" w:cstheme="majorBidi"/>
      <w:i/>
      <w:iCs/>
      <w:color w:val="0F4761" w:themeColor="accent1" w:themeShade="BF"/>
      <w:kern w:val="0"/>
      <w14:ligatures w14:val="none"/>
    </w:rPr>
  </w:style>
  <w:style w:type="paragraph" w:styleId="5">
    <w:name w:val="heading 5"/>
    <w:basedOn w:val="a"/>
    <w:next w:val="a"/>
    <w:link w:val="50"/>
    <w:uiPriority w:val="9"/>
    <w:semiHidden/>
    <w:unhideWhenUsed/>
    <w:qFormat/>
    <w:rsid w:val="003449D4"/>
    <w:pPr>
      <w:keepNext/>
      <w:keepLines/>
      <w:spacing w:before="80" w:after="40"/>
      <w:outlineLvl w:val="4"/>
    </w:pPr>
    <w:rPr>
      <w:rFonts w:eastAsiaTheme="majorEastAsia" w:cstheme="majorBidi"/>
      <w:color w:val="0F4761" w:themeColor="accent1" w:themeShade="BF"/>
      <w:kern w:val="0"/>
      <w14:ligatures w14:val="none"/>
    </w:rPr>
  </w:style>
  <w:style w:type="paragraph" w:styleId="6">
    <w:name w:val="heading 6"/>
    <w:basedOn w:val="a"/>
    <w:next w:val="a"/>
    <w:link w:val="60"/>
    <w:uiPriority w:val="9"/>
    <w:semiHidden/>
    <w:unhideWhenUsed/>
    <w:qFormat/>
    <w:rsid w:val="003449D4"/>
    <w:pPr>
      <w:keepNext/>
      <w:keepLines/>
      <w:spacing w:before="40" w:after="0"/>
      <w:outlineLvl w:val="5"/>
    </w:pPr>
    <w:rPr>
      <w:rFonts w:eastAsiaTheme="majorEastAsia" w:cstheme="majorBidi"/>
      <w:i/>
      <w:iCs/>
      <w:color w:val="595959" w:themeColor="text1" w:themeTint="A6"/>
      <w:kern w:val="0"/>
      <w14:ligatures w14:val="none"/>
    </w:rPr>
  </w:style>
  <w:style w:type="paragraph" w:styleId="7">
    <w:name w:val="heading 7"/>
    <w:basedOn w:val="a"/>
    <w:next w:val="a"/>
    <w:link w:val="70"/>
    <w:uiPriority w:val="9"/>
    <w:semiHidden/>
    <w:unhideWhenUsed/>
    <w:qFormat/>
    <w:rsid w:val="003449D4"/>
    <w:pPr>
      <w:keepNext/>
      <w:keepLines/>
      <w:spacing w:before="40" w:after="0"/>
      <w:outlineLvl w:val="6"/>
    </w:pPr>
    <w:rPr>
      <w:rFonts w:eastAsiaTheme="majorEastAsia" w:cstheme="majorBidi"/>
      <w:color w:val="595959" w:themeColor="text1" w:themeTint="A6"/>
      <w:kern w:val="0"/>
      <w14:ligatures w14:val="none"/>
    </w:rPr>
  </w:style>
  <w:style w:type="paragraph" w:styleId="8">
    <w:name w:val="heading 8"/>
    <w:basedOn w:val="a"/>
    <w:next w:val="a"/>
    <w:link w:val="80"/>
    <w:uiPriority w:val="9"/>
    <w:semiHidden/>
    <w:unhideWhenUsed/>
    <w:qFormat/>
    <w:rsid w:val="003449D4"/>
    <w:pPr>
      <w:keepNext/>
      <w:keepLines/>
      <w:spacing w:after="0"/>
      <w:outlineLvl w:val="7"/>
    </w:pPr>
    <w:rPr>
      <w:rFonts w:eastAsiaTheme="majorEastAsia" w:cstheme="majorBidi"/>
      <w:i/>
      <w:iCs/>
      <w:color w:val="272727" w:themeColor="text1" w:themeTint="D8"/>
      <w:kern w:val="0"/>
      <w14:ligatures w14:val="none"/>
    </w:rPr>
  </w:style>
  <w:style w:type="paragraph" w:styleId="9">
    <w:name w:val="heading 9"/>
    <w:basedOn w:val="a"/>
    <w:next w:val="a"/>
    <w:link w:val="90"/>
    <w:uiPriority w:val="9"/>
    <w:semiHidden/>
    <w:unhideWhenUsed/>
    <w:qFormat/>
    <w:rsid w:val="003449D4"/>
    <w:pPr>
      <w:keepNext/>
      <w:keepLines/>
      <w:spacing w:after="0"/>
      <w:outlineLvl w:val="8"/>
    </w:pPr>
    <w:rPr>
      <w:rFonts w:eastAsiaTheme="majorEastAsia" w:cstheme="majorBidi"/>
      <w:color w:val="272727" w:themeColor="text1" w:themeTint="D8"/>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449D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449D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449D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449D4"/>
    <w:rPr>
      <w:rFonts w:eastAsiaTheme="majorEastAsia" w:cstheme="majorBidi"/>
      <w:i/>
      <w:iCs/>
      <w:color w:val="0F4761" w:themeColor="accent1" w:themeShade="BF"/>
    </w:rPr>
  </w:style>
  <w:style w:type="character" w:customStyle="1" w:styleId="50">
    <w:name w:val="כותרת 5 תו"/>
    <w:basedOn w:val="a0"/>
    <w:link w:val="5"/>
    <w:uiPriority w:val="9"/>
    <w:semiHidden/>
    <w:rsid w:val="003449D4"/>
    <w:rPr>
      <w:rFonts w:eastAsiaTheme="majorEastAsia" w:cstheme="majorBidi"/>
      <w:color w:val="0F4761" w:themeColor="accent1" w:themeShade="BF"/>
    </w:rPr>
  </w:style>
  <w:style w:type="character" w:customStyle="1" w:styleId="60">
    <w:name w:val="כותרת 6 תו"/>
    <w:basedOn w:val="a0"/>
    <w:link w:val="6"/>
    <w:uiPriority w:val="9"/>
    <w:semiHidden/>
    <w:rsid w:val="003449D4"/>
    <w:rPr>
      <w:rFonts w:eastAsiaTheme="majorEastAsia" w:cstheme="majorBidi"/>
      <w:i/>
      <w:iCs/>
      <w:color w:val="595959" w:themeColor="text1" w:themeTint="A6"/>
    </w:rPr>
  </w:style>
  <w:style w:type="character" w:customStyle="1" w:styleId="70">
    <w:name w:val="כותרת 7 תו"/>
    <w:basedOn w:val="a0"/>
    <w:link w:val="7"/>
    <w:uiPriority w:val="9"/>
    <w:semiHidden/>
    <w:rsid w:val="003449D4"/>
    <w:rPr>
      <w:rFonts w:eastAsiaTheme="majorEastAsia" w:cstheme="majorBidi"/>
      <w:color w:val="595959" w:themeColor="text1" w:themeTint="A6"/>
    </w:rPr>
  </w:style>
  <w:style w:type="character" w:customStyle="1" w:styleId="80">
    <w:name w:val="כותרת 8 תו"/>
    <w:basedOn w:val="a0"/>
    <w:link w:val="8"/>
    <w:uiPriority w:val="9"/>
    <w:semiHidden/>
    <w:rsid w:val="003449D4"/>
    <w:rPr>
      <w:rFonts w:eastAsiaTheme="majorEastAsia" w:cstheme="majorBidi"/>
      <w:i/>
      <w:iCs/>
      <w:color w:val="272727" w:themeColor="text1" w:themeTint="D8"/>
    </w:rPr>
  </w:style>
  <w:style w:type="character" w:customStyle="1" w:styleId="90">
    <w:name w:val="כותרת 9 תו"/>
    <w:basedOn w:val="a0"/>
    <w:link w:val="9"/>
    <w:uiPriority w:val="9"/>
    <w:semiHidden/>
    <w:rsid w:val="003449D4"/>
    <w:rPr>
      <w:rFonts w:eastAsiaTheme="majorEastAsia" w:cstheme="majorBidi"/>
      <w:color w:val="272727" w:themeColor="text1" w:themeTint="D8"/>
    </w:rPr>
  </w:style>
  <w:style w:type="paragraph" w:styleId="a3">
    <w:name w:val="Title"/>
    <w:basedOn w:val="a"/>
    <w:next w:val="a"/>
    <w:link w:val="a4"/>
    <w:uiPriority w:val="10"/>
    <w:qFormat/>
    <w:rsid w:val="003449D4"/>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a4">
    <w:name w:val="כותרת טקסט תו"/>
    <w:basedOn w:val="a0"/>
    <w:link w:val="a3"/>
    <w:uiPriority w:val="10"/>
    <w:rsid w:val="003449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9D4"/>
    <w:pPr>
      <w:numPr>
        <w:ilvl w:val="1"/>
      </w:numPr>
    </w:pPr>
    <w:rPr>
      <w:rFonts w:eastAsiaTheme="majorEastAsia" w:cstheme="majorBidi"/>
      <w:color w:val="595959" w:themeColor="text1" w:themeTint="A6"/>
      <w:spacing w:val="15"/>
      <w:kern w:val="0"/>
      <w:sz w:val="28"/>
      <w:szCs w:val="28"/>
      <w14:ligatures w14:val="none"/>
    </w:rPr>
  </w:style>
  <w:style w:type="character" w:customStyle="1" w:styleId="a6">
    <w:name w:val="כותרת משנה תו"/>
    <w:basedOn w:val="a0"/>
    <w:link w:val="a5"/>
    <w:uiPriority w:val="11"/>
    <w:rsid w:val="003449D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449D4"/>
    <w:pPr>
      <w:spacing w:before="160"/>
      <w:jc w:val="center"/>
    </w:pPr>
    <w:rPr>
      <w:i/>
      <w:iCs/>
      <w:color w:val="404040" w:themeColor="text1" w:themeTint="BF"/>
      <w:kern w:val="0"/>
      <w14:ligatures w14:val="none"/>
    </w:rPr>
  </w:style>
  <w:style w:type="character" w:customStyle="1" w:styleId="a8">
    <w:name w:val="ציטוט תו"/>
    <w:basedOn w:val="a0"/>
    <w:link w:val="a7"/>
    <w:uiPriority w:val="29"/>
    <w:rsid w:val="003449D4"/>
    <w:rPr>
      <w:i/>
      <w:iCs/>
      <w:color w:val="404040" w:themeColor="text1" w:themeTint="BF"/>
    </w:rPr>
  </w:style>
  <w:style w:type="paragraph" w:styleId="a9">
    <w:name w:val="List Paragraph"/>
    <w:basedOn w:val="a"/>
    <w:uiPriority w:val="34"/>
    <w:qFormat/>
    <w:rsid w:val="003449D4"/>
    <w:pPr>
      <w:ind w:left="720"/>
      <w:contextualSpacing/>
    </w:pPr>
    <w:rPr>
      <w:kern w:val="0"/>
      <w14:ligatures w14:val="none"/>
    </w:rPr>
  </w:style>
  <w:style w:type="character" w:styleId="aa">
    <w:name w:val="Intense Emphasis"/>
    <w:basedOn w:val="a0"/>
    <w:uiPriority w:val="21"/>
    <w:qFormat/>
    <w:rsid w:val="003449D4"/>
    <w:rPr>
      <w:i/>
      <w:iCs/>
      <w:color w:val="0F4761" w:themeColor="accent1" w:themeShade="BF"/>
    </w:rPr>
  </w:style>
  <w:style w:type="paragraph" w:styleId="ab">
    <w:name w:val="Intense Quote"/>
    <w:basedOn w:val="a"/>
    <w:next w:val="a"/>
    <w:link w:val="ac"/>
    <w:uiPriority w:val="30"/>
    <w:qFormat/>
    <w:rsid w:val="00344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0"/>
      <w14:ligatures w14:val="none"/>
    </w:rPr>
  </w:style>
  <w:style w:type="character" w:customStyle="1" w:styleId="ac">
    <w:name w:val="ציטוט חזק תו"/>
    <w:basedOn w:val="a0"/>
    <w:link w:val="ab"/>
    <w:uiPriority w:val="30"/>
    <w:rsid w:val="003449D4"/>
    <w:rPr>
      <w:i/>
      <w:iCs/>
      <w:color w:val="0F4761" w:themeColor="accent1" w:themeShade="BF"/>
    </w:rPr>
  </w:style>
  <w:style w:type="character" w:styleId="ad">
    <w:name w:val="Intense Reference"/>
    <w:basedOn w:val="a0"/>
    <w:uiPriority w:val="32"/>
    <w:qFormat/>
    <w:rsid w:val="00344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2</Pages>
  <Words>1101</Words>
  <Characters>5509</Characters>
  <Application>Microsoft Office Word</Application>
  <DocSecurity>0</DocSecurity>
  <Lines>45</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יעל דומב</dc:creator>
  <cp:keywords/>
  <dc:description/>
  <cp:lastModifiedBy>user</cp:lastModifiedBy>
  <cp:revision>13</cp:revision>
  <cp:lastPrinted>2025-02-09T08:27:00Z</cp:lastPrinted>
  <dcterms:created xsi:type="dcterms:W3CDTF">2025-02-05T19:02:00Z</dcterms:created>
  <dcterms:modified xsi:type="dcterms:W3CDTF">2025-02-09T17:42:00Z</dcterms:modified>
</cp:coreProperties>
</file>