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F6131" w14:textId="3499E74A" w:rsidR="00A47931" w:rsidRPr="00E35B47" w:rsidRDefault="00A47931" w:rsidP="00A47931">
      <w:pPr>
        <w:rPr>
          <w:sz w:val="21"/>
        </w:rPr>
      </w:pPr>
    </w:p>
    <w:p w14:paraId="75404919" w14:textId="15CC6465" w:rsidR="00A47931" w:rsidRPr="00E35B47" w:rsidRDefault="00A47931" w:rsidP="00A47931">
      <w:pPr>
        <w:rPr>
          <w:sz w:val="21"/>
        </w:rPr>
      </w:pPr>
    </w:p>
    <w:p w14:paraId="3E413C0B" w14:textId="5E1F9225" w:rsidR="00A47931" w:rsidRDefault="00A47931" w:rsidP="00A47931">
      <w:pPr>
        <w:pStyle w:val="4"/>
      </w:pPr>
    </w:p>
    <w:p w14:paraId="67A9447D" w14:textId="45931319" w:rsidR="00A47931" w:rsidRPr="00E35B47" w:rsidRDefault="00A47931" w:rsidP="00A47931">
      <w:pPr>
        <w:rPr>
          <w:sz w:val="21"/>
        </w:rPr>
      </w:pPr>
    </w:p>
    <w:p w14:paraId="63B56F16" w14:textId="5F61265F" w:rsidR="00A47931" w:rsidRPr="00E35B47" w:rsidRDefault="00A47931" w:rsidP="00A47931">
      <w:pPr>
        <w:rPr>
          <w:sz w:val="21"/>
        </w:rPr>
      </w:pPr>
    </w:p>
    <w:p w14:paraId="42738C9D" w14:textId="0F4AC3AC" w:rsidR="00A47931" w:rsidRPr="00E35B47" w:rsidRDefault="007C5D1C" w:rsidP="00A47931">
      <w:pPr>
        <w:rPr>
          <w:sz w:val="21"/>
        </w:rPr>
      </w:pPr>
      <w:r w:rsidRPr="00E35B47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5D2594" wp14:editId="0B006168">
                <wp:simplePos x="0" y="0"/>
                <wp:positionH relativeFrom="margin">
                  <wp:posOffset>-303579</wp:posOffset>
                </wp:positionH>
                <wp:positionV relativeFrom="paragraph">
                  <wp:posOffset>-306705</wp:posOffset>
                </wp:positionV>
                <wp:extent cx="7360920" cy="3042285"/>
                <wp:effectExtent l="38100" t="38100" r="30480" b="43815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0920" cy="3042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76200" cap="rnd" cmpd="thinThick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5A648" id="מלבן 2" o:spid="_x0000_s1026" style="position:absolute;left:0;text-align:left;margin-left:-23.9pt;margin-top:-24.15pt;width:579.6pt;height:239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" fillcolor="#f2f2f2 [3052]" strokecolor="black [3213]" strokeweight="6pt">
                <v:stroke linestyle="thinThick" endcap="round"/>
                <w10:wrap anchorx="margin"/>
              </v:rect>
            </w:pict>
          </mc:Fallback>
        </mc:AlternateContent>
      </w:r>
      <w:r w:rsidR="00A47931" w:rsidRPr="00E35B47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0AA30" wp14:editId="7EED1AE9">
                <wp:simplePos x="0" y="0"/>
                <wp:positionH relativeFrom="column">
                  <wp:posOffset>1457228</wp:posOffset>
                </wp:positionH>
                <wp:positionV relativeFrom="page">
                  <wp:posOffset>262695</wp:posOffset>
                </wp:positionV>
                <wp:extent cx="3774440" cy="791210"/>
                <wp:effectExtent l="0" t="0" r="0" b="889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440" cy="791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2D264B" w14:textId="77777777" w:rsidR="00A47931" w:rsidRPr="006979F6" w:rsidRDefault="00A47931" w:rsidP="00A47931">
                            <w:pPr>
                              <w:spacing w:after="80"/>
                              <w:jc w:val="center"/>
                              <w:rPr>
                                <w:rFonts w:cs="Guttman Vilna"/>
                                <w:b/>
                                <w:bCs/>
                                <w:color w:val="0D0D0D" w:themeColor="text1" w:themeTint="F2"/>
                                <w:sz w:val="76"/>
                                <w:szCs w:val="74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979F6">
                              <w:rPr>
                                <w:rFonts w:cs="Guttman Vilna" w:hint="cs"/>
                                <w:b/>
                                <w:noProof/>
                                <w:color w:val="0D0D0D" w:themeColor="text1" w:themeTint="F2"/>
                                <w:sz w:val="62"/>
                                <w:szCs w:val="6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שיעורי הלכה</w:t>
                            </w:r>
                          </w:p>
                          <w:p w14:paraId="0922DB93" w14:textId="77777777" w:rsidR="00A47931" w:rsidRPr="006979F6" w:rsidRDefault="00A47931" w:rsidP="00A47931">
                            <w:pPr>
                              <w:spacing w:after="80"/>
                              <w:jc w:val="center"/>
                              <w:rPr>
                                <w:rFonts w:cs="Guttman Vilna"/>
                                <w:b/>
                                <w:noProof/>
                                <w:color w:val="0D0D0D" w:themeColor="text1" w:themeTint="F2"/>
                                <w:sz w:val="38"/>
                                <w:szCs w:val="38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InflateTop">
                          <a:avLst>
                            <a:gd name="adj" fmla="val 3869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0AA30" id="_x0000_t202" coordsize="21600,21600" o:spt="202" path="m,l,21600r21600,l21600,xe">
                <v:stroke joinstyle="miter"/>
                <v:path gradientshapeok="t" o:connecttype="rect"/>
              </v:shapetype>
              <v:shape id="תיבת טקסט 5" o:spid="_x0000_s1026" type="#_x0000_t202" style="position:absolute;left:0;text-align:left;margin-left:114.75pt;margin-top:20.7pt;width:297.2pt;height:6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" filled="f" stroked="f">
                <v:textbox>
                  <w:txbxContent>
                    <w:p w14:paraId="322D264B" w14:textId="77777777" w:rsidR="00A47931" w:rsidRPr="006979F6" w:rsidRDefault="00A47931" w:rsidP="00A47931">
                      <w:pPr>
                        <w:spacing w:after="80"/>
                        <w:jc w:val="center"/>
                        <w:rPr>
                          <w:rFonts w:cs="Guttman Vilna"/>
                          <w:b/>
                          <w:bCs/>
                          <w:color w:val="0D0D0D" w:themeColor="text1" w:themeTint="F2"/>
                          <w:sz w:val="76"/>
                          <w:szCs w:val="74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979F6">
                        <w:rPr>
                          <w:rFonts w:cs="Guttman Vilna" w:hint="cs"/>
                          <w:b/>
                          <w:noProof/>
                          <w:color w:val="0D0D0D" w:themeColor="text1" w:themeTint="F2"/>
                          <w:sz w:val="62"/>
                          <w:szCs w:val="6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שיעורי הלכה</w:t>
                      </w:r>
                    </w:p>
                    <w:p w14:paraId="0922DB93" w14:textId="77777777" w:rsidR="00A47931" w:rsidRPr="006979F6" w:rsidRDefault="00A47931" w:rsidP="00A47931">
                      <w:pPr>
                        <w:spacing w:after="80"/>
                        <w:jc w:val="center"/>
                        <w:rPr>
                          <w:rFonts w:cs="Guttman Vilna"/>
                          <w:b/>
                          <w:noProof/>
                          <w:color w:val="0D0D0D" w:themeColor="text1" w:themeTint="F2"/>
                          <w:sz w:val="38"/>
                          <w:szCs w:val="38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5E632E8" w14:textId="60AA7474" w:rsidR="00A47931" w:rsidRPr="00E35B47" w:rsidRDefault="00A47931" w:rsidP="00A47931">
      <w:pPr>
        <w:rPr>
          <w:sz w:val="21"/>
        </w:rPr>
      </w:pPr>
      <w:r w:rsidRPr="00E35B47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5E4FD" wp14:editId="56D9456F">
                <wp:simplePos x="0" y="0"/>
                <wp:positionH relativeFrom="column">
                  <wp:posOffset>1059180</wp:posOffset>
                </wp:positionH>
                <wp:positionV relativeFrom="page">
                  <wp:posOffset>1103630</wp:posOffset>
                </wp:positionV>
                <wp:extent cx="4592955" cy="731520"/>
                <wp:effectExtent l="0" t="0" r="0" b="0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55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D72108" w14:textId="77777777" w:rsidR="00A47931" w:rsidRPr="004F18C7" w:rsidRDefault="00A47931" w:rsidP="00A47931">
                            <w:pPr>
                              <w:spacing w:after="80"/>
                              <w:jc w:val="center"/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4F18C7"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שיעורים מפי מו"ר</w:t>
                            </w:r>
                          </w:p>
                          <w:p w14:paraId="7D1B1B46" w14:textId="77777777" w:rsidR="00A47931" w:rsidRPr="004F18C7" w:rsidRDefault="00A47931" w:rsidP="00A47931">
                            <w:pPr>
                              <w:spacing w:after="80"/>
                              <w:jc w:val="center"/>
                              <w:rPr>
                                <w:rFonts w:ascii="Bahnschrift SemiBold" w:hAnsi="Bahnschrift SemiBold" w:cs="EFT_Patient Light"/>
                                <w:b/>
                                <w:bCs/>
                                <w:color w:val="0D0D0D" w:themeColor="text1" w:themeTint="F2"/>
                                <w:sz w:val="46"/>
                                <w:szCs w:val="44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F18C7"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הגאון רבי </w:t>
                            </w:r>
                            <w:r w:rsidRPr="004F18C7"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42"/>
                                <w:szCs w:val="4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רפאל צבי ובר</w:t>
                            </w:r>
                            <w:r w:rsidRPr="004F18C7"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 שליט"א</w:t>
                            </w:r>
                          </w:p>
                          <w:p w14:paraId="13F257CD" w14:textId="77777777" w:rsidR="00A47931" w:rsidRPr="004F18C7" w:rsidRDefault="00A47931" w:rsidP="00A47931">
                            <w:pPr>
                              <w:spacing w:after="80"/>
                              <w:jc w:val="center"/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0"/>
                                <w:szCs w:val="3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ascii="Bahnschrift SemiBold" w:hAnsi="Bahnschrift SemiBold" w:cs="EFT_Patient Light" w:hint="cs"/>
                                <w:b/>
                                <w:noProof/>
                                <w:color w:val="0D0D0D" w:themeColor="text1" w:themeTint="F2"/>
                                <w:sz w:val="30"/>
                                <w:szCs w:val="30"/>
                                <w:rtl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InflateTop">
                          <a:avLst>
                            <a:gd name="adj" fmla="val 613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5E4FD" id="תיבת טקסט 4" o:spid="_x0000_s1027" type="#_x0000_t202" style="position:absolute;left:0;text-align:left;margin-left:83.4pt;margin-top:86.9pt;width:361.65pt;height:5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" fillcolor="#f2f2f2 [3052]" stroked="f">
                <v:textbox>
                  <w:txbxContent>
                    <w:p w14:paraId="69D72108" w14:textId="77777777" w:rsidR="00A47931" w:rsidRPr="004F18C7" w:rsidRDefault="00A47931" w:rsidP="00A47931">
                      <w:pPr>
                        <w:spacing w:after="80"/>
                        <w:jc w:val="center"/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4F18C7"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שיעורים מפי מו"ר</w:t>
                      </w:r>
                    </w:p>
                    <w:p w14:paraId="7D1B1B46" w14:textId="77777777" w:rsidR="00A47931" w:rsidRPr="004F18C7" w:rsidRDefault="00A47931" w:rsidP="00A47931">
                      <w:pPr>
                        <w:spacing w:after="80"/>
                        <w:jc w:val="center"/>
                        <w:rPr>
                          <w:rFonts w:ascii="Bahnschrift SemiBold" w:hAnsi="Bahnschrift SemiBold" w:cs="EFT_Patient Light"/>
                          <w:b/>
                          <w:bCs/>
                          <w:color w:val="0D0D0D" w:themeColor="text1" w:themeTint="F2"/>
                          <w:sz w:val="46"/>
                          <w:szCs w:val="44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F18C7"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 xml:space="preserve">הגאון רבי </w:t>
                      </w:r>
                      <w:r w:rsidRPr="004F18C7"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42"/>
                          <w:szCs w:val="4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רפאל צבי ובר</w:t>
                      </w:r>
                      <w:r w:rsidRPr="004F18C7"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 xml:space="preserve"> שליט"א</w:t>
                      </w:r>
                    </w:p>
                    <w:p w14:paraId="13F257CD" w14:textId="77777777" w:rsidR="00A47931" w:rsidRPr="004F18C7" w:rsidRDefault="00A47931" w:rsidP="00A47931">
                      <w:pPr>
                        <w:spacing w:after="80"/>
                        <w:jc w:val="center"/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0"/>
                          <w:szCs w:val="3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ascii="Bahnschrift SemiBold" w:hAnsi="Bahnschrift SemiBold" w:cs="EFT_Patient Light" w:hint="cs"/>
                          <w:b/>
                          <w:noProof/>
                          <w:color w:val="0D0D0D" w:themeColor="text1" w:themeTint="F2"/>
                          <w:sz w:val="30"/>
                          <w:szCs w:val="30"/>
                          <w:rtl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..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8338E36" w14:textId="083E3445" w:rsidR="00A47931" w:rsidRPr="00E35B47" w:rsidRDefault="00A47931" w:rsidP="00A47931">
      <w:pPr>
        <w:rPr>
          <w:sz w:val="21"/>
          <w:rtl/>
        </w:rPr>
      </w:pPr>
    </w:p>
    <w:p w14:paraId="518DF121" w14:textId="6A675AF4" w:rsidR="00A47931" w:rsidRPr="00E35B47" w:rsidRDefault="00A47931" w:rsidP="00A47931">
      <w:pPr>
        <w:rPr>
          <w:sz w:val="21"/>
          <w:rtl/>
        </w:rPr>
      </w:pPr>
    </w:p>
    <w:p w14:paraId="3523BE9C" w14:textId="77777777" w:rsidR="00A47931" w:rsidRPr="00E35B47" w:rsidRDefault="00A47931" w:rsidP="00A47931">
      <w:pPr>
        <w:rPr>
          <w:sz w:val="21"/>
          <w:rtl/>
        </w:rPr>
        <w:sectPr w:rsidR="00A47931" w:rsidRPr="00E35B47" w:rsidSect="00DA64BE">
          <w:headerReference w:type="even" r:id="rId7"/>
          <w:footerReference w:type="default" r:id="rId8"/>
          <w:pgSz w:w="11906" w:h="16838"/>
          <w:pgMar w:top="624" w:right="624" w:bottom="624" w:left="624" w:header="709" w:footer="709" w:gutter="0"/>
          <w:cols w:num="2" w:space="227"/>
          <w:bidi/>
          <w:rtlGutter/>
          <w:docGrid w:linePitch="360"/>
        </w:sectPr>
      </w:pPr>
    </w:p>
    <w:p w14:paraId="3915D851" w14:textId="78C3A698" w:rsidR="00A47931" w:rsidRPr="00E35B47" w:rsidRDefault="007C5D1C" w:rsidP="00A47931">
      <w:pPr>
        <w:rPr>
          <w:sz w:val="21"/>
          <w:rtl/>
        </w:rPr>
      </w:pPr>
      <w:r w:rsidRPr="00E35B47"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2DA4E6" wp14:editId="10BDE8D1">
                <wp:simplePos x="0" y="0"/>
                <wp:positionH relativeFrom="column">
                  <wp:posOffset>675640</wp:posOffset>
                </wp:positionH>
                <wp:positionV relativeFrom="paragraph">
                  <wp:posOffset>199390</wp:posOffset>
                </wp:positionV>
                <wp:extent cx="5380355" cy="140335"/>
                <wp:effectExtent l="0" t="0" r="0" b="0"/>
                <wp:wrapNone/>
                <wp:docPr id="13" name="קבוצה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0355" cy="140335"/>
                          <a:chOff x="0" y="0"/>
                          <a:chExt cx="5380892" cy="140677"/>
                        </a:xfrm>
                      </wpg:grpSpPr>
                      <pic:pic xmlns:pic="http://schemas.openxmlformats.org/drawingml/2006/picture">
                        <pic:nvPicPr>
                          <pic:cNvPr id="8" name="תמונה 8" descr="C:\Program Files (x86)\Microsoft Office\MEDIA\OFFICE14\Lines\BD21319_.gif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415" y="93784"/>
                            <a:ext cx="4618892" cy="46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תמונה 9" descr="C:\Program Files (x86)\Microsoft Office\MEDIA\OFFICE14\Lines\BD21319_.gif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892" cy="46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2CC895" id="קבוצה 13" o:spid="_x0000_s1026" style="position:absolute;left:0;text-align:left;margin-left:53.2pt;margin-top:15.7pt;width:423.65pt;height:11.05pt;z-index:251663360" coordsize="53808,1406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8" o:spid="_x0000_s1027" type="#_x0000_t75" style="position:absolute;left:3634;top:937;width:46189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">
                  <v:imagedata r:id="rId10" o:title="BD21319_"/>
                </v:shape>
                <v:shape id="תמונה 9" o:spid="_x0000_s1028" type="#_x0000_t75" style="position:absolute;width:5380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">
                  <v:imagedata r:id="rId10" o:title="BD21319_"/>
                </v:shape>
              </v:group>
            </w:pict>
          </mc:Fallback>
        </mc:AlternateContent>
      </w:r>
      <w:r w:rsidRPr="00E35B47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47ACF" wp14:editId="431A4DCC">
                <wp:simplePos x="0" y="0"/>
                <wp:positionH relativeFrom="column">
                  <wp:posOffset>1933526</wp:posOffset>
                </wp:positionH>
                <wp:positionV relativeFrom="page">
                  <wp:posOffset>1988185</wp:posOffset>
                </wp:positionV>
                <wp:extent cx="2912745" cy="682625"/>
                <wp:effectExtent l="0" t="0" r="1905" b="3175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682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7FF3C7" w14:textId="20E6F558" w:rsidR="00A47931" w:rsidRPr="00370F4D" w:rsidRDefault="00A47931" w:rsidP="00A47931">
                            <w:pPr>
                              <w:spacing w:after="80"/>
                              <w:jc w:val="center"/>
                              <w:rPr>
                                <w:rFonts w:cs="Guttman Vilna"/>
                                <w:b/>
                                <w:noProof/>
                                <w:color w:val="0D0D0D" w:themeColor="text1" w:themeTint="F2"/>
                                <w:sz w:val="38"/>
                                <w:szCs w:val="38"/>
                                <w:u w:val="double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cs="Guttman Vilna" w:hint="cs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דיני תקיעת שופר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InflateTop">
                          <a:avLst>
                            <a:gd name="adj" fmla="val 3869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47ACF" id="תיבת טקסט 3" o:spid="_x0000_s1028" type="#_x0000_t202" style="position:absolute;left:0;text-align:left;margin-left:152.25pt;margin-top:156.55pt;width:229.35pt;height:5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" fillcolor="#f2f2f2 [3052]" stroked="f">
                <v:textbox>
                  <w:txbxContent>
                    <w:p w14:paraId="677FF3C7" w14:textId="20E6F558" w:rsidR="00A47931" w:rsidRPr="00370F4D" w:rsidRDefault="00A47931" w:rsidP="00A47931">
                      <w:pPr>
                        <w:spacing w:after="80"/>
                        <w:jc w:val="center"/>
                        <w:rPr>
                          <w:rFonts w:cs="Guttman Vilna"/>
                          <w:b/>
                          <w:noProof/>
                          <w:color w:val="0D0D0D" w:themeColor="text1" w:themeTint="F2"/>
                          <w:sz w:val="38"/>
                          <w:szCs w:val="38"/>
                          <w:u w:val="double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cs="Guttman Vilna" w:hint="cs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דיני תקיעת שופר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C21CA39" w14:textId="1A6209FD" w:rsidR="00A47931" w:rsidRDefault="00A47931" w:rsidP="00D73045">
      <w:pPr>
        <w:pStyle w:val="1"/>
        <w:rPr>
          <w:rFonts w:ascii="Tahoma" w:hAnsi="Tahoma"/>
          <w:rtl/>
        </w:rPr>
      </w:pPr>
    </w:p>
    <w:p w14:paraId="56FF6460" w14:textId="641BD817" w:rsidR="00A47931" w:rsidRPr="00E35B47" w:rsidRDefault="007C5D1C" w:rsidP="00A47931">
      <w:pPr>
        <w:rPr>
          <w:sz w:val="21"/>
          <w:rtl/>
        </w:rPr>
      </w:pPr>
      <w:r w:rsidRPr="00E35B47">
        <w:rPr>
          <w:noProof/>
          <w:sz w:val="21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C2E98B" wp14:editId="59B161BC">
                <wp:simplePos x="0" y="0"/>
                <wp:positionH relativeFrom="column">
                  <wp:posOffset>2504278</wp:posOffset>
                </wp:positionH>
                <wp:positionV relativeFrom="paragraph">
                  <wp:posOffset>266700</wp:posOffset>
                </wp:positionV>
                <wp:extent cx="1781810" cy="360045"/>
                <wp:effectExtent l="0" t="0" r="27940" b="20955"/>
                <wp:wrapNone/>
                <wp:docPr id="1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818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766EF" w14:textId="08854302" w:rsidR="00A47931" w:rsidRPr="000B6BC4" w:rsidRDefault="00A47931" w:rsidP="00A47931">
                            <w:pPr>
                              <w:spacing w:after="80" w:line="252" w:lineRule="auto"/>
                              <w:jc w:val="center"/>
                              <w:rPr>
                                <w:rFonts w:ascii="Bahnschrift SemiBold" w:hAnsi="Bahnschrift SemiBold" w:cs="EFT_Patient Light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0B6BC4">
                              <w:rPr>
                                <w:rFonts w:ascii="Bahnschrift SemiBold" w:hAnsi="Bahnschrift SemiBold" w:cs="EFT_Patient Light" w:hint="cs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שיעור</w:t>
                            </w:r>
                            <w:r>
                              <w:rPr>
                                <w:rFonts w:ascii="Bahnschrift SemiBold" w:hAnsi="Bahnschrift SemiBold" w:cs="EFT_Patient Light" w:hint="cs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 </w:t>
                            </w:r>
                            <w:r w:rsidR="008F1C5C">
                              <w:rPr>
                                <w:rFonts w:ascii="Bahnschrift SemiBold" w:hAnsi="Bahnschrift SemiBold" w:cs="EFT_Patient Light" w:hint="cs"/>
                                <w:b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rtl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ב</w:t>
                            </w:r>
                          </w:p>
                          <w:p w14:paraId="2094D00B" w14:textId="77777777" w:rsidR="00A47931" w:rsidRPr="00C0718F" w:rsidRDefault="00A47931" w:rsidP="00A47931">
                            <w:pPr>
                              <w:spacing w:after="80"/>
                              <w:jc w:val="center"/>
                              <w:rPr>
                                <w:rFonts w:cs="Guttman-Aram"/>
                                <w:b/>
                                <w:noProof/>
                                <w:color w:val="0D0D0D" w:themeColor="text1" w:themeTint="F2"/>
                                <w:sz w:val="38"/>
                                <w:szCs w:val="38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</w:p>
                          <w:p w14:paraId="07FDFB15" w14:textId="77777777" w:rsidR="00A47931" w:rsidRDefault="00A47931" w:rsidP="00A4793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2E98B" id="תיבת טקסט 2" o:spid="_x0000_s1029" type="#_x0000_t202" style="position:absolute;left:0;text-align:left;margin-left:197.2pt;margin-top:21pt;width:140.3pt;height:28.3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" filled="f">
                <v:stroke dashstyle="1 1"/>
                <v:textbox>
                  <w:txbxContent>
                    <w:p w14:paraId="56D766EF" w14:textId="08854302" w:rsidR="00A47931" w:rsidRPr="000B6BC4" w:rsidRDefault="00A47931" w:rsidP="00A47931">
                      <w:pPr>
                        <w:spacing w:after="80" w:line="252" w:lineRule="auto"/>
                        <w:jc w:val="center"/>
                        <w:rPr>
                          <w:rFonts w:ascii="Bahnschrift SemiBold" w:hAnsi="Bahnschrift SemiBold" w:cs="EFT_Patient Light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0B6BC4">
                        <w:rPr>
                          <w:rFonts w:ascii="Bahnschrift SemiBold" w:hAnsi="Bahnschrift SemiBold" w:cs="EFT_Patient Light" w:hint="cs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שיעור</w:t>
                      </w:r>
                      <w:r>
                        <w:rPr>
                          <w:rFonts w:ascii="Bahnschrift SemiBold" w:hAnsi="Bahnschrift SemiBold" w:cs="EFT_Patient Light" w:hint="cs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 xml:space="preserve"> </w:t>
                      </w:r>
                      <w:r w:rsidR="008F1C5C">
                        <w:rPr>
                          <w:rFonts w:ascii="Bahnschrift SemiBold" w:hAnsi="Bahnschrift SemiBold" w:cs="EFT_Patient Light" w:hint="cs"/>
                          <w:b/>
                          <w:noProof/>
                          <w:color w:val="0D0D0D" w:themeColor="text1" w:themeTint="F2"/>
                          <w:sz w:val="32"/>
                          <w:szCs w:val="32"/>
                          <w:rtl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  <w:t>ב</w:t>
                      </w:r>
                    </w:p>
                    <w:p w14:paraId="2094D00B" w14:textId="77777777" w:rsidR="00A47931" w:rsidRPr="00C0718F" w:rsidRDefault="00A47931" w:rsidP="00A47931">
                      <w:pPr>
                        <w:spacing w:after="80"/>
                        <w:jc w:val="center"/>
                        <w:rPr>
                          <w:rFonts w:cs="Guttman-Aram"/>
                          <w:b/>
                          <w:noProof/>
                          <w:color w:val="0D0D0D" w:themeColor="text1" w:themeTint="F2"/>
                          <w:sz w:val="38"/>
                          <w:szCs w:val="38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</w:p>
                    <w:p w14:paraId="07FDFB15" w14:textId="77777777" w:rsidR="00A47931" w:rsidRDefault="00A47931" w:rsidP="00A47931">
                      <w:pPr>
                        <w:rPr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7E590A" w14:textId="07AB6CB3" w:rsidR="00A47931" w:rsidRPr="00E35B47" w:rsidRDefault="00A47931" w:rsidP="00A47931">
      <w:pPr>
        <w:rPr>
          <w:sz w:val="21"/>
          <w:rtl/>
        </w:rPr>
      </w:pPr>
    </w:p>
    <w:p w14:paraId="4982B592" w14:textId="645D2F69" w:rsidR="00A47931" w:rsidRDefault="00A47931" w:rsidP="00A47931">
      <w:pPr>
        <w:rPr>
          <w:sz w:val="21"/>
          <w:rtl/>
        </w:rPr>
      </w:pPr>
    </w:p>
    <w:p w14:paraId="65F0CBC0" w14:textId="77777777" w:rsidR="00E35B47" w:rsidRPr="00E35B47" w:rsidRDefault="00E35B47" w:rsidP="00A47931">
      <w:pPr>
        <w:rPr>
          <w:rFonts w:hint="cs"/>
          <w:sz w:val="2"/>
          <w:szCs w:val="2"/>
          <w:rtl/>
        </w:rPr>
      </w:pPr>
    </w:p>
    <w:p w14:paraId="37542AEF" w14:textId="48D25E91" w:rsidR="007C5D1C" w:rsidRPr="007C4A30" w:rsidRDefault="007C5D1C" w:rsidP="00A47931">
      <w:pPr>
        <w:rPr>
          <w:sz w:val="7"/>
          <w:szCs w:val="7"/>
          <w:rtl/>
        </w:rPr>
        <w:sectPr w:rsidR="007C5D1C" w:rsidRPr="007C4A30" w:rsidSect="00A47931">
          <w:type w:val="continuous"/>
          <w:pgSz w:w="11906" w:h="16838"/>
          <w:pgMar w:top="624" w:right="624" w:bottom="624" w:left="624" w:header="709" w:footer="709" w:gutter="0"/>
          <w:cols w:space="227"/>
          <w:bidi/>
          <w:rtlGutter/>
          <w:docGrid w:linePitch="360"/>
        </w:sectPr>
      </w:pPr>
    </w:p>
    <w:p w14:paraId="2C980528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 xml:space="preserve">תקע את כל </w:t>
      </w:r>
      <w:proofErr w:type="spellStart"/>
      <w:r w:rsidRPr="00E35B47">
        <w:rPr>
          <w:rFonts w:hint="cs"/>
          <w:sz w:val="30"/>
          <w:szCs w:val="30"/>
          <w:rtl/>
        </w:rPr>
        <w:t>התשר"ת</w:t>
      </w:r>
      <w:proofErr w:type="spellEnd"/>
      <w:r w:rsidRPr="00E35B47">
        <w:rPr>
          <w:rFonts w:hint="cs"/>
          <w:sz w:val="30"/>
          <w:szCs w:val="30"/>
          <w:rtl/>
        </w:rPr>
        <w:t xml:space="preserve"> בנשימה אחת או בלא הפסק</w:t>
      </w:r>
    </w:p>
    <w:p w14:paraId="5F0AA7CC" w14:textId="16931A90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כתב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ה)</w:t>
      </w:r>
      <w:r w:rsidRPr="00E35B47">
        <w:rPr>
          <w:rFonts w:hint="cs"/>
          <w:sz w:val="21"/>
          <w:rtl/>
        </w:rPr>
        <w:t xml:space="preserve"> '</w:t>
      </w:r>
      <w:r w:rsidR="008971F1" w:rsidRPr="00E35B47">
        <w:rPr>
          <w:rFonts w:hint="cs"/>
          <w:sz w:val="21"/>
          <w:rtl/>
        </w:rPr>
        <w:t xml:space="preserve">אם </w:t>
      </w:r>
      <w:r w:rsidRPr="00E35B47">
        <w:rPr>
          <w:rFonts w:hint="cs"/>
          <w:sz w:val="21"/>
          <w:rtl/>
        </w:rPr>
        <w:t xml:space="preserve">תקע </w:t>
      </w:r>
      <w:proofErr w:type="spellStart"/>
      <w:r w:rsidR="008971F1" w:rsidRPr="00E35B47">
        <w:rPr>
          <w:rFonts w:hint="cs"/>
          <w:sz w:val="21"/>
          <w:rtl/>
        </w:rPr>
        <w:t>תר"ת</w:t>
      </w:r>
      <w:proofErr w:type="spellEnd"/>
      <w:r w:rsidR="008971F1" w:rsidRPr="00E35B47">
        <w:rPr>
          <w:rFonts w:hint="cs"/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בנשימה אחת יצא ויש מי שאומר שלא יצא', וביאר </w:t>
      </w:r>
      <w:proofErr w:type="spellStart"/>
      <w:r w:rsidRPr="00E35B47">
        <w:rPr>
          <w:rFonts w:hint="cs"/>
          <w:sz w:val="21"/>
          <w:rtl/>
        </w:rPr>
        <w:t>המשנ"ב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כב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דטעם</w:t>
      </w:r>
      <w:proofErr w:type="spellEnd"/>
      <w:r w:rsidRPr="00E35B47">
        <w:rPr>
          <w:rFonts w:hint="cs"/>
          <w:sz w:val="21"/>
          <w:rtl/>
        </w:rPr>
        <w:t xml:space="preserve"> היש מי שאומר שלא יצא הוא משום </w:t>
      </w:r>
      <w:proofErr w:type="spellStart"/>
      <w:r w:rsidRPr="00E35B47">
        <w:rPr>
          <w:rFonts w:hint="cs"/>
          <w:sz w:val="21"/>
          <w:rtl/>
        </w:rPr>
        <w:t>דחשיב</w:t>
      </w:r>
      <w:proofErr w:type="spellEnd"/>
      <w:r w:rsidRPr="00E35B47">
        <w:rPr>
          <w:rFonts w:hint="cs"/>
          <w:sz w:val="21"/>
          <w:rtl/>
        </w:rPr>
        <w:t xml:space="preserve"> כתקיעה שאין לה לא ראש ולא סוף. וע"ש </w:t>
      </w:r>
      <w:proofErr w:type="spellStart"/>
      <w:r w:rsidRPr="00E35B47">
        <w:rPr>
          <w:rFonts w:hint="cs"/>
          <w:sz w:val="21"/>
          <w:rtl/>
        </w:rPr>
        <w:t>במשנ"ב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דלדינא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קיי"ל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כדיעה</w:t>
      </w:r>
      <w:proofErr w:type="spellEnd"/>
      <w:r w:rsidRPr="00E35B47">
        <w:rPr>
          <w:rFonts w:hint="cs"/>
          <w:sz w:val="21"/>
          <w:rtl/>
        </w:rPr>
        <w:t xml:space="preserve"> הראשונה דאם תקע </w:t>
      </w:r>
      <w:proofErr w:type="spellStart"/>
      <w:r w:rsidRPr="00E35B47">
        <w:rPr>
          <w:rFonts w:hint="cs"/>
          <w:sz w:val="21"/>
          <w:rtl/>
        </w:rPr>
        <w:t>הכל</w:t>
      </w:r>
      <w:proofErr w:type="spellEnd"/>
      <w:r w:rsidRPr="00E35B47">
        <w:rPr>
          <w:rFonts w:hint="cs"/>
          <w:sz w:val="21"/>
          <w:rtl/>
        </w:rPr>
        <w:t xml:space="preserve"> בנשימה אחת כשר בדיעבד. וביאור הדבר דאף שצריך שיהיה לתקיעה ראש וסוף </w:t>
      </w:r>
      <w:r w:rsidR="00E35B47" w:rsidRPr="00E35B47">
        <w:rPr>
          <w:rFonts w:hint="cs"/>
          <w:sz w:val="18"/>
          <w:szCs w:val="18"/>
          <w:rtl/>
        </w:rPr>
        <w:t xml:space="preserve">(כמבואר </w:t>
      </w:r>
      <w:proofErr w:type="spellStart"/>
      <w:r w:rsidR="00E35B47" w:rsidRPr="00E35B47">
        <w:rPr>
          <w:rFonts w:hint="cs"/>
          <w:sz w:val="18"/>
          <w:szCs w:val="18"/>
          <w:rtl/>
        </w:rPr>
        <w:t>בשו"ע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תקפז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ג וכמו שיתבאר בהמשך)</w:t>
      </w:r>
      <w:r w:rsidRPr="00E35B47">
        <w:rPr>
          <w:rFonts w:hint="cs"/>
          <w:sz w:val="21"/>
          <w:rtl/>
        </w:rPr>
        <w:t xml:space="preserve">, מכל מקום יש להקל דאף כשתקע את כל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 בנשימה אחת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שיש לתקיעה ראש וסוף כיון שיש ביניהם הפסק כל שהוא.</w:t>
      </w:r>
    </w:p>
    <w:p w14:paraId="36D415E6" w14:textId="52ED85FB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ויש לדון באופן שהוא תוקע את התקיעה והשברים ממש מחובר ואינו מפסיק כלום, </w:t>
      </w:r>
      <w:proofErr w:type="spellStart"/>
      <w:r w:rsidRPr="00E35B47">
        <w:rPr>
          <w:rFonts w:hint="cs"/>
          <w:sz w:val="21"/>
          <w:rtl/>
        </w:rPr>
        <w:t>דיתכן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שבכה"ג</w:t>
      </w:r>
      <w:proofErr w:type="spellEnd"/>
      <w:r w:rsidRPr="00E35B47">
        <w:rPr>
          <w:rFonts w:hint="cs"/>
          <w:sz w:val="21"/>
          <w:rtl/>
        </w:rPr>
        <w:t xml:space="preserve"> גם לדידן </w:t>
      </w:r>
      <w:proofErr w:type="spellStart"/>
      <w:r w:rsidRPr="00E35B47">
        <w:rPr>
          <w:rFonts w:hint="cs"/>
          <w:sz w:val="21"/>
          <w:rtl/>
        </w:rPr>
        <w:t>דקיי"ל</w:t>
      </w:r>
      <w:proofErr w:type="spellEnd"/>
      <w:r w:rsidRPr="00E35B47">
        <w:rPr>
          <w:rFonts w:hint="cs"/>
          <w:sz w:val="21"/>
          <w:rtl/>
        </w:rPr>
        <w:t xml:space="preserve"> כדעה הראשונה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אפשר </w:t>
      </w:r>
      <w:proofErr w:type="spellStart"/>
      <w:r w:rsidRPr="00E35B47">
        <w:rPr>
          <w:rFonts w:hint="cs"/>
          <w:sz w:val="21"/>
          <w:rtl/>
        </w:rPr>
        <w:t>דבכה"ג</w:t>
      </w:r>
      <w:proofErr w:type="spellEnd"/>
      <w:r w:rsidRPr="00E35B47">
        <w:rPr>
          <w:rFonts w:hint="cs"/>
          <w:sz w:val="21"/>
          <w:rtl/>
        </w:rPr>
        <w:t xml:space="preserve"> אינו יוצא ידי חובה, דהוי ממש תקיעה אחת שאין לה ראש וסוף. ויתכן </w:t>
      </w:r>
      <w:proofErr w:type="spellStart"/>
      <w:r w:rsidRPr="00E35B47">
        <w:rPr>
          <w:rFonts w:hint="cs"/>
          <w:sz w:val="21"/>
          <w:rtl/>
        </w:rPr>
        <w:t>דתלי</w:t>
      </w:r>
      <w:proofErr w:type="spellEnd"/>
      <w:r w:rsidRPr="00E35B47">
        <w:rPr>
          <w:rFonts w:hint="cs"/>
          <w:sz w:val="21"/>
          <w:rtl/>
        </w:rPr>
        <w:t xml:space="preserve"> במחלוקת האחרונים שהובאה לעיל </w:t>
      </w:r>
      <w:r w:rsidR="00E35B47" w:rsidRPr="00E35B47">
        <w:rPr>
          <w:rFonts w:hint="cs"/>
          <w:sz w:val="18"/>
          <w:szCs w:val="18"/>
          <w:rtl/>
        </w:rPr>
        <w:t>(בשיעור הקודם)</w:t>
      </w:r>
      <w:r w:rsidRPr="00E35B47">
        <w:rPr>
          <w:rFonts w:hint="cs"/>
          <w:sz w:val="21"/>
          <w:rtl/>
        </w:rPr>
        <w:t xml:space="preserve"> לעניין תקיעת שברים תרועה בנשימה אחת </w:t>
      </w:r>
      <w:proofErr w:type="spellStart"/>
      <w:r w:rsidRPr="00E35B47">
        <w:rPr>
          <w:rFonts w:hint="cs"/>
          <w:sz w:val="21"/>
          <w:rtl/>
        </w:rPr>
        <w:t>דדעת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יח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דמ"מ</w:t>
      </w:r>
      <w:proofErr w:type="spellEnd"/>
      <w:r w:rsidRPr="00E35B47">
        <w:rPr>
          <w:rFonts w:hint="cs"/>
          <w:sz w:val="21"/>
          <w:rtl/>
        </w:rPr>
        <w:t xml:space="preserve"> צריך לעשות הפסק מועט של פחות מכדי נשימה בין השברים לתרועה, וא"כ </w:t>
      </w:r>
      <w:proofErr w:type="spellStart"/>
      <w:r w:rsidRPr="00E35B47">
        <w:rPr>
          <w:rFonts w:hint="cs"/>
          <w:sz w:val="21"/>
          <w:rtl/>
        </w:rPr>
        <w:t>י"ל</w:t>
      </w:r>
      <w:proofErr w:type="spellEnd"/>
      <w:r w:rsidRPr="00E35B47">
        <w:rPr>
          <w:rFonts w:hint="cs"/>
          <w:sz w:val="21"/>
          <w:rtl/>
        </w:rPr>
        <w:t xml:space="preserve"> בעניינינו שאם תוקע תקיעה ושברים ואינו מפסיק בכלל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הכל</w:t>
      </w:r>
      <w:proofErr w:type="spellEnd"/>
      <w:r w:rsidRPr="00E35B47">
        <w:rPr>
          <w:rFonts w:hint="cs"/>
          <w:sz w:val="21"/>
          <w:rtl/>
        </w:rPr>
        <w:t xml:space="preserve"> לתקיעה אחת שאין לה ראש וסוף, אך לדעת </w:t>
      </w:r>
      <w:proofErr w:type="spellStart"/>
      <w:r w:rsidRPr="00E35B47">
        <w:rPr>
          <w:rFonts w:hint="cs"/>
          <w:sz w:val="21"/>
          <w:rtl/>
        </w:rPr>
        <w:t>החזו"א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קלו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א)</w:t>
      </w:r>
      <w:r w:rsidRPr="00E35B47">
        <w:rPr>
          <w:rFonts w:hint="cs"/>
          <w:sz w:val="21"/>
          <w:rtl/>
        </w:rPr>
        <w:t xml:space="preserve"> שתוקעים שברים תרועה </w:t>
      </w:r>
      <w:proofErr w:type="spellStart"/>
      <w:r w:rsidRPr="00E35B47">
        <w:rPr>
          <w:rFonts w:hint="cs"/>
          <w:sz w:val="21"/>
          <w:rtl/>
        </w:rPr>
        <w:t>בכח</w:t>
      </w:r>
      <w:proofErr w:type="spellEnd"/>
      <w:r w:rsidRPr="00E35B47">
        <w:rPr>
          <w:rFonts w:hint="cs"/>
          <w:sz w:val="21"/>
          <w:rtl/>
        </w:rPr>
        <w:t xml:space="preserve"> אחד ובלא הפסק ועולה לו לשברים ולתרועה, </w:t>
      </w:r>
      <w:proofErr w:type="spellStart"/>
      <w:r w:rsidRPr="00E35B47">
        <w:rPr>
          <w:rFonts w:hint="cs"/>
          <w:sz w:val="21"/>
          <w:rtl/>
        </w:rPr>
        <w:t>י"ל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דה"נ</w:t>
      </w:r>
      <w:proofErr w:type="spellEnd"/>
      <w:r w:rsidRPr="00E35B47">
        <w:rPr>
          <w:rFonts w:hint="cs"/>
          <w:sz w:val="21"/>
          <w:rtl/>
        </w:rPr>
        <w:t xml:space="preserve"> אם תוקע תקיעה ושברים אף בלא הפסק כלל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ב' קולות ויוצא בדיעבד. וכן משמע </w:t>
      </w:r>
      <w:proofErr w:type="spellStart"/>
      <w:r w:rsidRPr="00E35B47">
        <w:rPr>
          <w:rFonts w:hint="cs"/>
          <w:sz w:val="21"/>
          <w:rtl/>
        </w:rPr>
        <w:t>בפמ"ג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(א"א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ד)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דכתב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</w:t>
      </w:r>
      <w:r w:rsidRPr="00E35B47">
        <w:rPr>
          <w:sz w:val="21"/>
          <w:rtl/>
        </w:rPr>
        <w:t>נשימה</w:t>
      </w:r>
      <w:proofErr w:type="spellEnd"/>
      <w:r w:rsidRPr="00E35B47">
        <w:rPr>
          <w:sz w:val="21"/>
          <w:rtl/>
        </w:rPr>
        <w:t xml:space="preserve"> אחת היינו שמכל מקום מפסיק מעט</w:t>
      </w:r>
      <w:r w:rsidRPr="00E35B47">
        <w:rPr>
          <w:rFonts w:hint="cs"/>
          <w:sz w:val="21"/>
          <w:rtl/>
        </w:rPr>
        <w:t xml:space="preserve"> וציין לדברי </w:t>
      </w:r>
      <w:proofErr w:type="spellStart"/>
      <w:r w:rsidRPr="00E35B47">
        <w:rPr>
          <w:rFonts w:hint="cs"/>
          <w:sz w:val="21"/>
          <w:rtl/>
        </w:rPr>
        <w:t>התרומה"ד</w:t>
      </w:r>
      <w:proofErr w:type="spellEnd"/>
      <w:r w:rsidRPr="00E35B47">
        <w:rPr>
          <w:rFonts w:hint="cs"/>
          <w:sz w:val="21"/>
          <w:rtl/>
        </w:rPr>
        <w:t xml:space="preserve"> שהוא מקור דברי </w:t>
      </w:r>
      <w:proofErr w:type="spellStart"/>
      <w:r w:rsidRPr="00E35B47">
        <w:rPr>
          <w:rFonts w:hint="cs"/>
          <w:sz w:val="21"/>
          <w:rtl/>
        </w:rPr>
        <w:t>המשנ"ב</w:t>
      </w:r>
      <w:proofErr w:type="spellEnd"/>
      <w:r w:rsidRPr="00E35B47">
        <w:rPr>
          <w:rFonts w:hint="cs"/>
          <w:sz w:val="21"/>
          <w:rtl/>
        </w:rPr>
        <w:t xml:space="preserve"> הנ"ל.</w:t>
      </w:r>
    </w:p>
    <w:p w14:paraId="0158FBC4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האריך בתקיעה אחרונה שתעלה גם לתקיעה שלפניה</w:t>
      </w:r>
    </w:p>
    <w:p w14:paraId="4DBF2E32" w14:textId="2E3CFC4F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כתב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ו)</w:t>
      </w:r>
      <w:r w:rsidRPr="00E35B47">
        <w:rPr>
          <w:rFonts w:hint="cs"/>
          <w:sz w:val="21"/>
          <w:rtl/>
        </w:rPr>
        <w:t xml:space="preserve"> </w:t>
      </w:r>
      <w:r w:rsidRPr="00E35B47">
        <w:rPr>
          <w:sz w:val="21"/>
          <w:rtl/>
        </w:rPr>
        <w:t xml:space="preserve">אם האריך בתקיעה אחרונה של </w:t>
      </w:r>
      <w:proofErr w:type="spellStart"/>
      <w:r w:rsidRPr="00E35B47">
        <w:rPr>
          <w:sz w:val="21"/>
          <w:rtl/>
        </w:rPr>
        <w:t>תשר"ת</w:t>
      </w:r>
      <w:proofErr w:type="spellEnd"/>
      <w:r w:rsidRPr="00E35B47">
        <w:rPr>
          <w:sz w:val="21"/>
          <w:rtl/>
        </w:rPr>
        <w:t xml:space="preserve"> כשיעור ב' תקיעות, כדי שתעלה לשם תקיעה אחרונה של </w:t>
      </w:r>
      <w:proofErr w:type="spellStart"/>
      <w:r w:rsidRPr="00E35B47">
        <w:rPr>
          <w:sz w:val="21"/>
          <w:rtl/>
        </w:rPr>
        <w:t>תשר"ת</w:t>
      </w:r>
      <w:proofErr w:type="spellEnd"/>
      <w:r w:rsidRPr="00E35B47">
        <w:rPr>
          <w:sz w:val="21"/>
          <w:rtl/>
        </w:rPr>
        <w:t xml:space="preserve"> ובשביל הראשונה של </w:t>
      </w:r>
      <w:proofErr w:type="spellStart"/>
      <w:r w:rsidRPr="00E35B47">
        <w:rPr>
          <w:sz w:val="21"/>
          <w:rtl/>
        </w:rPr>
        <w:t>תש"ת</w:t>
      </w:r>
      <w:proofErr w:type="spellEnd"/>
      <w:r w:rsidRPr="00E35B47">
        <w:rPr>
          <w:sz w:val="21"/>
          <w:rtl/>
        </w:rPr>
        <w:t xml:space="preserve">, לא </w:t>
      </w:r>
      <w:r w:rsidRPr="00E35B47">
        <w:rPr>
          <w:sz w:val="21"/>
          <w:rtl/>
        </w:rPr>
        <w:t>עלתה לו אלא בשביל תקיעה אחת</w:t>
      </w:r>
      <w:r w:rsidRPr="00E35B47">
        <w:rPr>
          <w:rFonts w:hint="cs"/>
          <w:sz w:val="21"/>
          <w:rtl/>
        </w:rPr>
        <w:t>.</w:t>
      </w:r>
      <w:r w:rsidRPr="00E35B47">
        <w:rPr>
          <w:sz w:val="21"/>
          <w:rtl/>
        </w:rPr>
        <w:t xml:space="preserve"> וי"א שאפילו בשביל אחת לא עלתה לו.</w:t>
      </w:r>
    </w:p>
    <w:p w14:paraId="3A5C2382" w14:textId="65534271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הנה דין זה מבואר במשנה </w:t>
      </w:r>
      <w:r w:rsidR="00E35B47" w:rsidRPr="00E35B47">
        <w:rPr>
          <w:rFonts w:hint="cs"/>
          <w:sz w:val="18"/>
          <w:szCs w:val="18"/>
          <w:rtl/>
        </w:rPr>
        <w:t>(ראש השנה לג, ב)</w:t>
      </w:r>
      <w:r w:rsidRPr="00E35B47">
        <w:rPr>
          <w:rFonts w:hint="cs"/>
          <w:sz w:val="21"/>
          <w:rtl/>
        </w:rPr>
        <w:t xml:space="preserve"> '</w:t>
      </w:r>
      <w:r w:rsidRPr="00E35B47">
        <w:rPr>
          <w:sz w:val="21"/>
          <w:rtl/>
        </w:rPr>
        <w:t xml:space="preserve">תקע בראשונה ומשך </w:t>
      </w:r>
      <w:proofErr w:type="spellStart"/>
      <w:r w:rsidRPr="00E35B47">
        <w:rPr>
          <w:sz w:val="21"/>
          <w:rtl/>
        </w:rPr>
        <w:t>בשניה</w:t>
      </w:r>
      <w:proofErr w:type="spellEnd"/>
      <w:r w:rsidRPr="00E35B47">
        <w:rPr>
          <w:sz w:val="21"/>
          <w:rtl/>
        </w:rPr>
        <w:t xml:space="preserve"> כשתים אין בידו אלא אחת</w:t>
      </w:r>
      <w:r w:rsidRPr="00E35B47">
        <w:rPr>
          <w:rFonts w:hint="cs"/>
          <w:sz w:val="21"/>
          <w:rtl/>
        </w:rPr>
        <w:t>', ומצינו שנחלקו שם הראשונים בביאור דברי המשנה.</w:t>
      </w:r>
    </w:p>
    <w:p w14:paraId="7BCB1461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 xml:space="preserve">דעת </w:t>
      </w:r>
      <w:proofErr w:type="spellStart"/>
      <w:r w:rsidRPr="00E35B47">
        <w:rPr>
          <w:rFonts w:hint="cs"/>
          <w:sz w:val="30"/>
          <w:szCs w:val="30"/>
          <w:rtl/>
        </w:rPr>
        <w:t>הרי"צ</w:t>
      </w:r>
      <w:proofErr w:type="spellEnd"/>
      <w:r w:rsidRPr="00E35B47">
        <w:rPr>
          <w:rFonts w:hint="cs"/>
          <w:sz w:val="30"/>
          <w:szCs w:val="30"/>
          <w:rtl/>
        </w:rPr>
        <w:t xml:space="preserve"> </w:t>
      </w:r>
      <w:proofErr w:type="spellStart"/>
      <w:r w:rsidRPr="00E35B47">
        <w:rPr>
          <w:rFonts w:hint="cs"/>
          <w:sz w:val="30"/>
          <w:szCs w:val="30"/>
          <w:rtl/>
        </w:rPr>
        <w:t>גיאות</w:t>
      </w:r>
      <w:proofErr w:type="spellEnd"/>
    </w:p>
    <w:p w14:paraId="38D9CB7E" w14:textId="35FD6BDC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דעת </w:t>
      </w:r>
      <w:proofErr w:type="spellStart"/>
      <w:r w:rsidRPr="00E35B47">
        <w:rPr>
          <w:rFonts w:hint="cs"/>
          <w:sz w:val="21"/>
          <w:rtl/>
        </w:rPr>
        <w:t>הרי"ץ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(הובא </w:t>
      </w:r>
      <w:proofErr w:type="spellStart"/>
      <w:r w:rsidR="00E35B47" w:rsidRPr="00E35B47">
        <w:rPr>
          <w:rFonts w:hint="cs"/>
          <w:sz w:val="18"/>
          <w:szCs w:val="18"/>
          <w:rtl/>
        </w:rPr>
        <w:t>בר"ן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שם יא, א מדפי </w:t>
      </w:r>
      <w:proofErr w:type="spellStart"/>
      <w:r w:rsidR="00E35B47" w:rsidRPr="00E35B47">
        <w:rPr>
          <w:rFonts w:hint="cs"/>
          <w:sz w:val="18"/>
          <w:szCs w:val="18"/>
          <w:rtl/>
        </w:rPr>
        <w:t>הרי"ף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דכוונת</w:t>
      </w:r>
      <w:proofErr w:type="spellEnd"/>
      <w:r w:rsidRPr="00E35B47">
        <w:rPr>
          <w:rFonts w:hint="cs"/>
          <w:sz w:val="21"/>
          <w:rtl/>
        </w:rPr>
        <w:t xml:space="preserve"> המשנה שאין בידו אלא אחת היינו שיש לו את אותה התקיעה שתקע לפני התרועה, אבל התקיעה </w:t>
      </w:r>
      <w:proofErr w:type="spellStart"/>
      <w:r w:rsidRPr="00E35B47">
        <w:rPr>
          <w:rFonts w:hint="cs"/>
          <w:sz w:val="21"/>
          <w:rtl/>
        </w:rPr>
        <w:t>השניה</w:t>
      </w:r>
      <w:proofErr w:type="spellEnd"/>
      <w:r w:rsidRPr="00E35B47">
        <w:rPr>
          <w:rFonts w:hint="cs"/>
          <w:sz w:val="21"/>
          <w:rtl/>
        </w:rPr>
        <w:t xml:space="preserve"> לא עלתה לו לכלום. והוכיח כן מדברי הירושלמי </w:t>
      </w:r>
      <w:r w:rsidR="00E35B47" w:rsidRPr="00E35B47">
        <w:rPr>
          <w:rFonts w:hint="cs"/>
          <w:sz w:val="18"/>
          <w:szCs w:val="18"/>
          <w:rtl/>
        </w:rPr>
        <w:t>(פרק ג הלכה ג)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דאמרינן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</w:t>
      </w:r>
      <w:r w:rsidRPr="00E35B47">
        <w:rPr>
          <w:sz w:val="21"/>
          <w:rtl/>
        </w:rPr>
        <w:t>אפילו</w:t>
      </w:r>
      <w:proofErr w:type="spellEnd"/>
      <w:r w:rsidRPr="00E35B47">
        <w:rPr>
          <w:sz w:val="21"/>
          <w:rtl/>
        </w:rPr>
        <w:t xml:space="preserve"> אחת אין בידו</w:t>
      </w:r>
      <w:r w:rsidRPr="00E35B47">
        <w:rPr>
          <w:rFonts w:hint="cs"/>
          <w:sz w:val="21"/>
          <w:rtl/>
        </w:rPr>
        <w:t xml:space="preserve"> משום דאין לו </w:t>
      </w:r>
      <w:r w:rsidRPr="00E35B47">
        <w:rPr>
          <w:sz w:val="21"/>
          <w:rtl/>
        </w:rPr>
        <w:t>ראש</w:t>
      </w:r>
      <w:r w:rsidRPr="00E35B47">
        <w:rPr>
          <w:rFonts w:hint="cs"/>
          <w:sz w:val="21"/>
          <w:rtl/>
        </w:rPr>
        <w:t xml:space="preserve"> ואין לו</w:t>
      </w:r>
      <w:r w:rsidRPr="00E35B47">
        <w:rPr>
          <w:sz w:val="21"/>
          <w:rtl/>
        </w:rPr>
        <w:t xml:space="preserve"> סו</w:t>
      </w:r>
      <w:r w:rsidRPr="00E35B47">
        <w:rPr>
          <w:rFonts w:hint="cs"/>
          <w:sz w:val="21"/>
          <w:rtl/>
        </w:rPr>
        <w:t>ף.</w:t>
      </w:r>
    </w:p>
    <w:p w14:paraId="16607D2A" w14:textId="36E95304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וביאור הדבר נראה על דרך </w:t>
      </w:r>
      <w:proofErr w:type="spellStart"/>
      <w:r w:rsidRPr="00E35B47">
        <w:rPr>
          <w:rFonts w:hint="cs"/>
          <w:sz w:val="21"/>
          <w:rtl/>
        </w:rPr>
        <w:t>מש"כ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תקפז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ג)</w:t>
      </w:r>
      <w:r w:rsidRPr="00E35B47">
        <w:rPr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לעניין </w:t>
      </w:r>
      <w:r w:rsidRPr="00E35B47">
        <w:rPr>
          <w:sz w:val="21"/>
          <w:rtl/>
        </w:rPr>
        <w:t xml:space="preserve">השומע מקצת תקיעה </w:t>
      </w:r>
      <w:r w:rsidRPr="00E35B47">
        <w:rPr>
          <w:rFonts w:hint="cs"/>
          <w:sz w:val="21"/>
          <w:rtl/>
        </w:rPr>
        <w:t>קודם עלות השחר</w:t>
      </w:r>
      <w:r w:rsidRPr="00E35B47">
        <w:rPr>
          <w:sz w:val="21"/>
          <w:rtl/>
        </w:rPr>
        <w:t xml:space="preserve"> ומקצת</w:t>
      </w:r>
      <w:r w:rsidRPr="00E35B47">
        <w:rPr>
          <w:rFonts w:hint="cs"/>
          <w:sz w:val="21"/>
          <w:rtl/>
        </w:rPr>
        <w:t xml:space="preserve"> התקיעה אחר עלות השחר שהוא זמן ה</w:t>
      </w:r>
      <w:r w:rsidRPr="00E35B47">
        <w:rPr>
          <w:sz w:val="21"/>
          <w:rtl/>
        </w:rPr>
        <w:t>חיוב</w:t>
      </w:r>
      <w:r w:rsidRPr="00E35B47">
        <w:rPr>
          <w:rFonts w:hint="cs"/>
          <w:sz w:val="21"/>
          <w:rtl/>
        </w:rPr>
        <w:t>, או באופן שא</w:t>
      </w:r>
      <w:r w:rsidRPr="00E35B47">
        <w:rPr>
          <w:sz w:val="21"/>
          <w:rtl/>
        </w:rPr>
        <w:t>מר ל</w:t>
      </w:r>
      <w:r w:rsidRPr="00E35B47">
        <w:rPr>
          <w:rFonts w:hint="cs"/>
          <w:sz w:val="21"/>
          <w:rtl/>
        </w:rPr>
        <w:t xml:space="preserve">מי שהיה </w:t>
      </w:r>
      <w:r w:rsidRPr="00E35B47">
        <w:rPr>
          <w:sz w:val="21"/>
          <w:rtl/>
        </w:rPr>
        <w:t>תוקע כמתעסק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שיכ</w:t>
      </w:r>
      <w:r w:rsidRPr="00E35B47">
        <w:rPr>
          <w:sz w:val="21"/>
          <w:rtl/>
        </w:rPr>
        <w:t>וין</w:t>
      </w:r>
      <w:proofErr w:type="spellEnd"/>
      <w:r w:rsidRPr="00E35B47">
        <w:rPr>
          <w:sz w:val="21"/>
          <w:rtl/>
        </w:rPr>
        <w:t xml:space="preserve"> להוציא</w:t>
      </w:r>
      <w:r w:rsidRPr="00E35B47">
        <w:rPr>
          <w:rFonts w:hint="cs"/>
          <w:sz w:val="21"/>
          <w:rtl/>
        </w:rPr>
        <w:t xml:space="preserve"> אותו</w:t>
      </w:r>
      <w:r w:rsidRPr="00E35B47">
        <w:rPr>
          <w:sz w:val="21"/>
          <w:rtl/>
        </w:rPr>
        <w:t>, ו</w:t>
      </w:r>
      <w:r w:rsidRPr="00E35B47">
        <w:rPr>
          <w:rFonts w:hint="cs"/>
          <w:sz w:val="21"/>
          <w:rtl/>
        </w:rPr>
        <w:t>הוא המשיך בתקיעתו כ</w:t>
      </w:r>
      <w:r w:rsidRPr="00E35B47">
        <w:rPr>
          <w:sz w:val="21"/>
          <w:rtl/>
        </w:rPr>
        <w:t xml:space="preserve">שיעור תקיעה, </w:t>
      </w:r>
      <w:proofErr w:type="spellStart"/>
      <w:r w:rsidRPr="00E35B47">
        <w:rPr>
          <w:rFonts w:hint="cs"/>
          <w:sz w:val="21"/>
          <w:rtl/>
        </w:rPr>
        <w:t>דפסק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ד</w:t>
      </w:r>
      <w:r w:rsidRPr="00E35B47">
        <w:rPr>
          <w:sz w:val="21"/>
          <w:rtl/>
        </w:rPr>
        <w:t>לא יצא</w:t>
      </w:r>
      <w:r w:rsidRPr="00E35B47">
        <w:rPr>
          <w:rFonts w:hint="cs"/>
          <w:sz w:val="21"/>
          <w:rtl/>
        </w:rPr>
        <w:t xml:space="preserve"> ידי חובתו, אך הביא ד</w:t>
      </w:r>
      <w:r w:rsidRPr="00E35B47">
        <w:rPr>
          <w:sz w:val="21"/>
          <w:rtl/>
        </w:rPr>
        <w:t>יש אומרים שיצא</w:t>
      </w:r>
      <w:r w:rsidRPr="00E35B47">
        <w:rPr>
          <w:rFonts w:hint="cs"/>
          <w:sz w:val="21"/>
          <w:rtl/>
        </w:rPr>
        <w:t xml:space="preserve">, </w:t>
      </w:r>
      <w:proofErr w:type="spellStart"/>
      <w:r w:rsidRPr="00E35B47">
        <w:rPr>
          <w:rFonts w:hint="cs"/>
          <w:sz w:val="21"/>
          <w:rtl/>
        </w:rPr>
        <w:t>וקיי"ל</w:t>
      </w:r>
      <w:proofErr w:type="spellEnd"/>
      <w:r w:rsidRPr="00E35B47">
        <w:rPr>
          <w:rFonts w:hint="cs"/>
          <w:sz w:val="21"/>
          <w:rtl/>
        </w:rPr>
        <w:t xml:space="preserve"> שהעיקר </w:t>
      </w:r>
      <w:proofErr w:type="spellStart"/>
      <w:r w:rsidRPr="00E35B47">
        <w:rPr>
          <w:rFonts w:hint="cs"/>
          <w:sz w:val="21"/>
          <w:rtl/>
        </w:rPr>
        <w:t>כדיעה</w:t>
      </w:r>
      <w:proofErr w:type="spellEnd"/>
      <w:r w:rsidRPr="00E35B47">
        <w:rPr>
          <w:rFonts w:hint="cs"/>
          <w:sz w:val="21"/>
          <w:rtl/>
        </w:rPr>
        <w:t xml:space="preserve"> ראשונה שלא יצא.</w:t>
      </w:r>
      <w:r w:rsidRPr="00E35B47">
        <w:rPr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וביאר שם </w:t>
      </w:r>
      <w:proofErr w:type="spellStart"/>
      <w:r w:rsidRPr="00E35B47">
        <w:rPr>
          <w:rFonts w:hint="cs"/>
          <w:sz w:val="21"/>
          <w:rtl/>
        </w:rPr>
        <w:t>המשנ"ב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יד)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דהטעם</w:t>
      </w:r>
      <w:proofErr w:type="spellEnd"/>
      <w:r w:rsidRPr="00E35B47">
        <w:rPr>
          <w:rFonts w:hint="cs"/>
          <w:sz w:val="21"/>
          <w:rtl/>
        </w:rPr>
        <w:t xml:space="preserve"> שלא יוצא ידי חובתו הוא משום שאין לו תחילה לתקיעה, כיון שתחילת התקיעה הייתה שלא בכוונה או קודם עלות השחר בזמן שהוא אינו </w:t>
      </w:r>
      <w:proofErr w:type="spellStart"/>
      <w:r w:rsidRPr="00E35B47">
        <w:rPr>
          <w:rFonts w:hint="cs"/>
          <w:sz w:val="21"/>
          <w:rtl/>
        </w:rPr>
        <w:t>מחוייב</w:t>
      </w:r>
      <w:proofErr w:type="spellEnd"/>
      <w:r w:rsidRPr="00E35B47">
        <w:rPr>
          <w:rFonts w:hint="cs"/>
          <w:sz w:val="21"/>
          <w:rtl/>
        </w:rPr>
        <w:t>.</w:t>
      </w:r>
    </w:p>
    <w:p w14:paraId="0EAE6650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ומטעם זה סבר </w:t>
      </w:r>
      <w:proofErr w:type="spellStart"/>
      <w:r w:rsidRPr="00E35B47">
        <w:rPr>
          <w:rFonts w:hint="cs"/>
          <w:sz w:val="21"/>
          <w:rtl/>
        </w:rPr>
        <w:t>הרי"צ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דה"נ</w:t>
      </w:r>
      <w:proofErr w:type="spellEnd"/>
      <w:r w:rsidRPr="00E35B47">
        <w:rPr>
          <w:rFonts w:hint="cs"/>
          <w:sz w:val="21"/>
          <w:rtl/>
        </w:rPr>
        <w:t xml:space="preserve"> אם תקע תקיעה והאריך בה כשתים דלא יצא ידי חובתו כלל, דכיון שבסוף התקיעה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לתקוע תקיעה שלפניה, הרי אין סוף לתקיעה שלו, כיון שבסוף התקיעה הוא לא כיון לשם התקיעה שלאחריה.</w:t>
      </w:r>
    </w:p>
    <w:p w14:paraId="5397CB6D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דעת הרמב"ן</w:t>
      </w:r>
    </w:p>
    <w:p w14:paraId="0163EF91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אכן הרמב"ן תמה על דברי </w:t>
      </w:r>
      <w:proofErr w:type="spellStart"/>
      <w:r w:rsidRPr="00E35B47">
        <w:rPr>
          <w:rFonts w:hint="cs"/>
          <w:sz w:val="21"/>
          <w:rtl/>
        </w:rPr>
        <w:t>הרי"צ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דאין זה ברור שאם לא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בסוף התקיעה דלא יצא ידי חובתו, ודבר זה תלוי במחלוקת אם מצוות צריכות כוונה, וכאן גם כוונת מצוה איכא. ועוד הקשה דאם כדבריו שאינו יוצא כלל בתקיעה </w:t>
      </w:r>
      <w:r w:rsidRPr="00E35B47">
        <w:rPr>
          <w:rFonts w:hint="cs"/>
          <w:sz w:val="21"/>
          <w:rtl/>
        </w:rPr>
        <w:lastRenderedPageBreak/>
        <w:t xml:space="preserve">זו, </w:t>
      </w:r>
      <w:proofErr w:type="spellStart"/>
      <w:r w:rsidRPr="00E35B47">
        <w:rPr>
          <w:rFonts w:hint="cs"/>
          <w:sz w:val="21"/>
          <w:rtl/>
        </w:rPr>
        <w:t>דמשום</w:t>
      </w:r>
      <w:proofErr w:type="spellEnd"/>
      <w:r w:rsidRPr="00E35B47">
        <w:rPr>
          <w:rFonts w:hint="cs"/>
          <w:sz w:val="21"/>
          <w:rtl/>
        </w:rPr>
        <w:t xml:space="preserve"> שלא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בסופה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כתקיעה שאין לה סוף, א"כ איך נשאר בידו התקיעה הראשונה, הרי אותה תקיעה שתקע ולא יצא בה ידי חובתו נחשבת כהפסק. [וע"ש </w:t>
      </w:r>
      <w:proofErr w:type="spellStart"/>
      <w:r w:rsidRPr="00E35B47">
        <w:rPr>
          <w:rFonts w:hint="cs"/>
          <w:sz w:val="21"/>
          <w:rtl/>
        </w:rPr>
        <w:t>בר"ן</w:t>
      </w:r>
      <w:proofErr w:type="spellEnd"/>
      <w:r w:rsidRPr="00E35B47">
        <w:rPr>
          <w:rFonts w:hint="cs"/>
          <w:sz w:val="21"/>
          <w:rtl/>
        </w:rPr>
        <w:t xml:space="preserve"> שביאר </w:t>
      </w:r>
      <w:proofErr w:type="spellStart"/>
      <w:r w:rsidRPr="00E35B47">
        <w:rPr>
          <w:rFonts w:hint="cs"/>
          <w:sz w:val="21"/>
          <w:rtl/>
        </w:rPr>
        <w:t>דשיטת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הרי"צ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שאף אם שומע קול באמצע אינו מעכב].</w:t>
      </w:r>
    </w:p>
    <w:p w14:paraId="71EA2E6B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ולכן חלק הרמב"ן ולדעתו אף אם </w:t>
      </w:r>
      <w:proofErr w:type="spellStart"/>
      <w:r w:rsidRPr="00E35B47">
        <w:rPr>
          <w:rFonts w:hint="cs"/>
          <w:sz w:val="21"/>
          <w:rtl/>
        </w:rPr>
        <w:t>התכוין</w:t>
      </w:r>
      <w:proofErr w:type="spellEnd"/>
      <w:r w:rsidRPr="00E35B47">
        <w:rPr>
          <w:rFonts w:hint="cs"/>
          <w:sz w:val="21"/>
          <w:rtl/>
        </w:rPr>
        <w:t xml:space="preserve"> בסוף התקיעה לשם התקיעה שלפניה של הסדר הבא אינו נחשב כתקיעה בלא כוונה, ופירש </w:t>
      </w:r>
      <w:proofErr w:type="spellStart"/>
      <w:r w:rsidRPr="00E35B47">
        <w:rPr>
          <w:rFonts w:hint="cs"/>
          <w:sz w:val="21"/>
          <w:rtl/>
        </w:rPr>
        <w:t>מש"כ</w:t>
      </w:r>
      <w:proofErr w:type="spellEnd"/>
      <w:r w:rsidRPr="00E35B47">
        <w:rPr>
          <w:rFonts w:hint="cs"/>
          <w:sz w:val="21"/>
          <w:rtl/>
        </w:rPr>
        <w:t xml:space="preserve"> במשנה שאם האריך באחת </w:t>
      </w:r>
      <w:proofErr w:type="spellStart"/>
      <w:r w:rsidRPr="00E35B47">
        <w:rPr>
          <w:rFonts w:hint="cs"/>
          <w:sz w:val="21"/>
          <w:rtl/>
        </w:rPr>
        <w:t>ועשאה</w:t>
      </w:r>
      <w:proofErr w:type="spellEnd"/>
      <w:r w:rsidRPr="00E35B47">
        <w:rPr>
          <w:rFonts w:hint="cs"/>
          <w:sz w:val="21"/>
          <w:rtl/>
        </w:rPr>
        <w:t xml:space="preserve"> כשתים שאין לו אלא אחת היינו שיצא ידי חובה גם בתקיעה שלאחריה, ורק אינו עולה לו לתקיעה שלפניה בסדר הבא [ואת דברי הירושלמי ביאר שם </w:t>
      </w:r>
      <w:proofErr w:type="spellStart"/>
      <w:r w:rsidRPr="00E35B47">
        <w:rPr>
          <w:rFonts w:hint="cs"/>
          <w:sz w:val="21"/>
          <w:rtl/>
        </w:rPr>
        <w:t>דמיירי</w:t>
      </w:r>
      <w:proofErr w:type="spellEnd"/>
      <w:r w:rsidRPr="00E35B47">
        <w:rPr>
          <w:rFonts w:hint="cs"/>
          <w:sz w:val="21"/>
          <w:rtl/>
        </w:rPr>
        <w:t xml:space="preserve"> באופן שהתחיל לתקוע כמתעסק בלא </w:t>
      </w:r>
      <w:proofErr w:type="spellStart"/>
      <w:r w:rsidRPr="00E35B47">
        <w:rPr>
          <w:rFonts w:hint="cs"/>
          <w:sz w:val="21"/>
          <w:rtl/>
        </w:rPr>
        <w:t>מתכוין</w:t>
      </w:r>
      <w:proofErr w:type="spellEnd"/>
      <w:r w:rsidRPr="00E35B47">
        <w:rPr>
          <w:rFonts w:hint="cs"/>
          <w:sz w:val="21"/>
          <w:rtl/>
        </w:rPr>
        <w:t xml:space="preserve"> ובסוף התקיעה </w:t>
      </w:r>
      <w:proofErr w:type="spellStart"/>
      <w:r w:rsidRPr="00E35B47">
        <w:rPr>
          <w:rFonts w:hint="cs"/>
          <w:sz w:val="21"/>
          <w:rtl/>
        </w:rPr>
        <w:t>התכוין</w:t>
      </w:r>
      <w:proofErr w:type="spellEnd"/>
      <w:r w:rsidRPr="00E35B47">
        <w:rPr>
          <w:rFonts w:hint="cs"/>
          <w:sz w:val="21"/>
          <w:rtl/>
        </w:rPr>
        <w:t xml:space="preserve"> לשם מצוה, ועל זה כתב הירושלמי שלא יצא כלל כי תחילת התקיעה </w:t>
      </w:r>
      <w:proofErr w:type="spellStart"/>
      <w:r w:rsidRPr="00E35B47">
        <w:rPr>
          <w:rFonts w:hint="cs"/>
          <w:sz w:val="21"/>
          <w:rtl/>
        </w:rPr>
        <w:t>היתה</w:t>
      </w:r>
      <w:proofErr w:type="spellEnd"/>
      <w:r w:rsidRPr="00E35B47">
        <w:rPr>
          <w:rFonts w:hint="cs"/>
          <w:sz w:val="21"/>
          <w:rtl/>
        </w:rPr>
        <w:t xml:space="preserve"> בלא כוונה].</w:t>
      </w:r>
    </w:p>
    <w:p w14:paraId="4003A72C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והנה המשנה שם מדברת קודם תקנת רב אבהו, והיינו שהיו </w:t>
      </w:r>
      <w:proofErr w:type="spellStart"/>
      <w:r w:rsidRPr="00E35B47">
        <w:rPr>
          <w:rFonts w:hint="cs"/>
          <w:sz w:val="21"/>
          <w:rtl/>
        </w:rPr>
        <w:t>תוקעין</w:t>
      </w:r>
      <w:proofErr w:type="spellEnd"/>
      <w:r w:rsidRPr="00E35B47">
        <w:rPr>
          <w:rFonts w:hint="cs"/>
          <w:sz w:val="21"/>
          <w:rtl/>
        </w:rPr>
        <w:t xml:space="preserve"> ג' פעמים מאותו סדר [כגון </w:t>
      </w:r>
      <w:proofErr w:type="spellStart"/>
      <w:r w:rsidRPr="00E35B47">
        <w:rPr>
          <w:rFonts w:hint="cs"/>
          <w:sz w:val="21"/>
          <w:rtl/>
        </w:rPr>
        <w:t>ג"פ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או </w:t>
      </w:r>
      <w:proofErr w:type="spellStart"/>
      <w:r w:rsidRPr="00E35B47">
        <w:rPr>
          <w:rFonts w:hint="cs"/>
          <w:sz w:val="21"/>
          <w:rtl/>
        </w:rPr>
        <w:t>ג"פ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], ובזה נחלקו הראשונים </w:t>
      </w:r>
      <w:proofErr w:type="spellStart"/>
      <w:r w:rsidRPr="00E35B47">
        <w:rPr>
          <w:rFonts w:hint="cs"/>
          <w:sz w:val="21"/>
          <w:rtl/>
        </w:rPr>
        <w:t>דלדעת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הרי"ץ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באופן שהאריך בתקיעה שלאחריה בסדר הראשון </w:t>
      </w:r>
      <w:proofErr w:type="spellStart"/>
      <w:r w:rsidRPr="00E35B47">
        <w:rPr>
          <w:rFonts w:hint="cs"/>
          <w:sz w:val="21"/>
          <w:rtl/>
        </w:rPr>
        <w:t>ונתכוין</w:t>
      </w:r>
      <w:proofErr w:type="spellEnd"/>
      <w:r w:rsidRPr="00E35B47">
        <w:rPr>
          <w:rFonts w:hint="cs"/>
          <w:sz w:val="21"/>
          <w:rtl/>
        </w:rPr>
        <w:t xml:space="preserve"> שיהיה גם תקיעה שלפניה בסדר השני לא יצא ידי חובתו כלל </w:t>
      </w:r>
      <w:proofErr w:type="spellStart"/>
      <w:r w:rsidRPr="00E35B47">
        <w:rPr>
          <w:rFonts w:hint="cs"/>
          <w:sz w:val="21"/>
          <w:rtl/>
        </w:rPr>
        <w:t>דנחשבת</w:t>
      </w:r>
      <w:proofErr w:type="spellEnd"/>
      <w:r w:rsidRPr="00E35B47">
        <w:rPr>
          <w:rFonts w:hint="cs"/>
          <w:sz w:val="21"/>
          <w:rtl/>
        </w:rPr>
        <w:t xml:space="preserve"> סוף התקיעה כתקיעה שלא בכוונה, אך לדעת הרמב"ן יצא ידי חובת התקיעה שלאחריה, דמה </w:t>
      </w:r>
      <w:proofErr w:type="spellStart"/>
      <w:r w:rsidRPr="00E35B47">
        <w:rPr>
          <w:rFonts w:hint="cs"/>
          <w:sz w:val="21"/>
          <w:rtl/>
        </w:rPr>
        <w:t>שנתכוין</w:t>
      </w:r>
      <w:proofErr w:type="spellEnd"/>
      <w:r w:rsidRPr="00E35B47">
        <w:rPr>
          <w:rFonts w:hint="cs"/>
          <w:sz w:val="21"/>
          <w:rtl/>
        </w:rPr>
        <w:t xml:space="preserve"> בסוף התקיעה לתקיעה שלפניה של הסדר הבא לא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כתקיעה שלא בכוונה. ולכאורה היה נראה </w:t>
      </w:r>
      <w:proofErr w:type="spellStart"/>
      <w:r w:rsidRPr="00E35B47">
        <w:rPr>
          <w:rFonts w:hint="cs"/>
          <w:sz w:val="21"/>
          <w:rtl/>
        </w:rPr>
        <w:t>דלדידן</w:t>
      </w:r>
      <w:proofErr w:type="spellEnd"/>
      <w:r w:rsidRPr="00E35B47">
        <w:rPr>
          <w:rFonts w:hint="cs"/>
          <w:sz w:val="21"/>
          <w:rtl/>
        </w:rPr>
        <w:t xml:space="preserve"> שתוקעים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ותש"ת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ותר"ת</w:t>
      </w:r>
      <w:proofErr w:type="spellEnd"/>
      <w:r w:rsidRPr="00E35B47">
        <w:rPr>
          <w:rFonts w:hint="cs"/>
          <w:sz w:val="21"/>
          <w:rtl/>
        </w:rPr>
        <w:t xml:space="preserve"> באופן שהאריך בתקיעה האחרונה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כדי שתעלה לו לתקיעה שלפניה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גם לדעת הרמב"ן לא ייצא ידי חובתו, משום שהוא אינו </w:t>
      </w:r>
      <w:proofErr w:type="spellStart"/>
      <w:r w:rsidRPr="00E35B47">
        <w:rPr>
          <w:rFonts w:hint="cs"/>
          <w:sz w:val="21"/>
          <w:rtl/>
        </w:rPr>
        <w:t>מכוין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למצוה</w:t>
      </w:r>
      <w:proofErr w:type="spellEnd"/>
      <w:r w:rsidRPr="00E35B47">
        <w:rPr>
          <w:rFonts w:hint="cs"/>
          <w:sz w:val="21"/>
          <w:rtl/>
        </w:rPr>
        <w:t xml:space="preserve"> כלל דהרי למ"ד שהתקיעה הנכונה היא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אז תקיעה </w:t>
      </w:r>
      <w:proofErr w:type="spellStart"/>
      <w:r w:rsidRPr="00E35B47">
        <w:rPr>
          <w:rFonts w:hint="cs"/>
          <w:sz w:val="21"/>
          <w:rtl/>
        </w:rPr>
        <w:t>דתש"ת</w:t>
      </w:r>
      <w:proofErr w:type="spellEnd"/>
      <w:r w:rsidRPr="00E35B47">
        <w:rPr>
          <w:rFonts w:hint="cs"/>
          <w:sz w:val="21"/>
          <w:rtl/>
        </w:rPr>
        <w:t xml:space="preserve"> אינה תקיעה של מצוה כלל. </w:t>
      </w:r>
    </w:p>
    <w:p w14:paraId="6731225E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 xml:space="preserve">האריך בתקיעה שלאחר </w:t>
      </w:r>
      <w:proofErr w:type="spellStart"/>
      <w:r w:rsidRPr="00E35B47">
        <w:rPr>
          <w:rFonts w:hint="cs"/>
          <w:sz w:val="30"/>
          <w:szCs w:val="30"/>
          <w:rtl/>
        </w:rPr>
        <w:t>תשר"ת</w:t>
      </w:r>
      <w:proofErr w:type="spellEnd"/>
      <w:r w:rsidRPr="00E35B47">
        <w:rPr>
          <w:rFonts w:hint="cs"/>
          <w:sz w:val="30"/>
          <w:szCs w:val="30"/>
          <w:rtl/>
        </w:rPr>
        <w:t xml:space="preserve"> שתעלה לו </w:t>
      </w:r>
      <w:proofErr w:type="spellStart"/>
      <w:r w:rsidRPr="00E35B47">
        <w:rPr>
          <w:rFonts w:hint="cs"/>
          <w:sz w:val="30"/>
          <w:szCs w:val="30"/>
          <w:rtl/>
        </w:rPr>
        <w:t>לתש"ת</w:t>
      </w:r>
      <w:proofErr w:type="spellEnd"/>
    </w:p>
    <w:p w14:paraId="630052C1" w14:textId="26C99980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אכן בטור </w:t>
      </w:r>
      <w:proofErr w:type="spellStart"/>
      <w:r w:rsidRPr="00E35B47">
        <w:rPr>
          <w:rFonts w:hint="cs"/>
          <w:sz w:val="21"/>
          <w:rtl/>
        </w:rPr>
        <w:t>ובשו"ע</w:t>
      </w:r>
      <w:proofErr w:type="spellEnd"/>
      <w:r w:rsidRPr="00E35B47">
        <w:rPr>
          <w:rFonts w:hint="cs"/>
          <w:sz w:val="21"/>
          <w:rtl/>
        </w:rPr>
        <w:t xml:space="preserve"> הביאו מחלוקת זו על מי שתקע תקיעה ארוכה 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sz w:val="21"/>
          <w:rtl/>
        </w:rPr>
        <w:t xml:space="preserve"> כשיעור ב' תקיעות, כדי שתעלה לשם תקיעה אחרונה של </w:t>
      </w:r>
      <w:proofErr w:type="spellStart"/>
      <w:r w:rsidRPr="00E35B47">
        <w:rPr>
          <w:sz w:val="21"/>
          <w:rtl/>
        </w:rPr>
        <w:t>תשר"ת</w:t>
      </w:r>
      <w:proofErr w:type="spellEnd"/>
      <w:r w:rsidRPr="00E35B47">
        <w:rPr>
          <w:sz w:val="21"/>
          <w:rtl/>
        </w:rPr>
        <w:t xml:space="preserve"> ובשביל </w:t>
      </w:r>
      <w:r w:rsidRPr="00E35B47">
        <w:rPr>
          <w:rFonts w:hint="cs"/>
          <w:sz w:val="21"/>
          <w:rtl/>
        </w:rPr>
        <w:t xml:space="preserve">תקיעה </w:t>
      </w:r>
      <w:r w:rsidRPr="00E35B47">
        <w:rPr>
          <w:sz w:val="21"/>
          <w:rtl/>
        </w:rPr>
        <w:t xml:space="preserve">ראשונה של </w:t>
      </w:r>
      <w:proofErr w:type="spellStart"/>
      <w:r w:rsidRPr="00E35B47">
        <w:rPr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</w:t>
      </w:r>
      <w:proofErr w:type="spellStart"/>
      <w:r w:rsidRPr="00E35B47">
        <w:rPr>
          <w:rFonts w:hint="cs"/>
          <w:sz w:val="21"/>
          <w:rtl/>
        </w:rPr>
        <w:t>דיצא</w:t>
      </w:r>
      <w:proofErr w:type="spellEnd"/>
      <w:r w:rsidRPr="00E35B47">
        <w:rPr>
          <w:rFonts w:hint="cs"/>
          <w:sz w:val="21"/>
          <w:rtl/>
        </w:rPr>
        <w:t xml:space="preserve"> ידי חובת התקיעה הראשונה וי"א שאפילו ידי תקיעה אחת לא יצא. ודבר זה צ"ע שהרי לפי מה שנתבאר </w:t>
      </w:r>
      <w:r w:rsidR="00E35B47" w:rsidRPr="00E35B47">
        <w:rPr>
          <w:rFonts w:hint="cs"/>
          <w:sz w:val="18"/>
          <w:szCs w:val="18"/>
          <w:rtl/>
        </w:rPr>
        <w:t>(בשיעור הקודם)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דקיי"ל</w:t>
      </w:r>
      <w:proofErr w:type="spellEnd"/>
      <w:r w:rsidRPr="00E35B47">
        <w:rPr>
          <w:rFonts w:hint="cs"/>
          <w:sz w:val="21"/>
          <w:rtl/>
        </w:rPr>
        <w:t xml:space="preserve"> כדעת הרמב"ם </w:t>
      </w:r>
      <w:proofErr w:type="spellStart"/>
      <w:r w:rsidRPr="00E35B47">
        <w:rPr>
          <w:rFonts w:hint="cs"/>
          <w:sz w:val="21"/>
          <w:rtl/>
        </w:rPr>
        <w:t>דנסתפק</w:t>
      </w:r>
      <w:proofErr w:type="spellEnd"/>
      <w:r w:rsidRPr="00E35B47">
        <w:rPr>
          <w:rFonts w:hint="cs"/>
          <w:sz w:val="21"/>
          <w:rtl/>
        </w:rPr>
        <w:t xml:space="preserve"> לנו מהי תרועה האמורה בתורה, וא"כ </w:t>
      </w:r>
      <w:proofErr w:type="spellStart"/>
      <w:r w:rsidRPr="00E35B47">
        <w:rPr>
          <w:rFonts w:hint="cs"/>
          <w:sz w:val="21"/>
          <w:rtl/>
        </w:rPr>
        <w:t>בכה"ג</w:t>
      </w:r>
      <w:proofErr w:type="spellEnd"/>
      <w:r w:rsidRPr="00E35B47">
        <w:rPr>
          <w:rFonts w:hint="cs"/>
          <w:sz w:val="21"/>
          <w:rtl/>
        </w:rPr>
        <w:t xml:space="preserve"> מסתבר דגם לפי הרמב"ן לא יצא ידי חובה משום שבתחילת התקיעה </w:t>
      </w:r>
      <w:proofErr w:type="spellStart"/>
      <w:r w:rsidRPr="00E35B47">
        <w:rPr>
          <w:rFonts w:hint="cs"/>
          <w:sz w:val="21"/>
          <w:rtl/>
        </w:rPr>
        <w:t>התכוין</w:t>
      </w:r>
      <w:proofErr w:type="spellEnd"/>
      <w:r w:rsidRPr="00E35B47">
        <w:rPr>
          <w:rFonts w:hint="cs"/>
          <w:sz w:val="21"/>
          <w:rtl/>
        </w:rPr>
        <w:t xml:space="preserve"> לשם תקיעה אחרונה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, ובסוף התקיעה </w:t>
      </w:r>
      <w:proofErr w:type="spellStart"/>
      <w:r w:rsidRPr="00E35B47">
        <w:rPr>
          <w:rFonts w:hint="cs"/>
          <w:sz w:val="21"/>
          <w:rtl/>
        </w:rPr>
        <w:t>התכוין</w:t>
      </w:r>
      <w:proofErr w:type="spellEnd"/>
      <w:r w:rsidRPr="00E35B47">
        <w:rPr>
          <w:rFonts w:hint="cs"/>
          <w:sz w:val="21"/>
          <w:rtl/>
        </w:rPr>
        <w:t xml:space="preserve"> לתקיעה שלפניה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והרי זה כמו שלא כיון </w:t>
      </w:r>
      <w:proofErr w:type="spellStart"/>
      <w:r w:rsidRPr="00E35B47">
        <w:rPr>
          <w:rFonts w:hint="cs"/>
          <w:sz w:val="21"/>
          <w:rtl/>
        </w:rPr>
        <w:t>למצוה</w:t>
      </w:r>
      <w:proofErr w:type="spellEnd"/>
      <w:r w:rsidRPr="00E35B47">
        <w:rPr>
          <w:rFonts w:hint="cs"/>
          <w:sz w:val="21"/>
          <w:rtl/>
        </w:rPr>
        <w:t xml:space="preserve"> כלל בסוף התקיעה, ונמצא שאין לתקיעה זו סוף.</w:t>
      </w:r>
    </w:p>
    <w:p w14:paraId="1E739174" w14:textId="27A015A3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[ובאמת </w:t>
      </w:r>
      <w:proofErr w:type="spellStart"/>
      <w:r w:rsidRPr="00E35B47">
        <w:rPr>
          <w:rFonts w:hint="cs"/>
          <w:sz w:val="21"/>
          <w:rtl/>
        </w:rPr>
        <w:t>במג"א</w:t>
      </w:r>
      <w:proofErr w:type="spellEnd"/>
      <w:r w:rsidRPr="00E35B47">
        <w:rPr>
          <w:rFonts w:hint="cs"/>
          <w:sz w:val="21"/>
          <w:rtl/>
        </w:rPr>
        <w:t xml:space="preserve"> כאן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ה)</w:t>
      </w:r>
      <w:r w:rsidRPr="00E35B47">
        <w:rPr>
          <w:rFonts w:hint="cs"/>
          <w:sz w:val="21"/>
          <w:rtl/>
        </w:rPr>
        <w:t xml:space="preserve"> הביא מהלבוש כתב דאם האריך בתקיעה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לתשר"ת</w:t>
      </w:r>
      <w:proofErr w:type="spellEnd"/>
      <w:r w:rsidRPr="00E35B47">
        <w:rPr>
          <w:rFonts w:hint="cs"/>
          <w:sz w:val="21"/>
          <w:rtl/>
        </w:rPr>
        <w:t xml:space="preserve">, </w:t>
      </w:r>
      <w:proofErr w:type="spellStart"/>
      <w:r w:rsidRPr="00E35B47">
        <w:rPr>
          <w:rFonts w:hint="cs"/>
          <w:sz w:val="21"/>
          <w:rtl/>
        </w:rPr>
        <w:t>לכו"ע</w:t>
      </w:r>
      <w:proofErr w:type="spellEnd"/>
      <w:r w:rsidRPr="00E35B47">
        <w:rPr>
          <w:rFonts w:hint="cs"/>
          <w:sz w:val="21"/>
          <w:rtl/>
        </w:rPr>
        <w:t xml:space="preserve"> יוצא ידי חובת תקיעה שהרי </w:t>
      </w:r>
      <w:proofErr w:type="spellStart"/>
      <w:r w:rsidRPr="00E35B47">
        <w:rPr>
          <w:rFonts w:hint="cs"/>
          <w:sz w:val="21"/>
          <w:rtl/>
        </w:rPr>
        <w:t>הכל</w:t>
      </w:r>
      <w:proofErr w:type="spellEnd"/>
      <w:r w:rsidRPr="00E35B47">
        <w:rPr>
          <w:rFonts w:hint="cs"/>
          <w:sz w:val="21"/>
          <w:rtl/>
        </w:rPr>
        <w:t xml:space="preserve"> הוא לשם מצוה, וכל המחלוקת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היא באופן שהאריך בתקיעה שבסוף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כדי שתעלה לו לתקיעה </w:t>
      </w:r>
      <w:proofErr w:type="spellStart"/>
      <w:r w:rsidRPr="00E35B47">
        <w:rPr>
          <w:rFonts w:hint="cs"/>
          <w:sz w:val="21"/>
          <w:rtl/>
        </w:rPr>
        <w:t>דלפניה</w:t>
      </w:r>
      <w:proofErr w:type="spellEnd"/>
      <w:r w:rsidRPr="00E35B47">
        <w:rPr>
          <w:rFonts w:hint="cs"/>
          <w:sz w:val="21"/>
          <w:rtl/>
        </w:rPr>
        <w:t xml:space="preserve">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דבזה</w:t>
      </w:r>
      <w:proofErr w:type="spellEnd"/>
      <w:r w:rsidRPr="00E35B47">
        <w:rPr>
          <w:rFonts w:hint="cs"/>
          <w:sz w:val="21"/>
          <w:rtl/>
        </w:rPr>
        <w:t xml:space="preserve"> השיטה הראשונה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שיצא </w:t>
      </w:r>
      <w:proofErr w:type="spellStart"/>
      <w:r w:rsidRPr="00E35B47">
        <w:rPr>
          <w:rFonts w:hint="cs"/>
          <w:sz w:val="21"/>
          <w:rtl/>
        </w:rPr>
        <w:t>דסו"ס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לשם מצוה ושיטת היש אומרים שלא יצא, כיון שסוף התקיעה היא בלא כוונה. </w:t>
      </w:r>
      <w:r w:rsidRPr="00E35B47">
        <w:rPr>
          <w:rFonts w:hint="cs"/>
          <w:sz w:val="21"/>
          <w:rtl/>
        </w:rPr>
        <w:t xml:space="preserve">אכן </w:t>
      </w:r>
      <w:proofErr w:type="spellStart"/>
      <w:r w:rsidRPr="00E35B47">
        <w:rPr>
          <w:rFonts w:hint="cs"/>
          <w:sz w:val="21"/>
          <w:rtl/>
        </w:rPr>
        <w:t>המג"א</w:t>
      </w:r>
      <w:proofErr w:type="spellEnd"/>
      <w:r w:rsidRPr="00E35B47">
        <w:rPr>
          <w:rFonts w:hint="cs"/>
          <w:sz w:val="21"/>
          <w:rtl/>
        </w:rPr>
        <w:t xml:space="preserve"> שם תמה עליו </w:t>
      </w:r>
      <w:proofErr w:type="spellStart"/>
      <w:r w:rsidRPr="00E35B47">
        <w:rPr>
          <w:rFonts w:hint="cs"/>
          <w:sz w:val="21"/>
          <w:rtl/>
        </w:rPr>
        <w:t>דבר"ן</w:t>
      </w:r>
      <w:proofErr w:type="spellEnd"/>
      <w:r w:rsidRPr="00E35B47">
        <w:rPr>
          <w:rFonts w:hint="cs"/>
          <w:sz w:val="21"/>
          <w:rtl/>
        </w:rPr>
        <w:t xml:space="preserve"> מבואר </w:t>
      </w:r>
      <w:proofErr w:type="spellStart"/>
      <w:r w:rsidRPr="00E35B47">
        <w:rPr>
          <w:rFonts w:hint="cs"/>
          <w:sz w:val="21"/>
          <w:rtl/>
        </w:rPr>
        <w:t>להדיא</w:t>
      </w:r>
      <w:proofErr w:type="spellEnd"/>
      <w:r w:rsidRPr="00E35B47">
        <w:rPr>
          <w:rFonts w:hint="cs"/>
          <w:sz w:val="21"/>
          <w:rtl/>
        </w:rPr>
        <w:t xml:space="preserve"> שנחלקו כבר בפירוש המשנה עוד לפני תקנת רב אבהו, ושם על </w:t>
      </w:r>
      <w:proofErr w:type="spellStart"/>
      <w:r w:rsidRPr="00E35B47">
        <w:rPr>
          <w:rFonts w:hint="cs"/>
          <w:sz w:val="21"/>
          <w:rtl/>
        </w:rPr>
        <w:t>כרחך</w:t>
      </w:r>
      <w:proofErr w:type="spellEnd"/>
      <w:r w:rsidRPr="00E35B47">
        <w:rPr>
          <w:rFonts w:hint="cs"/>
          <w:sz w:val="21"/>
          <w:rtl/>
        </w:rPr>
        <w:t xml:space="preserve"> הנידון הוא על מאריך בתקיעה שבין סדר לסדר].</w:t>
      </w:r>
    </w:p>
    <w:p w14:paraId="529FD2BA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 xml:space="preserve">מוכח לחלק בין תקיעה שבין </w:t>
      </w:r>
      <w:proofErr w:type="spellStart"/>
      <w:r w:rsidRPr="00E35B47">
        <w:rPr>
          <w:rFonts w:hint="cs"/>
          <w:sz w:val="30"/>
          <w:szCs w:val="30"/>
          <w:rtl/>
        </w:rPr>
        <w:t>תשר"ת</w:t>
      </w:r>
      <w:proofErr w:type="spellEnd"/>
      <w:r w:rsidRPr="00E35B47">
        <w:rPr>
          <w:rFonts w:hint="cs"/>
          <w:sz w:val="30"/>
          <w:szCs w:val="30"/>
          <w:rtl/>
        </w:rPr>
        <w:t xml:space="preserve"> </w:t>
      </w:r>
      <w:proofErr w:type="spellStart"/>
      <w:r w:rsidRPr="00E35B47">
        <w:rPr>
          <w:rFonts w:hint="cs"/>
          <w:sz w:val="30"/>
          <w:szCs w:val="30"/>
          <w:rtl/>
        </w:rPr>
        <w:t>לתשר"ת</w:t>
      </w:r>
      <w:proofErr w:type="spellEnd"/>
      <w:r w:rsidRPr="00E35B47">
        <w:rPr>
          <w:rFonts w:hint="cs"/>
          <w:sz w:val="30"/>
          <w:szCs w:val="30"/>
          <w:rtl/>
        </w:rPr>
        <w:t xml:space="preserve"> לבין תקיעה שבין </w:t>
      </w:r>
      <w:proofErr w:type="spellStart"/>
      <w:r w:rsidRPr="00E35B47">
        <w:rPr>
          <w:rFonts w:hint="cs"/>
          <w:sz w:val="30"/>
          <w:szCs w:val="30"/>
          <w:rtl/>
        </w:rPr>
        <w:t>תשר"ת</w:t>
      </w:r>
      <w:proofErr w:type="spellEnd"/>
      <w:r w:rsidRPr="00E35B47">
        <w:rPr>
          <w:rFonts w:hint="cs"/>
          <w:sz w:val="30"/>
          <w:szCs w:val="30"/>
          <w:rtl/>
        </w:rPr>
        <w:t xml:space="preserve"> </w:t>
      </w:r>
      <w:proofErr w:type="spellStart"/>
      <w:r w:rsidRPr="00E35B47">
        <w:rPr>
          <w:rFonts w:hint="cs"/>
          <w:sz w:val="30"/>
          <w:szCs w:val="30"/>
          <w:rtl/>
        </w:rPr>
        <w:t>לתש"ת</w:t>
      </w:r>
      <w:proofErr w:type="spellEnd"/>
    </w:p>
    <w:p w14:paraId="5863FD44" w14:textId="60D2D112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וחילוק זה מוכח כבר מדברי הראשונים, </w:t>
      </w:r>
      <w:proofErr w:type="spellStart"/>
      <w:r w:rsidRPr="00E35B47">
        <w:rPr>
          <w:rFonts w:hint="cs"/>
          <w:sz w:val="21"/>
          <w:rtl/>
        </w:rPr>
        <w:t>דהנה</w:t>
      </w:r>
      <w:proofErr w:type="spellEnd"/>
      <w:r w:rsidRPr="00E35B47">
        <w:rPr>
          <w:rFonts w:hint="cs"/>
          <w:sz w:val="21"/>
          <w:rtl/>
        </w:rPr>
        <w:t xml:space="preserve"> הקשו הראשונים מדוע התקין ר' אבהו שיתקעו 30 קולות היינו ג' פעמים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וג"פ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וג"פ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תר"ת</w:t>
      </w:r>
      <w:proofErr w:type="spellEnd"/>
      <w:r w:rsidRPr="00E35B47">
        <w:rPr>
          <w:rFonts w:hint="cs"/>
          <w:sz w:val="21"/>
          <w:rtl/>
        </w:rPr>
        <w:t xml:space="preserve">, הרי יכול לעשות רק 28 קולות שיעשה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ג"פ</w:t>
      </w:r>
      <w:proofErr w:type="spellEnd"/>
      <w:r w:rsidRPr="00E35B47">
        <w:rPr>
          <w:rFonts w:hint="cs"/>
          <w:sz w:val="21"/>
          <w:rtl/>
        </w:rPr>
        <w:t xml:space="preserve"> ואח"כ ר"ת בלי תקיעה שלפניה שהרי אם תרועה האמורה בתורה היא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אז אינו צריך לתקוע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ואם תרועה האמורה בתורה היא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אז תעלה התקיעה של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 האחרון לשם תקיעה שלפני השברים. ותירצו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</w:t>
      </w:r>
      <w:r w:rsidR="00E35B47" w:rsidRPr="00E35B47">
        <w:rPr>
          <w:rFonts w:hint="cs"/>
          <w:sz w:val="18"/>
          <w:szCs w:val="18"/>
          <w:rtl/>
        </w:rPr>
        <w:t>(ר"ה לג, ב ד"ה שיעור)</w:t>
      </w:r>
      <w:r w:rsidRPr="00E35B47">
        <w:rPr>
          <w:sz w:val="21"/>
          <w:rtl/>
        </w:rPr>
        <w:t xml:space="preserve"> </w:t>
      </w:r>
      <w:proofErr w:type="spellStart"/>
      <w:r w:rsidRPr="00E35B47">
        <w:rPr>
          <w:sz w:val="21"/>
          <w:rtl/>
        </w:rPr>
        <w:t>ד</w:t>
      </w:r>
      <w:r w:rsidRPr="00E35B47">
        <w:rPr>
          <w:rFonts w:hint="cs"/>
          <w:sz w:val="21"/>
          <w:rtl/>
        </w:rPr>
        <w:t>חיישינן</w:t>
      </w:r>
      <w:proofErr w:type="spellEnd"/>
      <w:r w:rsidRPr="00E35B47">
        <w:rPr>
          <w:rFonts w:hint="cs"/>
          <w:sz w:val="21"/>
          <w:rtl/>
        </w:rPr>
        <w:t xml:space="preserve"> </w:t>
      </w:r>
      <w:r w:rsidRPr="00E35B47">
        <w:rPr>
          <w:sz w:val="21"/>
          <w:rtl/>
        </w:rPr>
        <w:t>שאם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sz w:val="21"/>
          <w:rtl/>
        </w:rPr>
        <w:t>בש"ת</w:t>
      </w:r>
      <w:proofErr w:type="spellEnd"/>
      <w:r w:rsidRPr="00E35B47">
        <w:rPr>
          <w:sz w:val="21"/>
          <w:rtl/>
        </w:rPr>
        <w:t xml:space="preserve"> הראשון לא יתקע </w:t>
      </w:r>
      <w:r w:rsidRPr="00E35B47">
        <w:rPr>
          <w:rFonts w:hint="cs"/>
          <w:sz w:val="21"/>
          <w:rtl/>
        </w:rPr>
        <w:t xml:space="preserve">לפניו </w:t>
      </w:r>
      <w:r w:rsidRPr="00E35B47">
        <w:rPr>
          <w:sz w:val="21"/>
          <w:rtl/>
        </w:rPr>
        <w:t xml:space="preserve">אתי </w:t>
      </w:r>
      <w:proofErr w:type="spellStart"/>
      <w:r w:rsidRPr="00E35B47">
        <w:rPr>
          <w:sz w:val="21"/>
          <w:rtl/>
        </w:rPr>
        <w:t>למיטעי</w:t>
      </w:r>
      <w:proofErr w:type="spellEnd"/>
      <w:r w:rsidRPr="00E35B47">
        <w:rPr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>בכולם</w:t>
      </w:r>
      <w:r w:rsidRPr="00E35B47">
        <w:rPr>
          <w:sz w:val="21"/>
          <w:rtl/>
        </w:rPr>
        <w:t xml:space="preserve"> שאינו צריך לעשות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תקיעיה</w:t>
      </w:r>
      <w:proofErr w:type="spellEnd"/>
      <w:r w:rsidRPr="00E35B47">
        <w:rPr>
          <w:rFonts w:hint="cs"/>
          <w:sz w:val="21"/>
          <w:rtl/>
        </w:rPr>
        <w:t xml:space="preserve"> לפניו </w:t>
      </w:r>
      <w:proofErr w:type="spellStart"/>
      <w:r w:rsidRPr="00E35B47">
        <w:rPr>
          <w:rFonts w:hint="cs"/>
          <w:sz w:val="21"/>
          <w:rtl/>
        </w:rPr>
        <w:t>וסגי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ב</w:t>
      </w:r>
      <w:r w:rsidRPr="00E35B47">
        <w:rPr>
          <w:sz w:val="21"/>
          <w:rtl/>
        </w:rPr>
        <w:t>ש"ת</w:t>
      </w:r>
      <w:proofErr w:type="spellEnd"/>
      <w:r w:rsidRPr="00E35B47">
        <w:rPr>
          <w:rFonts w:hint="cs"/>
          <w:sz w:val="21"/>
          <w:rtl/>
        </w:rPr>
        <w:t>.</w:t>
      </w:r>
    </w:p>
    <w:p w14:paraId="0EF7EF6D" w14:textId="280AA3EA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אמנם </w:t>
      </w:r>
      <w:proofErr w:type="spellStart"/>
      <w:r w:rsidRPr="00E35B47">
        <w:rPr>
          <w:rFonts w:hint="cs"/>
          <w:sz w:val="21"/>
          <w:rtl/>
        </w:rPr>
        <w:t>הרא"ש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(סימן י)</w:t>
      </w:r>
      <w:r w:rsidRPr="00E35B47">
        <w:rPr>
          <w:rFonts w:hint="cs"/>
          <w:sz w:val="21"/>
          <w:rtl/>
        </w:rPr>
        <w:t xml:space="preserve"> </w:t>
      </w:r>
      <w:r w:rsidRPr="00E35B47">
        <w:rPr>
          <w:sz w:val="21"/>
          <w:rtl/>
        </w:rPr>
        <w:t xml:space="preserve">תירץ </w:t>
      </w:r>
      <w:proofErr w:type="spellStart"/>
      <w:r w:rsidRPr="00E35B47">
        <w:rPr>
          <w:sz w:val="21"/>
          <w:rtl/>
        </w:rPr>
        <w:t>דאפשר</w:t>
      </w:r>
      <w:proofErr w:type="spellEnd"/>
      <w:r w:rsidRPr="00E35B47">
        <w:rPr>
          <w:sz w:val="21"/>
          <w:rtl/>
        </w:rPr>
        <w:t xml:space="preserve"> דכיון שעשה התקיעה לשום פשוטה אחרי תרועה לא רצו שתעלה לפשוטה שלפני תרועה</w:t>
      </w:r>
      <w:r w:rsidRPr="00E35B47">
        <w:rPr>
          <w:rFonts w:hint="cs"/>
          <w:sz w:val="21"/>
          <w:rtl/>
        </w:rPr>
        <w:t xml:space="preserve">, ומשמע שתקיעה שלאחר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אינה מועילה לתקיעה של לפניה </w:t>
      </w:r>
      <w:proofErr w:type="spellStart"/>
      <w:r w:rsidRPr="00E35B47">
        <w:rPr>
          <w:rFonts w:hint="cs"/>
          <w:sz w:val="21"/>
          <w:rtl/>
        </w:rPr>
        <w:t>דתש"ת</w:t>
      </w:r>
      <w:proofErr w:type="spellEnd"/>
      <w:r w:rsidRPr="00E35B47">
        <w:rPr>
          <w:rFonts w:hint="cs"/>
          <w:sz w:val="21"/>
          <w:rtl/>
        </w:rPr>
        <w:t xml:space="preserve">. וכן פירש </w:t>
      </w:r>
      <w:proofErr w:type="spellStart"/>
      <w:r w:rsidRPr="00E35B47">
        <w:rPr>
          <w:rFonts w:hint="cs"/>
          <w:sz w:val="21"/>
          <w:rtl/>
        </w:rPr>
        <w:t>הקרבן</w:t>
      </w:r>
      <w:proofErr w:type="spellEnd"/>
      <w:r w:rsidRPr="00E35B47">
        <w:rPr>
          <w:rFonts w:hint="cs"/>
          <w:sz w:val="21"/>
          <w:rtl/>
        </w:rPr>
        <w:t xml:space="preserve"> נתנאל שם את סברת </w:t>
      </w:r>
      <w:proofErr w:type="spellStart"/>
      <w:r w:rsidRPr="00E35B47">
        <w:rPr>
          <w:rFonts w:hint="cs"/>
          <w:sz w:val="21"/>
          <w:rtl/>
        </w:rPr>
        <w:t>הרא"ש</w:t>
      </w:r>
      <w:proofErr w:type="spellEnd"/>
      <w:r w:rsidRPr="00E35B47">
        <w:rPr>
          <w:rFonts w:hint="cs"/>
          <w:sz w:val="21"/>
          <w:rtl/>
        </w:rPr>
        <w:t xml:space="preserve">, שכל החיסרון להשתמש בתקיעה גם </w:t>
      </w:r>
      <w:proofErr w:type="spellStart"/>
      <w:r w:rsidRPr="00E35B47">
        <w:rPr>
          <w:rFonts w:hint="cs"/>
          <w:sz w:val="21"/>
          <w:rtl/>
        </w:rPr>
        <w:t>לתשר"ת</w:t>
      </w:r>
      <w:proofErr w:type="spellEnd"/>
      <w:r w:rsidRPr="00E35B47">
        <w:rPr>
          <w:rFonts w:hint="cs"/>
          <w:sz w:val="21"/>
          <w:rtl/>
        </w:rPr>
        <w:t xml:space="preserve"> וגם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הוא משום שתקיעה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פסולה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. וכן ביאר </w:t>
      </w:r>
      <w:proofErr w:type="spellStart"/>
      <w:r w:rsidRPr="00E35B47">
        <w:rPr>
          <w:rFonts w:hint="cs"/>
          <w:sz w:val="21"/>
          <w:rtl/>
        </w:rPr>
        <w:t>בשעה"צ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כג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דאינו יכול שתעלה לו התקיעה האחרונה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לתקיעה ראשונה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משום </w:t>
      </w:r>
      <w:proofErr w:type="spellStart"/>
      <w:r w:rsidRPr="00E35B47">
        <w:rPr>
          <w:rFonts w:hint="cs"/>
          <w:sz w:val="21"/>
          <w:rtl/>
        </w:rPr>
        <w:t>דחשיב</w:t>
      </w:r>
      <w:proofErr w:type="spellEnd"/>
      <w:r w:rsidRPr="00E35B47">
        <w:rPr>
          <w:rFonts w:hint="cs"/>
          <w:sz w:val="21"/>
          <w:rtl/>
        </w:rPr>
        <w:t xml:space="preserve"> כתקיעה בלא כוונה כלל. ומוכח </w:t>
      </w:r>
      <w:proofErr w:type="spellStart"/>
      <w:r w:rsidRPr="00E35B47">
        <w:rPr>
          <w:rFonts w:hint="cs"/>
          <w:sz w:val="21"/>
          <w:rtl/>
        </w:rPr>
        <w:t>דקיי"ל</w:t>
      </w:r>
      <w:proofErr w:type="spellEnd"/>
      <w:r w:rsidRPr="00E35B47">
        <w:rPr>
          <w:rFonts w:hint="cs"/>
          <w:sz w:val="21"/>
          <w:rtl/>
        </w:rPr>
        <w:t xml:space="preserve"> שכל </w:t>
      </w:r>
      <w:proofErr w:type="spellStart"/>
      <w:r w:rsidRPr="00E35B47">
        <w:rPr>
          <w:rFonts w:hint="cs"/>
          <w:sz w:val="21"/>
          <w:rtl/>
        </w:rPr>
        <w:t>שמכוין</w:t>
      </w:r>
      <w:proofErr w:type="spellEnd"/>
      <w:r w:rsidRPr="00E35B47">
        <w:rPr>
          <w:rFonts w:hint="cs"/>
          <w:sz w:val="21"/>
          <w:rtl/>
        </w:rPr>
        <w:t xml:space="preserve"> לתקיעה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, אז אינו יכול לצאת ידי חובת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 דהוי כמו תקיעה בלא כוונה, </w:t>
      </w:r>
      <w:proofErr w:type="spellStart"/>
      <w:r w:rsidRPr="00E35B47">
        <w:rPr>
          <w:rFonts w:hint="cs"/>
          <w:sz w:val="21"/>
          <w:rtl/>
        </w:rPr>
        <w:t>וכמשנ"ת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דבזה</w:t>
      </w:r>
      <w:proofErr w:type="spellEnd"/>
      <w:r w:rsidRPr="00E35B47">
        <w:rPr>
          <w:rFonts w:hint="cs"/>
          <w:sz w:val="21"/>
          <w:rtl/>
        </w:rPr>
        <w:t xml:space="preserve"> גם הרמב"ן מודה שלא יעלה לו לתקיעה של חיוב.</w:t>
      </w:r>
    </w:p>
    <w:p w14:paraId="58A8D448" w14:textId="0CED781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ועוד יש להוכיח </w:t>
      </w:r>
      <w:proofErr w:type="spellStart"/>
      <w:r w:rsidRPr="00E35B47">
        <w:rPr>
          <w:rFonts w:hint="cs"/>
          <w:sz w:val="21"/>
          <w:rtl/>
        </w:rPr>
        <w:t>דהנה</w:t>
      </w:r>
      <w:proofErr w:type="spellEnd"/>
      <w:r w:rsidRPr="00E35B47">
        <w:rPr>
          <w:rFonts w:hint="cs"/>
          <w:sz w:val="21"/>
          <w:rtl/>
        </w:rPr>
        <w:t xml:space="preserve"> כתב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(סימן תקפח סעיף ד)</w:t>
      </w:r>
      <w:r w:rsidRPr="00E35B47">
        <w:rPr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דאם </w:t>
      </w:r>
      <w:r w:rsidRPr="00E35B47">
        <w:rPr>
          <w:sz w:val="21"/>
          <w:rtl/>
        </w:rPr>
        <w:t xml:space="preserve">היה </w:t>
      </w:r>
      <w:r w:rsidRPr="00E35B47">
        <w:rPr>
          <w:rFonts w:hint="cs"/>
          <w:sz w:val="21"/>
          <w:rtl/>
        </w:rPr>
        <w:t xml:space="preserve">אחד </w:t>
      </w:r>
      <w:r w:rsidRPr="00E35B47">
        <w:rPr>
          <w:sz w:val="21"/>
          <w:rtl/>
        </w:rPr>
        <w:t xml:space="preserve">צריך </w:t>
      </w:r>
      <w:r w:rsidRPr="00E35B47">
        <w:rPr>
          <w:rFonts w:hint="cs"/>
          <w:sz w:val="21"/>
          <w:rtl/>
        </w:rPr>
        <w:t xml:space="preserve">תקיעה </w:t>
      </w:r>
      <w:r w:rsidRPr="00E35B47">
        <w:rPr>
          <w:sz w:val="21"/>
          <w:rtl/>
        </w:rPr>
        <w:t xml:space="preserve">פשוטה ראשונה </w:t>
      </w:r>
      <w:proofErr w:type="spellStart"/>
      <w:r w:rsidRPr="00E35B47">
        <w:rPr>
          <w:sz w:val="21"/>
          <w:rtl/>
        </w:rPr>
        <w:t>ו</w:t>
      </w:r>
      <w:r w:rsidRPr="00E35B47">
        <w:rPr>
          <w:rFonts w:hint="cs"/>
          <w:sz w:val="21"/>
          <w:rtl/>
        </w:rPr>
        <w:t>חבירו</w:t>
      </w:r>
      <w:proofErr w:type="spellEnd"/>
      <w:r w:rsidRPr="00E35B47">
        <w:rPr>
          <w:sz w:val="21"/>
          <w:rtl/>
        </w:rPr>
        <w:t xml:space="preserve"> צריך פשוטה אחרונה, </w:t>
      </w:r>
      <w:r w:rsidRPr="00E35B47">
        <w:rPr>
          <w:rFonts w:hint="cs"/>
          <w:sz w:val="21"/>
          <w:rtl/>
        </w:rPr>
        <w:t xml:space="preserve">יכול לתקוע </w:t>
      </w:r>
      <w:r w:rsidRPr="00E35B47">
        <w:rPr>
          <w:sz w:val="21"/>
          <w:rtl/>
        </w:rPr>
        <w:t xml:space="preserve">תקיעה אחת </w:t>
      </w:r>
      <w:r w:rsidRPr="00E35B47">
        <w:rPr>
          <w:rFonts w:hint="cs"/>
          <w:sz w:val="21"/>
          <w:rtl/>
        </w:rPr>
        <w:t>ו</w:t>
      </w:r>
      <w:r w:rsidRPr="00E35B47">
        <w:rPr>
          <w:sz w:val="21"/>
          <w:rtl/>
        </w:rPr>
        <w:t>מוציא</w:t>
      </w:r>
      <w:r w:rsidRPr="00E35B47">
        <w:rPr>
          <w:rFonts w:hint="cs"/>
          <w:sz w:val="21"/>
          <w:rtl/>
        </w:rPr>
        <w:t xml:space="preserve"> בזה</w:t>
      </w:r>
      <w:r w:rsidRPr="00E35B47">
        <w:rPr>
          <w:sz w:val="21"/>
          <w:rtl/>
        </w:rPr>
        <w:t xml:space="preserve"> את שניהם</w:t>
      </w:r>
      <w:r w:rsidRPr="00E35B47">
        <w:rPr>
          <w:rFonts w:hint="cs"/>
          <w:sz w:val="21"/>
          <w:rtl/>
        </w:rPr>
        <w:t>,</w:t>
      </w:r>
      <w:r w:rsidRPr="00E35B47">
        <w:rPr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ומאידך מבואר </w:t>
      </w:r>
      <w:proofErr w:type="spellStart"/>
      <w:r w:rsidRPr="00E35B47">
        <w:rPr>
          <w:rFonts w:hint="cs"/>
          <w:sz w:val="21"/>
          <w:rtl/>
        </w:rPr>
        <w:t>ברמ"א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ו)</w:t>
      </w:r>
      <w:r w:rsidRPr="00E35B47">
        <w:rPr>
          <w:rFonts w:hint="cs"/>
          <w:sz w:val="21"/>
          <w:rtl/>
        </w:rPr>
        <w:t xml:space="preserve"> שא</w:t>
      </w:r>
      <w:r w:rsidRPr="00E35B47">
        <w:rPr>
          <w:sz w:val="21"/>
          <w:rtl/>
        </w:rPr>
        <w:t>ם תקע תקיעה אחת בין ב' סדרים והתנה ש</w:t>
      </w:r>
      <w:r w:rsidRPr="00E35B47">
        <w:rPr>
          <w:rFonts w:hint="cs"/>
          <w:sz w:val="21"/>
          <w:rtl/>
        </w:rPr>
        <w:t>ל</w:t>
      </w:r>
      <w:r w:rsidRPr="00E35B47">
        <w:rPr>
          <w:sz w:val="21"/>
          <w:rtl/>
        </w:rPr>
        <w:t xml:space="preserve">איזה מן הסדרים </w:t>
      </w:r>
      <w:r w:rsidRPr="00E35B47">
        <w:rPr>
          <w:rFonts w:hint="cs"/>
          <w:sz w:val="21"/>
          <w:rtl/>
        </w:rPr>
        <w:t>ש</w:t>
      </w:r>
      <w:r w:rsidRPr="00E35B47">
        <w:rPr>
          <w:sz w:val="21"/>
          <w:rtl/>
        </w:rPr>
        <w:t>הוא הנכון תעלה לו אותה תקיעה יצא</w:t>
      </w:r>
      <w:r w:rsidRPr="00E35B47">
        <w:rPr>
          <w:rFonts w:hint="cs"/>
          <w:sz w:val="21"/>
          <w:rtl/>
        </w:rPr>
        <w:t xml:space="preserve">, ומבואר שבשביל שיועיל גם לתקיעה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וגם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צריך לעשות תנאי, אך בלא תנאי לא מועיל, ואינו דומה לתוקע תקיעה אחת שמועיל גם לתקיעה שלפניה וגם לתקיעה שלאחריה בלא שום תנאי. ומוכח ג"כ כנ"ל </w:t>
      </w:r>
      <w:proofErr w:type="spellStart"/>
      <w:r w:rsidRPr="00E35B47">
        <w:rPr>
          <w:rFonts w:hint="cs"/>
          <w:sz w:val="21"/>
          <w:rtl/>
        </w:rPr>
        <w:t>דבתקיעה</w:t>
      </w:r>
      <w:proofErr w:type="spellEnd"/>
      <w:r w:rsidRPr="00E35B47">
        <w:rPr>
          <w:rFonts w:hint="cs"/>
          <w:sz w:val="21"/>
          <w:rtl/>
        </w:rPr>
        <w:t xml:space="preserve"> שלפניה ותקיעה שלאחריה שהכוונות שוות מהני אותה תקיעה לשניהם אף בלא תנאי, אך 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שאין הכוונות שוות לא מהני אותה תקיעה לשניהם אלא ע"י תנאי.</w:t>
      </w:r>
    </w:p>
    <w:p w14:paraId="5FE4A406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דעת הראשונים שחלקו על החילוק הנ"ל</w:t>
      </w:r>
    </w:p>
    <w:p w14:paraId="61755A29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ונתבאר לנו </w:t>
      </w:r>
      <w:proofErr w:type="spellStart"/>
      <w:r w:rsidRPr="00E35B47">
        <w:rPr>
          <w:rFonts w:hint="cs"/>
          <w:sz w:val="21"/>
          <w:rtl/>
        </w:rPr>
        <w:t>דלכאורה</w:t>
      </w:r>
      <w:proofErr w:type="spellEnd"/>
      <w:r w:rsidRPr="00E35B47">
        <w:rPr>
          <w:rFonts w:hint="cs"/>
          <w:sz w:val="21"/>
          <w:rtl/>
        </w:rPr>
        <w:t xml:space="preserve"> יש חילוק בין המאריך בתקיעה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דבזה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י"ל</w:t>
      </w:r>
      <w:proofErr w:type="spellEnd"/>
      <w:r w:rsidRPr="00E35B47">
        <w:rPr>
          <w:rFonts w:hint="cs"/>
          <w:sz w:val="21"/>
          <w:rtl/>
        </w:rPr>
        <w:t xml:space="preserve"> שיוצא ידי חובתו, לבין המאריך בתקיעה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דלכאורה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לכו"ע</w:t>
      </w:r>
      <w:proofErr w:type="spellEnd"/>
      <w:r w:rsidRPr="00E35B47">
        <w:rPr>
          <w:rFonts w:hint="cs"/>
          <w:sz w:val="21"/>
          <w:rtl/>
        </w:rPr>
        <w:t xml:space="preserve"> אינו יוצא באותה תקיעה דהרי היא תקיעה שסופה בלא כוונה. אכן מדברי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מבואר דאף בזה י"א שיצא וי"א שלא יצא.</w:t>
      </w:r>
    </w:p>
    <w:p w14:paraId="6E10CAE2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lastRenderedPageBreak/>
        <w:t xml:space="preserve">ובאמת מדברי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בראש השנה משמע כדעת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דכבר</w:t>
      </w:r>
      <w:proofErr w:type="spellEnd"/>
      <w:r w:rsidRPr="00E35B47">
        <w:rPr>
          <w:rFonts w:hint="cs"/>
          <w:sz w:val="21"/>
          <w:rtl/>
        </w:rPr>
        <w:t xml:space="preserve"> הבאנו לעיל שהקשו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מדוע אחר שעושים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ג"פ</w:t>
      </w:r>
      <w:proofErr w:type="spellEnd"/>
      <w:r w:rsidRPr="00E35B47">
        <w:rPr>
          <w:rFonts w:hint="cs"/>
          <w:sz w:val="21"/>
          <w:rtl/>
        </w:rPr>
        <w:t xml:space="preserve"> צריך לתקוע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, הרי יכול לעשות רק ש"ת ויסמכו על התקיעה שתקעו </w:t>
      </w:r>
      <w:proofErr w:type="spellStart"/>
      <w:r w:rsidRPr="00E35B47">
        <w:rPr>
          <w:rFonts w:hint="cs"/>
          <w:sz w:val="21"/>
          <w:rtl/>
        </w:rPr>
        <w:t>בתשר"ת</w:t>
      </w:r>
      <w:proofErr w:type="spellEnd"/>
      <w:r w:rsidRPr="00E35B47">
        <w:rPr>
          <w:rFonts w:hint="cs"/>
          <w:sz w:val="21"/>
          <w:rtl/>
        </w:rPr>
        <w:t xml:space="preserve"> לאחריה, ותירצו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דלא תיקנו כן מחשש שמא אתי </w:t>
      </w:r>
      <w:proofErr w:type="spellStart"/>
      <w:r w:rsidRPr="00E35B47">
        <w:rPr>
          <w:rFonts w:hint="cs"/>
          <w:sz w:val="21"/>
          <w:rtl/>
        </w:rPr>
        <w:t>למיטעי</w:t>
      </w:r>
      <w:proofErr w:type="spellEnd"/>
      <w:r w:rsidRPr="00E35B47">
        <w:rPr>
          <w:rFonts w:hint="cs"/>
          <w:sz w:val="21"/>
          <w:rtl/>
        </w:rPr>
        <w:t xml:space="preserve"> לתקוע רק ש"ת ג' פעמים. ולכאורה צ"ע מה קושייתם הרי אם </w:t>
      </w:r>
      <w:proofErr w:type="spellStart"/>
      <w:r w:rsidRPr="00E35B47">
        <w:rPr>
          <w:rFonts w:hint="cs"/>
          <w:sz w:val="21"/>
          <w:rtl/>
        </w:rPr>
        <w:t>מכוין</w:t>
      </w:r>
      <w:proofErr w:type="spellEnd"/>
      <w:r w:rsidRPr="00E35B47">
        <w:rPr>
          <w:rFonts w:hint="cs"/>
          <w:sz w:val="21"/>
          <w:rtl/>
        </w:rPr>
        <w:t xml:space="preserve"> בסוף התקיעה לתקיעה </w:t>
      </w:r>
      <w:proofErr w:type="spellStart"/>
      <w:r w:rsidRPr="00E35B47">
        <w:rPr>
          <w:rFonts w:hint="cs"/>
          <w:sz w:val="21"/>
          <w:rtl/>
        </w:rPr>
        <w:t>דתשר"ת</w:t>
      </w:r>
      <w:proofErr w:type="spellEnd"/>
      <w:r w:rsidRPr="00E35B47">
        <w:rPr>
          <w:rFonts w:hint="cs"/>
          <w:sz w:val="21"/>
          <w:rtl/>
        </w:rPr>
        <w:t xml:space="preserve"> הרי זו כתקיעה בלא כוונה. וצ"ל </w:t>
      </w:r>
      <w:proofErr w:type="spellStart"/>
      <w:r w:rsidRPr="00E35B47">
        <w:rPr>
          <w:rFonts w:hint="cs"/>
          <w:sz w:val="21"/>
          <w:rtl/>
        </w:rPr>
        <w:t>דכוונת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כשיטת רב האי גאון, </w:t>
      </w:r>
      <w:proofErr w:type="spellStart"/>
      <w:r w:rsidRPr="00E35B47">
        <w:rPr>
          <w:rFonts w:hint="cs"/>
          <w:sz w:val="21"/>
          <w:rtl/>
        </w:rPr>
        <w:t>דס"ל</w:t>
      </w:r>
      <w:proofErr w:type="spellEnd"/>
      <w:r w:rsidRPr="00E35B47">
        <w:rPr>
          <w:rFonts w:hint="cs"/>
          <w:sz w:val="21"/>
          <w:rtl/>
        </w:rPr>
        <w:t xml:space="preserve"> שכל הקולות כולם כשרים, ולשיטתו אף כשתוקע תקיעה ארוכה 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אין חיסרון של תקיעה בלא כוונה, דגם קול התקיעה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Fonts w:hint="cs"/>
          <w:sz w:val="21"/>
          <w:rtl/>
        </w:rPr>
        <w:t xml:space="preserve"> כשר בדיעבד, ולכן הקשו שהתקיעה תעלה </w:t>
      </w:r>
      <w:proofErr w:type="spellStart"/>
      <w:r w:rsidRPr="00E35B47">
        <w:rPr>
          <w:rFonts w:hint="cs"/>
          <w:sz w:val="21"/>
          <w:rtl/>
        </w:rPr>
        <w:t>לתרוייהו</w:t>
      </w:r>
      <w:proofErr w:type="spellEnd"/>
      <w:r w:rsidRPr="00E35B47">
        <w:rPr>
          <w:rStyle w:val="a6"/>
          <w:sz w:val="21"/>
          <w:rtl/>
        </w:rPr>
        <w:footnoteReference w:id="1"/>
      </w:r>
      <w:r w:rsidRPr="00E35B47">
        <w:rPr>
          <w:rFonts w:hint="cs"/>
          <w:sz w:val="21"/>
          <w:rtl/>
        </w:rPr>
        <w:t>.</w:t>
      </w:r>
    </w:p>
    <w:p w14:paraId="154420D6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האריך בתקיעה אם צריך לחזור ולתקוע</w:t>
      </w:r>
    </w:p>
    <w:p w14:paraId="71AC7866" w14:textId="6608C693" w:rsidR="008F1C5C" w:rsidRPr="00E35B47" w:rsidRDefault="008F1C5C" w:rsidP="008F1C5C">
      <w:pPr>
        <w:rPr>
          <w:sz w:val="21"/>
          <w:rtl/>
        </w:rPr>
      </w:pPr>
      <w:proofErr w:type="spellStart"/>
      <w:r w:rsidRPr="00E35B47">
        <w:rPr>
          <w:rFonts w:hint="cs"/>
          <w:sz w:val="21"/>
          <w:rtl/>
        </w:rPr>
        <w:t>המג"א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ה)</w:t>
      </w:r>
      <w:r w:rsidRPr="00E35B47">
        <w:rPr>
          <w:rFonts w:hint="cs"/>
          <w:sz w:val="21"/>
          <w:rtl/>
        </w:rPr>
        <w:t xml:space="preserve"> הביא מהלבוש </w:t>
      </w:r>
      <w:proofErr w:type="spellStart"/>
      <w:r w:rsidRPr="00E35B47">
        <w:rPr>
          <w:rFonts w:hint="cs"/>
          <w:sz w:val="21"/>
          <w:rtl/>
        </w:rPr>
        <w:t>דלדעת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הי"א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(שהיא דעת </w:t>
      </w:r>
      <w:proofErr w:type="spellStart"/>
      <w:r w:rsidR="00E35B47" w:rsidRPr="00E35B47">
        <w:rPr>
          <w:rFonts w:hint="cs"/>
          <w:sz w:val="18"/>
          <w:szCs w:val="18"/>
          <w:rtl/>
        </w:rPr>
        <w:t>הרי"צ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גיאות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שאם האריך בתקיעה שתעלה לו לתקיעה שלפניה ותקיעה שלאחריה דלא יצא ידי חובתו, </w:t>
      </w:r>
      <w:proofErr w:type="spellStart"/>
      <w:r w:rsidRPr="00E35B47">
        <w:rPr>
          <w:rFonts w:hint="cs"/>
          <w:sz w:val="21"/>
          <w:rtl/>
        </w:rPr>
        <w:t>דבכה"ג</w:t>
      </w:r>
      <w:proofErr w:type="spellEnd"/>
      <w:r w:rsidRPr="00E35B47">
        <w:rPr>
          <w:rFonts w:hint="cs"/>
          <w:sz w:val="21"/>
          <w:rtl/>
        </w:rPr>
        <w:t xml:space="preserve"> צריך לחזור לראש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>, כי תקיעה זו נחשבת כהפסק.</w:t>
      </w:r>
    </w:p>
    <w:p w14:paraId="0093C5EA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ותמה עליו </w:t>
      </w:r>
      <w:proofErr w:type="spellStart"/>
      <w:r w:rsidRPr="00E35B47">
        <w:rPr>
          <w:rFonts w:hint="cs"/>
          <w:sz w:val="21"/>
          <w:rtl/>
        </w:rPr>
        <w:t>הרעק"א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דזה</w:t>
      </w:r>
      <w:proofErr w:type="spellEnd"/>
      <w:r w:rsidRPr="00E35B47">
        <w:rPr>
          <w:rFonts w:hint="cs"/>
          <w:sz w:val="21"/>
          <w:rtl/>
        </w:rPr>
        <w:t xml:space="preserve"> נסתר ממה שנתבאר </w:t>
      </w:r>
      <w:proofErr w:type="spellStart"/>
      <w:r w:rsidRPr="00E35B47">
        <w:rPr>
          <w:rFonts w:hint="cs"/>
          <w:sz w:val="21"/>
          <w:rtl/>
        </w:rPr>
        <w:t>להדיא</w:t>
      </w:r>
      <w:proofErr w:type="spellEnd"/>
      <w:r w:rsidRPr="00E35B47">
        <w:rPr>
          <w:rFonts w:hint="cs"/>
          <w:sz w:val="21"/>
          <w:rtl/>
        </w:rPr>
        <w:t xml:space="preserve"> במשנה שאם האריך בתקיעה 'אין בידו אלא אחת', ולפי הרמב"ן היינו שיצא ידי חובה של תקיעה שלאחריה, ולפי </w:t>
      </w:r>
      <w:proofErr w:type="spellStart"/>
      <w:r w:rsidRPr="00E35B47">
        <w:rPr>
          <w:rFonts w:hint="cs"/>
          <w:sz w:val="21"/>
          <w:rtl/>
        </w:rPr>
        <w:t>הרי"צ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גיאות</w:t>
      </w:r>
      <w:proofErr w:type="spellEnd"/>
      <w:r w:rsidRPr="00E35B47">
        <w:rPr>
          <w:rFonts w:hint="cs"/>
          <w:sz w:val="21"/>
          <w:rtl/>
        </w:rPr>
        <w:t xml:space="preserve"> היינו שיצא ידי חובת התקיעה שלפני השברים תרועה, אך </w:t>
      </w:r>
      <w:proofErr w:type="spellStart"/>
      <w:r w:rsidRPr="00E35B47">
        <w:rPr>
          <w:rFonts w:hint="cs"/>
          <w:sz w:val="21"/>
          <w:rtl/>
        </w:rPr>
        <w:t>כו"ע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מודו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דיצא</w:t>
      </w:r>
      <w:proofErr w:type="spellEnd"/>
      <w:r w:rsidRPr="00E35B47">
        <w:rPr>
          <w:rFonts w:hint="cs"/>
          <w:sz w:val="21"/>
          <w:rtl/>
        </w:rPr>
        <w:t xml:space="preserve"> ידי חובתו בתקיעה הראשונה ולא </w:t>
      </w:r>
      <w:proofErr w:type="spellStart"/>
      <w:r w:rsidRPr="00E35B47">
        <w:rPr>
          <w:rFonts w:hint="cs"/>
          <w:sz w:val="21"/>
          <w:rtl/>
        </w:rPr>
        <w:t>אמרינן</w:t>
      </w:r>
      <w:proofErr w:type="spellEnd"/>
      <w:r w:rsidRPr="00E35B47">
        <w:rPr>
          <w:rFonts w:hint="cs"/>
          <w:sz w:val="21"/>
          <w:rtl/>
        </w:rPr>
        <w:t xml:space="preserve"> דמה שתקע בינתיים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כהפסק.</w:t>
      </w:r>
    </w:p>
    <w:p w14:paraId="401C4201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ולכאורה יש ליישב דעת הלבוש </w:t>
      </w:r>
      <w:proofErr w:type="spellStart"/>
      <w:r w:rsidRPr="00E35B47">
        <w:rPr>
          <w:rFonts w:hint="cs"/>
          <w:sz w:val="21"/>
          <w:rtl/>
        </w:rPr>
        <w:t>דבמשנה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מיירי</w:t>
      </w:r>
      <w:proofErr w:type="spellEnd"/>
      <w:r w:rsidRPr="00E35B47">
        <w:rPr>
          <w:rFonts w:hint="cs"/>
          <w:sz w:val="21"/>
          <w:rtl/>
        </w:rPr>
        <w:t xml:space="preserve"> בתקיעה שבין סדר לסדר, היינו 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לתשר"ת</w:t>
      </w:r>
      <w:proofErr w:type="spellEnd"/>
      <w:r w:rsidRPr="00E35B47">
        <w:rPr>
          <w:rFonts w:hint="cs"/>
          <w:sz w:val="21"/>
          <w:rtl/>
        </w:rPr>
        <w:t xml:space="preserve">, ושם באמת התקיעה מועילה ואינה נחשבת כהפסק, אך בלבוש </w:t>
      </w:r>
      <w:proofErr w:type="spellStart"/>
      <w:r w:rsidRPr="00E35B47">
        <w:rPr>
          <w:rFonts w:hint="cs"/>
          <w:sz w:val="21"/>
          <w:rtl/>
        </w:rPr>
        <w:t>מיירי</w:t>
      </w:r>
      <w:proofErr w:type="spellEnd"/>
      <w:r w:rsidRPr="00E35B47">
        <w:rPr>
          <w:rFonts w:hint="cs"/>
          <w:sz w:val="21"/>
          <w:rtl/>
        </w:rPr>
        <w:t xml:space="preserve"> בתקיעה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ובזה כיון שהתקיעה אינה מועילה כלל הוי הפסק ולכן צריך לחזור לתחילת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. </w:t>
      </w:r>
    </w:p>
    <w:p w14:paraId="171CE959" w14:textId="77777777" w:rsidR="008F1C5C" w:rsidRPr="00E35B47" w:rsidRDefault="008F1C5C" w:rsidP="008F1C5C">
      <w:pPr>
        <w:pStyle w:val="1"/>
        <w:rPr>
          <w:sz w:val="26"/>
          <w:szCs w:val="26"/>
          <w:rtl/>
        </w:rPr>
      </w:pPr>
      <w:r w:rsidRPr="00E35B47">
        <w:rPr>
          <w:rFonts w:hint="cs"/>
          <w:sz w:val="26"/>
          <w:szCs w:val="26"/>
          <w:rtl/>
        </w:rPr>
        <w:t>[שמיעת קול נחשבת כהפסק</w:t>
      </w:r>
    </w:p>
    <w:p w14:paraId="4B30B720" w14:textId="035B13B9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ובעניין מה שנתבאר מהלבוש דאם שומע תקיעה </w:t>
      </w:r>
      <w:proofErr w:type="spellStart"/>
      <w:r w:rsidRPr="00E35B47">
        <w:rPr>
          <w:rFonts w:hint="cs"/>
          <w:sz w:val="21"/>
          <w:rtl/>
        </w:rPr>
        <w:t>חשיב</w:t>
      </w:r>
      <w:proofErr w:type="spellEnd"/>
      <w:r w:rsidRPr="00E35B47">
        <w:rPr>
          <w:rFonts w:hint="cs"/>
          <w:sz w:val="21"/>
          <w:rtl/>
        </w:rPr>
        <w:t xml:space="preserve"> כהפסק יש לציין שכבר הזהיר בביאור הלכה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ד"ה כמתעסק)</w:t>
      </w:r>
      <w:r w:rsidRPr="00E35B47">
        <w:rPr>
          <w:rFonts w:hint="cs"/>
          <w:sz w:val="21"/>
          <w:rtl/>
        </w:rPr>
        <w:t xml:space="preserve"> שאם יש שני בתי כנסת הסמוכים זה לזה, דיש להיזהר שלא ישמעו באמצע התקיעות של בית כנסת אחד את התקיעות מבית הכנסת הסמוך, דיש לחוש לדעת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דהוי הפסק והפסיד הקולות ששמע ע"ש ואכמ"ל].</w:t>
      </w:r>
    </w:p>
    <w:p w14:paraId="26EE1E85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שמע סוף התקיעה בלא כוונה</w:t>
      </w:r>
    </w:p>
    <w:p w14:paraId="18158A44" w14:textId="2BB9B14E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ובעיקר מה שנתבאר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דהמאריך</w:t>
      </w:r>
      <w:proofErr w:type="spellEnd"/>
      <w:r w:rsidRPr="00E35B47">
        <w:rPr>
          <w:rFonts w:hint="cs"/>
          <w:sz w:val="21"/>
          <w:rtl/>
        </w:rPr>
        <w:t xml:space="preserve"> בתקיעה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דסתם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שיוצא ידי חובת תקיעה שלאחריה, ורק הביא </w:t>
      </w:r>
      <w:proofErr w:type="spellStart"/>
      <w:r w:rsidRPr="00E35B47">
        <w:rPr>
          <w:rFonts w:hint="cs"/>
          <w:sz w:val="21"/>
          <w:rtl/>
        </w:rPr>
        <w:t>די"א</w:t>
      </w:r>
      <w:proofErr w:type="spellEnd"/>
      <w:r w:rsidRPr="00E35B47">
        <w:rPr>
          <w:rFonts w:hint="cs"/>
          <w:sz w:val="21"/>
          <w:rtl/>
        </w:rPr>
        <w:t xml:space="preserve"> שלא יצא, והקשינו </w:t>
      </w:r>
      <w:proofErr w:type="spellStart"/>
      <w:r w:rsidRPr="00E35B47">
        <w:rPr>
          <w:rFonts w:hint="cs"/>
          <w:sz w:val="21"/>
          <w:rtl/>
        </w:rPr>
        <w:t>דדברי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נסתרים מסתימת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לעיל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תקפז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ג)</w:t>
      </w:r>
      <w:r w:rsidRPr="00E35B47">
        <w:rPr>
          <w:rFonts w:hint="cs"/>
          <w:sz w:val="21"/>
          <w:rtl/>
        </w:rPr>
        <w:t xml:space="preserve"> דאם שמע את סוף התקיעה בלא כוונה לא יצא כי צריך שתהיה לכל תקיעה ראש וסוף </w:t>
      </w:r>
      <w:proofErr w:type="spellStart"/>
      <w:r w:rsidRPr="00E35B47">
        <w:rPr>
          <w:rFonts w:hint="cs"/>
          <w:sz w:val="21"/>
          <w:rtl/>
        </w:rPr>
        <w:t>וצ"ב</w:t>
      </w:r>
      <w:proofErr w:type="spellEnd"/>
      <w:r w:rsidRPr="00E35B47">
        <w:rPr>
          <w:rFonts w:hint="cs"/>
          <w:sz w:val="21"/>
          <w:rtl/>
        </w:rPr>
        <w:t xml:space="preserve"> מדוע הכא שבסוף התקיעה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לתקיעה </w:t>
      </w:r>
      <w:proofErr w:type="spellStart"/>
      <w:r w:rsidRPr="00E35B47">
        <w:rPr>
          <w:rFonts w:hint="cs"/>
          <w:sz w:val="21"/>
          <w:rtl/>
        </w:rPr>
        <w:t>דתש"ת</w:t>
      </w:r>
      <w:proofErr w:type="spellEnd"/>
      <w:r w:rsidRPr="00E35B47">
        <w:rPr>
          <w:rFonts w:hint="cs"/>
          <w:sz w:val="21"/>
          <w:rtl/>
        </w:rPr>
        <w:t xml:space="preserve">, מדוע לא הוי כתקיעה </w:t>
      </w:r>
      <w:r w:rsidRPr="00E35B47">
        <w:rPr>
          <w:rFonts w:hint="cs"/>
          <w:sz w:val="21"/>
          <w:rtl/>
        </w:rPr>
        <w:t xml:space="preserve">בלא כוונה. [וכן הקשינו ממה שהצריך </w:t>
      </w:r>
      <w:proofErr w:type="spellStart"/>
      <w:r w:rsidRPr="00E35B47">
        <w:rPr>
          <w:rFonts w:hint="cs"/>
          <w:sz w:val="21"/>
          <w:rtl/>
        </w:rPr>
        <w:t>הרמ"א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ו)</w:t>
      </w:r>
      <w:r w:rsidRPr="00E35B47">
        <w:rPr>
          <w:rFonts w:hint="cs"/>
          <w:sz w:val="21"/>
          <w:rtl/>
        </w:rPr>
        <w:t xml:space="preserve"> לעשות תנאי </w:t>
      </w:r>
      <w:proofErr w:type="spellStart"/>
      <w:r w:rsidRPr="00E35B47">
        <w:rPr>
          <w:rFonts w:hint="cs"/>
          <w:sz w:val="21"/>
          <w:rtl/>
        </w:rPr>
        <w:t>דבלא</w:t>
      </w:r>
      <w:proofErr w:type="spellEnd"/>
      <w:r w:rsidRPr="00E35B47">
        <w:rPr>
          <w:rFonts w:hint="cs"/>
          <w:sz w:val="21"/>
          <w:rtl/>
        </w:rPr>
        <w:t xml:space="preserve"> זה לא תעלה התקיעה גם לשם תקיעה </w:t>
      </w:r>
      <w:proofErr w:type="spellStart"/>
      <w:r w:rsidRPr="00E35B47">
        <w:rPr>
          <w:rFonts w:hint="cs"/>
          <w:sz w:val="21"/>
          <w:rtl/>
        </w:rPr>
        <w:t>דתש"ת</w:t>
      </w:r>
      <w:proofErr w:type="spellEnd"/>
      <w:r w:rsidRPr="00E35B47">
        <w:rPr>
          <w:rFonts w:hint="cs"/>
          <w:sz w:val="21"/>
          <w:rtl/>
        </w:rPr>
        <w:t xml:space="preserve"> דהוי כתקיעה בלא כוונה].</w:t>
      </w:r>
    </w:p>
    <w:p w14:paraId="0D662427" w14:textId="61758CEA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ומצאנו שכן הקשה בהגהות החכמת </w:t>
      </w:r>
      <w:proofErr w:type="spellStart"/>
      <w:r w:rsidRPr="00E35B47">
        <w:rPr>
          <w:rFonts w:hint="cs"/>
          <w:sz w:val="21"/>
          <w:rtl/>
        </w:rPr>
        <w:t>שלמ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למהרש"ל</w:t>
      </w:r>
      <w:proofErr w:type="spellEnd"/>
      <w:r w:rsidRPr="00E35B47">
        <w:rPr>
          <w:rFonts w:hint="cs"/>
          <w:sz w:val="21"/>
          <w:rtl/>
        </w:rPr>
        <w:t xml:space="preserve"> כאן </w:t>
      </w:r>
      <w:r w:rsidR="00E35B47" w:rsidRPr="00E35B47">
        <w:rPr>
          <w:rFonts w:hint="cs"/>
          <w:sz w:val="18"/>
          <w:szCs w:val="18"/>
          <w:rtl/>
        </w:rPr>
        <w:t xml:space="preserve">(בסימן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תקצ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סעיף ו)</w:t>
      </w:r>
      <w:r w:rsidRPr="00E35B47">
        <w:rPr>
          <w:rFonts w:hint="cs"/>
          <w:sz w:val="21"/>
          <w:rtl/>
        </w:rPr>
        <w:t xml:space="preserve"> בשם הישועות יעקב, </w:t>
      </w:r>
      <w:proofErr w:type="spellStart"/>
      <w:r w:rsidRPr="00E35B47">
        <w:rPr>
          <w:rFonts w:hint="cs"/>
          <w:sz w:val="21"/>
          <w:rtl/>
        </w:rPr>
        <w:t>דהכא</w:t>
      </w:r>
      <w:proofErr w:type="spellEnd"/>
      <w:r w:rsidRPr="00E35B47">
        <w:rPr>
          <w:rFonts w:hint="cs"/>
          <w:sz w:val="21"/>
          <w:rtl/>
        </w:rPr>
        <w:t xml:space="preserve"> סתם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כדעה שיצא ידי חובת התקיעה, ואחר כך הביא את היש אומרים שלא יצא ידי חובתו, וידוע שהלכה כסתם, ואילו לעיל סתם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שאם לא כיון בסוף התקיעה לא יצא, ורק הביא בשם יש אומרים </w:t>
      </w:r>
      <w:proofErr w:type="spellStart"/>
      <w:r w:rsidRPr="00E35B47">
        <w:rPr>
          <w:rFonts w:hint="cs"/>
          <w:sz w:val="21"/>
          <w:rtl/>
        </w:rPr>
        <w:t>דיצא</w:t>
      </w:r>
      <w:proofErr w:type="spellEnd"/>
      <w:r w:rsidRPr="00E35B47">
        <w:rPr>
          <w:rFonts w:hint="cs"/>
          <w:sz w:val="21"/>
          <w:rtl/>
        </w:rPr>
        <w:t>.</w:t>
      </w:r>
    </w:p>
    <w:p w14:paraId="2285B0A8" w14:textId="48ED5A33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וכתב החכמת שלמה ב' תירוצים א' דיש לחלק בין התחיל בפסול וסיים בכשרות </w:t>
      </w:r>
      <w:proofErr w:type="spellStart"/>
      <w:r w:rsidRPr="00E35B47">
        <w:rPr>
          <w:rFonts w:hint="cs"/>
          <w:sz w:val="21"/>
          <w:rtl/>
        </w:rPr>
        <w:t>דבזה</w:t>
      </w:r>
      <w:proofErr w:type="spellEnd"/>
      <w:r w:rsidRPr="00E35B47">
        <w:rPr>
          <w:rFonts w:hint="cs"/>
          <w:sz w:val="21"/>
          <w:rtl/>
        </w:rPr>
        <w:t xml:space="preserve"> סתם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שם שלא יצא ידי חובתו, לבין המתחיל בכשרות ומסיים בפסול, כמו שמדובר כאן שבסוף לא כיון לתקיעה </w:t>
      </w:r>
      <w:proofErr w:type="spellStart"/>
      <w:r w:rsidRPr="00E35B47">
        <w:rPr>
          <w:rFonts w:hint="cs"/>
          <w:sz w:val="21"/>
          <w:rtl/>
        </w:rPr>
        <w:t>דמצוה</w:t>
      </w:r>
      <w:proofErr w:type="spellEnd"/>
      <w:r w:rsidRPr="00E35B47">
        <w:rPr>
          <w:rFonts w:hint="cs"/>
          <w:sz w:val="21"/>
          <w:rtl/>
        </w:rPr>
        <w:t xml:space="preserve">, </w:t>
      </w:r>
      <w:proofErr w:type="spellStart"/>
      <w:r w:rsidRPr="00E35B47">
        <w:rPr>
          <w:rFonts w:hint="cs"/>
          <w:sz w:val="21"/>
          <w:rtl/>
        </w:rPr>
        <w:t>דבזה</w:t>
      </w:r>
      <w:proofErr w:type="spellEnd"/>
      <w:r w:rsidRPr="00E35B47">
        <w:rPr>
          <w:rFonts w:hint="cs"/>
          <w:sz w:val="21"/>
          <w:rtl/>
        </w:rPr>
        <w:t xml:space="preserve"> סתם </w:t>
      </w:r>
      <w:proofErr w:type="spellStart"/>
      <w:r w:rsidRPr="00E35B47">
        <w:rPr>
          <w:rFonts w:hint="cs"/>
          <w:sz w:val="21"/>
          <w:rtl/>
        </w:rPr>
        <w:t>השו"ע</w:t>
      </w:r>
      <w:proofErr w:type="spellEnd"/>
      <w:r w:rsidRPr="00E35B47">
        <w:rPr>
          <w:rFonts w:hint="cs"/>
          <w:sz w:val="21"/>
          <w:rtl/>
        </w:rPr>
        <w:t xml:space="preserve"> שיוצא ידי חובתו. ותירוץ זה צ"ע דלא מצינו חילוק זה בגמרא ובראשונים, ואדרבה מדברי הגמרא בראש השנה </w:t>
      </w:r>
      <w:r w:rsidR="00E35B47" w:rsidRPr="00E35B47">
        <w:rPr>
          <w:rFonts w:hint="cs"/>
          <w:sz w:val="18"/>
          <w:szCs w:val="18"/>
          <w:rtl/>
        </w:rPr>
        <w:t>(</w:t>
      </w:r>
      <w:proofErr w:type="spellStart"/>
      <w:r w:rsidR="00E35B47" w:rsidRPr="00E35B47">
        <w:rPr>
          <w:rFonts w:hint="cs"/>
          <w:sz w:val="18"/>
          <w:szCs w:val="18"/>
          <w:rtl/>
        </w:rPr>
        <w:t>כז</w:t>
      </w:r>
      <w:proofErr w:type="spellEnd"/>
      <w:r w:rsidR="00E35B47" w:rsidRPr="00E35B47">
        <w:rPr>
          <w:rFonts w:hint="cs"/>
          <w:sz w:val="18"/>
          <w:szCs w:val="18"/>
          <w:rtl/>
        </w:rPr>
        <w:t>, א)</w:t>
      </w:r>
      <w:r w:rsidRPr="00E35B47">
        <w:rPr>
          <w:rFonts w:hint="cs"/>
          <w:sz w:val="21"/>
          <w:rtl/>
        </w:rPr>
        <w:t xml:space="preserve"> מבואר </w:t>
      </w:r>
      <w:proofErr w:type="spellStart"/>
      <w:r w:rsidRPr="00E35B47">
        <w:rPr>
          <w:rFonts w:hint="cs"/>
          <w:sz w:val="21"/>
          <w:rtl/>
        </w:rPr>
        <w:t>דהשומע</w:t>
      </w:r>
      <w:proofErr w:type="spellEnd"/>
      <w:r w:rsidRPr="00E35B47">
        <w:rPr>
          <w:sz w:val="21"/>
          <w:rtl/>
        </w:rPr>
        <w:t xml:space="preserve"> סוף תקיעה בלא תחילת תקיעה </w:t>
      </w:r>
      <w:r w:rsidRPr="00E35B47">
        <w:rPr>
          <w:rFonts w:hint="cs"/>
          <w:sz w:val="21"/>
          <w:rtl/>
        </w:rPr>
        <w:t>דינו כמו השומע</w:t>
      </w:r>
      <w:r w:rsidRPr="00E35B47">
        <w:rPr>
          <w:sz w:val="21"/>
          <w:rtl/>
        </w:rPr>
        <w:t xml:space="preserve"> תחילת תקיעה בלא סוף תקיעה</w:t>
      </w:r>
      <w:r w:rsidRPr="00E35B47">
        <w:rPr>
          <w:rFonts w:hint="cs"/>
          <w:sz w:val="21"/>
          <w:rtl/>
        </w:rPr>
        <w:t xml:space="preserve"> ע"ש. וכן מבואר </w:t>
      </w:r>
      <w:proofErr w:type="spellStart"/>
      <w:r w:rsidRPr="00E35B47">
        <w:rPr>
          <w:rFonts w:hint="cs"/>
          <w:sz w:val="21"/>
          <w:rtl/>
        </w:rPr>
        <w:t>לדינא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במשנ"ב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תקפח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יב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שבין אם לא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בתחילת התקיעה, ובין אם לא </w:t>
      </w:r>
      <w:proofErr w:type="spellStart"/>
      <w:r w:rsidRPr="00E35B47">
        <w:rPr>
          <w:rFonts w:hint="cs"/>
          <w:sz w:val="21"/>
          <w:rtl/>
        </w:rPr>
        <w:t>נתכוין</w:t>
      </w:r>
      <w:proofErr w:type="spellEnd"/>
      <w:r w:rsidRPr="00E35B47">
        <w:rPr>
          <w:rFonts w:hint="cs"/>
          <w:sz w:val="21"/>
          <w:rtl/>
        </w:rPr>
        <w:t xml:space="preserve"> בסוף התקיעה לא יצא ידי חובתו.</w:t>
      </w:r>
    </w:p>
    <w:p w14:paraId="7DD6D141" w14:textId="5F7E308A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עוד תירץ החכמת שלמה שיש חילוק בין השומע לתוקע, </w:t>
      </w:r>
      <w:proofErr w:type="spellStart"/>
      <w:r w:rsidRPr="00E35B47">
        <w:rPr>
          <w:rFonts w:hint="cs"/>
          <w:sz w:val="21"/>
          <w:rtl/>
        </w:rPr>
        <w:t>דהכא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מיירי</w:t>
      </w:r>
      <w:proofErr w:type="spellEnd"/>
      <w:r w:rsidRPr="00E35B47">
        <w:rPr>
          <w:rFonts w:hint="cs"/>
          <w:sz w:val="21"/>
          <w:rtl/>
        </w:rPr>
        <w:t xml:space="preserve"> בתוקע שחציו היה בפסול כי לא כיון, ובזה הקילו טפי </w:t>
      </w:r>
      <w:proofErr w:type="spellStart"/>
      <w:r w:rsidRPr="00E35B47">
        <w:rPr>
          <w:rFonts w:hint="cs"/>
          <w:sz w:val="21"/>
          <w:rtl/>
        </w:rPr>
        <w:t>דיצא</w:t>
      </w:r>
      <w:proofErr w:type="spellEnd"/>
      <w:r w:rsidRPr="00E35B47">
        <w:rPr>
          <w:rFonts w:hint="cs"/>
          <w:sz w:val="21"/>
          <w:rtl/>
        </w:rPr>
        <w:t xml:space="preserve"> במה שתקע בתחילה עם כוונה, </w:t>
      </w:r>
      <w:proofErr w:type="spellStart"/>
      <w:r w:rsidRPr="00E35B47">
        <w:rPr>
          <w:rFonts w:hint="cs"/>
          <w:sz w:val="21"/>
          <w:rtl/>
        </w:rPr>
        <w:t>ובשו"ע</w:t>
      </w:r>
      <w:proofErr w:type="spellEnd"/>
      <w:r w:rsidRPr="00E35B47">
        <w:rPr>
          <w:rFonts w:hint="cs"/>
          <w:sz w:val="21"/>
          <w:rtl/>
        </w:rPr>
        <w:t xml:space="preserve"> דלעיל </w:t>
      </w:r>
      <w:proofErr w:type="spellStart"/>
      <w:r w:rsidRPr="00E35B47">
        <w:rPr>
          <w:rFonts w:hint="cs"/>
          <w:sz w:val="21"/>
          <w:rtl/>
        </w:rPr>
        <w:t>מיירי</w:t>
      </w:r>
      <w:proofErr w:type="spellEnd"/>
      <w:r w:rsidRPr="00E35B47">
        <w:rPr>
          <w:rFonts w:hint="cs"/>
          <w:sz w:val="21"/>
          <w:rtl/>
        </w:rPr>
        <w:t xml:space="preserve"> בשומע ולכן בעינן שישמע את התקיעה לשם מצוה מתחילתה עד סופה. וגם חילוק זה צ"ב דלא מצינו שהביאו הפוסקים לחלק בזה. ואדרבה, מצינו </w:t>
      </w:r>
      <w:proofErr w:type="spellStart"/>
      <w:r w:rsidRPr="00E35B47">
        <w:rPr>
          <w:rFonts w:hint="cs"/>
          <w:sz w:val="21"/>
          <w:rtl/>
        </w:rPr>
        <w:t>במג"א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תקפח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ג)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שהיקל</w:t>
      </w:r>
      <w:proofErr w:type="spellEnd"/>
      <w:r w:rsidRPr="00E35B47">
        <w:rPr>
          <w:rFonts w:hint="cs"/>
          <w:sz w:val="21"/>
          <w:rtl/>
        </w:rPr>
        <w:t xml:space="preserve"> בשומע טפי דאם שמע קול אחר אינו הפסק, אף שאם תקע קול אחר הוי הפסק, אך להחמיר בשומע יותר לא מצינו </w:t>
      </w:r>
      <w:proofErr w:type="spellStart"/>
      <w:r w:rsidRPr="00E35B47">
        <w:rPr>
          <w:rFonts w:hint="cs"/>
          <w:sz w:val="21"/>
          <w:rtl/>
        </w:rPr>
        <w:t>וצ"ב</w:t>
      </w:r>
      <w:proofErr w:type="spellEnd"/>
      <w:r w:rsidRPr="00E35B47">
        <w:rPr>
          <w:rFonts w:hint="cs"/>
          <w:sz w:val="21"/>
          <w:rtl/>
        </w:rPr>
        <w:t>.</w:t>
      </w:r>
    </w:p>
    <w:p w14:paraId="35269B9B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כוונת השומעים כששומעים את התקיעה</w:t>
      </w:r>
    </w:p>
    <w:p w14:paraId="252C5FDA" w14:textId="2AE48413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ויש בכל זה </w:t>
      </w:r>
      <w:proofErr w:type="spellStart"/>
      <w:r w:rsidRPr="00E35B47">
        <w:rPr>
          <w:rFonts w:hint="cs"/>
          <w:sz w:val="21"/>
          <w:rtl/>
        </w:rPr>
        <w:t>נפק"מ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לדינא</w:t>
      </w:r>
      <w:proofErr w:type="spellEnd"/>
      <w:r w:rsidRPr="00E35B47">
        <w:rPr>
          <w:rFonts w:hint="cs"/>
          <w:sz w:val="21"/>
          <w:rtl/>
        </w:rPr>
        <w:t xml:space="preserve"> שלפעמים ה'מקריא' מחליט להחזיר את הבעל תוקע בתקיעה האחרונה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, והשומעים אינם יודעים שהוא מחזיר אותו, וממילא כוונת השומעים היא לתקיעה </w:t>
      </w:r>
      <w:proofErr w:type="spellStart"/>
      <w:r w:rsidRPr="00E35B47">
        <w:rPr>
          <w:rFonts w:hint="cs"/>
          <w:sz w:val="21"/>
          <w:rtl/>
        </w:rPr>
        <w:t>דלפניה</w:t>
      </w:r>
      <w:proofErr w:type="spellEnd"/>
      <w:r w:rsidRPr="00E35B47">
        <w:rPr>
          <w:rFonts w:hint="cs"/>
          <w:sz w:val="21"/>
          <w:rtl/>
        </w:rPr>
        <w:t xml:space="preserve"> של הסדר הבא, ויש לדון אם יוצאים השומעים </w:t>
      </w:r>
      <w:proofErr w:type="spellStart"/>
      <w:r w:rsidRPr="00E35B47">
        <w:rPr>
          <w:rFonts w:hint="cs"/>
          <w:sz w:val="21"/>
          <w:rtl/>
        </w:rPr>
        <w:t>בכה"ג</w:t>
      </w:r>
      <w:proofErr w:type="spellEnd"/>
      <w:r w:rsidRPr="00E35B47">
        <w:rPr>
          <w:rFonts w:hint="cs"/>
          <w:sz w:val="21"/>
          <w:rtl/>
        </w:rPr>
        <w:t xml:space="preserve"> שכוונתם לתקיעה שלפני </w:t>
      </w:r>
      <w:proofErr w:type="spellStart"/>
      <w:r w:rsidRPr="00E35B47">
        <w:rPr>
          <w:rFonts w:hint="cs"/>
          <w:sz w:val="21"/>
          <w:rtl/>
        </w:rPr>
        <w:t>התש"ת</w:t>
      </w:r>
      <w:proofErr w:type="spellEnd"/>
      <w:r w:rsidRPr="00E35B47">
        <w:rPr>
          <w:rFonts w:hint="cs"/>
          <w:sz w:val="21"/>
          <w:rtl/>
        </w:rPr>
        <w:t xml:space="preserve">. ועוד יש לדון באופן שיודעים שהוא מחזיר את הבעל תוקע, אך אינם יודעים אם הוא </w:t>
      </w:r>
      <w:proofErr w:type="spellStart"/>
      <w:r w:rsidRPr="00E35B47">
        <w:rPr>
          <w:rFonts w:hint="cs"/>
          <w:sz w:val="21"/>
          <w:rtl/>
        </w:rPr>
        <w:t>מתכוין</w:t>
      </w:r>
      <w:proofErr w:type="spellEnd"/>
      <w:r w:rsidRPr="00E35B47">
        <w:rPr>
          <w:rFonts w:hint="cs"/>
          <w:sz w:val="21"/>
          <w:rtl/>
        </w:rPr>
        <w:t xml:space="preserve"> להחזירו רק את התקיעה האחרונה, והיא תקיעה שבסוף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, או שהוא </w:t>
      </w:r>
      <w:proofErr w:type="spellStart"/>
      <w:r w:rsidRPr="00E35B47">
        <w:rPr>
          <w:rFonts w:hint="cs"/>
          <w:sz w:val="21"/>
          <w:rtl/>
        </w:rPr>
        <w:t>מתכוין</w:t>
      </w:r>
      <w:proofErr w:type="spellEnd"/>
      <w:r w:rsidRPr="00E35B47">
        <w:rPr>
          <w:rFonts w:hint="cs"/>
          <w:sz w:val="21"/>
          <w:rtl/>
        </w:rPr>
        <w:t xml:space="preserve"> להחזירו לראש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 וממילא היא תקיעה שלפני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 [וכמו שמבואר לקמן </w:t>
      </w:r>
      <w:r w:rsidR="00E35B47" w:rsidRPr="00E35B47">
        <w:rPr>
          <w:rFonts w:hint="cs"/>
          <w:sz w:val="18"/>
          <w:szCs w:val="18"/>
          <w:rtl/>
        </w:rPr>
        <w:t>(סעיף ז)</w:t>
      </w:r>
      <w:r w:rsidRPr="00E35B47">
        <w:rPr>
          <w:rFonts w:hint="cs"/>
          <w:sz w:val="21"/>
          <w:rtl/>
        </w:rPr>
        <w:t xml:space="preserve"> שפעמים שחוזר לראש ופעמים שחוזר רק את התקיעה האחרונה שתקע].</w:t>
      </w:r>
    </w:p>
    <w:p w14:paraId="3266002B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ולפי מה שנתבאר לן יש לחלק בזה דאם היא תקיעה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לתשר"ת</w:t>
      </w:r>
      <w:proofErr w:type="spellEnd"/>
      <w:r w:rsidRPr="00E35B47">
        <w:rPr>
          <w:rFonts w:hint="cs"/>
          <w:sz w:val="21"/>
          <w:rtl/>
        </w:rPr>
        <w:t xml:space="preserve"> או שאינם יודעים אם היא תקיעה שלפני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 או תקיעה שלאחר </w:t>
      </w:r>
      <w:proofErr w:type="spellStart"/>
      <w:r w:rsidRPr="00E35B47">
        <w:rPr>
          <w:rFonts w:hint="cs"/>
          <w:sz w:val="21"/>
          <w:rtl/>
        </w:rPr>
        <w:t>התשר"ת</w:t>
      </w:r>
      <w:proofErr w:type="spellEnd"/>
      <w:r w:rsidRPr="00E35B47">
        <w:rPr>
          <w:rFonts w:hint="cs"/>
          <w:sz w:val="21"/>
          <w:rtl/>
        </w:rPr>
        <w:t xml:space="preserve">, א"צ שידעו לאיזה </w:t>
      </w:r>
      <w:r w:rsidRPr="00E35B47">
        <w:rPr>
          <w:rFonts w:hint="cs"/>
          <w:sz w:val="21"/>
          <w:rtl/>
        </w:rPr>
        <w:lastRenderedPageBreak/>
        <w:t xml:space="preserve">מקום מחזירו [וכמו שנתבאר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שתקיעה שלפניה יכולה לעלות גם לתקיעה שלאחריה] אך אם אוחזים בתקיעה אחרונה שבין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לתש"ת</w:t>
      </w:r>
      <w:proofErr w:type="spellEnd"/>
      <w:r w:rsidRPr="00E35B47">
        <w:rPr>
          <w:rFonts w:hint="cs"/>
          <w:sz w:val="21"/>
          <w:rtl/>
        </w:rPr>
        <w:t xml:space="preserve"> יש לדקדק ולסמן שהכל ידעו שהוא חוזר לתקיעה של </w:t>
      </w:r>
      <w:proofErr w:type="spellStart"/>
      <w:r w:rsidRPr="00E35B47">
        <w:rPr>
          <w:rFonts w:hint="cs"/>
          <w:sz w:val="21"/>
          <w:rtl/>
        </w:rPr>
        <w:t>תשר"ת</w:t>
      </w:r>
      <w:proofErr w:type="spellEnd"/>
      <w:r w:rsidRPr="00E35B47">
        <w:rPr>
          <w:rFonts w:hint="cs"/>
          <w:sz w:val="21"/>
          <w:rtl/>
        </w:rPr>
        <w:t xml:space="preserve"> ואין זה תקיעה </w:t>
      </w:r>
      <w:proofErr w:type="spellStart"/>
      <w:r w:rsidRPr="00E35B47">
        <w:rPr>
          <w:rFonts w:hint="cs"/>
          <w:sz w:val="21"/>
          <w:rtl/>
        </w:rPr>
        <w:t>דלפניה</w:t>
      </w:r>
      <w:proofErr w:type="spellEnd"/>
      <w:r w:rsidRPr="00E35B47">
        <w:rPr>
          <w:rFonts w:hint="cs"/>
          <w:sz w:val="21"/>
          <w:rtl/>
        </w:rPr>
        <w:t xml:space="preserve"> של </w:t>
      </w:r>
      <w:proofErr w:type="spellStart"/>
      <w:r w:rsidRPr="00E35B47">
        <w:rPr>
          <w:rFonts w:hint="cs"/>
          <w:sz w:val="21"/>
          <w:rtl/>
        </w:rPr>
        <w:t>תש"ת</w:t>
      </w:r>
      <w:proofErr w:type="spellEnd"/>
      <w:r w:rsidRPr="00E35B47">
        <w:rPr>
          <w:rStyle w:val="a6"/>
          <w:sz w:val="21"/>
          <w:rtl/>
        </w:rPr>
        <w:footnoteReference w:id="2"/>
      </w:r>
      <w:r w:rsidRPr="00E35B47">
        <w:rPr>
          <w:rFonts w:hint="cs"/>
          <w:sz w:val="21"/>
          <w:rtl/>
        </w:rPr>
        <w:t>.</w:t>
      </w:r>
    </w:p>
    <w:p w14:paraId="0E214086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proofErr w:type="spellStart"/>
      <w:r w:rsidRPr="00E35B47">
        <w:rPr>
          <w:rFonts w:hint="cs"/>
          <w:sz w:val="30"/>
          <w:szCs w:val="30"/>
          <w:rtl/>
        </w:rPr>
        <w:t>לכוין</w:t>
      </w:r>
      <w:proofErr w:type="spellEnd"/>
      <w:r w:rsidRPr="00E35B47">
        <w:rPr>
          <w:rFonts w:hint="cs"/>
          <w:sz w:val="30"/>
          <w:szCs w:val="30"/>
          <w:rtl/>
        </w:rPr>
        <w:t xml:space="preserve"> לצאת כפי הדין</w:t>
      </w:r>
    </w:p>
    <w:p w14:paraId="2CB5126C" w14:textId="7777777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אכן נראה </w:t>
      </w:r>
      <w:proofErr w:type="spellStart"/>
      <w:r w:rsidRPr="00E35B47">
        <w:rPr>
          <w:rFonts w:hint="cs"/>
          <w:sz w:val="21"/>
          <w:rtl/>
        </w:rPr>
        <w:t>דבלאו</w:t>
      </w:r>
      <w:proofErr w:type="spellEnd"/>
      <w:r w:rsidRPr="00E35B47">
        <w:rPr>
          <w:rFonts w:hint="cs"/>
          <w:sz w:val="21"/>
          <w:rtl/>
        </w:rPr>
        <w:t xml:space="preserve"> הכי נראה שהנכון שלעולם יכוונו השומעים לצאת כפי הדין, וכן מטו משמיה </w:t>
      </w:r>
      <w:proofErr w:type="spellStart"/>
      <w:r w:rsidRPr="00E35B47">
        <w:rPr>
          <w:rFonts w:hint="cs"/>
          <w:sz w:val="21"/>
          <w:rtl/>
        </w:rPr>
        <w:t>דהחזו"א</w:t>
      </w:r>
      <w:proofErr w:type="spellEnd"/>
      <w:r w:rsidRPr="00E35B47">
        <w:rPr>
          <w:rFonts w:hint="cs"/>
          <w:sz w:val="21"/>
          <w:rtl/>
        </w:rPr>
        <w:t xml:space="preserve"> שתמיד יכוונו השומעים לצאת ידי חובה לפי מה שנכון על פי הדין.</w:t>
      </w:r>
    </w:p>
    <w:p w14:paraId="3990867C" w14:textId="4A07B20E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והטעם שיש להנהיג כן </w:t>
      </w:r>
      <w:proofErr w:type="spellStart"/>
      <w:r w:rsidRPr="00E35B47">
        <w:rPr>
          <w:rFonts w:hint="cs"/>
          <w:sz w:val="21"/>
          <w:rtl/>
        </w:rPr>
        <w:t>דהנה</w:t>
      </w:r>
      <w:proofErr w:type="spellEnd"/>
      <w:r w:rsidRPr="00E35B47">
        <w:rPr>
          <w:rFonts w:hint="cs"/>
          <w:sz w:val="21"/>
          <w:rtl/>
        </w:rPr>
        <w:t xml:space="preserve"> נחלקו הראשונים באיזה תקיעות יוצאים ידי חובת </w:t>
      </w:r>
      <w:proofErr w:type="spellStart"/>
      <w:r w:rsidRPr="00E35B47">
        <w:rPr>
          <w:rFonts w:hint="cs"/>
          <w:sz w:val="21"/>
          <w:rtl/>
        </w:rPr>
        <w:t>המצוה</w:t>
      </w:r>
      <w:proofErr w:type="spellEnd"/>
      <w:r w:rsidRPr="00E35B47">
        <w:rPr>
          <w:rFonts w:hint="cs"/>
          <w:sz w:val="21"/>
          <w:rtl/>
        </w:rPr>
        <w:t xml:space="preserve"> דאורייתא אם בתקיעות הראשונות [היינו 'תקיעות </w:t>
      </w:r>
      <w:proofErr w:type="spellStart"/>
      <w:r w:rsidRPr="00E35B47">
        <w:rPr>
          <w:rFonts w:hint="cs"/>
          <w:sz w:val="21"/>
          <w:rtl/>
        </w:rPr>
        <w:t>מדמיושב</w:t>
      </w:r>
      <w:proofErr w:type="spellEnd"/>
      <w:r w:rsidRPr="00E35B47">
        <w:rPr>
          <w:rFonts w:hint="cs"/>
          <w:sz w:val="21"/>
          <w:rtl/>
        </w:rPr>
        <w:t xml:space="preserve">'], או בתקיעות השניות ['תקיעות </w:t>
      </w:r>
      <w:proofErr w:type="spellStart"/>
      <w:r w:rsidRPr="00E35B47">
        <w:rPr>
          <w:rFonts w:hint="cs"/>
          <w:sz w:val="21"/>
          <w:rtl/>
        </w:rPr>
        <w:t>דמעומד</w:t>
      </w:r>
      <w:proofErr w:type="spellEnd"/>
      <w:r w:rsidRPr="00E35B47">
        <w:rPr>
          <w:rFonts w:hint="cs"/>
          <w:sz w:val="21"/>
          <w:rtl/>
        </w:rPr>
        <w:t xml:space="preserve">'], ומשום </w:t>
      </w:r>
      <w:proofErr w:type="spellStart"/>
      <w:r w:rsidRPr="00E35B47">
        <w:rPr>
          <w:rFonts w:hint="cs"/>
          <w:sz w:val="21"/>
          <w:rtl/>
        </w:rPr>
        <w:t>דמבואר</w:t>
      </w:r>
      <w:proofErr w:type="spellEnd"/>
      <w:r w:rsidRPr="00E35B47">
        <w:rPr>
          <w:rFonts w:hint="cs"/>
          <w:sz w:val="21"/>
          <w:rtl/>
        </w:rPr>
        <w:t xml:space="preserve"> בגמרא </w:t>
      </w:r>
      <w:r w:rsidR="00E35B47" w:rsidRPr="00E35B47">
        <w:rPr>
          <w:rFonts w:hint="cs"/>
          <w:sz w:val="18"/>
          <w:szCs w:val="18"/>
          <w:rtl/>
        </w:rPr>
        <w:t xml:space="preserve">(ראש השנה </w:t>
      </w:r>
      <w:proofErr w:type="spellStart"/>
      <w:r w:rsidR="00E35B47" w:rsidRPr="00E35B47">
        <w:rPr>
          <w:rFonts w:hint="cs"/>
          <w:sz w:val="18"/>
          <w:szCs w:val="18"/>
          <w:rtl/>
        </w:rPr>
        <w:t>טז</w:t>
      </w:r>
      <w:proofErr w:type="spellEnd"/>
      <w:r w:rsidR="00E35B47" w:rsidRPr="00E35B47">
        <w:rPr>
          <w:rFonts w:hint="cs"/>
          <w:sz w:val="18"/>
          <w:szCs w:val="18"/>
          <w:rtl/>
        </w:rPr>
        <w:t>, א)</w:t>
      </w:r>
      <w:r w:rsidRPr="00E35B47">
        <w:rPr>
          <w:rFonts w:hint="cs"/>
          <w:sz w:val="21"/>
          <w:rtl/>
        </w:rPr>
        <w:t xml:space="preserve"> שתיקנו לתקוע קודם התפילה כדי לערבב את השטן, ויש ראשונים שנקטו שתקיעות הללו אינם חובה אלא רק נתקנו כדי לערבב את השטן </w:t>
      </w:r>
      <w:r w:rsidR="00E35B47" w:rsidRPr="00E35B47">
        <w:rPr>
          <w:rFonts w:hint="cs"/>
          <w:sz w:val="18"/>
          <w:szCs w:val="18"/>
          <w:rtl/>
        </w:rPr>
        <w:t xml:space="preserve">(עי' </w:t>
      </w:r>
      <w:proofErr w:type="spellStart"/>
      <w:r w:rsidR="00E35B47" w:rsidRPr="00E35B47">
        <w:rPr>
          <w:rFonts w:hint="cs"/>
          <w:sz w:val="18"/>
          <w:szCs w:val="18"/>
          <w:rtl/>
        </w:rPr>
        <w:t>תוס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' פסחים </w:t>
      </w:r>
      <w:proofErr w:type="spellStart"/>
      <w:r w:rsidR="00E35B47" w:rsidRPr="00E35B47">
        <w:rPr>
          <w:rFonts w:hint="cs"/>
          <w:sz w:val="18"/>
          <w:szCs w:val="18"/>
          <w:rtl/>
        </w:rPr>
        <w:t>קטו</w:t>
      </w:r>
      <w:proofErr w:type="spellEnd"/>
      <w:r w:rsidR="00E35B47" w:rsidRPr="00E35B47">
        <w:rPr>
          <w:rFonts w:hint="cs"/>
          <w:sz w:val="18"/>
          <w:szCs w:val="18"/>
          <w:rtl/>
        </w:rPr>
        <w:t>, א ד"ה מתקיף)</w:t>
      </w:r>
      <w:r w:rsidRPr="00E35B47">
        <w:rPr>
          <w:rFonts w:hint="cs"/>
          <w:sz w:val="21"/>
          <w:rtl/>
        </w:rPr>
        <w:t xml:space="preserve">, או </w:t>
      </w:r>
      <w:proofErr w:type="spellStart"/>
      <w:r w:rsidRPr="00E35B47">
        <w:rPr>
          <w:rFonts w:hint="cs"/>
          <w:sz w:val="21"/>
          <w:rtl/>
        </w:rPr>
        <w:t>דהכוונה</w:t>
      </w:r>
      <w:proofErr w:type="spellEnd"/>
      <w:r w:rsidRPr="00E35B47">
        <w:rPr>
          <w:rFonts w:hint="cs"/>
          <w:sz w:val="21"/>
          <w:rtl/>
        </w:rPr>
        <w:t xml:space="preserve"> שתיקנו לצאת ידי חובה בתקיעות שקודם התפילה כדי לערבב את השטן.</w:t>
      </w:r>
    </w:p>
    <w:p w14:paraId="7884274C" w14:textId="74E4AE81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והנה כתב </w:t>
      </w:r>
      <w:proofErr w:type="spellStart"/>
      <w:r w:rsidRPr="00E35B47">
        <w:rPr>
          <w:rFonts w:hint="cs"/>
          <w:sz w:val="21"/>
          <w:rtl/>
        </w:rPr>
        <w:t>החזו"א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קכד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בפסחים על דף </w:t>
      </w:r>
      <w:proofErr w:type="spellStart"/>
      <w:r w:rsidR="00E35B47" w:rsidRPr="00E35B47">
        <w:rPr>
          <w:rFonts w:hint="cs"/>
          <w:sz w:val="18"/>
          <w:szCs w:val="18"/>
          <w:rtl/>
        </w:rPr>
        <w:t>קטו</w:t>
      </w:r>
      <w:proofErr w:type="spellEnd"/>
      <w:r w:rsidR="00E35B47" w:rsidRPr="00E35B47">
        <w:rPr>
          <w:rFonts w:hint="cs"/>
          <w:sz w:val="18"/>
          <w:szCs w:val="18"/>
          <w:rtl/>
        </w:rPr>
        <w:t>, א)</w:t>
      </w:r>
      <w:r w:rsidRPr="00E35B47">
        <w:rPr>
          <w:rFonts w:hint="cs"/>
          <w:sz w:val="21"/>
          <w:rtl/>
        </w:rPr>
        <w:t xml:space="preserve"> שלפי דעת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בפסחים </w:t>
      </w:r>
      <w:r w:rsidR="00E35B47" w:rsidRPr="00E35B47">
        <w:rPr>
          <w:rFonts w:hint="cs"/>
          <w:sz w:val="18"/>
          <w:szCs w:val="18"/>
          <w:rtl/>
        </w:rPr>
        <w:t>(שם)</w:t>
      </w:r>
      <w:r w:rsidRPr="00E35B47">
        <w:rPr>
          <w:rFonts w:hint="cs"/>
          <w:sz w:val="21"/>
          <w:rtl/>
        </w:rPr>
        <w:t xml:space="preserve"> צריך </w:t>
      </w:r>
      <w:proofErr w:type="spellStart"/>
      <w:r w:rsidRPr="00E35B47">
        <w:rPr>
          <w:rFonts w:hint="cs"/>
          <w:sz w:val="21"/>
          <w:rtl/>
        </w:rPr>
        <w:t>לכוין</w:t>
      </w:r>
      <w:proofErr w:type="spellEnd"/>
      <w:r w:rsidRPr="00E35B47">
        <w:rPr>
          <w:rFonts w:hint="cs"/>
          <w:sz w:val="21"/>
          <w:rtl/>
        </w:rPr>
        <w:t xml:space="preserve"> בתקיעות </w:t>
      </w:r>
      <w:proofErr w:type="spellStart"/>
      <w:r w:rsidRPr="00E35B47">
        <w:rPr>
          <w:rFonts w:hint="cs"/>
          <w:sz w:val="21"/>
          <w:rtl/>
        </w:rPr>
        <w:t>דמיושב</w:t>
      </w:r>
      <w:proofErr w:type="spellEnd"/>
      <w:r w:rsidRPr="00E35B47">
        <w:rPr>
          <w:rFonts w:hint="cs"/>
          <w:sz w:val="21"/>
          <w:rtl/>
        </w:rPr>
        <w:t xml:space="preserve"> לצאת רק ידי חובת מצוה מדרבנן, ובתקיעות </w:t>
      </w:r>
      <w:proofErr w:type="spellStart"/>
      <w:r w:rsidRPr="00E35B47">
        <w:rPr>
          <w:rFonts w:hint="cs"/>
          <w:sz w:val="21"/>
          <w:rtl/>
        </w:rPr>
        <w:t>דמעומד</w:t>
      </w:r>
      <w:proofErr w:type="spellEnd"/>
      <w:r w:rsidRPr="00E35B47">
        <w:rPr>
          <w:rFonts w:hint="cs"/>
          <w:sz w:val="21"/>
          <w:rtl/>
        </w:rPr>
        <w:t xml:space="preserve"> צריך </w:t>
      </w:r>
      <w:proofErr w:type="spellStart"/>
      <w:r w:rsidRPr="00E35B47">
        <w:rPr>
          <w:rFonts w:hint="cs"/>
          <w:sz w:val="21"/>
          <w:rtl/>
        </w:rPr>
        <w:t>לכוין</w:t>
      </w:r>
      <w:proofErr w:type="spellEnd"/>
      <w:r w:rsidRPr="00E35B47">
        <w:rPr>
          <w:rFonts w:hint="cs"/>
          <w:sz w:val="21"/>
          <w:rtl/>
        </w:rPr>
        <w:t xml:space="preserve"> לצאת ידי חובת מצוה דאורייתא. והעיר שם שדעת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בראש השנה </w:t>
      </w:r>
      <w:r w:rsidR="00E35B47" w:rsidRPr="00E35B47">
        <w:rPr>
          <w:rFonts w:hint="cs"/>
          <w:sz w:val="18"/>
          <w:szCs w:val="18"/>
          <w:rtl/>
        </w:rPr>
        <w:t>(לג, ב ד"ה שעור)</w:t>
      </w:r>
      <w:r w:rsidRPr="00E35B47">
        <w:rPr>
          <w:rFonts w:hint="cs"/>
          <w:sz w:val="21"/>
          <w:rtl/>
        </w:rPr>
        <w:t xml:space="preserve"> אינו כן, </w:t>
      </w:r>
      <w:proofErr w:type="spellStart"/>
      <w:r w:rsidRPr="00E35B47">
        <w:rPr>
          <w:rFonts w:hint="cs"/>
          <w:sz w:val="21"/>
          <w:rtl/>
        </w:rPr>
        <w:t>דמשמעות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התוס</w:t>
      </w:r>
      <w:proofErr w:type="spellEnd"/>
      <w:r w:rsidRPr="00E35B47">
        <w:rPr>
          <w:rFonts w:hint="cs"/>
          <w:sz w:val="21"/>
          <w:rtl/>
        </w:rPr>
        <w:t xml:space="preserve">' </w:t>
      </w:r>
      <w:proofErr w:type="spellStart"/>
      <w:r w:rsidRPr="00E35B47">
        <w:rPr>
          <w:rFonts w:hint="cs"/>
          <w:sz w:val="21"/>
          <w:rtl/>
        </w:rPr>
        <w:t>דיוצא</w:t>
      </w:r>
      <w:proofErr w:type="spellEnd"/>
      <w:r w:rsidRPr="00E35B47">
        <w:rPr>
          <w:rFonts w:hint="cs"/>
          <w:sz w:val="21"/>
          <w:rtl/>
        </w:rPr>
        <w:t xml:space="preserve"> ידי חובת </w:t>
      </w:r>
      <w:proofErr w:type="spellStart"/>
      <w:r w:rsidRPr="00E35B47">
        <w:rPr>
          <w:rFonts w:hint="cs"/>
          <w:sz w:val="21"/>
          <w:rtl/>
        </w:rPr>
        <w:t>המצוה</w:t>
      </w:r>
      <w:proofErr w:type="spellEnd"/>
      <w:r w:rsidRPr="00E35B47">
        <w:rPr>
          <w:rFonts w:hint="cs"/>
          <w:sz w:val="21"/>
          <w:rtl/>
        </w:rPr>
        <w:t xml:space="preserve"> דאורייתא בתקיעות </w:t>
      </w:r>
      <w:proofErr w:type="spellStart"/>
      <w:r w:rsidRPr="00E35B47">
        <w:rPr>
          <w:rFonts w:hint="cs"/>
          <w:sz w:val="21"/>
          <w:rtl/>
        </w:rPr>
        <w:t>דמיושב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Pr="00E35B47">
        <w:rPr>
          <w:rFonts w:hint="cs"/>
          <w:sz w:val="21"/>
          <w:rtl/>
        </w:rPr>
        <w:t xml:space="preserve">ולכן נהגו לעשות בתקיעות </w:t>
      </w:r>
      <w:proofErr w:type="spellStart"/>
      <w:r w:rsidRPr="00E35B47">
        <w:rPr>
          <w:rFonts w:hint="cs"/>
          <w:sz w:val="21"/>
          <w:rtl/>
        </w:rPr>
        <w:t>דמיושב</w:t>
      </w:r>
      <w:proofErr w:type="spellEnd"/>
      <w:r w:rsidRPr="00E35B47">
        <w:rPr>
          <w:rFonts w:hint="cs"/>
          <w:sz w:val="21"/>
          <w:rtl/>
        </w:rPr>
        <w:t xml:space="preserve"> את כל הספיקות. ועל כן נראה דכיון שלא הוכרעה מחלוקת זו</w:t>
      </w:r>
      <w:r w:rsidRPr="00E35B47">
        <w:rPr>
          <w:rStyle w:val="a6"/>
          <w:sz w:val="21"/>
          <w:rtl/>
        </w:rPr>
        <w:footnoteReference w:id="3"/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דהנכון</w:t>
      </w:r>
      <w:proofErr w:type="spellEnd"/>
      <w:r w:rsidRPr="00E35B47">
        <w:rPr>
          <w:rFonts w:hint="cs"/>
          <w:sz w:val="21"/>
          <w:rtl/>
        </w:rPr>
        <w:t xml:space="preserve"> הוא </w:t>
      </w:r>
      <w:proofErr w:type="spellStart"/>
      <w:r w:rsidRPr="00E35B47">
        <w:rPr>
          <w:rFonts w:hint="cs"/>
          <w:sz w:val="21"/>
          <w:rtl/>
        </w:rPr>
        <w:t>לכוין</w:t>
      </w:r>
      <w:proofErr w:type="spellEnd"/>
      <w:r w:rsidRPr="00E35B47">
        <w:rPr>
          <w:rFonts w:hint="cs"/>
          <w:sz w:val="21"/>
          <w:rtl/>
        </w:rPr>
        <w:t xml:space="preserve"> לצאת ידי חובה כפי הדין.</w:t>
      </w:r>
    </w:p>
    <w:p w14:paraId="00E4902A" w14:textId="77536BAB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[וכן נכון </w:t>
      </w:r>
      <w:proofErr w:type="spellStart"/>
      <w:r w:rsidRPr="00E35B47">
        <w:rPr>
          <w:rFonts w:hint="cs"/>
          <w:sz w:val="21"/>
          <w:rtl/>
        </w:rPr>
        <w:t>שיכוין</w:t>
      </w:r>
      <w:proofErr w:type="spellEnd"/>
      <w:r w:rsidRPr="00E35B47">
        <w:rPr>
          <w:rFonts w:hint="cs"/>
          <w:sz w:val="21"/>
          <w:rtl/>
        </w:rPr>
        <w:t xml:space="preserve"> הבעל תוקע מטעם נוסף משום שלפעמים יש שבאים לשמוע רק את התקיעות של חזרת הש"ץ, ובעבורם בוודאי תקיעות אלו מן התורה, ועל כן ראוי תמיד </w:t>
      </w:r>
      <w:proofErr w:type="spellStart"/>
      <w:r w:rsidRPr="00E35B47">
        <w:rPr>
          <w:rFonts w:hint="cs"/>
          <w:sz w:val="21"/>
          <w:rtl/>
        </w:rPr>
        <w:t>שיכוין</w:t>
      </w:r>
      <w:proofErr w:type="spellEnd"/>
      <w:r w:rsidRPr="00E35B47">
        <w:rPr>
          <w:rFonts w:hint="cs"/>
          <w:sz w:val="21"/>
          <w:rtl/>
        </w:rPr>
        <w:t xml:space="preserve"> הבעל תוקע לצאת ולהוציא אחרים ידי חובה לפי הדין, ומי שצריך לצאת ידי חובה מדרבנן ייצא מדרבנן, ומי שצריך לצאת ידי חובה מדאורייתא ייצא מדאורייתא].</w:t>
      </w:r>
    </w:p>
    <w:p w14:paraId="5B7B50FB" w14:textId="77777777" w:rsidR="008F1C5C" w:rsidRPr="00E35B47" w:rsidRDefault="008F1C5C" w:rsidP="008F1C5C">
      <w:pPr>
        <w:pStyle w:val="1"/>
        <w:rPr>
          <w:sz w:val="30"/>
          <w:szCs w:val="30"/>
          <w:rtl/>
        </w:rPr>
      </w:pPr>
      <w:r w:rsidRPr="00E35B47">
        <w:rPr>
          <w:rFonts w:hint="cs"/>
          <w:sz w:val="30"/>
          <w:szCs w:val="30"/>
          <w:rtl/>
        </w:rPr>
        <w:t>לשמוע את ראש התקיעה ואת סופה</w:t>
      </w:r>
    </w:p>
    <w:p w14:paraId="24DE9018" w14:textId="371F53E7" w:rsidR="008F1C5C" w:rsidRPr="00E35B47" w:rsidRDefault="008F1C5C" w:rsidP="008F1C5C">
      <w:pPr>
        <w:rPr>
          <w:sz w:val="21"/>
          <w:rtl/>
        </w:rPr>
      </w:pPr>
      <w:r w:rsidRPr="00E35B47">
        <w:rPr>
          <w:rFonts w:hint="cs"/>
          <w:sz w:val="21"/>
          <w:rtl/>
        </w:rPr>
        <w:t xml:space="preserve">ובעיקר מה שנתבאר </w:t>
      </w:r>
      <w:proofErr w:type="spellStart"/>
      <w:r w:rsidRPr="00E35B47">
        <w:rPr>
          <w:rFonts w:hint="cs"/>
          <w:sz w:val="21"/>
          <w:rtl/>
        </w:rPr>
        <w:t>בשו"ע</w:t>
      </w:r>
      <w:proofErr w:type="spellEnd"/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דצריך</w:t>
      </w:r>
      <w:proofErr w:type="spellEnd"/>
      <w:r w:rsidRPr="00E35B47">
        <w:rPr>
          <w:rFonts w:hint="cs"/>
          <w:sz w:val="21"/>
          <w:rtl/>
        </w:rPr>
        <w:t xml:space="preserve"> לשמוע את ראש בתקיעה ואת סופה, מבואר </w:t>
      </w:r>
      <w:proofErr w:type="spellStart"/>
      <w:r w:rsidRPr="00E35B47">
        <w:rPr>
          <w:rFonts w:hint="cs"/>
          <w:sz w:val="21"/>
          <w:rtl/>
        </w:rPr>
        <w:t>במשנ"ב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(סימן </w:t>
      </w:r>
      <w:proofErr w:type="spellStart"/>
      <w:r w:rsidR="00E35B47" w:rsidRPr="00E35B47">
        <w:rPr>
          <w:rFonts w:hint="cs"/>
          <w:sz w:val="18"/>
          <w:szCs w:val="18"/>
          <w:rtl/>
        </w:rPr>
        <w:t>תקפז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יד)</w:t>
      </w:r>
      <w:r w:rsidRPr="00E35B47">
        <w:rPr>
          <w:rFonts w:hint="cs"/>
          <w:sz w:val="21"/>
          <w:rtl/>
        </w:rPr>
        <w:t xml:space="preserve"> </w:t>
      </w:r>
      <w:proofErr w:type="spellStart"/>
      <w:r w:rsidRPr="00E35B47">
        <w:rPr>
          <w:rFonts w:hint="cs"/>
          <w:sz w:val="21"/>
          <w:rtl/>
        </w:rPr>
        <w:t>דה"ה</w:t>
      </w:r>
      <w:proofErr w:type="spellEnd"/>
      <w:r w:rsidRPr="00E35B47">
        <w:rPr>
          <w:rFonts w:hint="cs"/>
          <w:sz w:val="21"/>
          <w:rtl/>
        </w:rPr>
        <w:t xml:space="preserve"> אם לא שמע את ראש התקיעה </w:t>
      </w:r>
      <w:proofErr w:type="spellStart"/>
      <w:r w:rsidRPr="00E35B47">
        <w:rPr>
          <w:rFonts w:hint="cs"/>
          <w:sz w:val="21"/>
          <w:rtl/>
        </w:rPr>
        <w:t>דג"כ</w:t>
      </w:r>
      <w:proofErr w:type="spellEnd"/>
      <w:r w:rsidRPr="00E35B47">
        <w:rPr>
          <w:rFonts w:hint="cs"/>
          <w:sz w:val="21"/>
          <w:rtl/>
        </w:rPr>
        <w:t xml:space="preserve"> אינו יוצא ידי חובתו. ויש להיזהר בזה שאם יש רעש חזק שמחמתו לא שומעים חלק מהתקיעה, לא יצאו ידי חובתם כי צריך לשמוע את כל התקיעה, וכבר הזהיר על זה </w:t>
      </w:r>
      <w:proofErr w:type="spellStart"/>
      <w:r w:rsidRPr="00E35B47">
        <w:rPr>
          <w:rFonts w:hint="cs"/>
          <w:sz w:val="21"/>
          <w:rtl/>
        </w:rPr>
        <w:t>במשנ"ב</w:t>
      </w:r>
      <w:proofErr w:type="spellEnd"/>
      <w:r w:rsidRPr="00E35B47">
        <w:rPr>
          <w:rFonts w:hint="cs"/>
          <w:sz w:val="21"/>
          <w:rtl/>
        </w:rPr>
        <w:t xml:space="preserve"> </w:t>
      </w:r>
      <w:r w:rsidR="00E35B47" w:rsidRPr="00E35B47">
        <w:rPr>
          <w:rFonts w:hint="cs"/>
          <w:sz w:val="18"/>
          <w:szCs w:val="18"/>
          <w:rtl/>
        </w:rPr>
        <w:t xml:space="preserve">(שם </w:t>
      </w:r>
      <w:proofErr w:type="spellStart"/>
      <w:r w:rsidR="00E35B47" w:rsidRPr="00E35B47">
        <w:rPr>
          <w:rFonts w:hint="cs"/>
          <w:sz w:val="18"/>
          <w:szCs w:val="18"/>
          <w:rtl/>
        </w:rPr>
        <w:t>ס"ק</w:t>
      </w:r>
      <w:proofErr w:type="spellEnd"/>
      <w:r w:rsidR="00E35B47" w:rsidRPr="00E35B47">
        <w:rPr>
          <w:rFonts w:hint="cs"/>
          <w:sz w:val="18"/>
          <w:szCs w:val="18"/>
          <w:rtl/>
        </w:rPr>
        <w:t xml:space="preserve"> </w:t>
      </w:r>
      <w:proofErr w:type="spellStart"/>
      <w:r w:rsidR="00E35B47" w:rsidRPr="00E35B47">
        <w:rPr>
          <w:rFonts w:hint="cs"/>
          <w:sz w:val="18"/>
          <w:szCs w:val="18"/>
          <w:rtl/>
        </w:rPr>
        <w:t>טז</w:t>
      </w:r>
      <w:proofErr w:type="spellEnd"/>
      <w:r w:rsidR="00E35B47" w:rsidRPr="00E35B47">
        <w:rPr>
          <w:rFonts w:hint="cs"/>
          <w:sz w:val="18"/>
          <w:szCs w:val="18"/>
          <w:rtl/>
        </w:rPr>
        <w:t>)</w:t>
      </w:r>
      <w:r w:rsidRPr="00E35B47">
        <w:rPr>
          <w:rFonts w:hint="cs"/>
          <w:sz w:val="21"/>
          <w:rtl/>
        </w:rPr>
        <w:t xml:space="preserve"> שיזהרו שלא להוציא כיחם </w:t>
      </w:r>
      <w:proofErr w:type="spellStart"/>
      <w:r w:rsidRPr="00E35B47">
        <w:rPr>
          <w:rFonts w:hint="cs"/>
          <w:sz w:val="21"/>
          <w:rtl/>
        </w:rPr>
        <w:t>וניעם</w:t>
      </w:r>
      <w:proofErr w:type="spellEnd"/>
      <w:r w:rsidRPr="00E35B47">
        <w:rPr>
          <w:rFonts w:hint="cs"/>
          <w:sz w:val="21"/>
          <w:rtl/>
        </w:rPr>
        <w:t xml:space="preserve"> בשעת התקיעה כדי שישמעו את כל התקיעה מראשה לסופה. אמנם בביאור הלכה </w:t>
      </w:r>
      <w:r w:rsidR="00E35B47" w:rsidRPr="00E35B47">
        <w:rPr>
          <w:rFonts w:hint="cs"/>
          <w:sz w:val="18"/>
          <w:szCs w:val="18"/>
          <w:rtl/>
        </w:rPr>
        <w:t>(סימן תקפח סעיף ד)</w:t>
      </w:r>
      <w:r w:rsidRPr="00E35B47">
        <w:rPr>
          <w:rFonts w:hint="cs"/>
          <w:sz w:val="21"/>
          <w:rtl/>
        </w:rPr>
        <w:t xml:space="preserve"> הביא דעת הנהר שלום להקל בזה ונשאר </w:t>
      </w:r>
      <w:proofErr w:type="spellStart"/>
      <w:r w:rsidRPr="00E35B47">
        <w:rPr>
          <w:rFonts w:hint="cs"/>
          <w:sz w:val="21"/>
          <w:rtl/>
        </w:rPr>
        <w:t>בצ"ע</w:t>
      </w:r>
      <w:proofErr w:type="spellEnd"/>
      <w:r w:rsidR="00B323C0">
        <w:rPr>
          <w:rFonts w:hint="cs"/>
          <w:sz w:val="21"/>
          <w:rtl/>
        </w:rPr>
        <w:t>.</w:t>
      </w:r>
    </w:p>
    <w:p w14:paraId="2B4B5CEF" w14:textId="47E290F8" w:rsidR="008362D0" w:rsidRPr="00E35B47" w:rsidRDefault="008F1C5C" w:rsidP="00E35B47">
      <w:pPr>
        <w:rPr>
          <w:sz w:val="21"/>
          <w:rtl/>
        </w:rPr>
      </w:pPr>
      <w:r w:rsidRPr="00E35B47">
        <w:rPr>
          <w:rFonts w:hint="cs"/>
          <w:sz w:val="21"/>
          <w:rtl/>
        </w:rPr>
        <w:t>וכן יש להזהיר שלא יתחיל הבעל תוקע לתקוע קודם שהמקריא סיים תיבת 'תקיעה', דיש לחוש שלא ישמעו את ראש התקיעה, והרי בעינן שלכל תקיעה תהיה התחלה וסוף.</w:t>
      </w:r>
    </w:p>
    <w:p w14:paraId="7F396616" w14:textId="77777777" w:rsidR="00DA64BE" w:rsidRPr="00E35B47" w:rsidRDefault="00DA64BE" w:rsidP="004F0718">
      <w:pPr>
        <w:rPr>
          <w:rFonts w:ascii="Tahoma" w:hAnsi="Tahoma"/>
          <w:b/>
          <w:bCs/>
          <w:sz w:val="21"/>
          <w:rtl/>
        </w:rPr>
        <w:sectPr w:rsidR="00DA64BE" w:rsidRPr="00E35B47" w:rsidSect="00A47931">
          <w:type w:val="continuous"/>
          <w:pgSz w:w="11906" w:h="16838"/>
          <w:pgMar w:top="624" w:right="624" w:bottom="624" w:left="624" w:header="709" w:footer="709" w:gutter="0"/>
          <w:cols w:num="2" w:space="227"/>
          <w:bidi/>
          <w:rtlGutter/>
          <w:docGrid w:linePitch="360"/>
        </w:sectPr>
      </w:pPr>
    </w:p>
    <w:p w14:paraId="6ED203A5" w14:textId="77777777" w:rsidR="00E35B47" w:rsidRPr="00E35B47" w:rsidRDefault="00E35B47" w:rsidP="0085794F">
      <w:pPr>
        <w:pStyle w:val="2"/>
        <w:jc w:val="center"/>
        <w:rPr>
          <w:sz w:val="2"/>
          <w:szCs w:val="10"/>
          <w:u w:val="double"/>
          <w:rtl/>
        </w:rPr>
      </w:pPr>
    </w:p>
    <w:p w14:paraId="5E1989F6" w14:textId="77777777" w:rsidR="001910EF" w:rsidRDefault="001910EF" w:rsidP="0085794F">
      <w:pPr>
        <w:pStyle w:val="2"/>
        <w:jc w:val="center"/>
        <w:rPr>
          <w:sz w:val="24"/>
          <w:szCs w:val="34"/>
          <w:u w:val="double"/>
          <w:rtl/>
        </w:rPr>
        <w:sectPr w:rsidR="001910EF" w:rsidSect="00DA64BE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125992AB" w14:textId="69EAC69A" w:rsidR="004F0718" w:rsidRPr="0085794F" w:rsidRDefault="00D41025" w:rsidP="0085794F">
      <w:pPr>
        <w:pStyle w:val="2"/>
        <w:jc w:val="center"/>
        <w:rPr>
          <w:sz w:val="24"/>
          <w:szCs w:val="34"/>
          <w:u w:val="double"/>
          <w:rtl/>
        </w:rPr>
      </w:pPr>
      <w:r w:rsidRPr="0085794F">
        <w:rPr>
          <w:sz w:val="24"/>
          <w:szCs w:val="34"/>
          <w:u w:val="double"/>
          <w:rtl/>
        </w:rPr>
        <w:t>הדינים העולים:</w:t>
      </w:r>
    </w:p>
    <w:p w14:paraId="4FBD88A1" w14:textId="77777777" w:rsidR="00064812" w:rsidRPr="00064812" w:rsidRDefault="00064812" w:rsidP="00064812">
      <w:pPr>
        <w:pStyle w:val="a3"/>
        <w:numPr>
          <w:ilvl w:val="0"/>
          <w:numId w:val="1"/>
        </w:numPr>
        <w:rPr>
          <w:rFonts w:ascii="Tahoma" w:hAnsi="Tahoma" w:cs="Guttman Drogolin"/>
          <w:b/>
          <w:bCs/>
          <w:sz w:val="24"/>
          <w:szCs w:val="24"/>
          <w:rtl/>
        </w:rPr>
      </w:pPr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תקע את כל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התשר"ת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בנשימה אחת יצא, ואם לא הפסיק אפילו בכל שהוא יתכן שלא יצא וצ"ע.</w:t>
      </w:r>
    </w:p>
    <w:p w14:paraId="352F71FD" w14:textId="7E7DF339" w:rsidR="00064812" w:rsidRPr="00064812" w:rsidRDefault="00064812" w:rsidP="00064812">
      <w:pPr>
        <w:pStyle w:val="a3"/>
        <w:numPr>
          <w:ilvl w:val="0"/>
          <w:numId w:val="1"/>
        </w:numPr>
        <w:rPr>
          <w:rFonts w:ascii="Tahoma" w:hAnsi="Tahoma" w:cs="Guttman Drogolin"/>
          <w:b/>
          <w:bCs/>
          <w:sz w:val="24"/>
          <w:szCs w:val="24"/>
          <w:rtl/>
        </w:rPr>
      </w:pPr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האריך בתקיעה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דלאחריה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של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כדי שתעלה לתקיעה שלפני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בסדר הבא יצא</w:t>
      </w:r>
      <w:r w:rsidR="00221B41">
        <w:rPr>
          <w:rFonts w:ascii="Tahoma" w:hAnsi="Tahoma" w:cs="Guttman Drogolin" w:hint="cs"/>
          <w:b/>
          <w:bCs/>
          <w:sz w:val="24"/>
          <w:szCs w:val="24"/>
          <w:rtl/>
        </w:rPr>
        <w:t xml:space="preserve"> ידי חובת התקיעה שלאחריה</w:t>
      </w:r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וי"א ש</w:t>
      </w:r>
      <w:r w:rsidR="00221B41">
        <w:rPr>
          <w:rFonts w:ascii="Tahoma" w:hAnsi="Tahoma" w:cs="Guttman Drogolin" w:hint="cs"/>
          <w:b/>
          <w:bCs/>
          <w:sz w:val="24"/>
          <w:szCs w:val="24"/>
          <w:rtl/>
        </w:rPr>
        <w:t xml:space="preserve">אפילו בתקיעה אחת </w:t>
      </w:r>
      <w:r w:rsidRPr="00064812">
        <w:rPr>
          <w:rFonts w:ascii="Tahoma" w:hAnsi="Tahoma" w:cs="Guttman Drogolin"/>
          <w:b/>
          <w:bCs/>
          <w:sz w:val="24"/>
          <w:szCs w:val="24"/>
          <w:rtl/>
        </w:rPr>
        <w:t>לא יצא.</w:t>
      </w:r>
    </w:p>
    <w:p w14:paraId="7834C728" w14:textId="77777777" w:rsidR="00064812" w:rsidRPr="00064812" w:rsidRDefault="00064812" w:rsidP="00064812">
      <w:pPr>
        <w:pStyle w:val="a3"/>
        <w:numPr>
          <w:ilvl w:val="0"/>
          <w:numId w:val="1"/>
        </w:numPr>
        <w:rPr>
          <w:rFonts w:ascii="Tahoma" w:hAnsi="Tahoma" w:cs="Guttman Drogolin"/>
          <w:b/>
          <w:bCs/>
          <w:sz w:val="24"/>
          <w:szCs w:val="24"/>
          <w:rtl/>
        </w:rPr>
      </w:pPr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האריך בתקיעה שלאחריה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דתשר"ת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כדי שתעלה לתקיעה שלפניה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דתש"ת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מסתבר שלא יצא דהוי כסוף תקיעה שלא בכוונה, אכן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בשו"ע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הביא בזה מחלוקת.</w:t>
      </w:r>
    </w:p>
    <w:p w14:paraId="1BC937FA" w14:textId="77777777" w:rsidR="00064812" w:rsidRPr="00064812" w:rsidRDefault="00064812" w:rsidP="00064812">
      <w:pPr>
        <w:pStyle w:val="a3"/>
        <w:numPr>
          <w:ilvl w:val="0"/>
          <w:numId w:val="1"/>
        </w:numPr>
        <w:rPr>
          <w:rFonts w:ascii="Tahoma" w:hAnsi="Tahoma" w:cs="Guttman Drogolin"/>
          <w:b/>
          <w:bCs/>
          <w:sz w:val="24"/>
          <w:szCs w:val="24"/>
          <w:rtl/>
        </w:rPr>
      </w:pPr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התוקע והשומעים יכוונו לצאת כפי הדין. ואם כיוונו השומעים לתקיעה שלפניה יש לדון אם יצא בתקיעה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דלאחריה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, ואם הוא בין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לתשר"ת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יש להקל, ואם הוא בתקיעה שבין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תשר"ת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לתש"ת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לפי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השו"ע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לכאורה יוצא אך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מכיון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שיש בזה סתירה בדברי </w:t>
      </w:r>
      <w:proofErr w:type="spellStart"/>
      <w:r w:rsidRPr="00064812">
        <w:rPr>
          <w:rFonts w:ascii="Tahoma" w:hAnsi="Tahoma" w:cs="Guttman Drogolin"/>
          <w:b/>
          <w:bCs/>
          <w:sz w:val="24"/>
          <w:szCs w:val="24"/>
          <w:rtl/>
        </w:rPr>
        <w:t>השו"ע</w:t>
      </w:r>
      <w:proofErr w:type="spellEnd"/>
      <w:r w:rsidRPr="00064812">
        <w:rPr>
          <w:rFonts w:ascii="Tahoma" w:hAnsi="Tahoma" w:cs="Guttman Drogolin"/>
          <w:b/>
          <w:bCs/>
          <w:sz w:val="24"/>
          <w:szCs w:val="24"/>
          <w:rtl/>
        </w:rPr>
        <w:t xml:space="preserve"> יש להחמיר בזה.</w:t>
      </w:r>
    </w:p>
    <w:p w14:paraId="5E994815" w14:textId="5AC54CA0" w:rsidR="004F0718" w:rsidRPr="001910EF" w:rsidRDefault="00064812" w:rsidP="004F0718">
      <w:pPr>
        <w:pStyle w:val="a3"/>
        <w:numPr>
          <w:ilvl w:val="0"/>
          <w:numId w:val="1"/>
        </w:numPr>
        <w:rPr>
          <w:rFonts w:ascii="Tahoma" w:hAnsi="Tahoma"/>
          <w:b/>
          <w:bCs/>
          <w:sz w:val="21"/>
        </w:rPr>
      </w:pPr>
      <w:r w:rsidRPr="001910EF">
        <w:rPr>
          <w:rFonts w:ascii="Tahoma" w:hAnsi="Tahoma" w:cs="Guttman Drogolin"/>
          <w:b/>
          <w:bCs/>
          <w:sz w:val="24"/>
          <w:szCs w:val="24"/>
          <w:rtl/>
        </w:rPr>
        <w:t>יש להיזהר לשמוע את התקיעה כולל ראש וסוף, ולכן יש לשתוק בזמן התקיעות וגם יזהר שלא יתחיל לתקוע עד שיסיים המקריא להקריא לפניו</w:t>
      </w:r>
      <w:r w:rsidR="001910EF" w:rsidRPr="001910EF">
        <w:rPr>
          <w:rFonts w:ascii="Tahoma" w:hAnsi="Tahoma" w:cs="Guttman Drogolin" w:hint="cs"/>
          <w:b/>
          <w:bCs/>
          <w:sz w:val="24"/>
          <w:szCs w:val="24"/>
          <w:rtl/>
        </w:rPr>
        <w:t>.</w:t>
      </w:r>
    </w:p>
    <w:sectPr w:rsidR="004F0718" w:rsidRPr="001910EF" w:rsidSect="001910EF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EE79E" w14:textId="77777777" w:rsidR="00A3562F" w:rsidRDefault="00A3562F" w:rsidP="00BD5001">
      <w:pPr>
        <w:spacing w:after="0" w:line="240" w:lineRule="auto"/>
      </w:pPr>
      <w:r>
        <w:separator/>
      </w:r>
    </w:p>
  </w:endnote>
  <w:endnote w:type="continuationSeparator" w:id="0">
    <w:p w14:paraId="076A8A50" w14:textId="77777777" w:rsidR="00A3562F" w:rsidRDefault="00A3562F" w:rsidP="00BD5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FT_Tamar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EFT_Resisim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FT_Patient Light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Guttman-Aram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173254032"/>
      <w:docPartObj>
        <w:docPartGallery w:val="Page Numbers (Bottom of Page)"/>
        <w:docPartUnique/>
      </w:docPartObj>
    </w:sdtPr>
    <w:sdtEndPr>
      <w:rPr>
        <w:cs/>
      </w:rPr>
    </w:sdtEndPr>
    <w:sdtContent>
      <w:p w14:paraId="2A7A603B" w14:textId="77777777" w:rsidR="00A47931" w:rsidRDefault="00A47931">
        <w:pPr>
          <w:pStyle w:val="a9"/>
          <w:jc w:val="center"/>
          <w:rPr>
            <w:cs/>
          </w:rPr>
        </w:pPr>
        <w:r>
          <w:rPr>
            <w:noProof/>
          </w:rPr>
          <mc:AlternateContent>
            <mc:Choice Requires="wps">
              <w:drawing>
                <wp:inline distT="0" distB="0" distL="0" distR="0" wp14:anchorId="2AC15F15" wp14:editId="57696D90">
                  <wp:extent cx="5467350" cy="45085"/>
                  <wp:effectExtent l="0" t="9525" r="9525" b="2540"/>
                  <wp:docPr id="648" name="צורה אוטומטית 1" descr="קו אופקי בהיר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0"/>
                            <a:ext cx="5934075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DE7B32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צורה אוטומטית 1" o:spid="_x0000_s1026" type="#_x0000_t110" alt="קו אופקי בהיר" style="width:430.5pt;height:3.55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" fillcolor="black" stroked="f">
                  <v:fill r:id="rId1" o:title="" type="pattern"/>
                  <w10:wrap anchorx="page"/>
                  <w10:anchorlock/>
                </v:shape>
              </w:pict>
            </mc:Fallback>
          </mc:AlternateContent>
        </w:r>
      </w:p>
      <w:p w14:paraId="33CA90D3" w14:textId="77777777" w:rsidR="00A47931" w:rsidRDefault="00A47931">
        <w:pPr>
          <w:pStyle w:val="a9"/>
          <w:jc w:val="center"/>
          <w:rPr>
            <w:cs/>
          </w:rPr>
        </w:pPr>
        <w:r>
          <w:fldChar w:fldCharType="begin"/>
        </w:r>
        <w:r>
          <w:rPr>
            <w:cs/>
          </w:rPr>
          <w:instrText>PAGE    \* MERGEFORMAT</w:instrText>
        </w:r>
        <w:r>
          <w:fldChar w:fldCharType="separate"/>
        </w:r>
        <w:r w:rsidRPr="002D711C">
          <w:rPr>
            <w:noProof/>
            <w:rtl/>
            <w:lang w:val="he-IL"/>
          </w:rPr>
          <w:t>1</w:t>
        </w:r>
        <w:r>
          <w:fldChar w:fldCharType="end"/>
        </w:r>
      </w:p>
    </w:sdtContent>
  </w:sdt>
  <w:p w14:paraId="7D22C860" w14:textId="77777777" w:rsidR="00A47931" w:rsidRDefault="00A4793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12B97" w14:textId="77777777" w:rsidR="00A3562F" w:rsidRDefault="00A3562F" w:rsidP="00BD5001">
      <w:pPr>
        <w:spacing w:after="0" w:line="240" w:lineRule="auto"/>
      </w:pPr>
      <w:r>
        <w:separator/>
      </w:r>
    </w:p>
  </w:footnote>
  <w:footnote w:type="continuationSeparator" w:id="0">
    <w:p w14:paraId="74D4FF0C" w14:textId="77777777" w:rsidR="00A3562F" w:rsidRDefault="00A3562F" w:rsidP="00BD5001">
      <w:pPr>
        <w:spacing w:after="0" w:line="240" w:lineRule="auto"/>
      </w:pPr>
      <w:r>
        <w:continuationSeparator/>
      </w:r>
    </w:p>
  </w:footnote>
  <w:footnote w:id="1">
    <w:p w14:paraId="6E94063F" w14:textId="77777777" w:rsidR="008F1C5C" w:rsidRPr="008971F1" w:rsidRDefault="008F1C5C" w:rsidP="008F1C5C">
      <w:pPr>
        <w:pStyle w:val="a4"/>
        <w:rPr>
          <w:rFonts w:asciiTheme="minorBidi" w:hAnsiTheme="minorBidi" w:cstheme="minorBidi"/>
          <w:sz w:val="18"/>
          <w:szCs w:val="18"/>
          <w:rtl/>
        </w:rPr>
      </w:pPr>
      <w:r w:rsidRPr="008971F1">
        <w:rPr>
          <w:rStyle w:val="a6"/>
          <w:rFonts w:asciiTheme="minorBidi" w:hAnsiTheme="minorBidi" w:cstheme="minorBidi"/>
          <w:sz w:val="18"/>
          <w:szCs w:val="18"/>
        </w:rPr>
        <w:footnoteRef/>
      </w:r>
      <w:r w:rsidRPr="008971F1">
        <w:rPr>
          <w:rFonts w:asciiTheme="minorBidi" w:hAnsiTheme="minorBidi" w:cstheme="minorBidi"/>
          <w:sz w:val="18"/>
          <w:szCs w:val="18"/>
          <w:rtl/>
        </w:rPr>
        <w:t xml:space="preserve"> אך צ"ב דלפי שיטת רב האי לא מובנת קושיית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התוס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', שהרי הטעם שתקנו לתקוע 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תשר"ת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וגם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הוא כדי לנהוג כמנהג של כל המקומות, וא"כ מה יועיל אם יעשה תקיעה אחת 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לתשר"ת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וגם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לתש"ת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הרי לא עשה בזה כמנהג המקומות שעושים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, וגם מדברי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התוס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' משמע דלא כרב האי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דמלשונם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משמע שתוקעים 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תשר"ת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וגם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משום ספק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דכתבו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שיתקעו תקיעה שתועיל 'ממה נפשך', וכן לשון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התוס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>' שם 'שעשו בישיבה כל ספיקות של תורה' ע"ש וצ"ע.</w:t>
      </w:r>
    </w:p>
  </w:footnote>
  <w:footnote w:id="2">
    <w:p w14:paraId="3FC08683" w14:textId="77777777" w:rsidR="008F1C5C" w:rsidRPr="008971F1" w:rsidRDefault="008F1C5C" w:rsidP="008F1C5C">
      <w:pPr>
        <w:pStyle w:val="a4"/>
        <w:rPr>
          <w:rFonts w:asciiTheme="minorBidi" w:hAnsiTheme="minorBidi" w:cstheme="minorBidi"/>
          <w:sz w:val="18"/>
          <w:szCs w:val="18"/>
          <w:rtl/>
        </w:rPr>
      </w:pPr>
      <w:r w:rsidRPr="008971F1">
        <w:rPr>
          <w:rStyle w:val="a6"/>
          <w:rFonts w:asciiTheme="minorBidi" w:hAnsiTheme="minorBidi" w:cstheme="minorBidi"/>
          <w:sz w:val="18"/>
          <w:szCs w:val="18"/>
        </w:rPr>
        <w:footnoteRef/>
      </w:r>
      <w:r w:rsidRPr="008971F1">
        <w:rPr>
          <w:rFonts w:asciiTheme="minorBidi" w:hAnsiTheme="minorBidi" w:cstheme="minorBidi"/>
          <w:sz w:val="18"/>
          <w:szCs w:val="18"/>
          <w:rtl/>
        </w:rPr>
        <w:t xml:space="preserve"> אכן לפי הדעה הראשונה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בשו"ע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כאן גם בזה יש להקל שהתקיעה תועיל אף אם לא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מכוין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דכל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שמכוין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למצוה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שפיר דמי, וכמו שאם האריך בתקיעה עלתה לו לשם תקיעה ולא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חשיב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כסוף תקיעה בלא כוונה.</w:t>
      </w:r>
    </w:p>
  </w:footnote>
  <w:footnote w:id="3">
    <w:p w14:paraId="57F53185" w14:textId="77777777" w:rsidR="008F1C5C" w:rsidRPr="008971F1" w:rsidRDefault="008F1C5C" w:rsidP="008F1C5C">
      <w:pPr>
        <w:pStyle w:val="a4"/>
        <w:rPr>
          <w:rFonts w:asciiTheme="minorBidi" w:hAnsiTheme="minorBidi" w:cstheme="minorBidi"/>
          <w:sz w:val="18"/>
          <w:szCs w:val="18"/>
          <w:rtl/>
        </w:rPr>
      </w:pPr>
      <w:r w:rsidRPr="008971F1">
        <w:rPr>
          <w:rStyle w:val="a6"/>
          <w:rFonts w:asciiTheme="minorBidi" w:hAnsiTheme="minorBidi" w:cstheme="minorBidi"/>
          <w:sz w:val="18"/>
          <w:szCs w:val="18"/>
        </w:rPr>
        <w:footnoteRef/>
      </w:r>
      <w:r w:rsidRPr="008971F1">
        <w:rPr>
          <w:rFonts w:asciiTheme="minorBidi" w:hAnsiTheme="minorBidi" w:cstheme="minorBidi"/>
          <w:sz w:val="18"/>
          <w:szCs w:val="18"/>
          <w:rtl/>
        </w:rPr>
        <w:t xml:space="preserve"> ומצינו בזה גם סתירות בדברי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המשנ"ב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דבמשנ"ב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סימן תקפה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ס"ק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ב משמע שאינו יוצא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יד"ח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תקיעות דאורייתא בתקיעות שלפני התפילה ולכן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מדינא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א"צ לעמוד. וכן משמע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במשנ"ב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סימן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תקצ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ס"ק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לה לעניין טעות בתקיעות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דכתב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שבטעות בתקיעות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דמעומד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צריך לחזור, ובתקיעות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דמיושב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צריך לחזור דכיון שבירך עליהם ראוי לעשותם כהוגן, ומשמע שמצד החיוב תקיעות א"צ לחזור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דהעיקר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הוא 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דמעומד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. אך צ"ע ממה שנתבאר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בשו"ע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תקצב סעיף א שהיו נוהגים בתקיעות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דמעומד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לתקוע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תשר"ת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במלכויות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ותש"ת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בזכרונות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ותר"ת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בשופרות, וע"ש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במשנ"ב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ס"ק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ג דלא חששו לכל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הדיעות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כי כבר יצאנו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יד"ח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תקיעות דאורייתא בתקיעות </w:t>
      </w:r>
      <w:proofErr w:type="spellStart"/>
      <w:r w:rsidRPr="008971F1">
        <w:rPr>
          <w:rFonts w:asciiTheme="minorBidi" w:hAnsiTheme="minorBidi" w:cstheme="minorBidi"/>
          <w:sz w:val="18"/>
          <w:szCs w:val="18"/>
          <w:rtl/>
        </w:rPr>
        <w:t>דמיושב</w:t>
      </w:r>
      <w:proofErr w:type="spellEnd"/>
      <w:r w:rsidRPr="008971F1">
        <w:rPr>
          <w:rFonts w:asciiTheme="minorBidi" w:hAnsiTheme="minorBidi" w:cstheme="minorBidi"/>
          <w:sz w:val="18"/>
          <w:szCs w:val="18"/>
          <w:rtl/>
        </w:rPr>
        <w:t xml:space="preserve"> וצ"ע.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B5518" w14:textId="77777777" w:rsidR="00A47931" w:rsidRDefault="00A47931" w:rsidP="00E260D8">
    <w:pPr>
      <w:pStyle w:val="a7"/>
      <w:framePr w:wrap="around" w:vAnchor="text" w:hAnchor="text" w:xAlign="inside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 PAGE </w:instrText>
    </w:r>
    <w:r>
      <w:rPr>
        <w:rStyle w:val="ab"/>
        <w:rtl/>
      </w:rPr>
      <w:fldChar w:fldCharType="end"/>
    </w:r>
  </w:p>
  <w:p w14:paraId="1C1C313E" w14:textId="77777777" w:rsidR="00A47931" w:rsidRDefault="00A47931" w:rsidP="00A4422E">
    <w:pPr>
      <w:pStyle w:val="a7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61C5"/>
    <w:multiLevelType w:val="hybridMultilevel"/>
    <w:tmpl w:val="0EE0EC3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03244"/>
    <w:multiLevelType w:val="hybridMultilevel"/>
    <w:tmpl w:val="E3B2D642"/>
    <w:lvl w:ilvl="0" w:tplc="4628FAF6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B1CB7"/>
    <w:multiLevelType w:val="hybridMultilevel"/>
    <w:tmpl w:val="9990C248"/>
    <w:lvl w:ilvl="0" w:tplc="C674CD6E">
      <w:start w:val="1"/>
      <w:numFmt w:val="hebrew1"/>
      <w:lvlText w:val="%1."/>
      <w:lvlJc w:val="left"/>
      <w:pPr>
        <w:ind w:left="360" w:hanging="360"/>
      </w:pPr>
      <w:rPr>
        <w:rFonts w:cs="Guttman Drogoli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7D"/>
    <w:rsid w:val="00064812"/>
    <w:rsid w:val="00071F93"/>
    <w:rsid w:val="000A2A00"/>
    <w:rsid w:val="000B2DE3"/>
    <w:rsid w:val="000D7BA6"/>
    <w:rsid w:val="00100CCD"/>
    <w:rsid w:val="001769CD"/>
    <w:rsid w:val="00182E85"/>
    <w:rsid w:val="001841FB"/>
    <w:rsid w:val="001910EF"/>
    <w:rsid w:val="00192D14"/>
    <w:rsid w:val="001C011E"/>
    <w:rsid w:val="00221B41"/>
    <w:rsid w:val="00242BA9"/>
    <w:rsid w:val="002447AA"/>
    <w:rsid w:val="002D25BD"/>
    <w:rsid w:val="002D7BFA"/>
    <w:rsid w:val="002E1D8E"/>
    <w:rsid w:val="00306FF1"/>
    <w:rsid w:val="00324689"/>
    <w:rsid w:val="00327641"/>
    <w:rsid w:val="003456C1"/>
    <w:rsid w:val="003647E0"/>
    <w:rsid w:val="003718E3"/>
    <w:rsid w:val="003769CE"/>
    <w:rsid w:val="00423FA9"/>
    <w:rsid w:val="00460ABC"/>
    <w:rsid w:val="004B2FC0"/>
    <w:rsid w:val="004C4A5F"/>
    <w:rsid w:val="004D1635"/>
    <w:rsid w:val="004E0A32"/>
    <w:rsid w:val="004E4C34"/>
    <w:rsid w:val="004F0718"/>
    <w:rsid w:val="004F0C7D"/>
    <w:rsid w:val="00520506"/>
    <w:rsid w:val="0057302A"/>
    <w:rsid w:val="005975CA"/>
    <w:rsid w:val="005D5837"/>
    <w:rsid w:val="00614EF1"/>
    <w:rsid w:val="00624FCD"/>
    <w:rsid w:val="0066747C"/>
    <w:rsid w:val="006A24EF"/>
    <w:rsid w:val="006B2128"/>
    <w:rsid w:val="006C0B60"/>
    <w:rsid w:val="006C3462"/>
    <w:rsid w:val="006F2969"/>
    <w:rsid w:val="00741EDE"/>
    <w:rsid w:val="007449BF"/>
    <w:rsid w:val="007A57AC"/>
    <w:rsid w:val="007C4A30"/>
    <w:rsid w:val="007C5D1C"/>
    <w:rsid w:val="007E71F8"/>
    <w:rsid w:val="008362D0"/>
    <w:rsid w:val="0085794F"/>
    <w:rsid w:val="008662CB"/>
    <w:rsid w:val="0088243D"/>
    <w:rsid w:val="00885E52"/>
    <w:rsid w:val="008971F1"/>
    <w:rsid w:val="008F1C5C"/>
    <w:rsid w:val="00953A29"/>
    <w:rsid w:val="00966613"/>
    <w:rsid w:val="009C4E68"/>
    <w:rsid w:val="009D2319"/>
    <w:rsid w:val="009D31A5"/>
    <w:rsid w:val="009F447D"/>
    <w:rsid w:val="00A3562F"/>
    <w:rsid w:val="00A40689"/>
    <w:rsid w:val="00A4408C"/>
    <w:rsid w:val="00A47931"/>
    <w:rsid w:val="00A6182E"/>
    <w:rsid w:val="00A76887"/>
    <w:rsid w:val="00A802BA"/>
    <w:rsid w:val="00A80CE4"/>
    <w:rsid w:val="00A90772"/>
    <w:rsid w:val="00A97AB4"/>
    <w:rsid w:val="00AB22F0"/>
    <w:rsid w:val="00AB3E86"/>
    <w:rsid w:val="00AB48F0"/>
    <w:rsid w:val="00AC550F"/>
    <w:rsid w:val="00AD1EF7"/>
    <w:rsid w:val="00B323C0"/>
    <w:rsid w:val="00B37A46"/>
    <w:rsid w:val="00B57471"/>
    <w:rsid w:val="00B63DB9"/>
    <w:rsid w:val="00BD5001"/>
    <w:rsid w:val="00C04ECD"/>
    <w:rsid w:val="00C2247E"/>
    <w:rsid w:val="00C22DA4"/>
    <w:rsid w:val="00C57C18"/>
    <w:rsid w:val="00C613E4"/>
    <w:rsid w:val="00C95759"/>
    <w:rsid w:val="00CB163F"/>
    <w:rsid w:val="00D40211"/>
    <w:rsid w:val="00D41025"/>
    <w:rsid w:val="00D614ED"/>
    <w:rsid w:val="00D73045"/>
    <w:rsid w:val="00D75741"/>
    <w:rsid w:val="00D774CB"/>
    <w:rsid w:val="00DA64BE"/>
    <w:rsid w:val="00DB7512"/>
    <w:rsid w:val="00DD4B23"/>
    <w:rsid w:val="00E06485"/>
    <w:rsid w:val="00E23E84"/>
    <w:rsid w:val="00E34496"/>
    <w:rsid w:val="00E35B47"/>
    <w:rsid w:val="00E54844"/>
    <w:rsid w:val="00E77C46"/>
    <w:rsid w:val="00EE6429"/>
    <w:rsid w:val="00F11018"/>
    <w:rsid w:val="00F6101B"/>
    <w:rsid w:val="00FA51D3"/>
    <w:rsid w:val="00FB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A6E1F"/>
  <w15:chartTrackingRefBased/>
  <w15:docId w15:val="{B4E308AF-86A6-48D9-BDC6-465DBA9D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B47"/>
    <w:rPr>
      <w:rFonts w:cs="Tahoma"/>
      <w:szCs w:val="21"/>
    </w:rPr>
  </w:style>
  <w:style w:type="paragraph" w:styleId="1">
    <w:name w:val="heading 1"/>
    <w:basedOn w:val="a"/>
    <w:next w:val="a"/>
    <w:link w:val="10"/>
    <w:uiPriority w:val="9"/>
    <w:qFormat/>
    <w:rsid w:val="00DA64BE"/>
    <w:pPr>
      <w:keepNext/>
      <w:keepLines/>
      <w:spacing w:before="240" w:after="0"/>
      <w:outlineLvl w:val="0"/>
    </w:pPr>
    <w:rPr>
      <w:rFonts w:asciiTheme="majorHAnsi" w:eastAsiaTheme="majorEastAsia" w:hAnsiTheme="majorHAnsi" w:cs="EFT_Tamar"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01B"/>
    <w:pPr>
      <w:keepNext/>
      <w:keepLines/>
      <w:spacing w:before="200" w:after="80" w:line="276" w:lineRule="auto"/>
      <w:jc w:val="left"/>
      <w:outlineLvl w:val="1"/>
    </w:pPr>
    <w:rPr>
      <w:rFonts w:asciiTheme="majorHAnsi" w:eastAsiaTheme="majorEastAsia" w:hAnsiTheme="majorHAnsi" w:cs="EFT_Resisim"/>
      <w:bCs/>
      <w:color w:val="000000" w:themeColor="text1"/>
      <w:sz w:val="2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9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64BE"/>
    <w:rPr>
      <w:rFonts w:asciiTheme="majorHAnsi" w:eastAsiaTheme="majorEastAsia" w:hAnsiTheme="majorHAnsi" w:cs="EFT_Tamar"/>
      <w:bCs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F6101B"/>
    <w:rPr>
      <w:rFonts w:asciiTheme="majorHAnsi" w:eastAsiaTheme="majorEastAsia" w:hAnsiTheme="majorHAnsi" w:cs="EFT_Resisim"/>
      <w:bCs/>
      <w:color w:val="000000" w:themeColor="text1"/>
      <w:sz w:val="26"/>
      <w:szCs w:val="36"/>
    </w:rPr>
  </w:style>
  <w:style w:type="paragraph" w:styleId="a3">
    <w:name w:val="List Paragraph"/>
    <w:basedOn w:val="a"/>
    <w:uiPriority w:val="34"/>
    <w:qFormat/>
    <w:rsid w:val="00D41025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BD5001"/>
    <w:pPr>
      <w:spacing w:after="0" w:line="240" w:lineRule="auto"/>
    </w:pPr>
    <w:rPr>
      <w:sz w:val="20"/>
      <w:szCs w:val="20"/>
    </w:rPr>
  </w:style>
  <w:style w:type="character" w:customStyle="1" w:styleId="a5">
    <w:name w:val="טקסט הערת שוליים תו"/>
    <w:basedOn w:val="a0"/>
    <w:link w:val="a4"/>
    <w:uiPriority w:val="99"/>
    <w:semiHidden/>
    <w:rsid w:val="00BD5001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BD5001"/>
    <w:rPr>
      <w:vertAlign w:val="superscript"/>
    </w:rPr>
  </w:style>
  <w:style w:type="character" w:customStyle="1" w:styleId="40">
    <w:name w:val="כותרת 4 תו"/>
    <w:basedOn w:val="a0"/>
    <w:link w:val="4"/>
    <w:uiPriority w:val="9"/>
    <w:semiHidden/>
    <w:rsid w:val="00A479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A47931"/>
    <w:pPr>
      <w:tabs>
        <w:tab w:val="center" w:pos="4153"/>
        <w:tab w:val="right" w:pos="8306"/>
      </w:tabs>
      <w:spacing w:after="0" w:line="240" w:lineRule="auto"/>
    </w:pPr>
    <w:rPr>
      <w:rFonts w:ascii="Narkisim" w:hAnsi="Narkisim" w:cs="Narkisim"/>
      <w:sz w:val="26"/>
      <w:szCs w:val="26"/>
    </w:rPr>
  </w:style>
  <w:style w:type="character" w:customStyle="1" w:styleId="a8">
    <w:name w:val="כותרת עליונה תו"/>
    <w:basedOn w:val="a0"/>
    <w:link w:val="a7"/>
    <w:uiPriority w:val="99"/>
    <w:rsid w:val="00A47931"/>
    <w:rPr>
      <w:rFonts w:ascii="Narkisim" w:hAnsi="Narkisim" w:cs="Narkisim"/>
      <w:sz w:val="26"/>
      <w:szCs w:val="26"/>
    </w:rPr>
  </w:style>
  <w:style w:type="paragraph" w:styleId="a9">
    <w:name w:val="footer"/>
    <w:basedOn w:val="a"/>
    <w:link w:val="aa"/>
    <w:uiPriority w:val="99"/>
    <w:unhideWhenUsed/>
    <w:rsid w:val="00A47931"/>
    <w:pPr>
      <w:tabs>
        <w:tab w:val="center" w:pos="4153"/>
        <w:tab w:val="right" w:pos="8306"/>
      </w:tabs>
      <w:spacing w:after="0" w:line="240" w:lineRule="auto"/>
    </w:pPr>
    <w:rPr>
      <w:rFonts w:ascii="Narkisim" w:hAnsi="Narkisim" w:cs="Narkisim"/>
      <w:sz w:val="26"/>
      <w:szCs w:val="26"/>
    </w:rPr>
  </w:style>
  <w:style w:type="character" w:customStyle="1" w:styleId="aa">
    <w:name w:val="כותרת תחתונה תו"/>
    <w:basedOn w:val="a0"/>
    <w:link w:val="a9"/>
    <w:uiPriority w:val="99"/>
    <w:rsid w:val="00A47931"/>
    <w:rPr>
      <w:rFonts w:ascii="Narkisim" w:hAnsi="Narkisim" w:cs="Narkisim"/>
      <w:sz w:val="26"/>
      <w:szCs w:val="26"/>
    </w:rPr>
  </w:style>
  <w:style w:type="character" w:styleId="ab">
    <w:name w:val="page number"/>
    <w:basedOn w:val="a0"/>
    <w:uiPriority w:val="99"/>
    <w:semiHidden/>
    <w:unhideWhenUsed/>
    <w:rsid w:val="00A47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4</Pages>
  <Words>2330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זה</dc:creator>
  <cp:keywords/>
  <dc:description/>
  <cp:lastModifiedBy>משתמש זה</cp:lastModifiedBy>
  <cp:revision>5</cp:revision>
  <cp:lastPrinted>2025-09-11T20:25:00Z</cp:lastPrinted>
  <dcterms:created xsi:type="dcterms:W3CDTF">2025-09-11T14:07:00Z</dcterms:created>
  <dcterms:modified xsi:type="dcterms:W3CDTF">2025-09-12T07:27:00Z</dcterms:modified>
</cp:coreProperties>
</file>