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PiInput 测试用例集</w:t>
      </w:r>
    </w:p>
    <w:p>
      <w:pPr>
        <w:jc w:val="center"/>
      </w:pPr>
      <w:r>
        <w:rPr>
          <w:rFonts w:eastAsia="Noto Sans CJK SC"/>
          <w:color w:val="5A5A5A"/>
          <w:sz w:val="21"/>
        </w:rPr>
        <w:t>Manual + Automated Test Cases · v1.0</w:t>
      </w:r>
    </w:p>
    <w:p>
      <w:pPr>
        <w:jc w:val="center"/>
      </w:pPr>
      <w:r>
        <w:rPr>
          <w:color w:val="787878"/>
          <w:sz w:val="18"/>
        </w:rPr>
        <w:t>PiInput QA · 2026-08</w:t>
      </w:r>
    </w:p>
    <w:p/>
    <w:p>
      <w:pPr>
        <w:pStyle w:val="Heading1"/>
      </w:pPr>
      <w:r>
        <w:t>修改记录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版本号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修改内容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修改日期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V1.0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新建文档，初版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2026.8.23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6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6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  <w:vAlign w:val="center"/>
          </w:tcPr>
          <w:p>
            <w:r/>
            <w:r>
              <w:rPr>
                <w:rFonts w:ascii="Noto Sans" w:hAnsi="Noto Sans" w:eastAsia="Noto Sans CJK SC"/>
                <w:b/>
                <w:sz w:val="19"/>
              </w:rPr>
              <w:t>执行原则：P0/P1 用例必须纳入自动化回归；P2/P3 可保留部分人工验证。每个缺陷修复必须新增或绑定至少一个回归用例 ID。</w:t>
            </w:r>
          </w:p>
        </w:tc>
      </w:tr>
    </w:tbl>
    <w:p>
      <w:pPr>
        <w:pStyle w:val="Heading1"/>
      </w:pPr>
      <w:r>
        <w:t>1. 用例字段说明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00"/>
        <w:gridCol w:w="6900"/>
      </w:tblGrid>
      <w:tr>
        <w:trPr>
          <w:tblHeader w:val="true"/>
          <w:cantSplit/>
        </w:trPr>
        <w:tc>
          <w:tcPr>
            <w:tcW w:type="dxa" w:w="69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9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6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ID</w:t>
            </w:r>
          </w:p>
        </w:tc>
        <w:tc>
          <w:tcPr>
            <w:tcW w:type="dxa" w:w="6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稳定唯一，用于缺陷、日志、CI 报告关联</w:t>
            </w:r>
          </w:p>
        </w:tc>
      </w:tr>
      <w:tr>
        <w:trPr>
          <w:cantSplit/>
        </w:trPr>
        <w:tc>
          <w:tcPr>
            <w:tcW w:type="dxa" w:w="6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P</w:t>
            </w:r>
          </w:p>
        </w:tc>
        <w:tc>
          <w:tcPr>
            <w:tcW w:type="dxa" w:w="6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P0/P1/P2/P3 优先级</w:t>
            </w:r>
          </w:p>
        </w:tc>
      </w:tr>
      <w:tr>
        <w:trPr>
          <w:cantSplit/>
        </w:trPr>
        <w:tc>
          <w:tcPr>
            <w:tcW w:type="dxa" w:w="6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A/M</w:t>
            </w:r>
          </w:p>
        </w:tc>
        <w:tc>
          <w:tcPr>
            <w:tcW w:type="dxa" w:w="6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A=适合自动化；M=以人工为主；A+M=两者都做</w:t>
            </w:r>
          </w:p>
        </w:tc>
      </w:tr>
      <w:tr>
        <w:trPr>
          <w:cantSplit/>
        </w:trPr>
        <w:tc>
          <w:tcPr>
            <w:tcW w:type="dxa" w:w="6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步骤</w:t>
            </w:r>
          </w:p>
        </w:tc>
        <w:tc>
          <w:tcPr>
            <w:tcW w:type="dxa" w:w="6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保持短而确定，自动化版本必须能映射到事件序列</w:t>
            </w:r>
          </w:p>
        </w:tc>
      </w:tr>
      <w:tr>
        <w:trPr>
          <w:cantSplit/>
        </w:trPr>
        <w:tc>
          <w:tcPr>
            <w:tcW w:type="dxa" w:w="6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预期</w:t>
            </w:r>
          </w:p>
        </w:tc>
        <w:tc>
          <w:tcPr>
            <w:tcW w:type="dxa" w:w="6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必须可判定 PASS/FAIL，不写“正常即可”</w:t>
            </w:r>
          </w:p>
        </w:tc>
      </w:tr>
    </w:tbl>
    <w:p>
      <w:pPr>
        <w:pStyle w:val="Heading1"/>
      </w:pPr>
      <w:r>
        <w:t>2. 测试用例明细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5"/>
        <w:gridCol w:w="1725"/>
        <w:gridCol w:w="1725"/>
        <w:gridCol w:w="1725"/>
        <w:gridCol w:w="1725"/>
        <w:gridCol w:w="1725"/>
        <w:gridCol w:w="1725"/>
        <w:gridCol w:w="1725"/>
      </w:tblGrid>
      <w:tr>
        <w:trPr>
          <w:tblHeader w:val="true"/>
          <w:cantSplit/>
        </w:trPr>
        <w:tc>
          <w:tcPr>
            <w:tcW w:type="dxa" w:w="1247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454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5"/>
              </w:rPr>
              <w:t>P</w:t>
            </w:r>
          </w:p>
        </w:tc>
        <w:tc>
          <w:tcPr>
            <w:tcW w:type="dxa" w:w="624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5"/>
              </w:rPr>
              <w:t>A/M</w:t>
            </w:r>
          </w:p>
        </w:tc>
        <w:tc>
          <w:tcPr>
            <w:tcW w:type="dxa" w:w="102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5"/>
              </w:rPr>
              <w:t>模块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5"/>
              </w:rPr>
              <w:t>用例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5"/>
              </w:rPr>
              <w:t>前置条件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5"/>
              </w:rPr>
              <w:t>步骤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5"/>
              </w:rPr>
              <w:t>预期结果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IME-INST-001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安装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全新安装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未安装 PiInput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运行正式安装包；完成安装；打开语言/键盘设置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可见、可选、可正常激活；签名有效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IME-INST-002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安装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卸载清理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已安装并使用过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卸载；重启；检查语言项/TSF profile/文件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无失效 profile、无孤儿项；系统输入不受影响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IME-INST-003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安装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覆盖升级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安装前一正式版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安装新版本；保留用户数据；重启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升级成功；配置/词库按策略保留；旧 DLL 不残留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IME-INST-004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安装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RC 到 Final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安装 rc 版本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安装 final；切换输入法；检查版本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最终版本正确替换 RC，无双 profile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IME-INST-005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签名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二进制签名验证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正式构建产物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验证安装包及核心 DLL/EXE 签名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签名有效、证书链正常、无测试证书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IME-BASIC-001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基础输入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中英文切换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已激活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中文输入 nihao；切英文输入 abc；再切中文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你好/预期候选正常；英文原样；状态切换一致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IME-BASIC-002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基础输入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连续 100k 键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测试输入框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发送固定+随机键序列 100k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Lost=0；Duplicate=0；Unexpected=0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IME-BASIC-003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基础输入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数字/标点混输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中文模式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输入 abc中文123,.!? 和全/半角组合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提交内容与产品规则一致，无吞键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IME-BASIC-004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基础输入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Backspace 编辑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已有 composition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nihao 后连续 Backspace、再输入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composition 文本逐步正确变化，候选同步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IME-BASIC-005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基础输入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方向键编辑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已有 composition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Left/Right/Home/End 后继续输入/删除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光标与编辑范围正确，不崩溃、不越界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IME-BASIC-006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基础输入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Esc 取消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候选已出现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按 Esc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composition/candidate 按规则取消并回 Idle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IME-BASIC-007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基础输入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Enter 提交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候选已出现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按 Enter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只提交一次；内容正确；候选消失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IME-BASIC-008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基础输入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Space 选首候选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候选已出现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按 Space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首候选只提交一次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IME-BASIC-009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基础输入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数字键选词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候选 &gt;= 5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按 1~5 选择不同候选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对应候选正确提交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IME-BASIC-010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P2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基础输入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候选翻页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候选超过一页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PageDown/PageUp/鼠标滚轮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页码与内容正确，无重复/漏项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IME-FOCUS-001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焦点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Alt+Tab 往返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composition 进行中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Alt+Tab 到另一应用；再切回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状态按策略处理；无卡死、无候选残留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IME-FOCUS-002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焦点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鼠标切输入框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同一窗口两输入框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输入拼音后点击另一个输入框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旧 context 正确结束；新 context 可立即输入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IME-FOCUS-003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焦点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窗口销毁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composition 进行中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关闭宿主窗口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不 crash；无幽灵候选；相关 context 释放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IME-FOCUS-004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焦点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10k 焦点切换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两个可编辑窗口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循环激活 A/B 10k 次并穿插输入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0 卡状态；0 丢键；资源回稳态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IME-FOCUS-005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焦点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新建/关闭标签页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浏览器/编辑器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输入中创建/关闭 tab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每个文档上下文隔离正确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IME-FOCUS-006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焦点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弹窗/对话框焦点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宿主可弹设置/打开窗口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composition 中打开对话框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状态不乱；返回后继续/重输符合策略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IME-SW-001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切换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切到其他输入法再回来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已激活 PiInput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-&gt; 微软拼音 -&gt; PiInput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每次图标/模式/输入能力正确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IME-SW-002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切换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10k 次输入法切换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至少两种 IME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循环切换 10k 次，定期输入验证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0 切换失败；0 只打字母；0 crash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IME-SW-003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切换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composition 中切 IME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候选已出现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直接切到另一个 IME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旧 composition 正确结束；新 IME 可用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IME-SW-004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切换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中英文热键快速抖动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中文模式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连续快速触发 1000 次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最终状态与最后一次指令一致，无竞态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IME-APP-001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应用兼容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Notepad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可选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在 Notepad 中执行：中文输入、选词、删除、Alt+Tab、切 IME、粘贴后继续输入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无只能打字母、无失焦异常、无候选错位/残留、无 crash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IME-APP-002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应用兼容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Notepad++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可选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在 Notepad++ 中执行：中文输入、选词、删除、Alt+Tab、切 IME、粘贴后继续输入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无只能打字母、无失焦异常、无候选错位/残留、无 crash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IME-APP-003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应用兼容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Word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可选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在 Word 中执行：中文输入、选词、删除、Alt+Tab、切 IME、粘贴后继续输入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无只能打字母、无失焦异常、无候选错位/残留、无 crash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IME-APP-004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应用兼容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Excel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可选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在 Excel 中执行：中文输入、选词、删除、Alt+Tab、切 IME、粘贴后继续输入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无只能打字母、无失焦异常、无候选错位/残留、无 crash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IME-APP-005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应用兼容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Chrome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可选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在 Chrome 中执行：中文输入、选词、删除、Alt+Tab、切 IME、粘贴后继续输入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无只能打字母、无失焦异常、无候选错位/残留、无 crash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IME-APP-006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应用兼容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Edge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可选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在 Edge 中执行：中文输入、选词、删除、Alt+Tab、切 IME、粘贴后继续输入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无只能打字母、无失焦异常、无候选错位/残留、无 crash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IME-APP-007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应用兼容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VS Code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可选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在 VS Code 中执行：中文输入、选词、删除、Alt+Tab、切 IME、粘贴后继续输入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无只能打字母、无失焦异常、无候选错位/残留、无 crash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IME-APP-008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应用兼容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ChatGPT Windows App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可选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在 ChatGPT Windows App 中执行：中文输入、选词、删除、Alt+Tab、切 IME、粘贴后继续输入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无只能打字母、无失焦异常、无候选错位/残留、无 crash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IME-APP-009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应用兼容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Windows Terminal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可选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在 Windows Terminal 中执行：中文输入、选词、删除、Alt+Tab、切 IME、粘贴后继续输入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无只能打字母、无失焦异常、无候选错位/残留、无 crash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IME-APP-010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应用兼容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PowerShell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可选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在 PowerShell 中执行：中文输入、选词、删除、Alt+Tab、切 IME、粘贴后继续输入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无只能打字母、无失焦异常、无候选错位/残留、无 crash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IME-APP-011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应用兼容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Windows 设置/搜索框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可选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在 Windows 设置/搜索框 中执行：中文输入、选词、删除、Alt+Tab、切 IME、粘贴后继续输入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无只能打字母、无失焦异常、无候选错位/残留、无 crash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IME-APP-012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应用兼容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WPF 测试控件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可选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在 WPF 测试控件 中执行：中文输入、选词、删除、Alt+Tab、切 IME、粘贴后继续输入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无只能打字母、无失焦异常、无候选错位/残留、无 crash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IME-APP-013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应用兼容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Qt 测试控件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可选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在 Qt 测试控件 中执行：中文输入、选词、删除、Alt+Tab、切 IME、粘贴后继续输入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无只能打字母、无失焦异常、无候选错位/残留、无 crash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IME-DPI-001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显示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100/125/150/200% DPI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支持对应缩放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逐档缩放后输入并移动窗口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候选窗清晰、位置正确、不截断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IME-DPI-002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显示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混合 DPI 双屏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双屏不同缩放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输入框在两屏间拖动并持续输入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候选框跟随正确，无尺寸跳变/残影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IME-DPI-003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P2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显示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屏幕边缘定位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输入框靠四边/角落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在边缘触发多页候选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候选框自动避让，不出屏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IME-OS-001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系统生命周期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锁屏/解锁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激活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锁屏再解锁 100 次，间隔验证输入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状态恢复，0 crash/0 卡死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IME-OS-002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系统生命周期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睡眠/唤醒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激活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睡眠/唤醒循环 100 次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恢复后直接可输入，无失效 profile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IME-OS-003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权限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普通/管理员窗口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分别启动普通与管理员应用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切换两窗口输入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行为符合 Windows 安全边界，不导致全局异常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IME-PERF-001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性能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Key-&gt;Composition P95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埋点可用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执行标准语料 10k key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P95 &lt;16ms；输出 P50/P90/P95/P99/MAX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IME-PERF-002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性能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Key-&gt;Candidate P95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埋点可用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执行候选查询语料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P95 &lt;30ms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IME-PERF-003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性能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Commit P95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埋点可用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反复 Space/数字选词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P95 &lt;20ms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IME-PERF-004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P2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性能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冷启动首候选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清空进程/缓存按统一规则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重复冷启动 100 次输入固定词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目标 &lt;150ms；记录分布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IME-PERF-005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P2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性能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翻页延迟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大候选集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连续翻页 1000 次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P95 &lt;30ms，无冻结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IME-QUAL-001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中文质量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固定语料 Top1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冻结词库/配置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跑标准语料并比对 expected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输出总体及类别 Top1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IME-QUAL-002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中文质量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固定语料 Top5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同上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记录目标候选是否在 Top5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输出总体及类别 Top5 Recall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IME-QUAL-003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P2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中文质量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主流 IME 对标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同机同语料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PiInput/微软/搜狗/微信分别跑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输出 Top1/Top5/平均选词次数对比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IME-QUAL-004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P2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中文质量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个性化学习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启用学习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重复输入个性词并重启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学习收益可复现；错误学习可撤销/衰减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IME-RES-001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资源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8h Soak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监控已启用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混合输入/切焦点/切 IME 运行 8h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Crash=0；Hang=0；Lost/Duplicate=0；无持续泄漏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IME-RES-002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资源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24h Soak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夜间/专项运行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同上 24h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资源曲线进入稳态；无异常爬升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IME-RES-003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资源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Handle/GDI/USER 泄漏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可读取进程指标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10k context 创建销毁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计数回归稳态，无单调上升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IME-RES-004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资源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Idle CPU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停止输入 5min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采集 CPU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接近 0%，无高频轮询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IME-RES-005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P2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资源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Idle Memory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启动后稳定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采样 10min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记录基线；目标 &lt;100MB，重点无增长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IME-EDGE-001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边界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Ctrl+C/V/X/Z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composition 与已提交文本混合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逐一执行快捷键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宿主快捷键与 IME 状态不冲突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IME-EDGE-002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边界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CapsLock/Shift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中文输入中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切换大小写/临时英文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行为与产品定义一致，无模式错乱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IME-EDGE-003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边界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超长 composition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输入超长拼音/长句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持续输入至产品上限以上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合理截断/分页，无越界/崩溃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IME-EDGE-004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边界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随机事件 Fuzz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测试宿主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随机按键+焦点+切换+销毁 1h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无 crash/hang；触发失败可复现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IME-EDGE-005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P2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边界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剪贴板大文本后继续输入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复制大文本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粘贴后立即输入中文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 不被宿主大操作拖死</w:t>
            </w:r>
          </w:p>
        </w:tc>
      </w:tr>
    </w:tbl>
    <w:p>
      <w:pPr>
        <w:pStyle w:val="Heading1"/>
      </w:pPr>
      <w:r>
        <w:t>3. 回归集划分建议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rPr>
          <w:tblHeader w:val="true"/>
          <w:cantSplit/>
        </w:trPr>
        <w:tc>
          <w:tcPr>
            <w:tcW w:type="dxa" w:w="46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集合</w:t>
            </w:r>
          </w:p>
        </w:tc>
        <w:tc>
          <w:tcPr>
            <w:tcW w:type="dxa" w:w="46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触发时机</w:t>
            </w:r>
          </w:p>
        </w:tc>
        <w:tc>
          <w:tcPr>
            <w:tcW w:type="dxa" w:w="46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包含范围</w:t>
            </w:r>
          </w:p>
        </w:tc>
      </w:tr>
      <w:tr>
        <w:trPr>
          <w:cantSplit/>
        </w:trPr>
        <w:tc>
          <w:tcPr>
            <w:tcW w:type="dxa" w:w="4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Smoke</w:t>
            </w:r>
          </w:p>
        </w:tc>
        <w:tc>
          <w:tcPr>
            <w:tcW w:type="dxa" w:w="4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每次开发构建</w:t>
            </w:r>
          </w:p>
        </w:tc>
        <w:tc>
          <w:tcPr>
            <w:tcW w:type="dxa" w:w="4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BASIC-001/004/006/007/008；FOCUS-001/002；SW-001；关键 APP</w:t>
            </w:r>
          </w:p>
        </w:tc>
      </w:tr>
      <w:tr>
        <w:trPr>
          <w:cantSplit/>
        </w:trPr>
        <w:tc>
          <w:tcPr>
            <w:tcW w:type="dxa" w:w="4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PR Gate</w:t>
            </w:r>
          </w:p>
        </w:tc>
        <w:tc>
          <w:tcPr>
            <w:tcW w:type="dxa" w:w="4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合入主分支前</w:t>
            </w:r>
          </w:p>
        </w:tc>
        <w:tc>
          <w:tcPr>
            <w:tcW w:type="dxa" w:w="4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全部 P0 + 关键 P1，10k~100k 事件短压</w:t>
            </w:r>
          </w:p>
        </w:tc>
      </w:tr>
      <w:tr>
        <w:trPr>
          <w:cantSplit/>
        </w:trPr>
        <w:tc>
          <w:tcPr>
            <w:tcW w:type="dxa" w:w="4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RC Regression</w:t>
            </w:r>
          </w:p>
        </w:tc>
        <w:tc>
          <w:tcPr>
            <w:tcW w:type="dxa" w:w="4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每个 rc</w:t>
            </w:r>
          </w:p>
        </w:tc>
        <w:tc>
          <w:tcPr>
            <w:tcW w:type="dxa" w:w="4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全部 P0/P1 + P2 核心场景 + 8h Soak</w:t>
            </w:r>
          </w:p>
        </w:tc>
      </w:tr>
      <w:tr>
        <w:trPr>
          <w:cantSplit/>
        </w:trPr>
        <w:tc>
          <w:tcPr>
            <w:tcW w:type="dxa" w:w="4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Final Gate</w:t>
            </w:r>
          </w:p>
        </w:tc>
        <w:tc>
          <w:tcPr>
            <w:tcW w:type="dxa" w:w="4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正式版</w:t>
            </w:r>
          </w:p>
        </w:tc>
        <w:tc>
          <w:tcPr>
            <w:tcW w:type="dxa" w:w="4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全部 Release Gate；历史 P0/P1 100% PASS；升级/签名/卸载专项</w:t>
            </w:r>
          </w:p>
        </w:tc>
      </w:tr>
      <w:tr>
        <w:trPr>
          <w:cantSplit/>
        </w:trPr>
        <w:tc>
          <w:tcPr>
            <w:tcW w:type="dxa" w:w="4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Nightly</w:t>
            </w:r>
          </w:p>
        </w:tc>
        <w:tc>
          <w:tcPr>
            <w:tcW w:type="dxa" w:w="4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每日夜间</w:t>
            </w:r>
          </w:p>
        </w:tc>
        <w:tc>
          <w:tcPr>
            <w:tcW w:type="dxa" w:w="4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随机事件、性能基线、长压、资源泄漏、固定语料准确率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eastAsia="Noto Sans CJK SC"/>
        <w:color w:val="787878"/>
        <w:sz w:val="16"/>
      </w:rPr>
      <w:t>PiInput 测试用例集 v1.0  |  PiInput QA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" w:hAnsi="Noto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 Small"/>
    <w:pPr>
      <w:spacing w:after="40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