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ÜRÜN GEREKSİNİMLERİ BELGESİ (PRD)</w:t>
      </w:r>
    </w:p>
    <w:p>
      <w:pPr>
        <w:spacing w:after="60"/>
        <w:jc w:val="center"/>
      </w:pPr>
      <w:r>
        <w:rPr>
          <w:sz w:val="24"/>
          <w:szCs w:val="24"/>
        </w:rPr>
        <w:t xml:space="preserve">Global Modüler ERP — Envanter, Satış, Satınalma, Muhasebe (Çoklu Para Birimi, Türkiye Uyumlu)</w:t>
      </w:r>
    </w:p>
    <w:p>
      <w:pPr>
        <w:spacing w:after="300"/>
        <w:jc w:val="center"/>
      </w:pPr>
      <w:r>
        <w:rPr>
          <w:i/>
          <w:iCs/>
          <w:color w:val="555555"/>
          <w:sz w:val="20"/>
          <w:szCs w:val="20"/>
        </w:rPr>
        <w:t xml:space="preserve">Sürüm: 6.2 (Partner Portal Girişi — Müşteri/Tedarikçi Kendi Verisini Görüntüleme)</w:t>
      </w:r>
    </w:p>
    <w:p>
      <w:pPr>
        <w:spacing w:after="120"/>
      </w:pPr>
      <w:r>
        <w:rPr>
          <w:b/>
          <w:bCs/>
        </w:rPr>
        <w:t xml:space="preserve">Teknoloji Yığını: Laravel 13, MySQL (PostgreSQL Uyumlu), React Native + Expo, SQLite</w:t>
      </w:r>
    </w:p>
    <w:p>
      <w:pPr>
        <w:spacing w:after="120"/>
      </w:pPr>
      <w:r>
        <w:rPr>
          <w:b/>
          <w:bCs/>
        </w:rPr>
        <w:t xml:space="preserve">Mimari Model: Single-Database Multi-Tenancy (Tek Devasa Veritabanında tenant_id İzolasyonu)</w:t>
      </w:r>
    </w:p>
    <w:p>
      <w:pPr>
        <w:pStyle w:val="Heading1"/>
        <w:spacing w:after="150" w:before="300"/>
      </w:pPr>
      <w:r>
        <w:t xml:space="preserve">Revizyon Notları (v1.0 → v1.1)</w:t>
      </w:r>
    </w:p>
    <w:p>
      <w:pPr>
        <w:spacing w:after="120"/>
      </w:pPr>
      <w:r>
        <w:t xml:space="preserve">Aşağıdaki tablo, teknik incelemede tespit edilen ve bu revizyonda işlenen değişiklikleri özetler. Detaylar ilgili bölümlerde işlenmiştir.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Tespit Edilen Sorun (v1.0)</w:t>
            </w:r>
          </w:p>
        </w:tc>
        <w:tc>
          <w:tcPr>
            <w:tcW w:type="dxa" w:w="0"/>
            <w:shd w:fill="2C3E50" w:color="auto" w:val="clear"/>
          </w:tcPr>
          <w:p>
            <w:r>
              <w:rPr>
                <w:b/>
                <w:bCs/>
                <w:color w:val="FFFFFF"/>
              </w:rPr>
              <w:t xml:space="preserve">Uygulanan Çözüm (v1.1)</w:t>
            </w:r>
          </w:p>
        </w:tc>
      </w:tr>
      <w:tr>
        <w:tc>
          <w:tcPr>
            <w:tcW w:type="dxa" w:w="0"/>
          </w:tcPr>
          <w:p>
            <w:r>
              <w:rPr>
                <w:b w:val="false"/>
                <w:bCs w:val="false"/>
                <w:color w:val="000000"/>
              </w:rPr>
              <w:t xml:space="preserve">1</w:t>
            </w:r>
          </w:p>
        </w:tc>
        <w:tc>
          <w:tcPr>
            <w:tcW w:type="dxa" w:w="0"/>
          </w:tcPr>
          <w:p>
            <w:r>
              <w:rPr>
                <w:b w:val="false"/>
                <w:bCs w:val="false"/>
                <w:color w:val="000000"/>
              </w:rPr>
              <w:t xml:space="preserve">stock_moves.qty alanı unsignedDecimal iken metin negatif değer (-2) öngörüyordu — çelişki.</w:t>
            </w:r>
          </w:p>
        </w:tc>
        <w:tc>
          <w:tcPr>
            <w:tcW w:type="dxa" w:w="0"/>
          </w:tcPr>
          <w:p>
            <w:r>
              <w:rPr>
                <w:b w:val="false"/>
                <w:bCs w:val="false"/>
                <w:color w:val="000000"/>
              </w:rPr>
              <w:t xml:space="preserve">Kolon signed decimal(15,4) olarak değiştirildi; işaret kuralı netleştirildi.</w:t>
            </w:r>
          </w:p>
        </w:tc>
      </w:tr>
      <w:tr>
        <w:tc>
          <w:tcPr>
            <w:tcW w:type="dxa" w:w="0"/>
          </w:tcPr>
          <w:p>
            <w:r>
              <w:rPr>
                <w:b w:val="false"/>
                <w:bCs w:val="false"/>
                <w:color w:val="000000"/>
              </w:rPr>
              <w:t xml:space="preserve">2</w:t>
            </w:r>
          </w:p>
        </w:tc>
        <w:tc>
          <w:tcPr>
            <w:tcW w:type="dxa" w:w="0"/>
          </w:tcPr>
          <w:p>
            <w:r>
              <w:rPr>
                <w:b w:val="false"/>
                <w:bCs w:val="false"/>
                <w:color w:val="000000"/>
              </w:rPr>
              <w:t xml:space="preserve">Idempotency: UUID kontrolü uygulama katmanında yapılıyordu, retry'larda race condition riski vardı.</w:t>
            </w:r>
          </w:p>
        </w:tc>
        <w:tc>
          <w:tcPr>
            <w:tcW w:type="dxa" w:w="0"/>
          </w:tcPr>
          <w:p>
            <w:r>
              <w:rPr>
                <w:b w:val="false"/>
                <w:bCs w:val="false"/>
                <w:color w:val="000000"/>
              </w:rPr>
              <w:t xml:space="preserve">Ayrı sync_batches tablosu + DB seviyesinde unique(tenant_id, batch_uuid); kontrol+yazma tek transaction içinde.</w:t>
            </w:r>
          </w:p>
        </w:tc>
      </w:tr>
      <w:tr>
        <w:tc>
          <w:tcPr>
            <w:tcW w:type="dxa" w:w="0"/>
          </w:tcPr>
          <w:p>
            <w:r>
              <w:rPr>
                <w:b w:val="false"/>
                <w:bCs w:val="false"/>
                <w:color w:val="000000"/>
              </w:rPr>
              <w:t xml:space="preserve">3</w:t>
            </w:r>
          </w:p>
        </w:tc>
        <w:tc>
          <w:tcPr>
            <w:tcW w:type="dxa" w:w="0"/>
          </w:tcPr>
          <w:p>
            <w:r>
              <w:rPr>
                <w:b w:val="false"/>
                <w:bCs w:val="false"/>
                <w:color w:val="000000"/>
              </w:rPr>
              <w:t xml:space="preserve">Delta Sync, cihazın gönderdiği last_synced_at değerine güveniyordu (saat kayması riski).</w:t>
            </w:r>
          </w:p>
        </w:tc>
        <w:tc>
          <w:tcPr>
            <w:tcW w:type="dxa" w:w="0"/>
          </w:tcPr>
          <w:p>
            <w:r>
              <w:rPr>
                <w:b w:val="false"/>
                <w:bCs w:val="false"/>
                <w:color w:val="000000"/>
              </w:rPr>
              <w:t xml:space="preserve">Sunucu, her sync sonunda kendi ürettiği bir sync cursor döndürür; cihaz saati asla referans alınmaz.</w:t>
            </w:r>
          </w:p>
        </w:tc>
      </w:tr>
      <w:tr>
        <w:tc>
          <w:tcPr>
            <w:tcW w:type="dxa" w:w="0"/>
          </w:tcPr>
          <w:p>
            <w:r>
              <w:rPr>
                <w:b w:val="false"/>
                <w:bCs w:val="false"/>
                <w:color w:val="000000"/>
              </w:rPr>
              <w:t xml:space="preserve">4</w:t>
            </w:r>
          </w:p>
        </w:tc>
        <w:tc>
          <w:tcPr>
            <w:tcW w:type="dxa" w:w="0"/>
          </w:tcPr>
          <w:p>
            <w:r>
              <w:rPr>
                <w:b w:val="false"/>
                <w:bCs w:val="false"/>
                <w:color w:val="000000"/>
              </w:rPr>
              <w:t xml:space="preserve">BelongsToTenant global scope, auth() bağlamına dayanıyordu; queue job'larda bu bağlam kaybolabilir.</w:t>
            </w:r>
          </w:p>
        </w:tc>
        <w:tc>
          <w:tcPr>
            <w:tcW w:type="dxa" w:w="0"/>
          </w:tcPr>
          <w:p>
            <w:r>
              <w:rPr>
                <w:b w:val="false"/>
                <w:bCs w:val="false"/>
                <w:color w:val="000000"/>
              </w:rPr>
              <w:t xml:space="preserve">tenant_id, job/observer'lara açıkça parametre olarak taşınacak şekilde kural eklendi.</w:t>
            </w:r>
          </w:p>
        </w:tc>
      </w:tr>
      <w:tr>
        <w:tc>
          <w:tcPr>
            <w:tcW w:type="dxa" w:w="0"/>
          </w:tcPr>
          <w:p>
            <w:r>
              <w:rPr>
                <w:b w:val="false"/>
                <w:bCs w:val="false"/>
                <w:color w:val="000000"/>
              </w:rPr>
              <w:t xml:space="preserve">5</w:t>
            </w:r>
          </w:p>
        </w:tc>
        <w:tc>
          <w:tcPr>
            <w:tcW w:type="dxa" w:w="0"/>
          </w:tcPr>
          <w:p>
            <w:r>
              <w:rPr>
                <w:b w:val="false"/>
                <w:bCs w:val="false"/>
                <w:color w:val="000000"/>
              </w:rPr>
              <w:t xml:space="preserve">product_barcodes indeksi unique değildi; aynı tenant'ta barkod tekrarı mümkündü.</w:t>
            </w:r>
          </w:p>
        </w:tc>
        <w:tc>
          <w:tcPr>
            <w:tcW w:type="dxa" w:w="0"/>
          </w:tcPr>
          <w:p>
            <w:r>
              <w:rPr>
                <w:b w:val="false"/>
                <w:bCs w:val="false"/>
                <w:color w:val="000000"/>
              </w:rPr>
              <w:t xml:space="preserve">unique(['tenant_id','barcode']) constraint'i eklendi.</w:t>
            </w:r>
          </w:p>
        </w:tc>
      </w:tr>
      <w:tr>
        <w:tc>
          <w:tcPr>
            <w:tcW w:type="dxa" w:w="0"/>
          </w:tcPr>
          <w:p>
            <w:r>
              <w:rPr>
                <w:b w:val="false"/>
                <w:bCs w:val="false"/>
                <w:color w:val="000000"/>
              </w:rPr>
              <w:t xml:space="preserve">6</w:t>
            </w:r>
          </w:p>
        </w:tc>
        <w:tc>
          <w:tcPr>
            <w:tcW w:type="dxa" w:w="0"/>
          </w:tcPr>
          <w:p>
            <w:r>
              <w:rPr>
                <w:b w:val="false"/>
                <w:bCs w:val="false"/>
                <w:color w:val="000000"/>
              </w:rPr>
              <w:t xml:space="preserve">Aynı ürünün birden fazla işçi tarafından paralel sayılması durumu tanımsızdı.</w:t>
            </w:r>
          </w:p>
        </w:tc>
        <w:tc>
          <w:tcPr>
            <w:tcW w:type="dxa" w:w="0"/>
          </w:tcPr>
          <w:p>
            <w:r>
              <w:rPr>
                <w:b w:val="false"/>
                <w:bCs w:val="false"/>
                <w:color w:val="000000"/>
              </w:rPr>
              <w:t xml:space="preserve">Sayım birleştirme kuralı eklendi: gelen paketler additive (toplamalı) birleşir, üzerine yazma yapılmaz.</w:t>
            </w:r>
          </w:p>
        </w:tc>
      </w:tr>
      <w:tr>
        <w:tc>
          <w:tcPr>
            <w:tcW w:type="dxa" w:w="0"/>
          </w:tcPr>
          <w:p>
            <w:r>
              <w:rPr>
                <w:b w:val="false"/>
                <w:bCs w:val="false"/>
                <w:color w:val="000000"/>
              </w:rPr>
              <w:t xml:space="preserve">7</w:t>
            </w:r>
          </w:p>
        </w:tc>
        <w:tc>
          <w:tcPr>
            <w:tcW w:type="dxa" w:w="0"/>
          </w:tcPr>
          <w:p>
            <w:r>
              <w:rPr>
                <w:b w:val="false"/>
                <w:bCs w:val="false"/>
                <w:color w:val="000000"/>
              </w:rPr>
              <w:t xml:space="preserve">Bulk push tek büyük JSON paketi olarak tarif edilmişti; zayıf bağlantıda timeout riski.</w:t>
            </w:r>
          </w:p>
        </w:tc>
        <w:tc>
          <w:tcPr>
            <w:tcW w:type="dxa" w:w="0"/>
          </w:tcPr>
          <w:p>
            <w:r>
              <w:rPr>
                <w:b w:val="false"/>
                <w:bCs w:val="false"/>
                <w:color w:val="000000"/>
              </w:rPr>
              <w:t xml:space="preserve">1000 satırlık parçalar (chunk) halinde, her chunk kendi UUID'siyle gönderilecek şekilde kural eklendi.</w:t>
            </w:r>
          </w:p>
        </w:tc>
      </w:tr>
      <w:tr>
        <w:tc>
          <w:tcPr>
            <w:tcW w:type="dxa" w:w="0"/>
          </w:tcPr>
          <w:p>
            <w:r>
              <w:rPr>
                <w:b w:val="false"/>
                <w:bCs w:val="false"/>
                <w:color w:val="000000"/>
              </w:rPr>
              <w:t xml:space="preserve">8</w:t>
            </w:r>
          </w:p>
        </w:tc>
        <w:tc>
          <w:tcPr>
            <w:tcW w:type="dxa" w:w="0"/>
          </w:tcPr>
          <w:p>
            <w:r>
              <w:rPr>
                <w:b w:val="false"/>
                <w:bCs w:val="false"/>
                <w:color w:val="000000"/>
              </w:rPr>
              <w:t xml:space="preserve">reference_type/reference_id elle polymorphic taklidiydi; tam class adı saklanıyordu.</w:t>
            </w:r>
          </w:p>
        </w:tc>
        <w:tc>
          <w:tcPr>
            <w:tcW w:type="dxa" w:w="0"/>
          </w:tcPr>
          <w:p>
            <w:r>
              <w:rPr>
                <w:b w:val="false"/>
                <w:bCs w:val="false"/>
                <w:color w:val="000000"/>
              </w:rPr>
              <w:t xml:space="preserve">$table-&gt;morphs() + Relation::morphMap() ile kısa alias kullanımı zorunlu kılındı.</w:t>
            </w:r>
          </w:p>
        </w:tc>
      </w:tr>
      <w:tr>
        <w:tc>
          <w:tcPr>
            <w:tcW w:type="dxa" w:w="0"/>
          </w:tcPr>
          <w:p>
            <w:r>
              <w:rPr>
                <w:b w:val="false"/>
                <w:bCs w:val="false"/>
                <w:color w:val="000000"/>
              </w:rPr>
              <w:t xml:space="preserve">9</w:t>
            </w:r>
          </w:p>
        </w:tc>
        <w:tc>
          <w:tcPr>
            <w:tcW w:type="dxa" w:w="0"/>
          </w:tcPr>
          <w:p>
            <w:r>
              <w:rPr>
                <w:b w:val="false"/>
                <w:bCs w:val="false"/>
                <w:color w:val="000000"/>
              </w:rPr>
              <w:t xml:space="preserve">Onay mekanizmasında görev ayrılığı (self-approval engeli) tanımlanmamıştı.</w:t>
            </w:r>
          </w:p>
        </w:tc>
        <w:tc>
          <w:tcPr>
            <w:tcW w:type="dxa" w:w="0"/>
          </w:tcPr>
          <w:p>
            <w:r>
              <w:rPr>
                <w:b w:val="false"/>
                <w:bCs w:val="false"/>
                <w:color w:val="000000"/>
              </w:rPr>
              <w:t xml:space="preserve">Fişi açan kullanıcı aynı fişi onaylayamaz kuralı eklendi.</w:t>
            </w:r>
          </w:p>
        </w:tc>
      </w:tr>
    </w:tbl>
    <w:p>
      <w:pPr>
        <w:spacing w:after="200"/>
      </w:pPr>
    </w:p>
    <w:p>
      <w:pPr>
        <w:pStyle w:val="Heading2"/>
        <w:spacing w:after="120" w:before="250"/>
      </w:pPr>
      <w:r>
        <w:t xml:space="preserve">Revizyon Notları (v1.1 → v1.2): Odoo-Esinli Genişletilmiş Envanter Çekirdek Modeli</w:t>
      </w:r>
    </w:p>
    <w:p>
      <w:pPr>
        <w:spacing w:after="120"/>
      </w:pPr>
      <w:r>
        <w:t xml:space="preserve">Proje başlamadan önce, ileride kapsamlı bir yeniden yazıma (rewrite) yol açmaması için envanter veri modeli, Odoo'nun Inventory modülündeki kanıtlanmış temel kavramlar ışığında genişletilmiştir. Amaç Odoo'yu birebir kopyalamak değil, v1'in tek-depo/tek-birim varsayımlarının ileride kırılganlık yaratmasını baştan engellemektir.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v1.1'deki Yapısal Sınırlama</w:t>
            </w:r>
          </w:p>
        </w:tc>
        <w:tc>
          <w:tcPr>
            <w:tcW w:type="dxa" w:w="0"/>
            <w:shd w:fill="2C3E50" w:color="auto" w:val="clear"/>
          </w:tcPr>
          <w:p>
            <w:r>
              <w:rPr>
                <w:b/>
                <w:bCs/>
                <w:color w:val="FFFFFF"/>
              </w:rPr>
              <w:t xml:space="preserve">v1.2'de Eklenen Temel</w:t>
            </w:r>
          </w:p>
        </w:tc>
      </w:tr>
      <w:tr>
        <w:tc>
          <w:tcPr>
            <w:tcW w:type="dxa" w:w="0"/>
          </w:tcPr>
          <w:p>
            <w:r>
              <w:rPr>
                <w:b w:val="false"/>
                <w:bCs w:val="false"/>
                <w:color w:val="000000"/>
              </w:rPr>
              <w:t xml:space="preserve">1</w:t>
            </w:r>
          </w:p>
        </w:tc>
        <w:tc>
          <w:tcPr>
            <w:tcW w:type="dxa" w:w="0"/>
          </w:tcPr>
          <w:p>
            <w:r>
              <w:rPr>
                <w:b w:val="false"/>
                <w:bCs w:val="false"/>
                <w:color w:val="000000"/>
              </w:rPr>
              <w:t xml:space="preserve">current_stock tek bir global sayıydı; birden fazla depo/lokasyon senaryosunda anlamsızlaşıyordu.</w:t>
            </w:r>
          </w:p>
        </w:tc>
        <w:tc>
          <w:tcPr>
            <w:tcW w:type="dxa" w:w="0"/>
          </w:tcPr>
          <w:p>
            <w:r>
              <w:rPr>
                <w:b w:val="false"/>
                <w:bCs w:val="false"/>
                <w:color w:val="000000"/>
              </w:rPr>
              <w:t xml:space="preserve">warehouses + locations (self-referencing ağaç) ve lokasyon bazlı stock_quants eklendi; current_stock artık quants toplamından türeyen salt-okunur bir özet.</w:t>
            </w:r>
          </w:p>
        </w:tc>
      </w:tr>
      <w:tr>
        <w:tc>
          <w:tcPr>
            <w:tcW w:type="dxa" w:w="0"/>
          </w:tcPr>
          <w:p>
            <w:r>
              <w:rPr>
                <w:b w:val="false"/>
                <w:bCs w:val="false"/>
                <w:color w:val="000000"/>
              </w:rPr>
              <w:t xml:space="preserve">2</w:t>
            </w:r>
          </w:p>
        </w:tc>
        <w:tc>
          <w:tcPr>
            <w:tcW w:type="dxa" w:w="0"/>
          </w:tcPr>
          <w:p>
            <w:r>
              <w:rPr>
                <w:b w:val="false"/>
                <w:bCs w:val="false"/>
                <w:color w:val="000000"/>
              </w:rPr>
              <w:t xml:space="preserve">Sayım fişleri sadece 'depo' seviyesinde tanımlıydı; raf/bölge ayrımı yoktu.</w:t>
            </w:r>
          </w:p>
        </w:tc>
        <w:tc>
          <w:tcPr>
            <w:tcW w:type="dxa" w:w="0"/>
          </w:tcPr>
          <w:p>
            <w:r>
              <w:rPr>
                <w:b w:val="false"/>
                <w:bCs w:val="false"/>
                <w:color w:val="000000"/>
              </w:rPr>
              <w:t xml:space="preserve">inventory_adjustments artık belirli bir location_id için açılır; hiyerarşik lokasyon ağacı raf seviyesine kadar iner.</w:t>
            </w:r>
          </w:p>
        </w:tc>
      </w:tr>
      <w:tr>
        <w:tc>
          <w:tcPr>
            <w:tcW w:type="dxa" w:w="0"/>
          </w:tcPr>
          <w:p>
            <w:r>
              <w:rPr>
                <w:b w:val="false"/>
                <w:bCs w:val="false"/>
                <w:color w:val="000000"/>
              </w:rPr>
              <w:t xml:space="preserve">3</w:t>
            </w:r>
          </w:p>
        </w:tc>
        <w:tc>
          <w:tcPr>
            <w:tcW w:type="dxa" w:w="0"/>
          </w:tcPr>
          <w:p>
            <w:r>
              <w:rPr>
                <w:b w:val="false"/>
                <w:bCs w:val="false"/>
                <w:color w:val="000000"/>
              </w:rPr>
              <w:t xml:space="preserve">Barkod okutma her zaman temel birimi (adet) varsayıyordu; koli/paket barkodu desteklenmiyordu.</w:t>
            </w:r>
          </w:p>
        </w:tc>
        <w:tc>
          <w:tcPr>
            <w:tcW w:type="dxa" w:w="0"/>
          </w:tcPr>
          <w:p>
            <w:r>
              <w:rPr>
                <w:b w:val="false"/>
                <w:bCs w:val="false"/>
                <w:color w:val="000000"/>
              </w:rPr>
              <w:t xml:space="preserve">uom_categories/uoms + product_barcodes.uom_id eklendi; sayım anında otomatik birim çevrimi yapılır, veri her zaman referans birimde saklanır.</w:t>
            </w:r>
          </w:p>
        </w:tc>
      </w:tr>
      <w:tr>
        <w:tc>
          <w:tcPr>
            <w:tcW w:type="dxa" w:w="0"/>
          </w:tcPr>
          <w:p>
            <w:r>
              <w:rPr>
                <w:b w:val="false"/>
                <w:bCs w:val="false"/>
                <w:color w:val="000000"/>
              </w:rPr>
              <w:t xml:space="preserve">4</w:t>
            </w:r>
          </w:p>
        </w:tc>
        <w:tc>
          <w:tcPr>
            <w:tcW w:type="dxa" w:w="0"/>
          </w:tcPr>
          <w:p>
            <w:r>
              <w:rPr>
                <w:b w:val="false"/>
                <w:bCs w:val="false"/>
                <w:color w:val="000000"/>
              </w:rPr>
              <w:t xml:space="preserve">Lot/seri numarası takibi yoktu; SKT/parti zorunluluğu olan sektörler (gıda, ilaç) karşılanamıyordu.</w:t>
            </w:r>
          </w:p>
        </w:tc>
        <w:tc>
          <w:tcPr>
            <w:tcW w:type="dxa" w:w="0"/>
          </w:tcPr>
          <w:p>
            <w:r>
              <w:rPr>
                <w:b w:val="false"/>
                <w:bCs w:val="false"/>
                <w:color w:val="000000"/>
              </w:rPr>
              <w:t xml:space="preserve">product_lots tablosu ve stock_moves/stock_quants.lot_id (nullable) eklendi; ürün bazında track_by (none/lot/serial) alanı eklendi.</w:t>
            </w:r>
          </w:p>
        </w:tc>
      </w:tr>
      <w:tr>
        <w:tc>
          <w:tcPr>
            <w:tcW w:type="dxa" w:w="0"/>
          </w:tcPr>
          <w:p>
            <w:r>
              <w:rPr>
                <w:b w:val="false"/>
                <w:bCs w:val="false"/>
                <w:color w:val="000000"/>
              </w:rPr>
              <w:t xml:space="preserve">5</w:t>
            </w:r>
          </w:p>
        </w:tc>
        <w:tc>
          <w:tcPr>
            <w:tcW w:type="dxa" w:w="0"/>
          </w:tcPr>
          <w:p>
            <w:r>
              <w:rPr>
                <w:b w:val="false"/>
                <w:bCs w:val="false"/>
                <w:color w:val="000000"/>
              </w:rPr>
              <w:t xml:space="preserve">Aynı lokasyonda paralel sayım/hareket çakışmaları engellenmiyordu.</w:t>
            </w:r>
          </w:p>
        </w:tc>
        <w:tc>
          <w:tcPr>
            <w:tcW w:type="dxa" w:w="0"/>
          </w:tcPr>
          <w:p>
            <w:r>
              <w:rPr>
                <w:b w:val="false"/>
                <w:bCs w:val="false"/>
                <w:color w:val="000000"/>
              </w:rPr>
              <w:t xml:space="preserve">locations.counting_lock eklendi: bir lokasyon sayımdayken onu hedefleyen başka hareketler API katmanında 409 ile reddedilir (reservation-lite).</w:t>
            </w:r>
          </w:p>
        </w:tc>
      </w:tr>
      <w:tr>
        <w:tc>
          <w:tcPr>
            <w:tcW w:type="dxa" w:w="0"/>
          </w:tcPr>
          <w:p>
            <w:r>
              <w:rPr>
                <w:b w:val="false"/>
                <w:bCs w:val="false"/>
                <w:color w:val="000000"/>
              </w:rPr>
              <w:t xml:space="preserve">6</w:t>
            </w:r>
          </w:p>
        </w:tc>
        <w:tc>
          <w:tcPr>
            <w:tcW w:type="dxa" w:w="0"/>
          </w:tcPr>
          <w:p>
            <w:r>
              <w:rPr>
                <w:b w:val="false"/>
                <w:bCs w:val="false"/>
                <w:color w:val="000000"/>
              </w:rPr>
              <w:t xml:space="preserve">Depolar arası transfer için ayrı bir kavram yoktu; yalnızca tek yönlü düzeltme modelleniyordu.</w:t>
            </w:r>
          </w:p>
        </w:tc>
        <w:tc>
          <w:tcPr>
            <w:tcW w:type="dxa" w:w="0"/>
          </w:tcPr>
          <w:p>
            <w:r>
              <w:rPr>
                <w:b w:val="false"/>
                <w:bCs w:val="false"/>
                <w:color w:val="000000"/>
              </w:rPr>
              <w:t xml:space="preserve">warehouse_transfers eklendi: her transfer kaynakta negatif + hedefte pozitif olmak üzere iki bağlı stock_moves kaydı üretir.</w:t>
            </w:r>
          </w:p>
        </w:tc>
      </w:tr>
    </w:tbl>
    <w:p>
      <w:pPr>
        <w:spacing w:after="200"/>
      </w:pPr>
    </w:p>
    <w:p>
      <w:pPr>
        <w:pStyle w:val="Heading2"/>
        <w:spacing w:after="120" w:before="250"/>
      </w:pPr>
      <w:r>
        <w:t xml:space="preserve">Revizyon Notları (v1.2 → 2.0): v2 Yol Haritasının v1'e Dahil Edilmesi</w:t>
      </w:r>
    </w:p>
    <w:p>
      <w:pPr>
        <w:spacing w:after="120"/>
      </w:pPr>
      <w:r>
        <w:t xml:space="preserve">Proje başlamadan önce daha sağlam ve tek parça bir temel kurulması amacıyla, önceki sürümde 'Gelecek Yol Haritası (v2)' altında ertelenmiş olan altı madde, kullanıcı talebiyle bu sürümde doğrudan kapsam içine alınmıştır. Artık ayrı bir v1/v2 ayrımı yoktur — aşağıdaki tüm yetenekler ilk üretim sürümünün parçasıdır.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Önceden v2'ye Ertelenen Madde</w:t>
            </w:r>
          </w:p>
        </w:tc>
        <w:tc>
          <w:tcPr>
            <w:tcW w:type="dxa" w:w="0"/>
            <w:shd w:fill="2C3E50" w:color="auto" w:val="clear"/>
          </w:tcPr>
          <w:p>
            <w:r>
              <w:rPr>
                <w:b/>
                <w:bCs/>
                <w:color w:val="FFFFFF"/>
              </w:rPr>
              <w:t xml:space="preserve">2.0'da Nasıl Kapsama Girdiği</w:t>
            </w:r>
          </w:p>
        </w:tc>
      </w:tr>
      <w:tr>
        <w:tc>
          <w:tcPr>
            <w:tcW w:type="dxa" w:w="0"/>
          </w:tcPr>
          <w:p>
            <w:r>
              <w:rPr>
                <w:b w:val="false"/>
                <w:bCs w:val="false"/>
                <w:color w:val="000000"/>
              </w:rPr>
              <w:t xml:space="preserve">1</w:t>
            </w:r>
          </w:p>
        </w:tc>
        <w:tc>
          <w:tcPr>
            <w:tcW w:type="dxa" w:w="0"/>
          </w:tcPr>
          <w:p>
            <w:r>
              <w:rPr>
                <w:b w:val="false"/>
                <w:bCs w:val="false"/>
                <w:color w:val="000000"/>
              </w:rPr>
              <w:t xml:space="preserve">Maliyet Motoru (Strategy Pattern): FIFO, AVCO, Standart Sabit Maliyet.</w:t>
            </w:r>
          </w:p>
        </w:tc>
        <w:tc>
          <w:tcPr>
            <w:tcW w:type="dxa" w:w="0"/>
          </w:tcPr>
          <w:p>
            <w:r>
              <w:rPr>
                <w:b w:val="false"/>
                <w:bCs w:val="false"/>
                <w:color w:val="000000"/>
              </w:rPr>
              <w:t xml:space="preserve">products.cost_method alanı + stock_valuation_layers tablosu ile üç yöntem de ilk sürümden itibaren desteklenir (bkz. 3.5).</w:t>
            </w:r>
          </w:p>
        </w:tc>
      </w:tr>
      <w:tr>
        <w:tc>
          <w:tcPr>
            <w:tcW w:type="dxa" w:w="0"/>
          </w:tcPr>
          <w:p>
            <w:r>
              <w:rPr>
                <w:b w:val="false"/>
                <w:bCs w:val="false"/>
                <w:color w:val="000000"/>
              </w:rPr>
              <w:t xml:space="preserve">2</w:t>
            </w:r>
          </w:p>
        </w:tc>
        <w:tc>
          <w:tcPr>
            <w:tcW w:type="dxa" w:w="0"/>
          </w:tcPr>
          <w:p>
            <w:r>
              <w:rPr>
                <w:b w:val="false"/>
                <w:bCs w:val="false"/>
                <w:color w:val="000000"/>
              </w:rPr>
              <w:t xml:space="preserve">Landed Costs (Ek Maliyetler): Nakliye/gümrük/navlun dağıtımı.</w:t>
            </w:r>
          </w:p>
        </w:tc>
        <w:tc>
          <w:tcPr>
            <w:tcW w:type="dxa" w:w="0"/>
          </w:tcPr>
          <w:p>
            <w:r>
              <w:rPr>
                <w:b w:val="false"/>
                <w:bCs w:val="false"/>
                <w:color w:val="000000"/>
              </w:rPr>
              <w:t xml:space="preserve">landed_costs, landed_cost_lines, landed_cost_distributions tabloları eklendi; yalnızca FIFO/AVCO ürünlerde uygulanır (bkz. 3.6).</w:t>
            </w:r>
          </w:p>
        </w:tc>
      </w:tr>
      <w:tr>
        <w:tc>
          <w:tcPr>
            <w:tcW w:type="dxa" w:w="0"/>
          </w:tcPr>
          <w:p>
            <w:r>
              <w:rPr>
                <w:b w:val="false"/>
                <w:bCs w:val="false"/>
                <w:color w:val="000000"/>
              </w:rPr>
              <w:t xml:space="preserve">3</w:t>
            </w:r>
          </w:p>
        </w:tc>
        <w:tc>
          <w:tcPr>
            <w:tcW w:type="dxa" w:w="0"/>
          </w:tcPr>
          <w:p>
            <w:r>
              <w:rPr>
                <w:b w:val="false"/>
                <w:bCs w:val="false"/>
                <w:color w:val="000000"/>
              </w:rPr>
              <w:t xml:space="preserve">Routes / Push-Pull Rules ve Putaway Rules.</w:t>
            </w:r>
          </w:p>
        </w:tc>
        <w:tc>
          <w:tcPr>
            <w:tcW w:type="dxa" w:w="0"/>
          </w:tcPr>
          <w:p>
            <w:r>
              <w:rPr>
                <w:b w:val="false"/>
                <w:bCs w:val="false"/>
                <w:color w:val="000000"/>
              </w:rPr>
              <w:t xml:space="preserve">routes, route_rules, putaway_rules tabloları eklendi; lokasyon ağacı üzerinde çok adımlı akışlar ve otomatik yerleşim artık ilk sürümde var (bkz. 3.7).</w:t>
            </w:r>
          </w:p>
        </w:tc>
      </w:tr>
      <w:tr>
        <w:tc>
          <w:tcPr>
            <w:tcW w:type="dxa" w:w="0"/>
          </w:tcPr>
          <w:p>
            <w:r>
              <w:rPr>
                <w:b w:val="false"/>
                <w:bCs w:val="false"/>
                <w:color w:val="000000"/>
              </w:rPr>
              <w:t xml:space="preserve">4</w:t>
            </w:r>
          </w:p>
        </w:tc>
        <w:tc>
          <w:tcPr>
            <w:tcW w:type="dxa" w:w="0"/>
          </w:tcPr>
          <w:p>
            <w:r>
              <w:rPr>
                <w:b w:val="false"/>
                <w:bCs w:val="false"/>
                <w:color w:val="000000"/>
              </w:rPr>
              <w:t xml:space="preserve">Otomatik Removal Strategy (FIFO/FEFO Motoru).</w:t>
            </w:r>
          </w:p>
        </w:tc>
        <w:tc>
          <w:tcPr>
            <w:tcW w:type="dxa" w:w="0"/>
          </w:tcPr>
          <w:p>
            <w:r>
              <w:rPr>
                <w:b w:val="false"/>
                <w:bCs w:val="false"/>
                <w:color w:val="000000"/>
              </w:rPr>
              <w:t xml:space="preserve">locations.removal_strategy alanı eklendi; çıkış hareketlerinde parti/lot otomatik seçilir, manuel sayım süreci değişmedi (bkz. 3.7).</w:t>
            </w:r>
          </w:p>
        </w:tc>
      </w:tr>
      <w:tr>
        <w:tc>
          <w:tcPr>
            <w:tcW w:type="dxa" w:w="0"/>
          </w:tcPr>
          <w:p>
            <w:r>
              <w:rPr>
                <w:b w:val="false"/>
                <w:bCs w:val="false"/>
                <w:color w:val="000000"/>
              </w:rPr>
              <w:t xml:space="preserve">5</w:t>
            </w:r>
          </w:p>
        </w:tc>
        <w:tc>
          <w:tcPr>
            <w:tcW w:type="dxa" w:w="0"/>
          </w:tcPr>
          <w:p>
            <w:r>
              <w:rPr>
                <w:b w:val="false"/>
                <w:bCs w:val="false"/>
                <w:color w:val="000000"/>
              </w:rPr>
              <w:t xml:space="preserve">Reordering Rules (min/max otomatik tetikleme).</w:t>
            </w:r>
          </w:p>
        </w:tc>
        <w:tc>
          <w:tcPr>
            <w:tcW w:type="dxa" w:w="0"/>
          </w:tcPr>
          <w:p>
            <w:r>
              <w:rPr>
                <w:b w:val="false"/>
                <w:bCs w:val="false"/>
                <w:color w:val="000000"/>
              </w:rPr>
              <w:t xml:space="preserve">reordering_rules + replenishment_suggestions tabloları eklendi; satınalma modülü henüz yokken öneri listesi üretir (bkz. 3.8).</w:t>
            </w:r>
          </w:p>
        </w:tc>
      </w:tr>
      <w:tr>
        <w:tc>
          <w:tcPr>
            <w:tcW w:type="dxa" w:w="0"/>
          </w:tcPr>
          <w:p>
            <w:r>
              <w:rPr>
                <w:b w:val="false"/>
                <w:bCs w:val="false"/>
                <w:color w:val="000000"/>
              </w:rPr>
              <w:t xml:space="preserve">6</w:t>
            </w:r>
          </w:p>
        </w:tc>
        <w:tc>
          <w:tcPr>
            <w:tcW w:type="dxa" w:w="0"/>
          </w:tcPr>
          <w:p>
            <w:r>
              <w:rPr>
                <w:b w:val="false"/>
                <w:bCs w:val="false"/>
                <w:color w:val="000000"/>
              </w:rPr>
              <w:t xml:space="preserve">WebSocket Entegrasyonu (Laravel Reverb).</w:t>
            </w:r>
          </w:p>
        </w:tc>
        <w:tc>
          <w:tcPr>
            <w:tcW w:type="dxa" w:w="0"/>
          </w:tcPr>
          <w:p>
            <w:r>
              <w:rPr>
                <w:b w:val="false"/>
                <w:bCs w:val="false"/>
                <w:color w:val="000000"/>
              </w:rPr>
              <w:t xml:space="preserve">Gerçek zamanlı yayın mimarisi ve tenant başına özel kanal yapısı ilk sürümden itibaren tanımlandı (bkz. 3.9).</w:t>
            </w:r>
          </w:p>
        </w:tc>
      </w:tr>
    </w:tbl>
    <w:p>
      <w:pPr>
        <w:spacing w:after="200"/>
      </w:pPr>
    </w:p>
    <w:p>
      <w:pPr>
        <w:pStyle w:val="Heading2"/>
        <w:spacing w:after="120" w:before="250"/>
      </w:pPr>
      <w:r>
        <w:t xml:space="preserve">Revizyon Notları (2.0 → 3.0): Satış, Satınalma ve Muhasebenin Dahil Edilmesi</w:t>
      </w:r>
    </w:p>
    <w:p>
      <w:pPr>
        <w:spacing w:after="120"/>
      </w:pPr>
      <w:r>
        <w:t xml:space="preserve">Bu sürümde, envanter modülünün etrafında yarım kalan iki uç — tedarikçiden mal alımı (Procure-to-Pay) ve müşteriye satış (Order-to-Cash) — ile bunları birbirine bağlayan çift taraflı (double-entry) muhasebe çekirdeği eklenmiştir. Artık sistem yalnızca 'stok say ve eşitle' değil, uçtan uca bir ERP çekirdeğidir.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2.0'daki Eksik/Ertelenen Alan</w:t>
            </w:r>
          </w:p>
        </w:tc>
        <w:tc>
          <w:tcPr>
            <w:tcW w:type="dxa" w:w="0"/>
            <w:shd w:fill="2C3E50" w:color="auto" w:val="clear"/>
          </w:tcPr>
          <w:p>
            <w:r>
              <w:rPr>
                <w:b/>
                <w:bCs/>
                <w:color w:val="FFFFFF"/>
              </w:rPr>
              <w:t xml:space="preserve">3.0'da Eklenen Yetenek</w:t>
            </w:r>
          </w:p>
        </w:tc>
      </w:tr>
      <w:tr>
        <w:tc>
          <w:tcPr>
            <w:tcW w:type="dxa" w:w="0"/>
          </w:tcPr>
          <w:p>
            <w:r>
              <w:rPr>
                <w:b w:val="false"/>
                <w:bCs w:val="false"/>
                <w:color w:val="000000"/>
              </w:rPr>
              <w:t xml:space="preserve">1</w:t>
            </w:r>
          </w:p>
        </w:tc>
        <w:tc>
          <w:tcPr>
            <w:tcW w:type="dxa" w:w="0"/>
          </w:tcPr>
          <w:p>
            <w:r>
              <w:rPr>
                <w:b w:val="false"/>
                <w:bCs w:val="false"/>
                <w:color w:val="000000"/>
              </w:rPr>
              <w:t xml:space="preserve">Sadece 'depo içi' hareketler modellenmişti; müşteri/tedarikçi ile ticari ilişki yoktu.</w:t>
            </w:r>
          </w:p>
        </w:tc>
        <w:tc>
          <w:tcPr>
            <w:tcW w:type="dxa" w:w="0"/>
          </w:tcPr>
          <w:p>
            <w:r>
              <w:rPr>
                <w:b w:val="false"/>
                <w:bCs w:val="false"/>
                <w:color w:val="000000"/>
              </w:rPr>
              <w:t xml:space="preserve">Birleşik partners tablosu (is_customer/is_supplier) ve buna bağlı sales_orders / purchase_orders eklendi.</w:t>
            </w:r>
          </w:p>
        </w:tc>
      </w:tr>
      <w:tr>
        <w:tc>
          <w:tcPr>
            <w:tcW w:type="dxa" w:w="0"/>
          </w:tcPr>
          <w:p>
            <w:r>
              <w:rPr>
                <w:b w:val="false"/>
                <w:bCs w:val="false"/>
                <w:color w:val="000000"/>
              </w:rPr>
              <w:t xml:space="preserve">2</w:t>
            </w:r>
          </w:p>
        </w:tc>
        <w:tc>
          <w:tcPr>
            <w:tcW w:type="dxa" w:w="0"/>
          </w:tcPr>
          <w:p>
            <w:r>
              <w:rPr>
                <w:b w:val="false"/>
                <w:bCs w:val="false"/>
                <w:color w:val="000000"/>
              </w:rPr>
              <w:t xml:space="preserve">reordering_rules yalnızca öneri üretiyordu; gerçek satınalma siparişi oluşturmuyordu.</w:t>
            </w:r>
          </w:p>
        </w:tc>
        <w:tc>
          <w:tcPr>
            <w:tcW w:type="dxa" w:w="0"/>
          </w:tcPr>
          <w:p>
            <w:r>
              <w:rPr>
                <w:b w:val="false"/>
                <w:bCs w:val="false"/>
                <w:color w:val="000000"/>
              </w:rPr>
              <w:t xml:space="preserve">Bir öneri onaylandığında (acknowledged) otomatik olarak draft bir purchase_orders + purchase_order_lines kaydı üretilir.</w:t>
            </w:r>
          </w:p>
        </w:tc>
      </w:tr>
      <w:tr>
        <w:tc>
          <w:tcPr>
            <w:tcW w:type="dxa" w:w="0"/>
          </w:tcPr>
          <w:p>
            <w:r>
              <w:rPr>
                <w:b w:val="false"/>
                <w:bCs w:val="false"/>
                <w:color w:val="000000"/>
              </w:rPr>
              <w:t xml:space="preserve">3</w:t>
            </w:r>
          </w:p>
        </w:tc>
        <w:tc>
          <w:tcPr>
            <w:tcW w:type="dxa" w:w="0"/>
          </w:tcPr>
          <w:p>
            <w:r>
              <w:rPr>
                <w:b w:val="false"/>
                <w:bCs w:val="false"/>
                <w:color w:val="000000"/>
              </w:rPr>
              <w:t xml:space="preserve">stock_quants'ta rezervasyon yoktu; sadece sayım için 'counting_lock' (reservation-lite) vardı.</w:t>
            </w:r>
          </w:p>
        </w:tc>
        <w:tc>
          <w:tcPr>
            <w:tcW w:type="dxa" w:w="0"/>
          </w:tcPr>
          <w:p>
            <w:r>
              <w:rPr>
                <w:b w:val="false"/>
                <w:bCs w:val="false"/>
                <w:color w:val="000000"/>
              </w:rPr>
              <w:t xml:space="preserve">stock_quants.reserved_qty eklendi: onaylanan bir sales_order, teslim edilene kadar ilgili miktarı rezerve eder (available_qty = qty − reserved_qty).</w:t>
            </w:r>
          </w:p>
        </w:tc>
      </w:tr>
      <w:tr>
        <w:tc>
          <w:tcPr>
            <w:tcW w:type="dxa" w:w="0"/>
          </w:tcPr>
          <w:p>
            <w:r>
              <w:rPr>
                <w:b w:val="false"/>
                <w:bCs w:val="false"/>
                <w:color w:val="000000"/>
              </w:rPr>
              <w:t xml:space="preserve">4</w:t>
            </w:r>
          </w:p>
        </w:tc>
        <w:tc>
          <w:tcPr>
            <w:tcW w:type="dxa" w:w="0"/>
          </w:tcPr>
          <w:p>
            <w:r>
              <w:rPr>
                <w:b w:val="false"/>
                <w:bCs w:val="false"/>
                <w:color w:val="000000"/>
              </w:rPr>
              <w:t xml:space="preserve">stock_valuation_layers ve landed_costs muhasebe defterine yansımıyordu (açıkça kapsam dışı bırakılmıştı).</w:t>
            </w:r>
          </w:p>
        </w:tc>
        <w:tc>
          <w:tcPr>
            <w:tcW w:type="dxa" w:w="0"/>
          </w:tcPr>
          <w:p>
            <w:r>
              <w:rPr>
                <w:b w:val="false"/>
                <w:bCs w:val="false"/>
                <w:color w:val="000000"/>
              </w:rPr>
              <w:t xml:space="preserve">chart_of_accounts, journals, journal_entries/lines eklendi; stok hareketleri, faturalar ve tahsilatlar otomatik yevmiye kaydı üretir (Anglo-Saxon/Continental mod desteği).</w:t>
            </w:r>
          </w:p>
        </w:tc>
      </w:tr>
      <w:tr>
        <w:tc>
          <w:tcPr>
            <w:tcW w:type="dxa" w:w="0"/>
          </w:tcPr>
          <w:p>
            <w:r>
              <w:rPr>
                <w:b w:val="false"/>
                <w:bCs w:val="false"/>
                <w:color w:val="000000"/>
              </w:rPr>
              <w:t xml:space="preserve">5</w:t>
            </w:r>
          </w:p>
        </w:tc>
        <w:tc>
          <w:tcPr>
            <w:tcW w:type="dxa" w:w="0"/>
          </w:tcPr>
          <w:p>
            <w:r>
              <w:rPr>
                <w:b w:val="false"/>
                <w:bCs w:val="false"/>
                <w:color w:val="000000"/>
              </w:rPr>
              <w:t xml:space="preserve">Alım/satış faturası ve 3 yönlü eşleştirme (PO–Alım–Fatura) kavramı yoktu.</w:t>
            </w:r>
          </w:p>
        </w:tc>
        <w:tc>
          <w:tcPr>
            <w:tcW w:type="dxa" w:w="0"/>
          </w:tcPr>
          <w:p>
            <w:r>
              <w:rPr>
                <w:b w:val="false"/>
                <w:bCs w:val="false"/>
                <w:color w:val="000000"/>
              </w:rPr>
              <w:t xml:space="preserve">invoices/invoice_lines eklendi; purchase_order_lines, ilgili receipt (stock_moves) ve fatura miktarları karşılaştırılarak 3 yönlü eşleştirme uygulanır.</w:t>
            </w:r>
          </w:p>
        </w:tc>
      </w:tr>
      <w:tr>
        <w:tc>
          <w:tcPr>
            <w:tcW w:type="dxa" w:w="0"/>
          </w:tcPr>
          <w:p>
            <w:r>
              <w:rPr>
                <w:b w:val="false"/>
                <w:bCs w:val="false"/>
                <w:color w:val="000000"/>
              </w:rPr>
              <w:t xml:space="preserve">6</w:t>
            </w:r>
          </w:p>
        </w:tc>
        <w:tc>
          <w:tcPr>
            <w:tcW w:type="dxa" w:w="0"/>
          </w:tcPr>
          <w:p>
            <w:r>
              <w:rPr>
                <w:b w:val="false"/>
                <w:bCs w:val="false"/>
                <w:color w:val="000000"/>
              </w:rPr>
              <w:t xml:space="preserve">Tahsilat/ödeme ve kısmi kapama (reconciliation) modellenmemişti.</w:t>
            </w:r>
          </w:p>
        </w:tc>
        <w:tc>
          <w:tcPr>
            <w:tcW w:type="dxa" w:w="0"/>
          </w:tcPr>
          <w:p>
            <w:r>
              <w:rPr>
                <w:b w:val="false"/>
                <w:bCs w:val="false"/>
                <w:color w:val="000000"/>
              </w:rPr>
              <w:t xml:space="preserve">payments + payment_allocations eklendi; bir tahsilat/ödeme birden fazla faturaya kısmi olarak dağıtılabilir.</w:t>
            </w:r>
          </w:p>
        </w:tc>
      </w:tr>
    </w:tbl>
    <w:p>
      <w:pPr>
        <w:spacing w:after="200"/>
      </w:pPr>
    </w:p>
    <w:p>
      <w:pPr>
        <w:pStyle w:val="Heading2"/>
        <w:spacing w:after="120" w:before="250"/>
      </w:pPr>
      <w:r>
        <w:t xml:space="preserve">Revizyon Notları (3.0 → 4.0): Çoklu Para Birimi ve Türkiye'ye Özel Uyumluluk</w:t>
      </w:r>
    </w:p>
    <w:p>
      <w:pPr>
        <w:spacing w:after="120"/>
      </w:pPr>
      <w:r>
        <w:t xml:space="preserve">Bu sürümde sistem, tek para birimi (zımni TL) varsayımından çıkarılmış ve döviz cinsinden işlemleri destekleyecek şekilde genişletilmiştir. Aynı zamanda, kapsam bilinçli olarak Türkiye'nin güncel (2026) vergi ve e-belge mevzuatına göre netleştirilmiştir — çok ülkeli bir muhasebe motoru inşa etmek yerine, önce tek bir yargı alanında (Türkiye) sağlam ve mevzuata tam uyumlu bir temel kurulması tercih edilmiştir.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3.0'daki Eksik/Belirsiz Alan</w:t>
            </w:r>
          </w:p>
        </w:tc>
        <w:tc>
          <w:tcPr>
            <w:tcW w:type="dxa" w:w="0"/>
            <w:shd w:fill="2C3E50" w:color="auto" w:val="clear"/>
          </w:tcPr>
          <w:p>
            <w:r>
              <w:rPr>
                <w:b/>
                <w:bCs/>
                <w:color w:val="FFFFFF"/>
              </w:rPr>
              <w:t xml:space="preserve">4.0'da Eklenen Yetenek</w:t>
            </w:r>
          </w:p>
        </w:tc>
      </w:tr>
      <w:tr>
        <w:tc>
          <w:tcPr>
            <w:tcW w:type="dxa" w:w="0"/>
          </w:tcPr>
          <w:p>
            <w:r>
              <w:rPr>
                <w:b w:val="false"/>
                <w:bCs w:val="false"/>
                <w:color w:val="000000"/>
              </w:rPr>
              <w:t xml:space="preserve">1</w:t>
            </w:r>
          </w:p>
        </w:tc>
        <w:tc>
          <w:tcPr>
            <w:tcW w:type="dxa" w:w="0"/>
          </w:tcPr>
          <w:p>
            <w:r>
              <w:rPr>
                <w:b w:val="false"/>
                <w:bCs w:val="false"/>
                <w:color w:val="000000"/>
              </w:rPr>
              <w:t xml:space="preserve">Tüm sipariş/fatura/ödemeler zımnen TL varsayıyordu; döviz cinsinden belge desteklenmiyordu.</w:t>
            </w:r>
          </w:p>
        </w:tc>
        <w:tc>
          <w:tcPr>
            <w:tcW w:type="dxa" w:w="0"/>
          </w:tcPr>
          <w:p>
            <w:r>
              <w:rPr>
                <w:b w:val="false"/>
                <w:bCs w:val="false"/>
                <w:color w:val="000000"/>
              </w:rPr>
              <w:t xml:space="preserve">currencies + exchange_rates eklendi; purchase_orders, sales_orders, invoices, payments artık currency_id + exchange_rate_used taşır.</w:t>
            </w:r>
          </w:p>
        </w:tc>
      </w:tr>
      <w:tr>
        <w:tc>
          <w:tcPr>
            <w:tcW w:type="dxa" w:w="0"/>
          </w:tcPr>
          <w:p>
            <w:r>
              <w:rPr>
                <w:b w:val="false"/>
                <w:bCs w:val="false"/>
                <w:color w:val="000000"/>
              </w:rPr>
              <w:t xml:space="preserve">2</w:t>
            </w:r>
          </w:p>
        </w:tc>
        <w:tc>
          <w:tcPr>
            <w:tcW w:type="dxa" w:w="0"/>
          </w:tcPr>
          <w:p>
            <w:r>
              <w:rPr>
                <w:b w:val="false"/>
                <w:bCs w:val="false"/>
                <w:color w:val="000000"/>
              </w:rPr>
              <w:t xml:space="preserve">Döviz kurunun kaynağı ve güncelliği tanımsızdı.</w:t>
            </w:r>
          </w:p>
        </w:tc>
        <w:tc>
          <w:tcPr>
            <w:tcW w:type="dxa" w:w="0"/>
          </w:tcPr>
          <w:p>
            <w:r>
              <w:rPr>
                <w:b w:val="false"/>
                <w:bCs w:val="false"/>
                <w:color w:val="000000"/>
              </w:rPr>
              <w:t xml:space="preserve">exchange_rates günlük olarak TCMB kaynaklı kurlarla senkronize edilir; VUK gereği işlem tarihindeki TCMB döviz alış kuru belgeye kilitlenir.</w:t>
            </w:r>
          </w:p>
        </w:tc>
      </w:tr>
      <w:tr>
        <w:tc>
          <w:tcPr>
            <w:tcW w:type="dxa" w:w="0"/>
          </w:tcPr>
          <w:p>
            <w:r>
              <w:rPr>
                <w:b w:val="false"/>
                <w:bCs w:val="false"/>
                <w:color w:val="000000"/>
              </w:rPr>
              <w:t xml:space="preserve">3</w:t>
            </w:r>
          </w:p>
        </w:tc>
        <w:tc>
          <w:tcPr>
            <w:tcW w:type="dxa" w:w="0"/>
          </w:tcPr>
          <w:p>
            <w:r>
              <w:rPr>
                <w:b w:val="false"/>
                <w:bCs w:val="false"/>
                <w:color w:val="000000"/>
              </w:rPr>
              <w:t xml:space="preserve">chart_of_accounts serbest kod girişine dayanıyordu; Türkiye'nin resmi Tekdüzen Hesap Planı ile uyumu garanti değildi.</w:t>
            </w:r>
          </w:p>
        </w:tc>
        <w:tc>
          <w:tcPr>
            <w:tcW w:type="dxa" w:w="0"/>
          </w:tcPr>
          <w:p>
            <w:r>
              <w:rPr>
                <w:b w:val="false"/>
                <w:bCs w:val="false"/>
                <w:color w:val="000000"/>
              </w:rPr>
              <w:t xml:space="preserve">Varsayılan seed, Maliye'nin 1-9 hesap sınıfı yapısını ve kambiyo karı/zararı (646/656) hesaplarını hazır getirir.</w:t>
            </w:r>
          </w:p>
        </w:tc>
      </w:tr>
      <w:tr>
        <w:tc>
          <w:tcPr>
            <w:tcW w:type="dxa" w:w="0"/>
          </w:tcPr>
          <w:p>
            <w:r>
              <w:rPr>
                <w:b w:val="false"/>
                <w:bCs w:val="false"/>
                <w:color w:val="000000"/>
              </w:rPr>
              <w:t xml:space="preserve">4</w:t>
            </w:r>
          </w:p>
        </w:tc>
        <w:tc>
          <w:tcPr>
            <w:tcW w:type="dxa" w:w="0"/>
          </w:tcPr>
          <w:p>
            <w:r>
              <w:rPr>
                <w:b w:val="false"/>
                <w:bCs w:val="false"/>
                <w:color w:val="000000"/>
              </w:rPr>
              <w:t xml:space="preserve">e-Fatura/e-Arşiv (GİB) zorunluluğu modellenmemişti; kağıt fatura varsayılıyordu.</w:t>
            </w:r>
          </w:p>
        </w:tc>
        <w:tc>
          <w:tcPr>
            <w:tcW w:type="dxa" w:w="0"/>
          </w:tcPr>
          <w:p>
            <w:r>
              <w:rPr>
                <w:b w:val="false"/>
                <w:bCs w:val="false"/>
                <w:color w:val="000000"/>
              </w:rPr>
              <w:t xml:space="preserve">invoices'a e_invoice_type, gib_uuid, e_invoice_status eklendi; EInvoiceProviderInterface (Strategy) ile GİB doğrudan veya özel entegratör değiştirilebilir.</w:t>
            </w:r>
          </w:p>
        </w:tc>
      </w:tr>
      <w:tr>
        <w:tc>
          <w:tcPr>
            <w:tcW w:type="dxa" w:w="0"/>
          </w:tcPr>
          <w:p>
            <w:r>
              <w:rPr>
                <w:b w:val="false"/>
                <w:bCs w:val="false"/>
                <w:color w:val="000000"/>
              </w:rPr>
              <w:t xml:space="preserve">5</w:t>
            </w:r>
          </w:p>
        </w:tc>
        <w:tc>
          <w:tcPr>
            <w:tcW w:type="dxa" w:w="0"/>
          </w:tcPr>
          <w:p>
            <w:r>
              <w:rPr>
                <w:b w:val="false"/>
                <w:bCs w:val="false"/>
                <w:color w:val="000000"/>
              </w:rPr>
              <w:t xml:space="preserve">KDV oranları serbest girilebiliyordu; tevkifat (2 no'lu KDV) desteklenmiyordu.</w:t>
            </w:r>
          </w:p>
        </w:tc>
        <w:tc>
          <w:tcPr>
            <w:tcW w:type="dxa" w:w="0"/>
          </w:tcPr>
          <w:p>
            <w:r>
              <w:rPr>
                <w:b w:val="false"/>
                <w:bCs w:val="false"/>
                <w:color w:val="000000"/>
              </w:rPr>
              <w:t xml:space="preserve">tax_rates, 2026 itibarıyla güncel üç oranla (%1/%8/%20) seed edilir; withholding_code (tevkifat) alanı eklendi.</w:t>
            </w:r>
          </w:p>
        </w:tc>
      </w:tr>
      <w:tr>
        <w:tc>
          <w:tcPr>
            <w:tcW w:type="dxa" w:w="0"/>
          </w:tcPr>
          <w:p>
            <w:r>
              <w:rPr>
                <w:b w:val="false"/>
                <w:bCs w:val="false"/>
                <w:color w:val="000000"/>
              </w:rPr>
              <w:t xml:space="preserve">6</w:t>
            </w:r>
          </w:p>
        </w:tc>
        <w:tc>
          <w:tcPr>
            <w:tcW w:type="dxa" w:w="0"/>
          </w:tcPr>
          <w:p>
            <w:r>
              <w:rPr>
                <w:b w:val="false"/>
                <w:bCs w:val="false"/>
                <w:color w:val="000000"/>
              </w:rPr>
              <w:t xml:space="preserve">Kur farkı (kambiyo karı/zararı) hiç muhasebeleşmiyordu.</w:t>
            </w:r>
          </w:p>
        </w:tc>
        <w:tc>
          <w:tcPr>
            <w:tcW w:type="dxa" w:w="0"/>
          </w:tcPr>
          <w:p>
            <w:r>
              <w:rPr>
                <w:b w:val="false"/>
                <w:bCs w:val="false"/>
                <w:color w:val="000000"/>
              </w:rPr>
              <w:t xml:space="preserve">fx_revaluations eklendi; gerçekleşen ve dönem sonu gerçekleşmemiş kur farkları otomatik olarak 646/656 hesaplarına yazılır.</w:t>
            </w:r>
          </w:p>
        </w:tc>
      </w:tr>
    </w:tbl>
    <w:p>
      <w:pPr>
        <w:spacing w:after="200"/>
      </w:pPr>
    </w:p>
    <w:p>
      <w:pPr>
        <w:pStyle w:val="Heading2"/>
        <w:spacing w:after="120" w:before="250"/>
      </w:pPr>
      <w:r>
        <w:t xml:space="preserve">Revizyon Notları (4.0 → 5.0): Modüler Paketleme ve Lisansa Göre Aktivasyon</w:t>
      </w:r>
    </w:p>
    <w:p>
      <w:pPr>
        <w:spacing w:after="120"/>
      </w:pPr>
      <w:r>
        <w:t xml:space="preserve">Bu sürüme kadar 'modüler' sıfatı yalnızca mantıksal bir ayrımı (fonksiyonel gereksinim bölümleri) ifade ediyordu; kod tabanında fiziksel bir karşılığı yoktu ve bir tenant'ın hangi modülleri kullanabileceğine dair bir kısıtlama mekanizması bulunmuyordu. Bu sürümde her işlevsel alan gerçek bir Laravel modülüne (nwidart/laravel-modules) dönüştürülmüş ve bir tenant'ın hangi modüllere erişebileceği, satın aldığı lisans paketine bağlanmıştır.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4.0'daki Eksik/Belirsiz Alan</w:t>
            </w:r>
          </w:p>
        </w:tc>
        <w:tc>
          <w:tcPr>
            <w:tcW w:type="dxa" w:w="0"/>
            <w:shd w:fill="2C3E50" w:color="auto" w:val="clear"/>
          </w:tcPr>
          <w:p>
            <w:r>
              <w:rPr>
                <w:b/>
                <w:bCs/>
                <w:color w:val="FFFFFF"/>
              </w:rPr>
              <w:t xml:space="preserve">5.0'da Eklenen Yetenek</w:t>
            </w:r>
          </w:p>
        </w:tc>
      </w:tr>
      <w:tr>
        <w:tc>
          <w:tcPr>
            <w:tcW w:type="dxa" w:w="0"/>
          </w:tcPr>
          <w:p>
            <w:r>
              <w:rPr>
                <w:b w:val="false"/>
                <w:bCs w:val="false"/>
                <w:color w:val="000000"/>
              </w:rPr>
              <w:t xml:space="preserve">1</w:t>
            </w:r>
          </w:p>
        </w:tc>
        <w:tc>
          <w:tcPr>
            <w:tcW w:type="dxa" w:w="0"/>
          </w:tcPr>
          <w:p>
            <w:r>
              <w:rPr>
                <w:b w:val="false"/>
                <w:bCs w:val="false"/>
                <w:color w:val="000000"/>
              </w:rPr>
              <w:t xml:space="preserve">Kod tabanı tek bir monolitik yapıdaydı; Envanter/Satış/Satınalma/Muhasebe mantıksal olarak ayrıktı ama paket düzeyinde değildi.</w:t>
            </w:r>
          </w:p>
        </w:tc>
        <w:tc>
          <w:tcPr>
            <w:tcW w:type="dxa" w:w="0"/>
          </w:tcPr>
          <w:p>
            <w:r>
              <w:rPr>
                <w:b w:val="false"/>
                <w:bCs w:val="false"/>
                <w:color w:val="000000"/>
              </w:rPr>
              <w:t xml:space="preserve">nwidart/laravel-modules v13.x (Laravel 13 destekli) benimsendi; her alan kendi Modules/{Name} dizininde bağımsız bir paket haline getirildi.</w:t>
            </w:r>
          </w:p>
        </w:tc>
      </w:tr>
      <w:tr>
        <w:tc>
          <w:tcPr>
            <w:tcW w:type="dxa" w:w="0"/>
          </w:tcPr>
          <w:p>
            <w:r>
              <w:rPr>
                <w:b w:val="false"/>
                <w:bCs w:val="false"/>
                <w:color w:val="000000"/>
              </w:rPr>
              <w:t xml:space="preserve">2</w:t>
            </w:r>
          </w:p>
        </w:tc>
        <w:tc>
          <w:tcPr>
            <w:tcW w:type="dxa" w:w="0"/>
          </w:tcPr>
          <w:p>
            <w:r>
              <w:rPr>
                <w:b w:val="false"/>
                <w:bCs w:val="false"/>
                <w:color w:val="000000"/>
              </w:rPr>
              <w:t xml:space="preserve">Bir tenant'ın hangi modüllere erişebileceği tanımsızdı; herkes her modülü kullanabiliyordu.</w:t>
            </w:r>
          </w:p>
        </w:tc>
        <w:tc>
          <w:tcPr>
            <w:tcW w:type="dxa" w:w="0"/>
          </w:tcPr>
          <w:p>
            <w:r>
              <w:rPr>
                <w:b w:val="false"/>
                <w:bCs w:val="false"/>
                <w:color w:val="000000"/>
              </w:rPr>
              <w:t xml:space="preserve">license_packages, tenant_subscriptions, tenant_module_activations eklendi; erişim doğrudan satın alınan pakete bağlandı.</w:t>
            </w:r>
          </w:p>
        </w:tc>
      </w:tr>
      <w:tr>
        <w:tc>
          <w:tcPr>
            <w:tcW w:type="dxa" w:w="0"/>
          </w:tcPr>
          <w:p>
            <w:r>
              <w:rPr>
                <w:b w:val="false"/>
                <w:bCs w:val="false"/>
                <w:color w:val="000000"/>
              </w:rPr>
              <w:t xml:space="preserve">3</w:t>
            </w:r>
          </w:p>
        </w:tc>
        <w:tc>
          <w:tcPr>
            <w:tcW w:type="dxa" w:w="0"/>
          </w:tcPr>
          <w:p>
            <w:r>
              <w:rPr>
                <w:b w:val="false"/>
                <w:bCs w:val="false"/>
                <w:color w:val="000000"/>
              </w:rPr>
              <w:t xml:space="preserve">Modül aç/kapama mekanizması ve bunun denetimi yoktu.</w:t>
            </w:r>
          </w:p>
        </w:tc>
        <w:tc>
          <w:tcPr>
            <w:tcW w:type="dxa" w:w="0"/>
          </w:tcPr>
          <w:p>
            <w:r>
              <w:rPr>
                <w:b w:val="false"/>
                <w:bCs w:val="false"/>
                <w:color w:val="000000"/>
              </w:rPr>
              <w:t xml:space="preserve">EnsureModuleActive middleware'i her istekte tenant_module_activations'ı kontrol eder; kapalı modül 403 döner.</w:t>
            </w:r>
          </w:p>
        </w:tc>
      </w:tr>
      <w:tr>
        <w:tc>
          <w:tcPr>
            <w:tcW w:type="dxa" w:w="0"/>
          </w:tcPr>
          <w:p>
            <w:r>
              <w:rPr>
                <w:b w:val="false"/>
                <w:bCs w:val="false"/>
                <w:color w:val="000000"/>
              </w:rPr>
              <w:t xml:space="preserve">4</w:t>
            </w:r>
          </w:p>
        </w:tc>
        <w:tc>
          <w:tcPr>
            <w:tcW w:type="dxa" w:w="0"/>
          </w:tcPr>
          <w:p>
            <w:r>
              <w:rPr>
                <w:b w:val="false"/>
                <w:bCs w:val="false"/>
                <w:color w:val="000000"/>
              </w:rPr>
              <w:t xml:space="preserve">Platform genelinde tenant/paket/modül yönetimi yapacak bir yetki seviyesi yoktu — yalnızca kendi tenant'ıyla sınırlı Tenant Admin vardı.</w:t>
            </w:r>
          </w:p>
        </w:tc>
        <w:tc>
          <w:tcPr>
            <w:tcW w:type="dxa" w:w="0"/>
          </w:tcPr>
          <w:p>
            <w:r>
              <w:rPr>
                <w:b w:val="false"/>
                <w:bCs w:val="false"/>
                <w:color w:val="000000"/>
              </w:rPr>
              <w:t xml:space="preserve">Süper Admin (platform seviyesi, tenant_id'siz merkezi kullanıcı, ayrı Sanctum guard) rolü eklendi.</w:t>
            </w:r>
          </w:p>
        </w:tc>
      </w:tr>
      <w:tr>
        <w:tc>
          <w:tcPr>
            <w:tcW w:type="dxa" w:w="0"/>
          </w:tcPr>
          <w:p>
            <w:r>
              <w:rPr>
                <w:b w:val="false"/>
                <w:bCs w:val="false"/>
                <w:color w:val="000000"/>
              </w:rPr>
              <w:t xml:space="preserve">5</w:t>
            </w:r>
          </w:p>
        </w:tc>
        <w:tc>
          <w:tcPr>
            <w:tcW w:type="dxa" w:w="0"/>
          </w:tcPr>
          <w:p>
            <w:r>
              <w:rPr>
                <w:b w:val="false"/>
                <w:bCs w:val="false"/>
                <w:color w:val="000000"/>
              </w:rPr>
              <w:t xml:space="preserve">nWidart'ın kendi modül aç/kapama mekanizması ile tenant bazlı aktivasyon karıştırılma riski taşıyordu.</w:t>
            </w:r>
          </w:p>
        </w:tc>
        <w:tc>
          <w:tcPr>
            <w:tcW w:type="dxa" w:w="0"/>
          </w:tcPr>
          <w:p>
            <w:r>
              <w:rPr>
                <w:b w:val="false"/>
                <w:bCs w:val="false"/>
                <w:color w:val="000000"/>
              </w:rPr>
              <w:t xml:space="preserve">İkisi netleştirildi: nWidart seviyesi = deployment/kod bazlı, tenant_module_activations = aynı kod tabanında runtime/DB bazlı erişim.</w:t>
            </w:r>
          </w:p>
        </w:tc>
      </w:tr>
      <w:tr>
        <w:tc>
          <w:tcPr>
            <w:tcW w:type="dxa" w:w="0"/>
          </w:tcPr>
          <w:p>
            <w:r>
              <w:rPr>
                <w:b w:val="false"/>
                <w:bCs w:val="false"/>
                <w:color w:val="000000"/>
              </w:rPr>
              <w:t xml:space="preserve">6</w:t>
            </w:r>
          </w:p>
        </w:tc>
        <w:tc>
          <w:tcPr>
            <w:tcW w:type="dxa" w:w="0"/>
          </w:tcPr>
          <w:p>
            <w:r>
              <w:rPr>
                <w:b w:val="false"/>
                <w:bCs w:val="false"/>
                <w:color w:val="000000"/>
              </w:rPr>
              <w:t xml:space="preserve">Süper admin işlemleri (paket atama, modül aç/kapama) denetlenebilir değildi.</w:t>
            </w:r>
          </w:p>
        </w:tc>
        <w:tc>
          <w:tcPr>
            <w:tcW w:type="dxa" w:w="0"/>
          </w:tcPr>
          <w:p>
            <w:r>
              <w:rPr>
                <w:b w:val="false"/>
                <w:bCs w:val="false"/>
                <w:color w:val="000000"/>
              </w:rPr>
              <w:t xml:space="preserve">Spatie Activity Log ile tüm süper admin aksiyonları immutable şekilde loglanır.</w:t>
            </w:r>
          </w:p>
        </w:tc>
      </w:tr>
    </w:tbl>
    <w:p>
      <w:pPr>
        <w:spacing w:after="200"/>
      </w:pPr>
    </w:p>
    <w:p>
      <w:pPr>
        <w:pStyle w:val="Heading2"/>
        <w:spacing w:after="120" w:before="250"/>
      </w:pPr>
      <w:r>
        <w:t xml:space="preserve">Revizyon Notları (5.0 → 6.0): Varyant, Asorti (Kit) ve Hizmet Ürünü Desteği</w:t>
      </w:r>
    </w:p>
    <w:p>
      <w:pPr>
        <w:spacing w:after="120"/>
      </w:pPr>
      <w:r>
        <w:t xml:space="preserve">Bu sürüme kadar 'ürün' kavramı hep tekil, fiziksel ve stoklu bir kalem olarak modellenmişti. Gerçek dünyada ürünler; Beden/Renk gibi kombinasyonlarla çoğalabilir (varyant), birden fazla ürünün sabit bir pakette satılması gerekebilir (asorti/kit) veya hiç fiziksel karşılığı olmayabilir (hizmet). Bu sürüm, ürün modelini bu üç gerçekliği karşılayacak şekilde genişletir.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5.0'daki Eksik Alan</w:t>
            </w:r>
          </w:p>
        </w:tc>
        <w:tc>
          <w:tcPr>
            <w:tcW w:type="dxa" w:w="0"/>
            <w:shd w:fill="2C3E50" w:color="auto" w:val="clear"/>
          </w:tcPr>
          <w:p>
            <w:r>
              <w:rPr>
                <w:b/>
                <w:bCs/>
                <w:color w:val="FFFFFF"/>
              </w:rPr>
              <w:t xml:space="preserve">6.0'da Eklenen Yetenek</w:t>
            </w:r>
          </w:p>
        </w:tc>
      </w:tr>
      <w:tr>
        <w:tc>
          <w:tcPr>
            <w:tcW w:type="dxa" w:w="0"/>
          </w:tcPr>
          <w:p>
            <w:r>
              <w:rPr>
                <w:b w:val="false"/>
                <w:bCs w:val="false"/>
                <w:color w:val="000000"/>
              </w:rPr>
              <w:t xml:space="preserve">1</w:t>
            </w:r>
          </w:p>
        </w:tc>
        <w:tc>
          <w:tcPr>
            <w:tcW w:type="dxa" w:w="0"/>
          </w:tcPr>
          <w:p>
            <w:r>
              <w:rPr>
                <w:b w:val="false"/>
                <w:bCs w:val="false"/>
                <w:color w:val="000000"/>
              </w:rPr>
              <w:t xml:space="preserve">products tek düzey atomik bir kayıttı; Beden/Renk gibi varyant kombinasyonları desteklenmiyordu.</w:t>
            </w:r>
          </w:p>
        </w:tc>
        <w:tc>
          <w:tcPr>
            <w:tcW w:type="dxa" w:w="0"/>
          </w:tcPr>
          <w:p>
            <w:r>
              <w:rPr>
                <w:b w:val="false"/>
                <w:bCs w:val="false"/>
                <w:color w:val="000000"/>
              </w:rPr>
              <w:t xml:space="preserve">product_templates + product_attributes/values + product_template_attribute_lines + product_variant_attribute_values eklendi; her varyant kendi barkod/fiyat/stoğuna sahip ayrı bir products satırıdır.</w:t>
            </w:r>
          </w:p>
        </w:tc>
      </w:tr>
      <w:tr>
        <w:tc>
          <w:tcPr>
            <w:tcW w:type="dxa" w:w="0"/>
          </w:tcPr>
          <w:p>
            <w:r>
              <w:rPr>
                <w:b w:val="false"/>
                <w:bCs w:val="false"/>
                <w:color w:val="000000"/>
              </w:rPr>
              <w:t xml:space="preserve">2</w:t>
            </w:r>
          </w:p>
        </w:tc>
        <w:tc>
          <w:tcPr>
            <w:tcW w:type="dxa" w:w="0"/>
          </w:tcPr>
          <w:p>
            <w:r>
              <w:rPr>
                <w:b w:val="false"/>
                <w:bCs w:val="false"/>
                <w:color w:val="000000"/>
              </w:rPr>
              <w:t xml:space="preserve">Birden fazla ürünün sabit bir pakette (asorti/kit) tek kalem olarak satılması modellenmemişti.</w:t>
            </w:r>
          </w:p>
        </w:tc>
        <w:tc>
          <w:tcPr>
            <w:tcW w:type="dxa" w:w="0"/>
          </w:tcPr>
          <w:p>
            <w:r>
              <w:rPr>
                <w:b w:val="false"/>
                <w:bCs w:val="false"/>
                <w:color w:val="000000"/>
              </w:rPr>
              <w:t xml:space="preserve">products.is_kit + product_kit_components eklendi; kit satıldığında/teslim edildiğinde stok hareketi kit'e değil bileşenlerine yazılır (explosion).</w:t>
            </w:r>
          </w:p>
        </w:tc>
      </w:tr>
      <w:tr>
        <w:tc>
          <w:tcPr>
            <w:tcW w:type="dxa" w:w="0"/>
          </w:tcPr>
          <w:p>
            <w:r>
              <w:rPr>
                <w:b w:val="false"/>
                <w:bCs w:val="false"/>
                <w:color w:val="000000"/>
              </w:rPr>
              <w:t xml:space="preserve">3</w:t>
            </w:r>
          </w:p>
        </w:tc>
        <w:tc>
          <w:tcPr>
            <w:tcW w:type="dxa" w:w="0"/>
          </w:tcPr>
          <w:p>
            <w:r>
              <w:rPr>
                <w:b w:val="false"/>
                <w:bCs w:val="false"/>
                <w:color w:val="000000"/>
              </w:rPr>
              <w:t xml:space="preserve">Tüm ürünler zımnen fiziksel/stoklu varsayılıyordu; hizmet (ör. kurulum, danışmanlık) ürünleri yoktu.</w:t>
            </w:r>
          </w:p>
        </w:tc>
        <w:tc>
          <w:tcPr>
            <w:tcW w:type="dxa" w:w="0"/>
          </w:tcPr>
          <w:p>
            <w:r>
              <w:rPr>
                <w:b w:val="false"/>
                <w:bCs w:val="false"/>
                <w:color w:val="000000"/>
              </w:rPr>
              <w:t xml:space="preserve">products.product_type (stockable/consumable/service) eklendi; service ürünlerde stock_quants/stock_moves hiç üretilmez, yalnızca satış/alım kalemi olarak var olur.</w:t>
            </w:r>
          </w:p>
        </w:tc>
      </w:tr>
    </w:tbl>
    <w:p>
      <w:pPr>
        <w:spacing w:after="200"/>
      </w:pPr>
    </w:p>
    <w:p>
      <w:pPr>
        <w:pStyle w:val="Heading2"/>
        <w:spacing w:after="120" w:before="250"/>
      </w:pPr>
      <w:r>
        <w:t xml:space="preserve">Revizyon Notları (6.0 → 6.1): Varyant Oluşturma Modu ve Ekstra Fiyatlandırma</w:t>
      </w:r>
    </w:p>
    <w:p>
      <w:pPr>
        <w:spacing w:after="120"/>
      </w:pPr>
      <w:r>
        <w:t xml:space="preserve">Odoo'nun varyant modeliyle karşılaştırma sonrasında, 6.0'da eksik kalan iki mekanizma eklenmiştir: bir attribute'un varyantları ne zaman/nasıl oluşturacağını belirleyen 'oluşturma modu' ve her attribute değerinin fiyata eklediği ekstra ücret.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6.0'daki Eksik Alan</w:t>
            </w:r>
          </w:p>
        </w:tc>
        <w:tc>
          <w:tcPr>
            <w:tcW w:type="dxa" w:w="0"/>
            <w:shd w:fill="2C3E50" w:color="auto" w:val="clear"/>
          </w:tcPr>
          <w:p>
            <w:r>
              <w:rPr>
                <w:b/>
                <w:bCs/>
                <w:color w:val="FFFFFF"/>
              </w:rPr>
              <w:t xml:space="preserve">6.1'de Eklenen Yetenek</w:t>
            </w:r>
          </w:p>
        </w:tc>
      </w:tr>
      <w:tr>
        <w:tc>
          <w:tcPr>
            <w:tcW w:type="dxa" w:w="0"/>
          </w:tcPr>
          <w:p>
            <w:r>
              <w:rPr>
                <w:b w:val="false"/>
                <w:bCs w:val="false"/>
                <w:color w:val="000000"/>
              </w:rPr>
              <w:t xml:space="preserve">1</w:t>
            </w:r>
          </w:p>
        </w:tc>
        <w:tc>
          <w:tcPr>
            <w:tcW w:type="dxa" w:w="0"/>
          </w:tcPr>
          <w:p>
            <w:r>
              <w:rPr>
                <w:b w:val="false"/>
                <w:bCs w:val="false"/>
                <w:color w:val="000000"/>
              </w:rPr>
              <w:t xml:space="preserve">Bir attribute template'e eklendiğinde varyantların ne zaman oluşacağı tanımsızdı.</w:t>
            </w:r>
          </w:p>
        </w:tc>
        <w:tc>
          <w:tcPr>
            <w:tcW w:type="dxa" w:w="0"/>
          </w:tcPr>
          <w:p>
            <w:r>
              <w:rPr>
                <w:b w:val="false"/>
                <w:bCs w:val="false"/>
                <w:color w:val="000000"/>
              </w:rPr>
              <w:t xml:space="preserve">product_attributes.creation_mode (instant/dynamic/never) eklendi; bir attribute template'e bağlandıktan sonra bu alan kilitlenir, değiştirilemez.</w:t>
            </w:r>
          </w:p>
        </w:tc>
      </w:tr>
      <w:tr>
        <w:tc>
          <w:tcPr>
            <w:tcW w:type="dxa" w:w="0"/>
          </w:tcPr>
          <w:p>
            <w:r>
              <w:rPr>
                <w:b w:val="false"/>
                <w:bCs w:val="false"/>
                <w:color w:val="000000"/>
              </w:rPr>
              <w:t xml:space="preserve">2</w:t>
            </w:r>
          </w:p>
        </w:tc>
        <w:tc>
          <w:tcPr>
            <w:tcW w:type="dxa" w:w="0"/>
          </w:tcPr>
          <w:p>
            <w:r>
              <w:rPr>
                <w:b w:val="false"/>
                <w:bCs w:val="false"/>
                <w:color w:val="000000"/>
              </w:rPr>
              <w:t xml:space="preserve">Her varyantın fiyatı bağımsız ve elle girilmesi gerekiyordu; ortak bir taban fiyat + fark mantığı yoktu.</w:t>
            </w:r>
          </w:p>
        </w:tc>
        <w:tc>
          <w:tcPr>
            <w:tcW w:type="dxa" w:w="0"/>
          </w:tcPr>
          <w:p>
            <w:r>
              <w:rPr>
                <w:b w:val="false"/>
                <w:bCs w:val="false"/>
                <w:color w:val="000000"/>
              </w:rPr>
              <w:t xml:space="preserve">product_templates.base_price + product_attribute_values.price_extra eklendi; bir varyantın önerilen fiyatı otomatik hesaplanır, satır bazında yine elle değiştirilebilir.</w:t>
            </w:r>
          </w:p>
        </w:tc>
      </w:tr>
    </w:tbl>
    <w:p>
      <w:pPr>
        <w:spacing w:after="200"/>
      </w:pPr>
    </w:p>
    <w:p>
      <w:pPr>
        <w:pStyle w:val="Heading2"/>
        <w:spacing w:after="120" w:before="250"/>
      </w:pPr>
      <w:r>
        <w:t xml:space="preserve">Revizyon Notları (6.1 → 6.2): Partner Portal Girişi</w:t>
      </w:r>
    </w:p>
    <w:p>
      <w:pPr>
        <w:spacing w:after="120"/>
      </w:pPr>
      <w:r>
        <w:t xml:space="preserve">Önceki sürümde 'B2B Self-Servis Portalı' tek bir madde olarak tamamen kapsam dışı bırakılmıştı. Ancak bir müşteri/tedarikçiyle iş ilişkisi kurulduğunda, onlara kendi sipariş ve fatura durumlarını görebilecekleri bir giriş sağlamak temel bir ihtiyaçtır — bu, tam bir self-servis portal deneyiminden (online ödeme, itiraz yönetimi, özel marka arayüzü) farklı ve çok daha dar kapsamlı bir yetenektir. Bu sürüm bu ikisini ayrıştırır: dar kapsamlı 'Partner Portal Girişi' artık kapsam içindedir, geniş kapsamlı 'tam B2B portal deneyimi' hâlâ kapsam dışıdır.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160"/>
      </w:tblGrid>
      <w:tr>
        <w:tc>
          <w:tcPr>
            <w:tcW w:type="dxa" w:w="0"/>
            <w:shd w:fill="2C3E50" w:color="auto" w:val="clear"/>
          </w:tcPr>
          <w:p>
            <w:r>
              <w:rPr>
                <w:b/>
                <w:bCs/>
                <w:color w:val="FFFFFF"/>
              </w:rPr>
              <w:t xml:space="preserve">#</w:t>
            </w:r>
          </w:p>
        </w:tc>
        <w:tc>
          <w:tcPr>
            <w:tcW w:type="dxa" w:w="0"/>
            <w:shd w:fill="2C3E50" w:color="auto" w:val="clear"/>
          </w:tcPr>
          <w:p>
            <w:r>
              <w:rPr>
                <w:b/>
                <w:bCs/>
                <w:color w:val="FFFFFF"/>
              </w:rPr>
              <w:t xml:space="preserve">6.1'deki Eksik/Belirsiz Alan</w:t>
            </w:r>
          </w:p>
        </w:tc>
        <w:tc>
          <w:tcPr>
            <w:tcW w:type="dxa" w:w="0"/>
            <w:shd w:fill="2C3E50" w:color="auto" w:val="clear"/>
          </w:tcPr>
          <w:p>
            <w:r>
              <w:rPr>
                <w:b/>
                <w:bCs/>
                <w:color w:val="FFFFFF"/>
              </w:rPr>
              <w:t xml:space="preserve">6.2'de Eklenen Yetenek</w:t>
            </w:r>
          </w:p>
        </w:tc>
      </w:tr>
      <w:tr>
        <w:tc>
          <w:tcPr>
            <w:tcW w:type="dxa" w:w="0"/>
          </w:tcPr>
          <w:p>
            <w:r>
              <w:rPr>
                <w:b w:val="false"/>
                <w:bCs w:val="false"/>
                <w:color w:val="000000"/>
              </w:rPr>
              <w:t xml:space="preserve">1</w:t>
            </w:r>
          </w:p>
        </w:tc>
        <w:tc>
          <w:tcPr>
            <w:tcW w:type="dxa" w:w="0"/>
          </w:tcPr>
          <w:p>
            <w:r>
              <w:rPr>
                <w:b w:val="false"/>
                <w:bCs w:val="false"/>
                <w:color w:val="000000"/>
              </w:rPr>
              <w:t xml:space="preserve">partners tablosu yalnızca ticari bir kayıttı; müşteri/tedarikçinin sisteme giriş yapabileceği bir kullanıcı hesabı yoktu.</w:t>
            </w:r>
          </w:p>
        </w:tc>
        <w:tc>
          <w:tcPr>
            <w:tcW w:type="dxa" w:w="0"/>
          </w:tcPr>
          <w:p>
            <w:r>
              <w:rPr>
                <w:b w:val="false"/>
                <w:bCs w:val="false"/>
                <w:color w:val="000000"/>
              </w:rPr>
              <w:t xml:space="preserve">partner_users tablosu + ayrı bir Sanctum guard'ı ('partner') eklendi; bir partner artık kendi hesabıyla giriş yapabilir.</w:t>
            </w:r>
          </w:p>
        </w:tc>
      </w:tr>
      <w:tr>
        <w:tc>
          <w:tcPr>
            <w:tcW w:type="dxa" w:w="0"/>
          </w:tcPr>
          <w:p>
            <w:r>
              <w:rPr>
                <w:b w:val="false"/>
                <w:bCs w:val="false"/>
                <w:color w:val="000000"/>
              </w:rPr>
              <w:t xml:space="preserve">2</w:t>
            </w:r>
          </w:p>
        </w:tc>
        <w:tc>
          <w:tcPr>
            <w:tcW w:type="dxa" w:w="0"/>
          </w:tcPr>
          <w:p>
            <w:r>
              <w:rPr>
                <w:b w:val="false"/>
                <w:bCs w:val="false"/>
                <w:color w:val="000000"/>
              </w:rPr>
              <w:t xml:space="preserve">'B2B Self-Servis Portalı' tek bir madde olarak tümüyle kapsam dışıydı; kendi verisini görme ihtiyacı bile karşılanmıyordu.</w:t>
            </w:r>
          </w:p>
        </w:tc>
        <w:tc>
          <w:tcPr>
            <w:tcW w:type="dxa" w:w="0"/>
          </w:tcPr>
          <w:p>
            <w:r>
              <w:rPr>
                <w:b w:val="false"/>
                <w:bCs w:val="false"/>
                <w:color w:val="000000"/>
              </w:rPr>
              <w:t xml:space="preserve">BelongsToPartner scope'u ile bir partner_users hesabı yalnızca kendi partner_id'sine ait sales_orders/purchase_orders/invoices/payments'ı salt okunur görebilir; sipariş oluşturma/online ödeme gibi geniş kapsamlı özellikler hâlâ ayrı ve kapsam dışıdır.</w:t>
            </w:r>
          </w:p>
        </w:tc>
      </w:tr>
    </w:tbl>
    <w:p>
      <w:pPr>
        <w:spacing w:after="200"/>
      </w:pPr>
    </w:p>
    <w:p>
      <w:pPr>
        <w:pStyle w:val="Heading1"/>
        <w:spacing w:after="150" w:before="300"/>
      </w:pPr>
      <w:r>
        <w:t xml:space="preserve">1. Ürün Vizyonu ve Kapsamı</w:t>
      </w:r>
    </w:p>
    <w:p>
      <w:pPr>
        <w:spacing w:after="120"/>
      </w:pPr>
      <w:r>
        <w:t xml:space="preserve">Bu modülün öncelikli amacı; dünya çapındaki farklı sektörlerden işletmelerin, el terminalleri (veya akıllı telefon kameraları) aracılığıyla internet bağlantısı olmasa dahi depolarındaki fiziksel stok miktarlarını dijital sistemle ışık hızında eşitlemelerini, bu hareketlerin doğru maliyetle değerlenmesini ve nihayetinde müşteriye satış / tedarikçiden alım süreçleriyle birlikte doğru muhasebe kaydına dönüşmesini sağlamaktır. Kapsam artık yalnızca envanterle sınırlı değildir: depo/lokasyon hiyerarşisi, birim çevrimi, lot/seri takibi, maliyetlendirme (FIFO/AVCO/Standart), ek maliyet dağıtımı, otomatik yerleşim/rota kuralları, satınalma (Procure-to-Pay), satış (Order-to-Cash), çift taraflı muhasebe ve çoklu para birimi tek bir tutarlı veri modeli üzerinde, ilk sürümden itibaren birlikte tasarlanmıştır. Sistemin fonksiyonel (defter) para birimi TL'dir ve muhasebe/vergi mevzuatı şimdilik yalnızca Türkiye'yi (VUK, KDV, Tekdüzen Hesap Planı, e-Fatura/e-Arşiv) hedefler — bu, çok ülkeli bir motor yerine tek bir yargı alanında tam ve doğru bir uygulama tercihidir. 'Modüler' sıfatı artık yalnızca kavramsal değildir: her işlevsel alan gerçek bir Laravel modülüdür ve bir tenant, yalnızca satın aldığı lisans paketine dahil modüllere erişebilir — bu erişim platform seviyesindeki Süper Admin tarafından yönetilir. Ürün kavramı da artık tekil bir kalıba zorlanmaz: varyantlı (Beden/Renk), asorti/kit (birden fazla ürünün paketi) veya hizmet (fiziksel karşılığı olmayan) olabilir. Geriye dönük denetlenebilirlik (audit) ve değiştirilemez defter mantığı (immutable ledger) hem stok hareketlerinin hem de muhasebe kayıtlarının hem de platform yönetim işlemlerinin ortak temelidir.</w:t>
      </w:r>
    </w:p>
    <w:p>
      <w:pPr>
        <w:pStyle w:val="Heading1"/>
        <w:spacing w:after="150" w:before="300"/>
      </w:pPr>
      <w:r>
        <w:t xml:space="preserve">2. Kullanıcı Rolleri ve Yetkilendirme (Spatie &amp; Sanctum)</w:t>
      </w:r>
    </w:p>
    <w:p>
      <w:pPr>
        <w:spacing w:after="120"/>
      </w:pPr>
      <w:r>
        <w:t xml:space="preserve">Sistem, Laravel Sanctum (API Token tabanlı) ile kimlik doğrulayacak ve Spatie paketinin Teams (Takım/Şirket) özelliğini kullanarak şirketleri birbirinden izole edecektir.</w:t>
      </w:r>
    </w:p>
    <w:p>
      <w:pPr>
        <w:pBdr>
          <w:left w:val="single" w:color="1E8449" w:sz="24"/>
        </w:pBdr>
        <w:shd w:fill="EAF2E3" w:color="auto" w:val="clear"/>
        <w:spacing w:after="160" w:before="80"/>
      </w:pPr>
      <w:r>
        <w:rPr>
          <w:b/>
          <w:bCs/>
        </w:rPr>
        <w:t xml:space="preserve">YENİ ROL — </w:t>
      </w:r>
      <w:r>
        <w:t xml:space="preserve">Süper Admin (Platform Yöneticisi): Herhangi bir tenant_id'ye bağlı DEĞİLDİR — ayrı bir super_admins tablosunda tutulur ve ayrı bir Sanctum guard'ı (super_admin) ile, tenant kullanıcılarının kullandığı API'den tamamen ayrı bir route grubunda (ör. /api/central/*) kimlik doğrular. Tenant oluşturur, lisans paketi atar/değiştirir, bir tenant için modülleri manuel olarak açar/kapatır. BelongsToTenant global scope'u bu guard'ın route'larına hiç uygulanmaz; bir tenant'ın verisini incelemesi gerektiğinde bunu explicit withoutGlobalScope() çağrısıyla, tek bir tenant_id filtresiyle yapar — asla tüm tenant'ların verisini varsayılan olarak karıştırmaz.</w:t>
      </w:r>
    </w:p>
    <w:p>
      <w:pPr>
        <w:pStyle w:val="ListParagraph"/>
        <w:numPr>
          <w:ilvl w:val="0"/>
          <w:numId w:val="2"/>
        </w:numPr>
        <w:spacing w:after="80"/>
      </w:pPr>
      <w:r>
        <w:t xml:space="preserve">Sistem Yöneticisi (Tenant Admin): Şirketin en yetkili kişisidir. Yeni kullanıcı tanımlar, tüm depoları görür ve düzeltme fişlerini onaylar. Süper Admin'den farklı olarak yalnızca kendi tenant_id'sinin verisini görür.</w:t>
      </w:r>
    </w:p>
    <w:p>
      <w:pPr>
        <w:pStyle w:val="ListParagraph"/>
        <w:numPr>
          <w:ilvl w:val="0"/>
          <w:numId w:val="2"/>
        </w:numPr>
        <w:spacing w:after="80"/>
      </w:pPr>
      <w:r>
        <w:t xml:space="preserve">Depo Sorumlusu / İşçi (Warehouse Operator): El terminali ile sahada gezen personellerdir. Sadece barkod okutma, kör sayım yapma ve veriyi sunucuya gönderme (push) yetkisine sahiptir. Düzeltme fişlerini onaylayamaz.</w:t>
      </w:r>
    </w:p>
    <w:p>
      <w:pPr>
        <w:pBdr>
          <w:left w:val="single" w:color="C0392B" w:sz="24"/>
        </w:pBdr>
        <w:shd w:fill="FDEDEC" w:color="auto" w:val="clear"/>
        <w:spacing w:after="160" w:before="80"/>
      </w:pPr>
      <w:r>
        <w:rPr>
          <w:b/>
          <w:bCs/>
        </w:rPr>
        <w:t xml:space="preserve">YENİ KURAL — </w:t>
      </w:r>
      <w:r>
        <w:t xml:space="preserve">Görev ayrılığı (segregation of duty): bir Inventory Adjustment fişini açan/başlatan kullanıcı, kendi açtığı fişi onaylayamaz. approve inventory adjustments yetkisi olsa dahi, sistem created_by = auth()-&gt;id() olan fişlerde onay butonunu devre dışı bırakmalıdır. Bu kural, denetlenebilirlik hedefiyle doğrudan ilişkilidir.</w:t>
      </w:r>
    </w:p>
    <w:p>
      <w:pPr>
        <w:spacing w:after="120"/>
      </w:pPr>
      <w:r>
        <w:t xml:space="preserve">Maliyetlendirme ve otomasyon yetenekleri kapsama girdiği için Spatie üzerinden şu yeni izinler tanımlanır: approve landed costs (ek maliyet fişini onaylama — yalnızca Tenant Admin), manage routes (rota/putaway kuralı tanımlama) ve manage reordering rules (min/max kuralı tanımlama). Bu izinler için ayrı bir rol açılmamıştır; hepsi varsayılan olarak Tenant Admin'e atanır, izin bazlı (permission-based) tasarlandığı için ileride ayrı rollere bölünebilir.</w:t>
      </w:r>
    </w:p>
    <w:p>
      <w:pPr>
        <w:spacing w:after="120"/>
      </w:pPr>
      <w:r>
        <w:t xml:space="preserve">Satış, satınalma ve muhasebe süreçlerinin eklenmesiyle üç yeni rol tanımlanmıştır:</w:t>
      </w:r>
    </w:p>
    <w:p>
      <w:pPr>
        <w:pStyle w:val="ListParagraph"/>
        <w:numPr>
          <w:ilvl w:val="0"/>
          <w:numId w:val="2"/>
        </w:numPr>
        <w:spacing w:after="80"/>
      </w:pPr>
      <w:r>
        <w:t xml:space="preserve">Satış Temsilcisi (Sales Representative): create sales orders yetkisiyle teklif/sipariş oluşturur. confirm sales orders (siparişi onaylayıp stok rezervasyonunu tetikleme) ayrı bir izindir ve varsayılan olarak yalnızca Tenant Admin'e atanmıştır — bu, Inventory Adjustment'taki oluşturan/onaylayan ayrımıyla tutarlıdır.</w:t>
      </w:r>
    </w:p>
    <w:p>
      <w:pPr>
        <w:pStyle w:val="ListParagraph"/>
        <w:numPr>
          <w:ilvl w:val="0"/>
          <w:numId w:val="2"/>
        </w:numPr>
        <w:spacing w:after="80"/>
      </w:pPr>
      <w:r>
        <w:t xml:space="preserve">Satınalma Sorumlusu (Purchasing Officer): create purchase orders ile RFQ/PO hazırlar, tedarikçi (partners) kaydı açar. confirm purchase orders ayrı bir izindir; bir kullanıcı kendi oluşturduğu PO'yu onaylayamaz.</w:t>
      </w:r>
    </w:p>
    <w:p>
      <w:pPr>
        <w:pStyle w:val="ListParagraph"/>
        <w:numPr>
          <w:ilvl w:val="0"/>
          <w:numId w:val="2"/>
        </w:numPr>
        <w:spacing w:after="80"/>
      </w:pPr>
      <w:r>
        <w:t xml:space="preserve">Muhasebeci (Accountant): manage chart of accounts, post journal entries ve register payments yetkilerine sahiptir. Yalnızca bu rol veya Tenant Admin, bir journal_entries kaydını draft'tan posted durumuna geçirebilir.</w:t>
      </w:r>
    </w:p>
    <w:p>
      <w:pPr>
        <w:pBdr>
          <w:left w:val="single" w:color="C0392B" w:sz="24"/>
        </w:pBdr>
        <w:shd w:fill="FDEDEC" w:color="auto" w:val="clear"/>
        <w:spacing w:after="160" w:before="80"/>
      </w:pPr>
      <w:r>
        <w:rPr>
          <w:b/>
          <w:bCs/>
        </w:rPr>
        <w:t xml:space="preserve">YENİ KURAL — </w:t>
      </w:r>
      <w:r>
        <w:t xml:space="preserve">Görev ayrılığı, Inventory Adjustment'takiyle aynı ilkeyle satış ve satınalmaya da uygulanır: bir belgeyi (PO/SO) oluşturan kullanıcı created_by = auth()-&gt;id() olduğu sürece o belgeyi onaylayamaz. Bu, hem stok hem de mali belgelerde tutarlı bir denetlenebilirlik modeli sağlar.</w:t>
      </w:r>
    </w:p>
    <w:p>
      <w:pPr>
        <w:pStyle w:val="Heading1"/>
        <w:spacing w:after="150" w:before="300"/>
      </w:pPr>
      <w:r>
        <w:t xml:space="preserve">3. Fonksiyonel Gereksinimler</w:t>
      </w:r>
    </w:p>
    <w:p>
      <w:pPr>
        <w:pStyle w:val="Heading2"/>
        <w:spacing w:after="120" w:before="250"/>
      </w:pPr>
      <w:r>
        <w:t xml:space="preserve">3.1. Web Arayüzü Yönetimi (Laravel)</w:t>
      </w:r>
    </w:p>
    <w:p>
      <w:pPr>
        <w:pStyle w:val="ListParagraph"/>
        <w:numPr>
          <w:ilvl w:val="0"/>
          <w:numId w:val="2"/>
        </w:numPr>
        <w:spacing w:after="80"/>
      </w:pPr>
      <w:r>
        <w:t xml:space="preserve">Kör Sayım Fişi Oluşturma: Yönetici, belirli bir depo lokasyonu (raf/bölge) için sayım başlatmak üzere bir Inventory Adjustment (Düzeltme Fişi) açar. Fiş açıldığı anda ilgili lokasyon counting_lock ile kilitlenir. Fiş açıkken, sahada manipülasyon olmaması için sistemdeki mevcut stok miktarları (theoretical_qty) işçilerden gizlenir.</w:t>
      </w:r>
    </w:p>
    <w:p>
      <w:pPr>
        <w:pStyle w:val="ListParagraph"/>
        <w:numPr>
          <w:ilvl w:val="0"/>
          <w:numId w:val="2"/>
        </w:numPr>
        <w:spacing w:after="80"/>
      </w:pPr>
      <w:r>
        <w:t xml:space="preserve">Yetkiye Dayalı Onay Mekanizması: İşçilerden gelen sayım verileri sisteme düştüğünde, sadece approve inventory adjustments yetkisi olan ve fişin sahibi olmayan bir yönetici fişi onaylayabilir.</w:t>
      </w:r>
    </w:p>
    <w:p>
      <w:pPr>
        <w:pStyle w:val="ListParagraph"/>
        <w:numPr>
          <w:ilvl w:val="0"/>
          <w:numId w:val="2"/>
        </w:numPr>
        <w:spacing w:after="80"/>
      </w:pPr>
      <w:r>
        <w:t xml:space="preserve">Değiştirilemez Defter Mantığı (Immutable Ledger): Fiş onaylandığında, geçmişe dönük veritabanı kayıtları asla UPDATE edilmez. Aradaki fark (+ veya -) kadar yeni bir stock_moves (stok hareketi) kaydı eklenir. Bir fiş için stock_moves kaydı yalnızca bir kez üretilir; observer, aynı reference_type + reference_id için ikinci bir kayıt oluşturmadan önce kontrol yapar.</w:t>
      </w:r>
    </w:p>
    <w:p>
      <w:pPr>
        <w:pStyle w:val="Heading2"/>
        <w:spacing w:after="120" w:before="250"/>
      </w:pPr>
      <w:r>
        <w:t xml:space="preserve">3.2. Mobil Uygulama Yönetimi (Expo + Offline SQLite)</w:t>
      </w:r>
    </w:p>
    <w:p>
      <w:pPr>
        <w:pStyle w:val="ListParagraph"/>
        <w:numPr>
          <w:ilvl w:val="0"/>
          <w:numId w:val="2"/>
        </w:numPr>
        <w:spacing w:after="80"/>
      </w:pPr>
      <w:r>
        <w:t xml:space="preserve">Full Local Catalog (Tam Yerel Katalog): İşçi depoya girmeden önce, o şirkete ait tüm ürün adı ve barkod listesi cihazdaki yerel SQLite veritabanına indirilir.</w:t>
      </w:r>
    </w:p>
    <w:p>
      <w:pPr>
        <w:pStyle w:val="ListParagraph"/>
        <w:numPr>
          <w:ilvl w:val="0"/>
          <w:numId w:val="2"/>
        </w:numPr>
        <w:spacing w:after="80"/>
      </w:pPr>
      <w:r>
        <w:t xml:space="preserve">Offline Sayım Desteği: Cihazda internet tamamen kopsa dahi, işçi barkod okuttuğunda uygulama SQLite üzerinden ürünü eşleştirir ve sayılan miktarı (real_qty) lokalde artırır. Okutulan barkod bir 'koli/paket' barkodu ise (uom_id dolu), yerel SQLite'taki UoM çevrim katsayısı kullanılarak artış otomatik olarak referans birime (ör. adet) çevrilir — işçi ekranda 'Koli' görse de sunucuya her zaman referans birimde veri gider.</w:t>
      </w:r>
    </w:p>
    <w:p>
      <w:pPr>
        <w:pStyle w:val="ListParagraph"/>
        <w:numPr>
          <w:ilvl w:val="0"/>
          <w:numId w:val="2"/>
        </w:numPr>
        <w:spacing w:after="80"/>
      </w:pPr>
      <w:r>
        <w:t xml:space="preserve">Klavye Emülasyonu &amp; Kamera Desteği: Ekran, el terminallerinin donanımsal sarı tetik tuşundan gelen hızlı Enter sinyalini (Keyboard Wedge) ve cihaz kamerasını kesintisiz odağa alarak çalışır.</w:t>
      </w:r>
    </w:p>
    <w:p>
      <w:pPr>
        <w:pBdr>
          <w:left w:val="single" w:color="C0392B" w:sz="24"/>
        </w:pBdr>
        <w:shd w:fill="FDEDEC" w:color="auto" w:val="clear"/>
        <w:spacing w:after="160" w:before="80"/>
      </w:pPr>
      <w:r>
        <w:rPr>
          <w:b/>
          <w:bCs/>
        </w:rPr>
        <w:t xml:space="preserve">YENİ KURAL — </w:t>
      </w:r>
      <w:r>
        <w:t xml:space="preserve">Paralel sayım birleştirme: Aynı depo/fiş için birden fazla işçi aynı barkodu sayabilir. Sunucu tarafında birleştirme additive'dir — gelen her paket, o ürün için mevcut real_qty üzerine eklenir, üzerine yazılmaz. Bu davranış, çakışan sayımların sessizce kaybolmasını engeller.</w:t>
      </w:r>
    </w:p>
    <w:p>
      <w:pPr>
        <w:pStyle w:val="Heading2"/>
        <w:spacing w:after="120" w:before="250"/>
      </w:pPr>
      <w:r>
        <w:t xml:space="preserve">3.3. Senkronizasyon Motoru (Sync Engine)</w:t>
      </w:r>
    </w:p>
    <w:p>
      <w:pPr>
        <w:pStyle w:val="ListParagraph"/>
        <w:numPr>
          <w:ilvl w:val="0"/>
          <w:numId w:val="2"/>
        </w:numPr>
        <w:spacing w:after="80"/>
      </w:pPr>
      <w:r>
        <w:t xml:space="preserve">Delta Sync (Artımlı İndirme): Terminal her seferinde tüm kataloğu sıfırdan indirmez. Bir önceki senkronda sunucudan aldığı opak cursor değerini geri gönderir; Laravel sadece bu cursor'dan sonra güncellenen veya yeni eklenen ürünleri döner ve yanıtla birlikte yeni cursor'ı iletir.</w:t>
      </w:r>
    </w:p>
    <w:p>
      <w:pPr>
        <w:pStyle w:val="ListParagraph"/>
        <w:numPr>
          <w:ilvl w:val="0"/>
          <w:numId w:val="2"/>
        </w:numPr>
        <w:spacing w:after="80"/>
      </w:pPr>
      <w:r>
        <w:t xml:space="preserve">Bulk Push (Toplu Gönderim): İnternet alanına çıkıldığında işçi "Sayımı Tamamla" butonuna basar. Yerel SQLite'ta biriken tüm sayım sepeti, en fazla 1000 satırlık parçalar (chunk) halinde, her biri kendi UUID'sine sahip ayrı JSON paketleri olarak Laravel REST API'sine gönderilir.</w:t>
      </w:r>
    </w:p>
    <w:p>
      <w:pPr>
        <w:pStyle w:val="ListParagraph"/>
        <w:numPr>
          <w:ilvl w:val="0"/>
          <w:numId w:val="2"/>
        </w:numPr>
        <w:spacing w:after="80"/>
      </w:pPr>
      <w:r>
        <w:t xml:space="preserve">Mükerrer Kayıt Engelleme (Idempotency): Her chunk'a benzersiz bir UUID atanır. Laravel, bu UUID'yi ayrı bir sync_batches tablosunda tenant_id ile birlikte unique constraint altında saklar; kontrol ve yazma işlemi aynı veritabanı transaction'ı içinde yapılır, böylece ağ kesintisi kaynaklı tekrar gönderimlerde çift kayıt DB seviyesinde engellenir.</w:t>
      </w:r>
    </w:p>
    <w:p>
      <w:pPr>
        <w:pBdr>
          <w:left w:val="single" w:color="C0392B" w:sz="24"/>
        </w:pBdr>
        <w:shd w:fill="FDEDEC" w:color="auto" w:val="clear"/>
        <w:spacing w:after="160" w:before="80"/>
      </w:pPr>
      <w:r>
        <w:rPr>
          <w:b/>
          <w:bCs/>
        </w:rPr>
        <w:t xml:space="preserve">YENİ KURAL — </w:t>
      </w:r>
      <w:r>
        <w:t xml:space="preserve">Senkron cursor'ı cihaz saatinden tamamen bağımsızdır: last_synced_at yerine sunucunun ürettiği opak cursor kullanılması, cihaz saat kayması veya aynı saniye içindeki güncellemelerin atlanması riskini ortadan kaldırır.</w:t>
      </w:r>
    </w:p>
    <w:p>
      <w:pPr>
        <w:pStyle w:val="Heading2"/>
        <w:spacing w:after="120" w:before="250"/>
      </w:pPr>
      <w:r>
        <w:t xml:space="preserve">3.4. Genişletilmiş Envanter Çekirdek Yapısı (Odoo Esinli Temel)</w:t>
      </w:r>
    </w:p>
    <w:p>
      <w:pPr>
        <w:spacing w:after="120"/>
      </w:pPr>
      <w:r>
        <w:t xml:space="preserve">Proje kodlamaya başlamadan önce, tek-depo/tek-birim varsayımının ileride maliyetli bir yeniden yazıma yol açmaması için veri modeli, Odoo Inventory'nin kanıtlanmış çekirdek kavramlarıyla genişletilmiştir. Hedef Odoo'yu birebir kopyalamak değil, üzerine sağlıklı inşa edilebilecek bir temel kurmaktır.</w:t>
      </w:r>
    </w:p>
    <w:p>
      <w:pPr>
        <w:pStyle w:val="ListParagraph"/>
        <w:numPr>
          <w:ilvl w:val="0"/>
          <w:numId w:val="2"/>
        </w:numPr>
        <w:spacing w:after="80"/>
      </w:pPr>
      <w:r>
        <w:t xml:space="preserve">Depo/Lokasyon Hiyerarşisi: Her tenant birden fazla warehouse tanımlayabilir; her warehouse içinde kendine ait, self-referencing bir locations ağacı (Depo → Bölge → Raf) bulunur. Müşteri, tedarikçi ve zayiat/kayıp gibi sanal lokasyonlar da aynı tabloda type alanıyla ayırt edilir — böylece her stok hareketi gerçek bir 'kaynak' ve 'hedef' lokasyona bağlanır, tek bir global sayıya değil.</w:t>
      </w:r>
    </w:p>
    <w:p>
      <w:pPr>
        <w:pStyle w:val="ListParagraph"/>
        <w:numPr>
          <w:ilvl w:val="0"/>
          <w:numId w:val="2"/>
        </w:numPr>
        <w:spacing w:after="80"/>
      </w:pPr>
      <w:r>
        <w:t xml:space="preserve">Birim (UoM) ve Çevrim: Her ürünün bir referans birimi vardır (ör. Adet); uom_categories/uoms ile koli, palet gibi türetilmiş birimler ve bunların çevrim katsayıları tanımlanır. Tüm stock_moves ve stock_quants kayıtları daima referans birimde tutulur — çevrim yalnızca giriş/çıkış sınırında (barkod okutma anında) uygulanır. Bu kural, birim karışıklığından kaynaklanan sessiz veri bozulmalarını yapısal olarak engeller.</w:t>
      </w:r>
    </w:p>
    <w:p>
      <w:pPr>
        <w:pStyle w:val="ListParagraph"/>
        <w:numPr>
          <w:ilvl w:val="0"/>
          <w:numId w:val="2"/>
        </w:numPr>
        <w:spacing w:after="80"/>
      </w:pPr>
      <w:r>
        <w:t xml:space="preserve">Lot / Seri Numarası Takibi: Ürün kartında track_by alanı (none / lot / serial) bulunur. Lot veya seri takibi açık ürünler için product_lots tablosunda parti numarası ve (varsa) son kullanma tarihi tutulur; stock_moves ve stock_quants bu lota nullable lot_id ile bağlanır. v1'de bu veri yalnızca kayıt altına alınır — otomatik FIFO/FEFO seçimi v2'ye bırakılmıştır.</w:t>
      </w:r>
    </w:p>
    <w:p>
      <w:pPr>
        <w:pStyle w:val="ListParagraph"/>
        <w:numPr>
          <w:ilvl w:val="0"/>
          <w:numId w:val="2"/>
        </w:numPr>
        <w:spacing w:after="80"/>
      </w:pPr>
      <w:r>
        <w:t xml:space="preserve">Sayım Kilidi (Reservation-lite): Bir lokasyon sayım altındayken (counting_lock = true) o lokasyonu kaynak veya hedef olarak gösteren başka hiçbir stok hareketi kabul edilmez. Kilit, fiş onaylanana veya iptal edilene kadar sürer. Bu, satış siparişi rezervasyonundan (bkz. 3.11) farklı ve onunla birlikte çalışan ayrı bir kilit türüdür: counting_lock bir lokasyondaki TÜM hareketi durdururken, sales_orders rezervasyonu yalnızca belirli bir ürün miktarını 'satılabilir' havuzdan düşer, lokasyonu tamamen kilitlemez.</w:t>
      </w:r>
    </w:p>
    <w:p>
      <w:pPr>
        <w:pStyle w:val="ListParagraph"/>
        <w:numPr>
          <w:ilvl w:val="0"/>
          <w:numId w:val="2"/>
        </w:numPr>
        <w:spacing w:after="80"/>
      </w:pPr>
      <w:r>
        <w:t xml:space="preserve">Depolar Arası Transfer: Inventory Adjustment'a ek olarak warehouse_transfers adında ikinci bir reference_type tanımlanmıştır. Bir transfer onaylandığında, kaynak lokasyonda negatif ve hedef lokasyonda pozitif olmak üzere birbirine bağlı iki stock_moves kaydı tek bir transaction içinde oluşturulur.</w:t>
      </w:r>
    </w:p>
    <w:p>
      <w:pPr>
        <w:pBdr>
          <w:left w:val="single" w:color="1E8449" w:sz="24"/>
        </w:pBdr>
        <w:shd w:fill="EAF2E3" w:color="auto" w:val="clear"/>
        <w:spacing w:after="160" w:before="80"/>
      </w:pPr>
      <w:r>
        <w:rPr>
          <w:b/>
          <w:bCs/>
        </w:rPr>
        <w:t xml:space="preserve">KAPSAM GÜNCELLEMESİ — </w:t>
      </w:r>
      <w:r>
        <w:t xml:space="preserve">Önceki sürümde burada 'v2'ye ertelendi' diye işaretlenen Routes/Push-Pull, Putaway, otomatik Removal Strategy ve Reordering Rules, kullanıcı talebiyle ilk sürüm kapsamına alınmıştır. Detayları 3.7 ve 3.8 bölümlerindedir. Yalnızca Manufacturing/BOM (üretim reçetesi) gerçek anlamda kapsam dışıdır — bu envanter modülünün değil, ayrı bir Üretim modülünün konusudur (bkz. Bölüm 6).</w:t>
      </w:r>
    </w:p>
    <w:p>
      <w:pPr>
        <w:pStyle w:val="Heading2"/>
        <w:spacing w:after="120" w:before="250"/>
      </w:pPr>
      <w:r>
        <w:t xml:space="preserve">3.5. Maliyet Motoru (Costing Engine)</w:t>
      </w:r>
    </w:p>
    <w:p>
      <w:pPr>
        <w:spacing w:after="120"/>
      </w:pPr>
      <w:r>
        <w:t xml:space="preserve">Her ürün kartında bir cost_method (fifo / avco / standard) tanımlanır. Bu alan ürün oluşturulduktan ve ilk stok hareketi kaydedildikten sonra değiştirilemez — yöntem değişimi, geçmiş katmanların yeniden yorumlanmasını gerektireceğinden ayrı bir 'maliyet yöntemi dönüşümü' işlemiyle (v sonrası) ele alınacaktır.</w:t>
      </w:r>
    </w:p>
    <w:p>
      <w:pPr>
        <w:pStyle w:val="ListParagraph"/>
        <w:numPr>
          <w:ilvl w:val="0"/>
          <w:numId w:val="2"/>
        </w:numPr>
        <w:spacing w:after="80"/>
      </w:pPr>
      <w:r>
        <w:t xml:space="preserve">FIFO: Her giriş hareketi stock_valuation_layers tablosunda ayrı bir katman olarak tutulur (miktar + birim maliyet). Çıkış hareketlerinde en eski katmandan başlanarak tüketim yapılır; bir katman tükendiğinde bir sonrakine geçilir.</w:t>
      </w:r>
    </w:p>
    <w:p>
      <w:pPr>
        <w:pStyle w:val="ListParagraph"/>
        <w:numPr>
          <w:ilvl w:val="0"/>
          <w:numId w:val="2"/>
        </w:numPr>
        <w:spacing w:after="80"/>
      </w:pPr>
      <w:r>
        <w:t xml:space="preserve">AVCO (Ağırlıklı Ortalama): Her yeni giriş hareketinde ürünün ağırlıklı ortalama birim maliyeti yeniden hesaplanır ve products.avco_unit_cost alanında önbelleklenir; çıkış hareketleri her zaman güncel ortalama üzerinden değerlenir.</w:t>
      </w:r>
    </w:p>
    <w:p>
      <w:pPr>
        <w:pStyle w:val="ListParagraph"/>
        <w:numPr>
          <w:ilvl w:val="0"/>
          <w:numId w:val="2"/>
        </w:numPr>
        <w:spacing w:after="80"/>
      </w:pPr>
      <w:r>
        <w:t xml:space="preserve">Standart Sabit Maliyet: products.standard_cost alanında sabit bir birim maliyet tutulur; giriş/çıkış hareketleri bu sabit değeri kullanır, fiili alım fiyatındaki sapmalar ayrı bir 'maliyet sapması' hesabına yazılır (v sonrası muhasebe entegrasyonunda kullanılacak, v2.0'da yalnızca kayıt altına alınır).</w:t>
      </w:r>
    </w:p>
    <w:p>
      <w:pPr>
        <w:pBdr>
          <w:left w:val="single" w:color="C0392B" w:sz="24"/>
        </w:pBdr>
        <w:shd w:fill="FDEDEC" w:color="auto" w:val="clear"/>
        <w:spacing w:after="160" w:before="80"/>
      </w:pPr>
      <w:r>
        <w:rPr>
          <w:b/>
          <w:bCs/>
        </w:rPr>
        <w:t xml:space="preserve">YENİ KURAL — </w:t>
      </w:r>
      <w:r>
        <w:t xml:space="preserve">Katman tüketimi (FIFO) eşzamanlılığa karşı korumalıdır: bir çıkış hareketi işlenirken ilgili stock_valuation_layers satırları SELECT ... lockForUpdate() ile kilitlenip tek bir transaction içinde güncellenir; aksi halde iki paralel çıkış aynı katmanı fazladan tüketebilir.</w:t>
      </w:r>
    </w:p>
    <w:p>
      <w:pPr>
        <w:pStyle w:val="Heading2"/>
        <w:spacing w:after="120" w:before="250"/>
      </w:pPr>
      <w:r>
        <w:t xml:space="preserve">3.6. Landed Costs (Ek Maliyetler)</w:t>
      </w:r>
    </w:p>
    <w:p>
      <w:pPr>
        <w:spacing w:after="120"/>
      </w:pPr>
      <w:r>
        <w:t xml:space="preserve">Nakliye, gümrük, sigorta ve elleçleme gibi faturalar, ilgili alım hareketlerine dağıtılarak ürünlerin gerçek birim maliyetine yansıtılır.</w:t>
      </w:r>
    </w:p>
    <w:p>
      <w:pPr>
        <w:pStyle w:val="ListParagraph"/>
        <w:numPr>
          <w:ilvl w:val="0"/>
          <w:numId w:val="2"/>
        </w:numPr>
        <w:spacing w:after="80"/>
      </w:pPr>
      <w:r>
        <w:t xml:space="preserve">Bir landed_costs fişi bir veya daha fazla landed_cost_lines (ör. 'Navlun', 'Gümrük Vergisi') içerir ve split_method (by_weight / by_volume / by_quantity / by_current_cost) seçilir.</w:t>
      </w:r>
    </w:p>
    <w:p>
      <w:pPr>
        <w:pStyle w:val="ListParagraph"/>
        <w:numPr>
          <w:ilvl w:val="0"/>
          <w:numId w:val="2"/>
        </w:numPr>
        <w:spacing w:after="80"/>
      </w:pPr>
      <w:r>
        <w:t xml:space="preserve">Fiş validate edildiğinde, tutar seçilen dağıtım yöntemine göre ilgili stock_moves kayıtlarına landed_cost_distributions üzerinden paylaştırılır ve ilgili stock_valuation_layers.unit_cost değerleri geriye dönük güncellenir.</w:t>
      </w:r>
    </w:p>
    <w:p>
      <w:pPr>
        <w:pBdr>
          <w:left w:val="single" w:color="C0392B" w:sz="24"/>
        </w:pBdr>
        <w:shd w:fill="FDEDEC" w:color="auto" w:val="clear"/>
        <w:spacing w:after="160" w:before="80"/>
      </w:pPr>
      <w:r>
        <w:rPr>
          <w:b/>
          <w:bCs/>
        </w:rPr>
        <w:t xml:space="preserve">YENİ KURAL — </w:t>
      </w:r>
      <w:r>
        <w:t xml:space="preserve">Landed Costs yalnızca cost_method'u fifo veya avco olan ürünlerde uygulanabilir. Standart Sabit Maliyetli ürünlerde ek maliyet dağıtımı reddedilir (409) — bu davranış doğrudan Odoo'nun aynı kısıtından esinlenmiştir, çünkü sabit maliyette birim değeri fatura tutarına göre değişmez.</w:t>
      </w:r>
    </w:p>
    <w:p>
      <w:pPr>
        <w:pStyle w:val="Heading2"/>
        <w:spacing w:after="120" w:before="250"/>
      </w:pPr>
      <w:r>
        <w:t xml:space="preserve">3.7. Rotalar, Otomatik Yerleşim ve Çıkış Stratejisi (Routes, Putaway, Removal Strategy)</w:t>
      </w:r>
    </w:p>
    <w:p>
      <w:pPr>
        <w:pStyle w:val="ListParagraph"/>
        <w:numPr>
          <w:ilvl w:val="0"/>
          <w:numId w:val="2"/>
        </w:numPr>
        <w:spacing w:after="80"/>
      </w:pPr>
      <w:r>
        <w:t xml:space="preserve">Routes / Push-Pull Rules: Bir route (ör. 'İki Adımlı Teslimat', 'Depolar Arası İkmal'), sıralı route_rules kayıtlarından oluşur; her kural bir from_location_id → to_location_id çifti ve push ya da pull davranışını tanımlar. Bu sayede çok adımlı sevkiyat/transfer akışları veri modelinde tanımlanabilir hale gelir.</w:t>
      </w:r>
    </w:p>
    <w:p>
      <w:pPr>
        <w:pStyle w:val="ListParagraph"/>
        <w:numPr>
          <w:ilvl w:val="0"/>
          <w:numId w:val="2"/>
        </w:numPr>
        <w:spacing w:after="80"/>
      </w:pPr>
      <w:r>
        <w:t xml:space="preserve">Putaway Rules: Bir ürün (veya kategori) belirli bir source_location_id'ye girdiğinde, sequence sırasına göre ilk eşleşen putaway_rules kaydı otomatik olarak bir dest_location_id önerir/atar — işçi elle raf seçmek zorunda kalmaz.</w:t>
      </w:r>
    </w:p>
    <w:p>
      <w:pPr>
        <w:pStyle w:val="ListParagraph"/>
        <w:numPr>
          <w:ilvl w:val="0"/>
          <w:numId w:val="2"/>
        </w:numPr>
        <w:spacing w:after="80"/>
      </w:pPr>
      <w:r>
        <w:t xml:space="preserve">Removal Strategy: Her locations kaydına bir removal_strategy (fifo / fefo / lifo / closest) atanır. Bir çıkış hareketi oluşturulurken lot_id açıkça belirtilmemişse, sistem bu stratejiye göre stock_quants üzerinden otomatik parti/lot seçimi yapar (FEFO için product_lots.expiry_date kullanılır).</w:t>
      </w:r>
    </w:p>
    <w:p>
      <w:pPr>
        <w:pStyle w:val="Heading2"/>
        <w:spacing w:after="120" w:before="250"/>
      </w:pPr>
      <w:r>
        <w:t xml:space="preserve">3.8. Reordering Rules (Otomatik Yeniden Sipariş Önerisi)</w:t>
      </w:r>
    </w:p>
    <w:p>
      <w:pPr>
        <w:spacing w:after="120"/>
      </w:pPr>
      <w:r>
        <w:t xml:space="preserve">reordering_rules, stok seviyesi düştüğünde bir replenishment_suggestions kaydı üretir; bu öneri artık 3.10'da tanımlanan Satınalma süreciyle doğrudan bağlıdır.</w:t>
      </w:r>
    </w:p>
    <w:p>
      <w:pPr>
        <w:pStyle w:val="ListParagraph"/>
        <w:numPr>
          <w:ilvl w:val="0"/>
          <w:numId w:val="2"/>
        </w:numPr>
        <w:spacing w:after="80"/>
      </w:pPr>
      <w:r>
        <w:t xml:space="preserve">Her reordering_rules kaydı bir product_id + location_id için min_qty ve max_qty tanımlar; stock_quants güncellendiğinde (her stok hareketinden sonra) forecast miktar (qty − reserved_qty) min_qty'nin altına düşerse bir öneri satırı üretilir.</w:t>
      </w:r>
    </w:p>
    <w:p>
      <w:pPr>
        <w:pStyle w:val="ListParagraph"/>
        <w:numPr>
          <w:ilvl w:val="0"/>
          <w:numId w:val="2"/>
        </w:numPr>
        <w:spacing w:after="80"/>
      </w:pPr>
      <w:r>
        <w:t xml:space="preserve">trigger_type = auto olan kurallarda öneri otomatik oluşturulur; manual olanlarda yalnızca bir raporda listelenir ve kullanıcı elle onaylar. Öneri miktarı her zaman max_qty − mevcut_miktar olarak hesaplanır.</w:t>
      </w:r>
    </w:p>
    <w:p>
      <w:pPr>
        <w:pStyle w:val="ListParagraph"/>
        <w:numPr>
          <w:ilvl w:val="0"/>
          <w:numId w:val="2"/>
        </w:numPr>
        <w:spacing w:after="80"/>
      </w:pPr>
      <w:r>
        <w:t xml:space="preserve">Bir replenishment_suggestions kaydı acknowledged durumuna geçirildiğinde, ilgili ürünün varsayılan tedarikçisine (partners.is_supplier = true) ait draft bir purchase_orders + purchase_order_lines kaydı otomatik olarak oluşturulur; Satınalma Sorumlusu bu taslağı gözden geçirip RFQ olarak gönderir.</w:t>
      </w:r>
    </w:p>
    <w:p>
      <w:pPr>
        <w:pStyle w:val="Heading2"/>
        <w:spacing w:after="120" w:before="250"/>
      </w:pPr>
      <w:r>
        <w:t xml:space="preserve">3.9. Gerçek Zamanlı İzleme (WebSocket / Laravel Reverb)</w:t>
      </w:r>
    </w:p>
    <w:p>
      <w:pPr>
        <w:pStyle w:val="ListParagraph"/>
        <w:numPr>
          <w:ilvl w:val="0"/>
          <w:numId w:val="2"/>
        </w:numPr>
        <w:spacing w:after="80"/>
      </w:pPr>
      <w:r>
        <w:t xml:space="preserve">Her tenant için private bir yayın kanalı açılır (ör. tenant.{tenant_id}.warehouse.{warehouse_id}); yetkilendirme, Sanctum ile doğrulanan kullanıcının tenant_id'sinin kanal adındaki tenant_id ile eşleşmesi kontrol edilerek BroadcastServiceProvider üzerinden yapılır.</w:t>
      </w:r>
    </w:p>
    <w:p>
      <w:pPr>
        <w:pStyle w:val="ListParagraph"/>
        <w:numPr>
          <w:ilvl w:val="0"/>
          <w:numId w:val="2"/>
        </w:numPr>
        <w:spacing w:after="80"/>
      </w:pPr>
      <w:r>
        <w:t xml:space="preserve">StockMoveCreated ve InventoryAdjustmentStatusChanged gibi olaylar, ilgili kayıt oluşturulduğunda/onaylandığında yayınlanır; merkez ofisteki yönetici ekranı sayfa yenilemeden güncellenir.</w:t>
      </w:r>
    </w:p>
    <w:p>
      <w:pPr>
        <w:pBdr>
          <w:left w:val="single" w:color="C0392B" w:sz="24"/>
        </w:pBdr>
        <w:shd w:fill="FDEDEC" w:color="auto" w:val="clear"/>
        <w:spacing w:after="160" w:before="80"/>
      </w:pPr>
      <w:r>
        <w:rPr>
          <w:b/>
          <w:bCs/>
        </w:rPr>
        <w:t xml:space="preserve">YENİ KURAL — </w:t>
      </w:r>
      <w:r>
        <w:t xml:space="preserve">WebSocket yayını yalnızca bildirimdir, gerçeğin kaynağı (source of truth) değildir: istemci bağlantısı kopup tekrar kurulduğunda, kaçırılan olaylar için Delta Sync mekanizması (3.3) devreye girer. Reverb hiçbir zaman tek başına veri tutarlılığından sorumlu tutulmaz.</w:t>
      </w:r>
    </w:p>
    <w:p>
      <w:pPr>
        <w:pStyle w:val="Heading2"/>
        <w:spacing w:after="120" w:before="250"/>
      </w:pPr>
      <w:r>
        <w:t xml:space="preserve">3.10. Satınalma Süreci (Procure-to-Pay)</w:t>
      </w:r>
    </w:p>
    <w:p>
      <w:pPr>
        <w:spacing w:after="120"/>
      </w:pPr>
      <w:r>
        <w:t xml:space="preserve">Tedarikçiden mal alımı, teklif isteme (RFQ) ile başlar ve alım faturasının ödenmesiyle biter.</w:t>
      </w:r>
    </w:p>
    <w:p>
      <w:pPr>
        <w:pStyle w:val="ListParagraph"/>
        <w:numPr>
          <w:ilvl w:val="0"/>
          <w:numId w:val="2"/>
        </w:numPr>
        <w:spacing w:after="80"/>
      </w:pPr>
      <w:r>
        <w:t xml:space="preserve">Bir partners kaydı (is_supplier = true) tedarikçi olarak tanımlanır. Satınalma Sorumlusu bir purchase_orders taslağı açar ve purchase_order_lines ile ürün/miktar/birim fiyat girer.</w:t>
      </w:r>
    </w:p>
    <w:p>
      <w:pPr>
        <w:pStyle w:val="ListParagraph"/>
        <w:numPr>
          <w:ilvl w:val="0"/>
          <w:numId w:val="2"/>
        </w:numPr>
        <w:spacing w:after="80"/>
      </w:pPr>
      <w:r>
        <w:t xml:space="preserve">PO confirmed durumuna geçtiğinde, ilgili ürünler için beklenen bir receipt (giriş) stock_moves taslağı oluşturulur; mal fiilen teslim alındığında bu hareket gerçekleşir ve stock_valuation_layers'a yeni bir maliyet katmanı eklenir (cost_method'a göre FIFO katmanı veya AVCO yeniden hesaplaması).</w:t>
      </w:r>
    </w:p>
    <w:p>
      <w:pPr>
        <w:pStyle w:val="ListParagraph"/>
        <w:numPr>
          <w:ilvl w:val="0"/>
          <w:numId w:val="2"/>
        </w:numPr>
        <w:spacing w:after="80"/>
      </w:pPr>
      <w:r>
        <w:t xml:space="preserve">Alım Faturası (Vendor Bill): purchase_orders.bill_control_policy alanına göre ya PO onaylanır onaylanmaz (ordered_qty) ya da yalnızca fiilen teslim alınan miktar kadar (received_qty) fatura oluşturulabilir.</w:t>
      </w:r>
    </w:p>
    <w:p>
      <w:pPr>
        <w:pBdr>
          <w:left w:val="single" w:color="C0392B" w:sz="24"/>
        </w:pBdr>
        <w:shd w:fill="FDEDEC" w:color="auto" w:val="clear"/>
        <w:spacing w:after="160" w:before="80"/>
      </w:pPr>
      <w:r>
        <w:rPr>
          <w:b/>
          <w:bCs/>
        </w:rPr>
        <w:t xml:space="preserve">YENİ KURAL — </w:t>
      </w:r>
      <w:r>
        <w:t xml:space="preserve">3 Yönlü Eşleştirme (3-Way Matching): bir invoice_lines kaydı kaydedilirken, aynı üründe purchase_order_lines.qty (sipariş edilen), ilgili receipt stock_moves toplamı (teslim alınan) ve faturalanan miktar karşılaştırılır. bill_control_policy = received_qty iken faturalanan miktar teslim alınan miktarı aşarsa istek 422 ile reddedilir — bu, hatalı/sahte tedarikçi faturalarına karşı temel bir korumadır.</w:t>
      </w:r>
    </w:p>
    <w:p>
      <w:pPr>
        <w:pStyle w:val="Heading2"/>
        <w:spacing w:after="120" w:before="250"/>
      </w:pPr>
      <w:r>
        <w:t xml:space="preserve">3.11. Satış Süreci (Order-to-Cash)</w:t>
      </w:r>
    </w:p>
    <w:p>
      <w:pPr>
        <w:spacing w:after="120"/>
      </w:pPr>
      <w:r>
        <w:t xml:space="preserve">Müşteriye satış, teklif/sipariş ile başlar, stok rezervasyonu ve teslimatla devam eder, fatura ve tahsilatla biter.</w:t>
      </w:r>
    </w:p>
    <w:p>
      <w:pPr>
        <w:pStyle w:val="ListParagraph"/>
        <w:numPr>
          <w:ilvl w:val="0"/>
          <w:numId w:val="2"/>
        </w:numPr>
        <w:spacing w:after="80"/>
      </w:pPr>
      <w:r>
        <w:t xml:space="preserve">Bir partners kaydı (is_customer = true) müşteri olarak tanımlanır. Satış Temsilcisi bir sales_orders taslağı açar ve sales_order_lines ile ürün/miktar/birim fiyat girer.</w:t>
      </w:r>
    </w:p>
    <w:p>
      <w:pPr>
        <w:pStyle w:val="ListParagraph"/>
        <w:numPr>
          <w:ilvl w:val="0"/>
          <w:numId w:val="2"/>
        </w:numPr>
        <w:spacing w:after="80"/>
      </w:pPr>
      <w:r>
        <w:t xml:space="preserve">Sipariş confirmed durumuna geçtiğinde (Tenant Admin veya bu izne sahip bir kullanıcı tarafından), ilgili stock_quants satırlarında reserved_qty artırılır — bu miktar artık başka bir sipariş tarafından satılamaz (available_qty = qty − reserved_qty).</w:t>
      </w:r>
    </w:p>
    <w:p>
      <w:pPr>
        <w:pStyle w:val="ListParagraph"/>
        <w:numPr>
          <w:ilvl w:val="0"/>
          <w:numId w:val="2"/>
        </w:numPr>
        <w:spacing w:after="80"/>
      </w:pPr>
      <w:r>
        <w:t xml:space="preserve">Teslimat (Delivery) gerçekleştiğinde bir çıkış stock_moves kaydı oluşturulur, reserved_qty serbest bırakılır, qty düşer ve removal_strategy'ye göre otomatik seçilen katman/lot üzerinden COGS hesaplanır.</w:t>
      </w:r>
    </w:p>
    <w:p>
      <w:pPr>
        <w:pStyle w:val="ListParagraph"/>
        <w:numPr>
          <w:ilvl w:val="0"/>
          <w:numId w:val="2"/>
        </w:numPr>
        <w:spacing w:after="80"/>
      </w:pPr>
      <w:r>
        <w:t xml:space="preserve">Satış Faturası: sales_orders'a bağlı invoices (type = sale) oluşturulur; tax_rates üzerinden KDV hesaplanır ve partners.payment_term_days'e göre vade tarihi belirlenir.</w:t>
      </w:r>
    </w:p>
    <w:p>
      <w:pPr>
        <w:pBdr>
          <w:left w:val="single" w:color="C0392B" w:sz="24"/>
        </w:pBdr>
        <w:shd w:fill="FDEDEC" w:color="auto" w:val="clear"/>
        <w:spacing w:after="160" w:before="80"/>
      </w:pPr>
      <w:r>
        <w:rPr>
          <w:b/>
          <w:bCs/>
        </w:rPr>
        <w:t xml:space="preserve">YENİ KURAL — </w:t>
      </w:r>
      <w:r>
        <w:t xml:space="preserve">Rezervasyon tutarlılığı: bir sales_orders iptal edildiğinde veya süresi dolduğunda, ilgili reserved_qty artışı tek bir transaction içinde geri alınır. reserved_qty hiçbir zaman ilgili quant'ın qty değerini aşamaz — bu, veritabanı seviyesinde bir CHECK constraint (PostgreSQL) veya uygulama seviyesinde eşdeğer bir doğrulama ile garanti edilir.</w:t>
      </w:r>
    </w:p>
    <w:p>
      <w:pPr>
        <w:pStyle w:val="Heading2"/>
        <w:spacing w:after="120" w:before="250"/>
      </w:pPr>
      <w:r>
        <w:t xml:space="preserve">3.12. Muhasebe Çekirdeği (Chart of Accounts &amp; Journal Entries)</w:t>
      </w:r>
    </w:p>
    <w:p>
      <w:pPr>
        <w:spacing w:after="120"/>
      </w:pPr>
      <w:r>
        <w:t xml:space="preserve">Stok, satınalma ve satış hareketlerinin tamamı, çift taraflı (double-entry) muhasebe kayıtlarına otomatik olarak yansır.</w:t>
      </w:r>
    </w:p>
    <w:p>
      <w:pPr>
        <w:pStyle w:val="ListParagraph"/>
        <w:numPr>
          <w:ilvl w:val="0"/>
          <w:numId w:val="2"/>
        </w:numPr>
        <w:spacing w:after="80"/>
      </w:pPr>
      <w:r>
        <w:t xml:space="preserve">Her tenant kendi chart_of_accounts (hesap planı) ve journals (yevmiye defterleri: satış, alış, kasa, banka, stok, genel) setini tanımlar.</w:t>
      </w:r>
    </w:p>
    <w:p>
      <w:pPr>
        <w:pStyle w:val="ListParagraph"/>
        <w:numPr>
          <w:ilvl w:val="0"/>
          <w:numId w:val="2"/>
        </w:numPr>
        <w:spacing w:after="80"/>
      </w:pPr>
      <w:r>
        <w:t xml:space="preserve">Muhasebe modu: tenant bazında accounting_mode (anglo_saxon / continental) seçilir. Anglo-Saxon modda COGS yalnızca satış/teslimat anında muhasebeleşir; Continental modda stok girişinde doğrudan gider hesabına yazılır ve dönem sonunda stok değeri düzeltmesi yapılır.</w:t>
      </w:r>
    </w:p>
    <w:p>
      <w:pPr>
        <w:pStyle w:val="ListParagraph"/>
        <w:numPr>
          <w:ilvl w:val="0"/>
          <w:numId w:val="2"/>
        </w:numPr>
        <w:spacing w:after="80"/>
      </w:pPr>
      <w:r>
        <w:t xml:space="preserve">Otomatik Kayıt Üretimi: her stock_moves (giriş/çıkış), her invoices (posted durumuna geçtiğinde) ve her payments kaydı, ilgili product_categories üzerinde tanımlı stock_input_account_id / stock_output_account_id / expense_account_id / income_account_id hesaplarını kullanarak otomatik bir journal_entries + journal_entry_lines seti üretir — hiçbir muhasebe kaydı elle girilmez.</w:t>
      </w:r>
    </w:p>
    <w:p>
      <w:pPr>
        <w:pStyle w:val="ListParagraph"/>
        <w:numPr>
          <w:ilvl w:val="0"/>
          <w:numId w:val="2"/>
        </w:numPr>
        <w:spacing w:after="80"/>
      </w:pPr>
      <w:r>
        <w:t xml:space="preserve">Vergi: tax_rates üzerinden tanımlanan oranlar, invoice_lines'a uygulanır ve ilgili tax_account_id'ye ayrı bir journal_entry_lines satırı olarak yazılır (KDV borcu/alacağı ayrımı).</w:t>
      </w:r>
    </w:p>
    <w:p>
      <w:pPr>
        <w:pStyle w:val="ListParagraph"/>
        <w:numPr>
          <w:ilvl w:val="0"/>
          <w:numId w:val="2"/>
        </w:numPr>
        <w:spacing w:after="80"/>
      </w:pPr>
      <w:r>
        <w:t xml:space="preserve">Tahsilat/Ödeme: bir payments kaydı, payment_allocations üzerinden bir veya birden fazla invoices'a kısmi olarak dağıtılabilir; bir fatura tamamen tahsil/ödeme edildiğinde invoices.status otomatik olarak paid'e döner.</w:t>
      </w:r>
    </w:p>
    <w:p>
      <w:pPr>
        <w:pBdr>
          <w:left w:val="single" w:color="C0392B" w:sz="24"/>
        </w:pBdr>
        <w:shd w:fill="FDEDEC" w:color="auto" w:val="clear"/>
        <w:spacing w:after="160" w:before="80"/>
      </w:pPr>
      <w:r>
        <w:rPr>
          <w:b/>
          <w:bCs/>
        </w:rPr>
        <w:t xml:space="preserve">YENİ KURAL — </w:t>
      </w:r>
      <w:r>
        <w:t xml:space="preserve">Çift Taraflı Denge Zorunluluğu: bir journal_entries kaydı draft'tan posted durumuna geçirilmeden önce, servis katmanı SUM(journal_entry_lines.debit) = SUM(journal_entry_lines.credit) eşitliğini doğrular. Eşitlik sağlanmazsa kayıt 422 ile reddedilir — muhasebenin temel aksiyomu (denklik) veri modelinde değil, uygulama katmanında zorlanır çünkü DB::raw / trigger kullanımı bu projede yasaktır.</w:t>
      </w:r>
    </w:p>
    <w:p>
      <w:pPr>
        <w:pStyle w:val="Heading2"/>
        <w:spacing w:after="120" w:before="250"/>
      </w:pPr>
      <w:r>
        <w:t xml:space="preserve">3.13. Çoklu Para Birimi (Multi-Currency)</w:t>
      </w:r>
    </w:p>
    <w:p>
      <w:pPr>
        <w:spacing w:after="120"/>
      </w:pPr>
      <w:r>
        <w:t xml:space="preserve">Tenant'ın fonksiyonel (defter) para birimi TL'dir ve değiştirilemez; ancak purchase_orders, sales_orders, invoices ve payments, currency_id ile TL dışında bir belge para biriminde (ör. USD, EUR) düzenlenebilir.</w:t>
      </w:r>
    </w:p>
    <w:p>
      <w:pPr>
        <w:pStyle w:val="ListParagraph"/>
        <w:numPr>
          <w:ilvl w:val="0"/>
          <w:numId w:val="2"/>
        </w:numPr>
        <w:spacing w:after="80"/>
      </w:pPr>
      <w:r>
        <w:t xml:space="preserve">exchange_rate_used, belgenin oluşturulduğu tarihteki TCMB döviz alış kuru olarak kaydedilir ve o belgeye kilitlenir — belge onaylandıktan sonra bu değer değişmez. Bu, VUK'un işlem tarihindeki kuru esas alma zorunluluğuna uygundur.</w:t>
      </w:r>
    </w:p>
    <w:p>
      <w:pPr>
        <w:pStyle w:val="ListParagraph"/>
        <w:numPr>
          <w:ilvl w:val="0"/>
          <w:numId w:val="2"/>
        </w:numPr>
        <w:spacing w:after="80"/>
      </w:pPr>
      <w:r>
        <w:t xml:space="preserve">exchange_rates tablosu, günlük olarak zamanlanmış bir görev (scheduled job) ile TCMB'nin yayınladığı döviz alış/satış kurlarıyla senkronize edilir; source=manual yalnızca TCMB'nin kur yayınlamadığı istisnai günler için elle giriş desteği sağlar.</w:t>
      </w:r>
    </w:p>
    <w:p>
      <w:pPr>
        <w:pBdr>
          <w:left w:val="single" w:color="C0392B" w:sz="24"/>
        </w:pBdr>
        <w:shd w:fill="FDEDEC" w:color="auto" w:val="clear"/>
        <w:spacing w:after="160" w:before="80"/>
      </w:pPr>
      <w:r>
        <w:rPr>
          <w:b/>
          <w:bCs/>
        </w:rPr>
        <w:t xml:space="preserve">YENİ KURAL — </w:t>
      </w:r>
      <w:r>
        <w:t xml:space="preserve">Kur Farkı Muhasebeleşmesi: Döviz cinsinden bir faturanın tahsilatı/ödemesi, faturadaki exchange_rate_used'dan farklı bir kurdan yapıldığında, aradaki fark fx_revaluations'a kaydedilir ve gerçekleşen kambiyo karı (646) veya zararı (656) olarak otomatik bir journal_entries üretir. Dönem sonunda henüz kapanmamış döviz bakiyeleri için güncel TCMB kuruyla ayrıca bir 'gerçekleşmemiş' (unrealized) fx_revaluations kaydı üretilir; bu, VUK'un dönem sonu değerleme zorunluluğunu karşılar.</w:t>
      </w:r>
    </w:p>
    <w:p>
      <w:pPr>
        <w:pStyle w:val="Heading2"/>
        <w:spacing w:after="120" w:before="250"/>
      </w:pPr>
      <w:r>
        <w:t xml:space="preserve">3.14. Türkiye'ye Özel Mevzuat Uyumu</w:t>
      </w:r>
    </w:p>
    <w:p>
      <w:pPr>
        <w:spacing w:after="120"/>
      </w:pPr>
      <w:r>
        <w:t xml:space="preserve">Bu sürümde muhasebe/vergi kapsamı bilinçli olarak yalnızca Türkiye'yi hedefler; bu, çok ülkeli bir motor yerine tek bir yargı alanında tam ve doğru bir uygulamayı önceliklendirme kararıdır.</w:t>
      </w:r>
    </w:p>
    <w:p>
      <w:pPr>
        <w:pStyle w:val="ListParagraph"/>
        <w:numPr>
          <w:ilvl w:val="0"/>
          <w:numId w:val="2"/>
        </w:numPr>
        <w:spacing w:after="80"/>
      </w:pPr>
      <w:r>
        <w:t xml:space="preserve">Tekdüzen Hesap Planı: chart_of_accounts, Maliye'nin resmi 1-9 hesap sınıfı yapısıyla (1 Dönen Varlıklar, 2 Duran Varlıklar, 3 Kısa Vadeli Yabancı Kaynaklar, 4 Uzun Vadeli Yabancı Kaynaklar, 5 Özkaynaklar, 6 Gelir Tablosu Hesapları, 7 Maliyet Hesapları, 9 Nazım Hesaplar) varsayılan olarak seed edilir; kod alanı ilk hane sınıf, ikinci hane grup, üçüncü+ hane sıra no formatını izler.</w:t>
      </w:r>
    </w:p>
    <w:p>
      <w:pPr>
        <w:pStyle w:val="ListParagraph"/>
        <w:numPr>
          <w:ilvl w:val="0"/>
          <w:numId w:val="2"/>
        </w:numPr>
        <w:spacing w:after="80"/>
      </w:pPr>
      <w:r>
        <w:t xml:space="preserve">e-Fatura / e-Arşiv Fatura: 1 Ocak 2026 itibarıyla bilanço esasına tabi tüm mükellefler için tutar sınırı olmaksızın e-Fatura/e-Arşiv zorunludur. invoices.e_invoice_type bu ayrımı taşır; bir EInvoiceProviderInterface (Strategy Pattern — cost_method'daki yaklaşımla tutarlı) tanımlanır, böylece GİB'in doğrudan portalı veya özel bir entegratör (ör. Sovos, Uyumsoft, Foriba) arka planda değiştirilebilir.</w:t>
      </w:r>
    </w:p>
    <w:p>
      <w:pPr>
        <w:pStyle w:val="ListParagraph"/>
        <w:numPr>
          <w:ilvl w:val="0"/>
          <w:numId w:val="2"/>
        </w:numPr>
        <w:spacing w:after="80"/>
      </w:pPr>
      <w:r>
        <w:t xml:space="preserve">KDV: tax_rates varsayılan olarak 2026 itibarıyla güncel üç orana (%1, %8, %20) göre seed edilir. withholding_code alanı KDV tevkifatı (2 no'lu KDV beyannamesi) gerektiren işlemler için ayrılmıştır; tevkifat oranlarının tam listesi ve otomatik beyanname üretimi sonraki bir sürümde detaylandırılacaktır.</w:t>
      </w:r>
    </w:p>
    <w:p>
      <w:pPr>
        <w:pBdr>
          <w:left w:val="single" w:color="1E8449" w:sz="24"/>
        </w:pBdr>
        <w:shd w:fill="EAF2E3" w:color="auto" w:val="clear"/>
        <w:spacing w:after="160" w:before="80"/>
      </w:pPr>
      <w:r>
        <w:rPr>
          <w:b/>
          <w:bCs/>
        </w:rPr>
        <w:t xml:space="preserve">KAPSAM NOTU — </w:t>
      </w:r>
      <w:r>
        <w:t xml:space="preserve">Enflasyon muhasebesi (VUK Mükerrer 298), 7571 sayılı Kanun ile 2025-2027 hesap dönemleri için askıya alınmıştır; bu nedenle bu sürümde uygulanmamıştır. Askı kalktığında chart_of_accounts ve journal_entries üzerine ayrı bir 'yeniden değerleme' modülü olarak eklenebilir — mevcut şemada geriye dönük kırılma yaratmaz.</w:t>
      </w:r>
    </w:p>
    <w:p>
      <w:pPr>
        <w:pStyle w:val="Heading2"/>
        <w:spacing w:after="120" w:before="250"/>
      </w:pPr>
      <w:r>
        <w:t xml:space="preserve">3.15. Modüler Mimari (nWidart/laravel-modules)</w:t>
      </w:r>
    </w:p>
    <w:p>
      <w:pPr>
        <w:spacing w:after="120"/>
      </w:pPr>
      <w:r>
        <w:t xml:space="preserve">Bu PRD boyunca tanımlanan işlevsel alanlar (Envanter, Satış, Satınalma, Muhasebe) artık yalnızca kavramsal bir ayrım değildir; her biri nwidart/laravel-modules (v13.x, Laravel 13 destekli) ile kendi bağımsız paketine dönüştürülür.</w:t>
      </w:r>
    </w:p>
    <w:p>
      <w:pPr>
        <w:pStyle w:val="ListParagraph"/>
        <w:numPr>
          <w:ilvl w:val="0"/>
          <w:numId w:val="2"/>
        </w:numPr>
        <w:spacing w:after="80"/>
      </w:pPr>
      <w:r>
        <w:t xml:space="preserve">Her modül Modules/{Name} altında standart nWidart yapısını izler: Config/, Console/, Database/Migrations, Database/Seeders, Entities (modeller), Http/Controllers, Http/Middleware, Providers, Resources/views, Routes/api.php ve modülü tanımlayan bir module.json.</w:t>
      </w:r>
    </w:p>
    <w:p>
      <w:pPr>
        <w:pStyle w:val="ListParagraph"/>
        <w:numPr>
          <w:ilvl w:val="0"/>
          <w:numId w:val="2"/>
        </w:numPr>
        <w:spacing w:after="80"/>
      </w:pPr>
      <w:r>
        <w:t xml:space="preserve">Dört modül tanımlanır: Modules/Inventory (Envanter + Sayım + Depo/Lokasyon + Maliyetlendirme + Landed Costs + Routes/Putaway — çekirdek, bkz. aşağıdaki kural), Modules/Sales, Modules/Purchase, Modules/Accounting (Çoklu Para Birimi ve Türkiye Uyumluluğu dahil).</w:t>
      </w:r>
    </w:p>
    <w:p>
      <w:pPr>
        <w:pStyle w:val="ListParagraph"/>
        <w:numPr>
          <w:ilvl w:val="0"/>
          <w:numId w:val="2"/>
        </w:numPr>
        <w:spacing w:after="80"/>
      </w:pPr>
      <w:r>
        <w:t xml:space="preserve">Modüller arası bağımlılıklar module.json içindeki 'requires' alanıyla açıkça beyan edilir (ör. Sales ve Purchase, Inventory'e bağımlıdır); bir bağımlılık aktif değilse bağımlı modül de otomatik olarak devre dışı sayılır.</w:t>
      </w:r>
    </w:p>
    <w:p>
      <w:pPr>
        <w:pBdr>
          <w:left w:val="single" w:color="C0392B" w:sz="24"/>
        </w:pBdr>
        <w:shd w:fill="FDEDEC" w:color="auto" w:val="clear"/>
        <w:spacing w:after="160" w:before="80"/>
      </w:pPr>
      <w:r>
        <w:rPr>
          <w:b/>
          <w:bCs/>
        </w:rPr>
        <w:t xml:space="preserve">YENİ KURAL — </w:t>
      </w:r>
      <w:r>
        <w:t xml:space="preserve">Modules/Inventory is_core = true olarak işaretlenir ve hiçbir lisans paketinde kapatılamaz — sistemin temel amacı (stok sayımı/eşitleme) olduğu için her tenant'ta her zaman aktiftir. Sales, Purchase ve Accounting ise pakete göre değişebilen opsiyonel modüllerdir.</w:t>
      </w:r>
    </w:p>
    <w:p>
      <w:pPr>
        <w:pStyle w:val="Heading2"/>
        <w:spacing w:after="120" w:before="250"/>
      </w:pPr>
      <w:r>
        <w:t xml:space="preserve">3.16. Lisans Paketleri ve Modül Aktivasyonu</w:t>
      </w:r>
    </w:p>
    <w:p>
      <w:pPr>
        <w:spacing w:after="120"/>
      </w:pPr>
      <w:r>
        <w:t xml:space="preserve">Bir tenant'ın hangi modüllere erişebileceği, satın aldığı lisans paketiyle belirlenir; bu paket ve modül aktivasyonları yalnızca Süper Admin tarafından yönetilir.</w:t>
      </w:r>
    </w:p>
    <w:p>
      <w:pPr>
        <w:pStyle w:val="ListParagraph"/>
        <w:numPr>
          <w:ilvl w:val="0"/>
          <w:numId w:val="2"/>
        </w:numPr>
        <w:spacing w:after="80"/>
      </w:pPr>
      <w:r>
        <w:t xml:space="preserve">Bir license_packages kaydı (ör. 'Başlangıç', 'Standart', 'Premium') license_package_modules üzerinden bir veya daha fazla modüle bağlanır. Örnek: Başlangıç yalnızca Inventory; Standart Inventory + Sales + Purchase; Premium tüm dört modül + çoklu para birimi.</w:t>
      </w:r>
    </w:p>
    <w:p>
      <w:pPr>
        <w:pStyle w:val="ListParagraph"/>
        <w:numPr>
          <w:ilvl w:val="0"/>
          <w:numId w:val="2"/>
        </w:numPr>
        <w:spacing w:after="80"/>
      </w:pPr>
      <w:r>
        <w:t xml:space="preserve">Bir tenant'a Süper Admin tarafından bir tenant_subscriptions kaydı (status: trial / active / past_due / cancelled) atandığında, ilgili license_package_modules kayıtları otomatik olarak tenant_module_activations'a source=package olarak yansıtılır (bir Observer üzerinden).</w:t>
      </w:r>
    </w:p>
    <w:p>
      <w:pPr>
        <w:pStyle w:val="ListParagraph"/>
        <w:numPr>
          <w:ilvl w:val="0"/>
          <w:numId w:val="2"/>
        </w:numPr>
        <w:spacing w:after="80"/>
      </w:pPr>
      <w:r>
        <w:t xml:space="preserve">Süper Admin, paketin ötesinde bir modülü tenant'a özel olarak açabilir (source=manual_addon, ör. ücretli deneme) — bu, paket değişmeden tek bir tenant için istisnai bir aktivasyondur.</w:t>
      </w:r>
    </w:p>
    <w:p>
      <w:pPr>
        <w:pBdr>
          <w:left w:val="single" w:color="C0392B" w:sz="24"/>
        </w:pBdr>
        <w:shd w:fill="FDEDEC" w:color="auto" w:val="clear"/>
        <w:spacing w:after="160" w:before="80"/>
      </w:pPr>
      <w:r>
        <w:rPr>
          <w:b/>
          <w:bCs/>
        </w:rPr>
        <w:t xml:space="preserve">YENİ KURAL — </w:t>
      </w:r>
      <w:r>
        <w:t xml:space="preserve">EnsureModuleActive middleware'i her tenant API isteğinde route'a atanmış modül anahtarını (ör. Route::middleware('module:accounting')) tenant_module_activations.is_active = true kaydıyla karşılaştırır. Eşleşme yoksa istek 403 ile ve 'Bu modül paketinizde aktif değil' mesajıyla reddedilir; web arayüzü de kapalı modüllerin menü öğelerini baştan gizler.</w:t>
      </w:r>
    </w:p>
    <w:p>
      <w:pPr>
        <w:pBdr>
          <w:left w:val="single" w:color="1E8449" w:sz="24"/>
        </w:pBdr>
        <w:shd w:fill="EAF2E3" w:color="auto" w:val="clear"/>
        <w:spacing w:after="160" w:before="80"/>
      </w:pPr>
      <w:r>
        <w:rPr>
          <w:b/>
          <w:bCs/>
        </w:rPr>
        <w:t xml:space="preserve">MİMARİ AYRIM — </w:t>
      </w:r>
      <w:r>
        <w:t xml:space="preserve">nWidart'ın kendi modül aç/kapama komutları (php artisan module:enable / module:disable, modules_statuses.json) DEPLOYMENT seviyesindedir: bir modülü tüm kurulum için koddan tamamen çıkarmaya yarar (ör. yalnızca Envanter satan bir on-premise dağıtımında Muhasebe modülünü hiç derlememek). tenant_module_activations ise RUNTIME seviyesindedir: aynı tek kod tabanını (single-database multi-tenancy) paylaşan tüm tenant'lar arasında, her birinin kendi paketine göre hangi modülleri görebileceğini DB üzerinden belirler. Bu iki katman birbirinin yerine geçmez — biri kod varlığını, diğeri erişim iznini yönetir.</w:t>
      </w:r>
    </w:p>
    <w:p>
      <w:pPr>
        <w:spacing w:after="120"/>
      </w:pPr>
      <w:r>
        <w:t xml:space="preserve">Süper Admin'in tüm bu işlemleri (paket atama, modül aç/kapama, tenant oluşturma) spatie/laravel-activitylog ile değiştirilemez şekilde loglanır — bu, mevcut Immutable Ledger felsefesinin platform yönetim katmanına genişletilmiş halidir.</w:t>
      </w:r>
    </w:p>
    <w:p>
      <w:pPr>
        <w:pStyle w:val="Heading2"/>
        <w:spacing w:after="120" w:before="250"/>
      </w:pPr>
      <w:r>
        <w:t xml:space="preserve">3.17. Ürün Modeli: Varyant, Asorti (Kit) ve Hizmet Ürünleri</w:t>
      </w:r>
    </w:p>
    <w:p>
      <w:pPr>
        <w:spacing w:after="120"/>
      </w:pPr>
      <w:r>
        <w:t xml:space="preserve">Ürün artık tek bir kalıba zorlanmaz; üç boyutta genişletilmiştir: birden fazla kombinasyonu olan varyantlı ürünler, birden fazla ürünün sabit bir pakette satıldığı asorti/kit ürünler ve fiziksel karşılığı olmayan hizmet ürünleri.</w:t>
      </w:r>
    </w:p>
    <w:p>
      <w:pPr>
        <w:pStyle w:val="ListParagraph"/>
        <w:numPr>
          <w:ilvl w:val="0"/>
          <w:numId w:val="2"/>
        </w:numPr>
        <w:spacing w:after="80"/>
      </w:pPr>
      <w:r>
        <w:t xml:space="preserve">Varyantlı Ürün: Bir product_templates kaydı (ör. 'Pamuklu T-Shirt'), product_template_attribute_lines ile bir veya daha fazla product_attributes'a (ör. Renk, Beden) bağlanır. Her somut satılabilir/stoklu kombinasyon (ör. Kırmızı + M), mevcut products tablosunda ayrı bir varyant satırı olarak temsil edilir ve product_variant_attribute_values ile hangi değerlerden oluştuğu kayıt altına alınır.</w:t>
      </w:r>
    </w:p>
    <w:p>
      <w:pPr>
        <w:pStyle w:val="ListParagraph"/>
        <w:numPr>
          <w:ilvl w:val="0"/>
          <w:numId w:val="2"/>
        </w:numPr>
        <w:spacing w:after="80"/>
      </w:pPr>
      <w:r>
        <w:t xml:space="preserve">Barkod, fiyat, maliyet ve stok bakiyesi (stock_quants) her zaman varyant (products) seviyesinde tutulur — 'T-Shirt' diye tek bir stok yoktur; 'T-Shirt Kırmızı-M' ve 'T-Shirt Mavi-L' birbirinden bağımsız stok, barkod ve fiyata sahiptir. product_template_id'si null olan ürünler, varyantsız basit ürünlerdir ve mevcut davranış aynen sürer.</w:t>
      </w:r>
    </w:p>
    <w:p>
      <w:pPr>
        <w:pStyle w:val="ListParagraph"/>
        <w:numPr>
          <w:ilvl w:val="0"/>
          <w:numId w:val="2"/>
        </w:numPr>
        <w:spacing w:after="80"/>
      </w:pPr>
      <w:r>
        <w:t xml:space="preserve">Varyant Oluşturma Modu: Her product_attributes kaydının bir creation_mode'u (instant / dynamic / never) vardır. instant'ta bir attribute template'e eklendiği anda tüm olası kombinasyonlar otomatik products (varyant) satırı olarak üretilir (bir queued job ile, kombinasyon sayısı büyük olabileceğinden). dynamic'te bir varyant yalnızca bir sales_order_lines satırında o kombinasyon ilk kez seçildiğinde (lazy) oluşturulur. never'da otomatik oluşturma hiç yapılmaz, varyant elle eklenir.</w:t>
      </w:r>
    </w:p>
    <w:p>
      <w:pPr>
        <w:pStyle w:val="ListParagraph"/>
        <w:numPr>
          <w:ilvl w:val="0"/>
          <w:numId w:val="2"/>
        </w:numPr>
        <w:spacing w:after="80"/>
      </w:pPr>
      <w:r>
        <w:t xml:space="preserve">Değer Bazlı Ekstra Fiyat: product_templates.base_price, şablonun taban liste fiyatıdır. Her product_attribute_values kaydının bir price_extra'sı olabilir (ör. 'Kırmızı' rengi +3 TL). Bir varyantın önerilen satış fiyatı = base_price + o varyanta bağlı tüm price_extra değerlerinin toplamıdır; bu değer sales_order_lines.unit_price alanına satır eklenirken varsayılan olarak önerilir, satır bazında yine de elle değiştirilebilir.</w:t>
      </w:r>
    </w:p>
    <w:p>
      <w:pPr>
        <w:pStyle w:val="ListParagraph"/>
        <w:numPr>
          <w:ilvl w:val="0"/>
          <w:numId w:val="2"/>
        </w:numPr>
        <w:spacing w:after="80"/>
      </w:pPr>
      <w:r>
        <w:t xml:space="preserve">Asorti / Kit Ürün: products.is_kit = true olan bir ürün, product_kit_components ile bir veya daha fazla gerçek (is_kit=false) ürüne ve bileşen başına gereken miktara bağlanır. Kit ürünün kendisi için hiçbir zaman stock_quants kaydı oluşturulmaz.</w:t>
      </w:r>
    </w:p>
    <w:p>
      <w:pPr>
        <w:pStyle w:val="ListParagraph"/>
        <w:numPr>
          <w:ilvl w:val="0"/>
          <w:numId w:val="2"/>
        </w:numPr>
        <w:spacing w:after="80"/>
      </w:pPr>
      <w:r>
        <w:t xml:space="preserve">Bir kit satış siparişinde satıldığında/teslim edildiğinde, sistem kit satırını otomatik olarak bileşenlerine 'patlatır' (explosion): gerçek stock_moves yalnızca component_product_id'ler için, kit miktarı × birim bileşen miktarı kadar üretilir; kit'in kendisi stok hareketine hiç girmez.</w:t>
      </w:r>
    </w:p>
    <w:p>
      <w:pPr>
        <w:pStyle w:val="ListParagraph"/>
        <w:numPr>
          <w:ilvl w:val="0"/>
          <w:numId w:val="2"/>
        </w:numPr>
        <w:spacing w:after="80"/>
      </w:pPr>
      <w:r>
        <w:t xml:space="preserve">Hizmet Ürünü (Service): products.product_type = 'service' olan ürünler (ör. 'Kurulum Hizmeti', 'Danışmanlık (Saatlik)') fiziksel değildir. Buna karşın sales_order_lines, purchase_order_lines ve invoice_lines'da normal bir kalem gibi yer alabilir; bir hizmet de satılabilir, faturalanabilir ve product_categories üzerinden gelir/gider hesabına bağlanabilir.</w:t>
      </w:r>
    </w:p>
    <w:p>
      <w:pPr>
        <w:pStyle w:val="ListParagraph"/>
        <w:numPr>
          <w:ilvl w:val="0"/>
          <w:numId w:val="2"/>
        </w:numPr>
        <w:spacing w:after="80"/>
      </w:pPr>
      <w:r>
        <w:t xml:space="preserve">Consumable (Sarf Malzeme): product_type = 'consumable' olan ürünler fizikseldir ve stock_quants'a girer, ancak reordering_rules/removal_strategy/lot takibi bu ürünlerde isteğe bağlıdır — sık tüketilen, hassas parti/SKT takibi gerektirmeyen malzemeler için gereksiz yükü kaldırır.</w:t>
      </w:r>
    </w:p>
    <w:p>
      <w:pPr>
        <w:pBdr>
          <w:left w:val="single" w:color="C0392B" w:sz="24"/>
        </w:pBdr>
        <w:shd w:fill="FDEDEC" w:color="auto" w:val="clear"/>
        <w:spacing w:after="160" w:before="80"/>
      </w:pPr>
      <w:r>
        <w:rPr>
          <w:b/>
          <w:bCs/>
        </w:rPr>
        <w:t xml:space="preserve">YENİ KURAL — </w:t>
      </w:r>
      <w:r>
        <w:t xml:space="preserve">Hizmet Ürününde Stok Hareketi Yasağı: product_type = 'service' olan bir ürün için stock_moves, stock_quants, product_lots, reordering_rules, putaway_rules kayıtlarından herhangi biri oluşturulmaya çalışılırsa servis katmanı isteği 422 ile reddeder. Ayrıca hizmet ürünlerinde cost_method yalnızca 'standard' olabilir — FIFO/AVCO'nun dayandığı parti/katman kavramı hizmette anlamsızdır.</w:t>
      </w:r>
    </w:p>
    <w:p>
      <w:pPr>
        <w:pBdr>
          <w:left w:val="single" w:color="C0392B" w:sz="24"/>
        </w:pBdr>
        <w:shd w:fill="FDEDEC" w:color="auto" w:val="clear"/>
        <w:spacing w:after="160" w:before="80"/>
      </w:pPr>
      <w:r>
        <w:rPr>
          <w:b/>
          <w:bCs/>
        </w:rPr>
        <w:t xml:space="preserve">YENİ KURAL — </w:t>
      </w:r>
      <w:r>
        <w:t xml:space="preserve">Kit Patlaması Atomikliği: Bir kit satırının bileşenlerinden biri yetersiz stoktaysa (available_qty &lt; gereken miktar), kit satırının tamamı tek bir transaction içinde reddedilir — kısmi patlama (bazı bileşenler teslim edilip bazıları edilmeden) v1'de desteklenmez. İç içe kit (bir kit'in bileşeni başka bir kit olması) da bu sürümde desteklenmez; component_product_id'nin kendisi is_kit=true olamaz.</w:t>
      </w:r>
    </w:p>
    <w:p>
      <w:pPr>
        <w:pBdr>
          <w:left w:val="single" w:color="C0392B" w:sz="24"/>
        </w:pBdr>
        <w:shd w:fill="FDEDEC" w:color="auto" w:val="clear"/>
        <w:spacing w:after="160" w:before="80"/>
      </w:pPr>
      <w:r>
        <w:rPr>
          <w:b/>
          <w:bCs/>
        </w:rPr>
        <w:t xml:space="preserve">YENİ KURAL — </w:t>
      </w:r>
      <w:r>
        <w:t xml:space="preserve">Oluşturma Modu Kilidi: bir product_attributes kaydı, bir product_template_attribute_lines üzerinden herhangi bir template'e bağlandıktan sonra creation_mode alanı değiştirilemez (422 döner) — bu, Odoo'nun aynı davranışıyla tutarlıdır, çünkü mod değişimi zaten oluşturulmuş varyantlarla (veya oluşturulmamış olmasıyla) çelişebilir.</w:t>
      </w:r>
    </w:p>
    <w:p>
      <w:pPr>
        <w:pStyle w:val="Heading2"/>
        <w:spacing w:after="120" w:before="250"/>
      </w:pPr>
      <w:r>
        <w:t xml:space="preserve">3.18. Partner Portal Girişi (Müşteri/Tedarikçi Kendi Verisini Görüntüleme)</w:t>
      </w:r>
    </w:p>
    <w:p>
      <w:pPr>
        <w:spacing w:after="120"/>
      </w:pPr>
      <w:r>
        <w:t xml:space="preserve">Bir müşteri veya tedarikçiyle iş ilişkisi kurulduğunda, onlara kendi sipariş/fatura durumlarını görebilecekleri dar kapsamlı bir giriş sağlanır. Bu, Section 5'te hâlâ kapsam dışı bırakılan 'tam B2B self-servis portalı' (sipariş oluşturma, online ödeme, itiraz/ticket yönetimi, özel marka arayüzü) ile karıştırılmamalıdır — burada amaç yalnızca görünürlüktür.</w:t>
      </w:r>
    </w:p>
    <w:p>
      <w:pPr>
        <w:pStyle w:val="ListParagraph"/>
        <w:numPr>
          <w:ilvl w:val="0"/>
          <w:numId w:val="2"/>
        </w:numPr>
        <w:spacing w:after="80"/>
      </w:pPr>
      <w:r>
        <w:t xml:space="preserve">Bir partner_users hesabı, ilgili partners kaydına bağlı olarak yalnızca Tenant Admin, Satış Temsilcisi veya Satınalma Sorumlusu tarafından oluşturulur; partner kendi kendine kayıt olamaz (self-signup yok, davetiye/manuel oluşturma esastır).</w:t>
      </w:r>
    </w:p>
    <w:p>
      <w:pPr>
        <w:pStyle w:val="ListParagraph"/>
        <w:numPr>
          <w:ilvl w:val="0"/>
          <w:numId w:val="2"/>
        </w:numPr>
        <w:spacing w:after="80"/>
      </w:pPr>
      <w:r>
        <w:t xml:space="preserve">Kimlik doğrulama, tenant kullanıcılarının ve Süper Admin'in kullandığından tamamen ayrı bir Sanctum guard'ı ('partner') ile, ayrı bir route grubunda (ör. /api/partner/*) yapılır.</w:t>
      </w:r>
    </w:p>
    <w:p>
      <w:pPr>
        <w:pStyle w:val="ListParagraph"/>
        <w:numPr>
          <w:ilvl w:val="0"/>
          <w:numId w:val="2"/>
        </w:numPr>
        <w:spacing w:after="80"/>
      </w:pPr>
      <w:r>
        <w:t xml:space="preserve">Bir müşteri partner_users hesabı yalnızca kendi partner_id'sine ait sales_orders, invoices (type=sale) ve payments kayıtlarını salt okunur görebilir; bir tedarikçi hesabı yalnızca kendi purchase_orders, invoices (type=purchase) ve payments kayıtlarını görebilir.</w:t>
      </w:r>
    </w:p>
    <w:p>
      <w:pPr>
        <w:pBdr>
          <w:left w:val="single" w:color="C0392B" w:sz="24"/>
        </w:pBdr>
        <w:shd w:fill="FDEDEC" w:color="auto" w:val="clear"/>
        <w:spacing w:after="160" w:before="80"/>
      </w:pPr>
      <w:r>
        <w:rPr>
          <w:b/>
          <w:bCs/>
        </w:rPr>
        <w:t xml:space="preserve">YENİ KURAL — </w:t>
      </w:r>
      <w:r>
        <w:t xml:space="preserve">BelongsToPartner Scope: 'partner' guard'ı ile doğrulanan her istekte, BelongsToTenant'a ek olarak otomatik bir WHERE partner_id = auth('partner')-&gt;user()-&gt;partner_id koşulu eklenir. Bu iki scope birlikte çalışır — bir partner asla başka bir partner'ın verisini, hiçbir zaman warehouses/locations/stock_quants/chart_of_accounts gibi operasyonel veya mali iç verileri göremez; bu modeller partner route'larında hiç tanımlı değildir.</w:t>
      </w:r>
    </w:p>
    <w:p>
      <w:pPr>
        <w:pStyle w:val="Heading1"/>
        <w:spacing w:after="150" w:before="300"/>
      </w:pPr>
      <w:r>
        <w:t xml:space="preserve">4. Teknik ve Veritabanı Mimarisi (PostgreSQL Hazırlığı)</w:t>
      </w:r>
    </w:p>
    <w:p>
      <w:pPr>
        <w:spacing w:after="120"/>
      </w:pPr>
      <w:r>
        <w:t xml:space="preserve">İleride projenin MySQL'den PostgreSQL'e sorunsuz taşınabilmesi için migration ve sorgularda şu katı kurallar uygulanacaktır:</w:t>
      </w:r>
    </w:p>
    <w:p>
      <w:pPr>
        <w:pStyle w:val="Heading2"/>
        <w:spacing w:after="120" w:before="250"/>
      </w:pPr>
      <w:r>
        <w:t xml:space="preserve">4.1. Kritik Tablo Şemaları ve İndeksleme</w:t>
      </w:r>
    </w:p>
    <w:p>
      <w:pPr>
        <w:pStyle w:val="Heading3"/>
        <w:spacing w:after="100" w:before="200"/>
      </w:pPr>
      <w:r>
        <w:t xml:space="preserve">4.1.1. Depo, Lokasyon, Birim ve Lot Çekirdek Tabloları (v1.2 — yeni)</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DEPOLAR</w:t>
      </w:r>
      <w:r>
        <w:rPr>
          <w:rFonts w:ascii="Consolas" w:cs="Consolas" w:eastAsia="Consolas" w:hAnsi="Consolas"/>
          <w:sz w:val="18"/>
          <w:szCs w:val="18"/>
        </w:rPr>
        <w:br/>
        <w:t xml:space="preserve">Schema::create('warehouses',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$table-&gt;string('code');   // örn. 'IST-01'</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'code']);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LOKASYONLAR (Depo içi ağaç: Bölge, Raf + sanal lokasyonlar: müşteri, tedarikçi, zayiat)</w:t>
      </w:r>
      <w:r>
        <w:rPr>
          <w:rFonts w:ascii="Consolas" w:cs="Consolas" w:eastAsia="Consolas" w:hAnsi="Consolas"/>
          <w:sz w:val="18"/>
          <w:szCs w:val="18"/>
        </w:rPr>
        <w:br/>
        <w:t xml:space="preserve">Schema::create('locations',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$table-&gt;unsignedBigInteger('warehouse_id')-&gt;nullable(); // sanal lokasyonlarda null olabilir</w:t>
      </w:r>
      <w:r>
        <w:rPr>
          <w:rFonts w:ascii="Consolas" w:cs="Consolas" w:eastAsia="Consolas" w:hAnsi="Consolas"/>
          <w:sz w:val="18"/>
          <w:szCs w:val="18"/>
        </w:rPr>
        <w:br/>
        <w:t xml:space="preserve">    $table-&gt;unsignedBigInteger('parent_id')-&gt;nullable();    // self-referencing ağaç</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$table-&gt;enum('type', ['internal', 'view', 'customer', 'supplier', 'inventory_loss', 'transit']);</w:t>
      </w:r>
      <w:r>
        <w:rPr>
          <w:rFonts w:ascii="Consolas" w:cs="Consolas" w:eastAsia="Consolas" w:hAnsi="Consolas"/>
          <w:sz w:val="18"/>
          <w:szCs w:val="18"/>
        </w:rPr>
        <w:br/>
        <w:t xml:space="preserve">    $table-&gt;boolean('counting_lock')-&gt;default(false); // sayım sırasında eşzamanlı hareketi engeller</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'warehouse_id']);</w:t>
      </w:r>
      <w:r>
        <w:rPr>
          <w:rFonts w:ascii="Consolas" w:cs="Consolas" w:eastAsia="Consolas" w:hAnsi="Consolas"/>
          <w:sz w:val="18"/>
          <w:szCs w:val="18"/>
        </w:rPr>
        <w:br/>
        <w:t xml:space="preserve">    $table-&gt;index(['tenant_id', 'parent_id']);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BİRİM (UoM) KATEGORİLERİ VE BİRİMLER</w:t>
      </w:r>
      <w:r>
        <w:rPr>
          <w:rFonts w:ascii="Consolas" w:cs="Consolas" w:eastAsia="Consolas" w:hAnsi="Consolas"/>
          <w:sz w:val="18"/>
          <w:szCs w:val="18"/>
        </w:rPr>
        <w:br/>
        <w:t xml:space="preserve">Schema::create('uom_categories',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 // örn. 'Adet/Koli/Palet'</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Schema::create('uoms',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$table-&gt;unsignedBigInteger('uom_category_id');</w:t>
      </w:r>
      <w:r>
        <w:rPr>
          <w:rFonts w:ascii="Consolas" w:cs="Consolas" w:eastAsia="Consolas" w:hAnsi="Consolas"/>
          <w:sz w:val="18"/>
          <w:szCs w:val="18"/>
        </w:rPr>
        <w:br/>
        <w:t xml:space="preserve">    $table-&gt;string('name');               // örn. 'Adet', 'Koli (12li)'</w:t>
      </w:r>
      <w:r>
        <w:rPr>
          <w:rFonts w:ascii="Consolas" w:cs="Consolas" w:eastAsia="Consolas" w:hAnsi="Consolas"/>
          <w:sz w:val="18"/>
          <w:szCs w:val="18"/>
        </w:rPr>
        <w:br/>
        <w:t xml:space="preserve">    $table-&gt;decimal('factor', 15, 6);     // kategori referans birimine çevrim katsayısı</w:t>
      </w:r>
      <w:r>
        <w:rPr>
          <w:rFonts w:ascii="Consolas" w:cs="Consolas" w:eastAsia="Consolas" w:hAnsi="Consolas"/>
          <w:sz w:val="18"/>
          <w:szCs w:val="18"/>
        </w:rPr>
        <w:br/>
        <w:t xml:space="preserve">    $table-&gt;boolean('is_reference')-&gt;default(false); // kategori başına tek referans birim</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'uom_category_id']);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ÜRÜN LOT / SERİ TAKİBİ</w:t>
      </w:r>
      <w:r>
        <w:rPr>
          <w:rFonts w:ascii="Consolas" w:cs="Consolas" w:eastAsia="Consolas" w:hAnsi="Consolas"/>
          <w:sz w:val="18"/>
          <w:szCs w:val="18"/>
        </w:rPr>
        <w:br/>
        <w:t xml:space="preserve">Schema::create('product_lots',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$table-&gt;string('lot_number');</w:t>
      </w:r>
      <w:r>
        <w:rPr>
          <w:rFonts w:ascii="Consolas" w:cs="Consolas" w:eastAsia="Consolas" w:hAnsi="Consolas"/>
          <w:sz w:val="18"/>
          <w:szCs w:val="18"/>
        </w:rPr>
        <w:br/>
        <w:t xml:space="preserve">    $table-&gt;date('expiry_date')-&gt;nullable(); // v2'deki FEFO için şimdiden toplanır</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'product_id', 'lot_number']);</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ANLIK STOK BAKİYESİ (lokasyon + lot bazlı gerçek kaynak)</w:t>
      </w:r>
      <w:r>
        <w:rPr>
          <w:rFonts w:ascii="Consolas" w:cs="Consolas" w:eastAsia="Consolas" w:hAnsi="Consolas"/>
          <w:sz w:val="18"/>
          <w:szCs w:val="18"/>
        </w:rPr>
        <w:br/>
        <w:t xml:space="preserve">Schema::create('stock_quants',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$table-&gt;unsignedBigInteger('location_id');</w:t>
      </w:r>
      <w:r>
        <w:rPr>
          <w:rFonts w:ascii="Consolas" w:cs="Consolas" w:eastAsia="Consolas" w:hAnsi="Consolas"/>
          <w:sz w:val="18"/>
          <w:szCs w:val="18"/>
        </w:rPr>
        <w:br/>
        <w:t xml:space="preserve">    $table-&gt;unsignedBigInteger('lot_id')-&gt;nullable();</w:t>
      </w:r>
      <w:r>
        <w:rPr>
          <w:rFonts w:ascii="Consolas" w:cs="Consolas" w:eastAsia="Consolas" w:hAnsi="Consolas"/>
          <w:sz w:val="18"/>
          <w:szCs w:val="18"/>
        </w:rPr>
        <w:br/>
        <w:t xml:space="preserve">    $table-&gt;decimal('qty', 15, 4); // bu lokasyon + lot için güncel bakiye, referans birimde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'product_id', 'location_id', 'lot_id']);</w:t>
      </w:r>
      <w:r>
        <w:rPr>
          <w:rFonts w:ascii="Consolas" w:cs="Consolas" w:eastAsia="Consolas" w:hAnsi="Consolas"/>
          <w:sz w:val="18"/>
          <w:szCs w:val="18"/>
        </w:rPr>
        <w:br/>
        <w:t xml:space="preserve">});</w:t>
      </w:r>
    </w:p>
    <w:p>
      <w:pPr>
        <w:pStyle w:val="Heading3"/>
        <w:spacing w:after="100" w:before="200"/>
      </w:pPr>
      <w:r>
        <w:t xml:space="preserve">4.1.2. Stok Hareketleri, Barkod, Sayım Fişi ve Transfer (revize)</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STOK HAREKETLERİ — artık lokasyon, birim ve lot bilgisi taşır</w:t>
      </w:r>
      <w:r>
        <w:rPr>
          <w:rFonts w:ascii="Consolas" w:cs="Consolas" w:eastAsia="Consolas" w:hAnsi="Consolas"/>
          <w:sz w:val="18"/>
          <w:szCs w:val="18"/>
        </w:rPr>
        <w:br/>
        <w:t xml:space="preserve">Schema::create('stock_moves',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$table-&gt;unsignedBigInteger('from_location_id')-&gt;nullable(); // null: dış kaynak (ör. ilk stok girişi)</w:t>
      </w:r>
      <w:r>
        <w:rPr>
          <w:rFonts w:ascii="Consolas" w:cs="Consolas" w:eastAsia="Consolas" w:hAnsi="Consolas"/>
          <w:sz w:val="18"/>
          <w:szCs w:val="18"/>
        </w:rPr>
        <w:br/>
        <w:t xml:space="preserve">    $table-&gt;unsignedBigInteger('to_location_id')-&gt;nullable();   // null: dış çıkış (ör. kayıp/fire)</w:t>
      </w:r>
      <w:r>
        <w:rPr>
          <w:rFonts w:ascii="Consolas" w:cs="Consolas" w:eastAsia="Consolas" w:hAnsi="Consolas"/>
          <w:sz w:val="18"/>
          <w:szCs w:val="18"/>
        </w:rPr>
        <w:br/>
        <w:t xml:space="preserve">    $table-&gt;unsignedBigInteger('uom_id');    // kayıt daima bu alanın referans birimindedir</w:t>
      </w:r>
      <w:r>
        <w:rPr>
          <w:rFonts w:ascii="Consolas" w:cs="Consolas" w:eastAsia="Consolas" w:hAnsi="Consolas"/>
          <w:sz w:val="18"/>
          <w:szCs w:val="18"/>
        </w:rPr>
        <w:br/>
        <w:t xml:space="preserve">    $table-&gt;unsignedBigInteger('lot_id')-&gt;nullable();</w:t>
      </w:r>
      <w:r>
        <w:rPr>
          <w:rFonts w:ascii="Consolas" w:cs="Consolas" w:eastAsia="Consolas" w:hAnsi="Consolas"/>
          <w:sz w:val="18"/>
          <w:szCs w:val="18"/>
        </w:rPr>
        <w:br/>
        <w:t xml:space="preserve">    $table-&gt;decimal('qty', 15, 4); // İŞARETLİ: girişler pozitif (+5), çıkışlar/eksikler negatif (-2)</w:t>
      </w:r>
      <w:r>
        <w:rPr>
          <w:rFonts w:ascii="Consolas" w:cs="Consolas" w:eastAsia="Consolas" w:hAnsi="Consolas"/>
          <w:sz w:val="18"/>
          <w:szCs w:val="18"/>
        </w:rPr>
        <w:br/>
        <w:t xml:space="preserve">    $table-&gt;morphs('reference');   // InventoryAdjustment veya WarehouseTransfer</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'product_id', 'created_at']);</w:t>
      </w:r>
      <w:r>
        <w:rPr>
          <w:rFonts w:ascii="Consolas" w:cs="Consolas" w:eastAsia="Consolas" w:hAnsi="Consolas"/>
          <w:sz w:val="18"/>
          <w:szCs w:val="18"/>
        </w:rPr>
        <w:br/>
        <w:t xml:space="preserve">    $table-&gt;index(['tenant_id', 'from_location_id']);</w:t>
      </w:r>
      <w:r>
        <w:rPr>
          <w:rFonts w:ascii="Consolas" w:cs="Consolas" w:eastAsia="Consolas" w:hAnsi="Consolas"/>
          <w:sz w:val="18"/>
          <w:szCs w:val="18"/>
        </w:rPr>
        <w:br/>
        <w:t xml:space="preserve">    $table-&gt;index(['tenant_id', 'to_location_id']);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morphMap ile kısa alias'lar tanımlanır (config/app.php veya bir ServiceProvider içinde):</w:t>
      </w:r>
      <w:r>
        <w:rPr>
          <w:rFonts w:ascii="Consolas" w:cs="Consolas" w:eastAsia="Consolas" w:hAnsi="Consolas"/>
          <w:sz w:val="18"/>
          <w:szCs w:val="18"/>
        </w:rPr>
        <w:br/>
        <w:t xml:space="preserve">// Relation::morphMap([</w:t>
      </w:r>
      <w:r>
        <w:rPr>
          <w:rFonts w:ascii="Consolas" w:cs="Consolas" w:eastAsia="Consolas" w:hAnsi="Consolas"/>
          <w:sz w:val="18"/>
          <w:szCs w:val="18"/>
        </w:rPr>
        <w:br/>
        <w:t xml:space="preserve">//     'inventory_adjustment' =&gt; \App\Models\InventoryAdjustment::class,</w:t>
      </w:r>
      <w:r>
        <w:rPr>
          <w:rFonts w:ascii="Consolas" w:cs="Consolas" w:eastAsia="Consolas" w:hAnsi="Consolas"/>
          <w:sz w:val="18"/>
          <w:szCs w:val="18"/>
        </w:rPr>
        <w:br/>
        <w:t xml:space="preserve">//     'warehouse_transfer'   =&gt; \App\Models\WarehouseTransfer::class,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BARKODLAR — artık isteğe bağlı bir birime (koli/palet) bağlanabilir</w:t>
      </w:r>
      <w:r>
        <w:rPr>
          <w:rFonts w:ascii="Consolas" w:cs="Consolas" w:eastAsia="Consolas" w:hAnsi="Consolas"/>
          <w:sz w:val="18"/>
          <w:szCs w:val="18"/>
        </w:rPr>
        <w:br/>
        <w:t xml:space="preserve">Schema::create('product_barcodes',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$table-&gt;unsignedBigInteger('uom_id')-&gt;nullable(); // null ise ürünün referans birimi varsayılır</w:t>
      </w:r>
      <w:r>
        <w:rPr>
          <w:rFonts w:ascii="Consolas" w:cs="Consolas" w:eastAsia="Consolas" w:hAnsi="Consolas"/>
          <w:sz w:val="18"/>
          <w:szCs w:val="18"/>
        </w:rPr>
        <w:br/>
        <w:t xml:space="preserve">    $table-&gt;string('barcode');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'barcode']);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SAYIM FİŞİ — artık depo değil, spesifik bir lokasyon için açılır</w:t>
      </w:r>
      <w:r>
        <w:rPr>
          <w:rFonts w:ascii="Consolas" w:cs="Consolas" w:eastAsia="Consolas" w:hAnsi="Consolas"/>
          <w:sz w:val="18"/>
          <w:szCs w:val="18"/>
        </w:rPr>
        <w:br/>
        <w:t xml:space="preserve">Schema::create('inventory_adjustments',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$table-&gt;unsignedBigInteger('location_id');</w:t>
      </w:r>
      <w:r>
        <w:rPr>
          <w:rFonts w:ascii="Consolas" w:cs="Consolas" w:eastAsia="Consolas" w:hAnsi="Consolas"/>
          <w:sz w:val="18"/>
          <w:szCs w:val="18"/>
        </w:rPr>
        <w:br/>
        <w:t xml:space="preserve">    $table-&gt;unsignedBigInteger('created_by');</w:t>
      </w:r>
      <w:r>
        <w:rPr>
          <w:rFonts w:ascii="Consolas" w:cs="Consolas" w:eastAsia="Consolas" w:hAnsi="Consolas"/>
          <w:sz w:val="18"/>
          <w:szCs w:val="18"/>
        </w:rPr>
        <w:br/>
        <w:t xml:space="preserve">    $table-&gt;unsignedBigInteger('approved_by')-&gt;nullable();</w:t>
      </w:r>
      <w:r>
        <w:rPr>
          <w:rFonts w:ascii="Consolas" w:cs="Consolas" w:eastAsia="Consolas" w:hAnsi="Consolas"/>
          <w:sz w:val="18"/>
          <w:szCs w:val="18"/>
        </w:rPr>
        <w:br/>
        <w:t xml:space="preserve">    $table-&gt;enum('status', ['draft', 'counting', 'pending_approval', 'approved', 'cancelled']);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DEPOLAR ARASI TRANSFER (yeni reference_type)</w:t>
      </w:r>
      <w:r>
        <w:rPr>
          <w:rFonts w:ascii="Consolas" w:cs="Consolas" w:eastAsia="Consolas" w:hAnsi="Consolas"/>
          <w:sz w:val="18"/>
          <w:szCs w:val="18"/>
        </w:rPr>
        <w:br/>
        <w:t xml:space="preserve">Schema::create('warehouse_transfers',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$table-&gt;unsignedBigInteger('from_location_id');</w:t>
      </w:r>
      <w:r>
        <w:rPr>
          <w:rFonts w:ascii="Consolas" w:cs="Consolas" w:eastAsia="Consolas" w:hAnsi="Consolas"/>
          <w:sz w:val="18"/>
          <w:szCs w:val="18"/>
        </w:rPr>
        <w:br/>
        <w:t xml:space="preserve">    $table-&gt;unsignedBigInteger('to_location_id');</w:t>
      </w:r>
      <w:r>
        <w:rPr>
          <w:rFonts w:ascii="Consolas" w:cs="Consolas" w:eastAsia="Consolas" w:hAnsi="Consolas"/>
          <w:sz w:val="18"/>
          <w:szCs w:val="18"/>
        </w:rPr>
        <w:br/>
        <w:t xml:space="preserve">    $table-&gt;unsignedBigInteger('created_by');</w:t>
      </w:r>
      <w:r>
        <w:rPr>
          <w:rFonts w:ascii="Consolas" w:cs="Consolas" w:eastAsia="Consolas" w:hAnsi="Consolas"/>
          <w:sz w:val="18"/>
          <w:szCs w:val="18"/>
        </w:rPr>
        <w:br/>
        <w:t xml:space="preserve">    $table-&gt;enum('status', ['draft', 'in_transit', 'completed', 'cancelled']);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SENKRON PAKETİ İDEMPOTENCY TABLOSU</w:t>
      </w:r>
      <w:r>
        <w:rPr>
          <w:rFonts w:ascii="Consolas" w:cs="Consolas" w:eastAsia="Consolas" w:hAnsi="Consolas"/>
          <w:sz w:val="18"/>
          <w:szCs w:val="18"/>
        </w:rPr>
        <w:br/>
        <w:t xml:space="preserve">Schema::create('sync_batches',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$table-&gt;uuid('batch_uuid');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 Aynı chunk'ın iki kez işlenmesini DB seviyesinde engeller</w:t>
      </w:r>
      <w:r>
        <w:rPr>
          <w:rFonts w:ascii="Consolas" w:cs="Consolas" w:eastAsia="Consolas" w:hAnsi="Consolas"/>
          <w:sz w:val="18"/>
          <w:szCs w:val="18"/>
        </w:rPr>
        <w:br/>
        <w:t xml:space="preserve">    $table-&gt;unique(['tenant_id', 'batch_uuid']);</w:t>
      </w:r>
      <w:r>
        <w:rPr>
          <w:rFonts w:ascii="Consolas" w:cs="Consolas" w:eastAsia="Consolas" w:hAnsi="Consolas"/>
          <w:sz w:val="18"/>
          <w:szCs w:val="18"/>
        </w:rPr>
        <w:br/>
        <w:t xml:space="preserve">});</w:t>
      </w:r>
    </w:p>
    <w:p>
      <w:pPr>
        <w:pStyle w:val="Heading3"/>
        <w:spacing w:after="100" w:before="200"/>
      </w:pPr>
      <w:r>
        <w:t xml:space="preserve">4.1.3. Maliyetlendirme, Rota/Yerleşim ve Otomasyon Tabloları (2.0 — yeni)</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ÜRÜN — maliyet yöntemi eklendi</w:t>
      </w:r>
      <w:r>
        <w:rPr>
          <w:rFonts w:ascii="Consolas" w:cs="Consolas" w:eastAsia="Consolas" w:hAnsi="Consolas"/>
          <w:sz w:val="18"/>
          <w:szCs w:val="18"/>
        </w:rPr>
        <w:br/>
        <w:t xml:space="preserve">Schema::table('products', function (Blueprint $table) {</w:t>
      </w:r>
      <w:r>
        <w:rPr>
          <w:rFonts w:ascii="Consolas" w:cs="Consolas" w:eastAsia="Consolas" w:hAnsi="Consolas"/>
          <w:sz w:val="18"/>
          <w:szCs w:val="18"/>
        </w:rPr>
        <w:br/>
        <w:t xml:space="preserve">    $table-&gt;enum('cost_method', ['fifo', 'avco', 'standard'])-&gt;default('fifo');</w:t>
      </w:r>
      <w:r>
        <w:rPr>
          <w:rFonts w:ascii="Consolas" w:cs="Consolas" w:eastAsia="Consolas" w:hAnsi="Consolas"/>
          <w:sz w:val="18"/>
          <w:szCs w:val="18"/>
        </w:rPr>
        <w:br/>
        <w:t xml:space="preserve">    $table-&gt;decimal('standard_cost', 15, 4)-&gt;nullable();  // yalnızca cost_method=standard için</w:t>
      </w:r>
      <w:r>
        <w:rPr>
          <w:rFonts w:ascii="Consolas" w:cs="Consolas" w:eastAsia="Consolas" w:hAnsi="Consolas"/>
          <w:sz w:val="18"/>
          <w:szCs w:val="18"/>
        </w:rPr>
        <w:br/>
        <w:t xml:space="preserve">    $table-&gt;decimal('avco_unit_cost', 15, 4)-&gt;nullable(); // yalnızca cost_method=avco için önbellek</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MALİYET KATMANLARI (FIFO tüketimi + AVCO geçmişi için ortak model)</w:t>
      </w:r>
      <w:r>
        <w:rPr>
          <w:rFonts w:ascii="Consolas" w:cs="Consolas" w:eastAsia="Consolas" w:hAnsi="Consolas"/>
          <w:sz w:val="18"/>
          <w:szCs w:val="18"/>
        </w:rPr>
        <w:br/>
        <w:t xml:space="preserve">Schema::create('stock_valuation_layers',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$table-&gt;unsignedBigInteger('stock_move_id'); // hangi harekete bağlı oluştu</w:t>
      </w:r>
      <w:r>
        <w:rPr>
          <w:rFonts w:ascii="Consolas" w:cs="Consolas" w:eastAsia="Consolas" w:hAnsi="Consolas"/>
          <w:sz w:val="18"/>
          <w:szCs w:val="18"/>
        </w:rPr>
        <w:br/>
        <w:t xml:space="preserve">    $table-&gt;decimal('qty', 15, 4);              // katmanda kalan miktar (FIFO tüketildikçe azalır)</w:t>
      </w:r>
      <w:r>
        <w:rPr>
          <w:rFonts w:ascii="Consolas" w:cs="Consolas" w:eastAsia="Consolas" w:hAnsi="Consolas"/>
          <w:sz w:val="18"/>
          <w:szCs w:val="18"/>
        </w:rPr>
        <w:br/>
        <w:t xml:space="preserve">    $table-&gt;decimal('unit_cost', 15, 4);        // katmanın birim maliyeti</w:t>
      </w:r>
      <w:r>
        <w:rPr>
          <w:rFonts w:ascii="Consolas" w:cs="Consolas" w:eastAsia="Consolas" w:hAnsi="Consolas"/>
          <w:sz w:val="18"/>
          <w:szCs w:val="18"/>
        </w:rPr>
        <w:br/>
        <w:t xml:space="preserve">    $table-&gt;decimal('remaining_value', 15, 4);  // qty * unit_cost, senkron tutulur</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'product_id', 'created_at']);</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EK MALİYETLER (Landed Costs)</w:t>
      </w:r>
      <w:r>
        <w:rPr>
          <w:rFonts w:ascii="Consolas" w:cs="Consolas" w:eastAsia="Consolas" w:hAnsi="Consolas"/>
          <w:sz w:val="18"/>
          <w:szCs w:val="18"/>
        </w:rPr>
        <w:br/>
        <w:t xml:space="preserve">Schema::create('landed_costs',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$table-&gt;enum('split_method', ['by_weight', 'by_volume', 'by_quantity', 'by_current_cost']);</w:t>
      </w:r>
      <w:r>
        <w:rPr>
          <w:rFonts w:ascii="Consolas" w:cs="Consolas" w:eastAsia="Consolas" w:hAnsi="Consolas"/>
          <w:sz w:val="18"/>
          <w:szCs w:val="18"/>
        </w:rPr>
        <w:br/>
        <w:t xml:space="preserve">    $table-&gt;enum('status', ['draft', 'validated', 'cancelled']);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Schema::create('landed_cost_lines',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$table-&gt;unsignedBigInteger('landed_cost_id');</w:t>
      </w:r>
      <w:r>
        <w:rPr>
          <w:rFonts w:ascii="Consolas" w:cs="Consolas" w:eastAsia="Consolas" w:hAnsi="Consolas"/>
          <w:sz w:val="18"/>
          <w:szCs w:val="18"/>
        </w:rPr>
        <w:br/>
        <w:t xml:space="preserve">    $table-&gt;string('description'); // 'Navlun', 'Gümrük Vergisi'</w:t>
      </w:r>
      <w:r>
        <w:rPr>
          <w:rFonts w:ascii="Consolas" w:cs="Consolas" w:eastAsia="Consolas" w:hAnsi="Consolas"/>
          <w:sz w:val="18"/>
          <w:szCs w:val="18"/>
        </w:rPr>
        <w:br/>
        <w:t xml:space="preserve">    $table-&gt;decimal('amount', 15, 4);</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Schema::create('landed_cost_distributions',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$table-&gt;unsignedBigInteger('landed_cost_id');</w:t>
      </w:r>
      <w:r>
        <w:rPr>
          <w:rFonts w:ascii="Consolas" w:cs="Consolas" w:eastAsia="Consolas" w:hAnsi="Consolas"/>
          <w:sz w:val="18"/>
          <w:szCs w:val="18"/>
        </w:rPr>
        <w:br/>
        <w:t xml:space="preserve">    $table-&gt;unsignedBigInteger('stock_move_id'); // hangi alım hareketine dağıtıldığı</w:t>
      </w:r>
      <w:r>
        <w:rPr>
          <w:rFonts w:ascii="Consolas" w:cs="Consolas" w:eastAsia="Consolas" w:hAnsi="Consolas"/>
          <w:sz w:val="18"/>
          <w:szCs w:val="18"/>
        </w:rPr>
        <w:br/>
        <w:t xml:space="preserve">    $table-&gt;decimal('allocated_amount', 15, 4);</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ROTALAR VE PUSH/PULL KURALLARI</w:t>
      </w:r>
      <w:r>
        <w:rPr>
          <w:rFonts w:ascii="Consolas" w:cs="Consolas" w:eastAsia="Consolas" w:hAnsi="Consolas"/>
          <w:sz w:val="18"/>
          <w:szCs w:val="18"/>
        </w:rPr>
        <w:br/>
        <w:t xml:space="preserve">Schema::create('routes',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 // 'İki Adımlı Teslimat', 'Depolar Arası İkmal'</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Schema::create('route_rules',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$table-&gt;unsignedBigInteger('route_id');</w:t>
      </w:r>
      <w:r>
        <w:rPr>
          <w:rFonts w:ascii="Consolas" w:cs="Consolas" w:eastAsia="Consolas" w:hAnsi="Consolas"/>
          <w:sz w:val="18"/>
          <w:szCs w:val="18"/>
        </w:rPr>
        <w:br/>
        <w:t xml:space="preserve">    $table-&gt;unsignedBigInteger('from_location_id');</w:t>
      </w:r>
      <w:r>
        <w:rPr>
          <w:rFonts w:ascii="Consolas" w:cs="Consolas" w:eastAsia="Consolas" w:hAnsi="Consolas"/>
          <w:sz w:val="18"/>
          <w:szCs w:val="18"/>
        </w:rPr>
        <w:br/>
        <w:t xml:space="preserve">    $table-&gt;unsignedBigInteger('to_location_id');</w:t>
      </w:r>
      <w:r>
        <w:rPr>
          <w:rFonts w:ascii="Consolas" w:cs="Consolas" w:eastAsia="Consolas" w:hAnsi="Consolas"/>
          <w:sz w:val="18"/>
          <w:szCs w:val="18"/>
        </w:rPr>
        <w:br/>
        <w:t xml:space="preserve">    $table-&gt;enum('action', ['push', 'pull']);</w:t>
      </w:r>
      <w:r>
        <w:rPr>
          <w:rFonts w:ascii="Consolas" w:cs="Consolas" w:eastAsia="Consolas" w:hAnsi="Consolas"/>
          <w:sz w:val="18"/>
          <w:szCs w:val="18"/>
        </w:rPr>
        <w:br/>
        <w:t xml:space="preserve">    $table-&gt;unsignedInteger('sequence');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OTOMATİK YERLEŞİM KURALLARI</w:t>
      </w:r>
      <w:r>
        <w:rPr>
          <w:rFonts w:ascii="Consolas" w:cs="Consolas" w:eastAsia="Consolas" w:hAnsi="Consolas"/>
          <w:sz w:val="18"/>
          <w:szCs w:val="18"/>
        </w:rPr>
        <w:br/>
        <w:t xml:space="preserve">Schema::create('putaway_rules',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$table-&gt;unsignedBigInteger('product_id')-&gt;nullable(); // null: kategori bazlı</w:t>
      </w:r>
      <w:r>
        <w:rPr>
          <w:rFonts w:ascii="Consolas" w:cs="Consolas" w:eastAsia="Consolas" w:hAnsi="Consolas"/>
          <w:sz w:val="18"/>
          <w:szCs w:val="18"/>
        </w:rPr>
        <w:br/>
        <w:t xml:space="preserve">    $table-&gt;unsignedBigInteger('source_location_id');</w:t>
      </w:r>
      <w:r>
        <w:rPr>
          <w:rFonts w:ascii="Consolas" w:cs="Consolas" w:eastAsia="Consolas" w:hAnsi="Consolas"/>
          <w:sz w:val="18"/>
          <w:szCs w:val="18"/>
        </w:rPr>
        <w:br/>
        <w:t xml:space="preserve">    $table-&gt;unsignedBigInteger('dest_location_id');</w:t>
      </w:r>
      <w:r>
        <w:rPr>
          <w:rFonts w:ascii="Consolas" w:cs="Consolas" w:eastAsia="Consolas" w:hAnsi="Consolas"/>
          <w:sz w:val="18"/>
          <w:szCs w:val="18"/>
        </w:rPr>
        <w:br/>
        <w:t xml:space="preserve">    $table-&gt;unsignedInteger('sequence');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LOKASYON — çıkış (removal) stratejisi eklendi</w:t>
      </w:r>
      <w:r>
        <w:rPr>
          <w:rFonts w:ascii="Consolas" w:cs="Consolas" w:eastAsia="Consolas" w:hAnsi="Consolas"/>
          <w:sz w:val="18"/>
          <w:szCs w:val="18"/>
        </w:rPr>
        <w:br/>
        <w:t xml:space="preserve">Schema::table('locations', function (Blueprint $table) {</w:t>
      </w:r>
      <w:r>
        <w:rPr>
          <w:rFonts w:ascii="Consolas" w:cs="Consolas" w:eastAsia="Consolas" w:hAnsi="Consolas"/>
          <w:sz w:val="18"/>
          <w:szCs w:val="18"/>
        </w:rPr>
        <w:br/>
        <w:t xml:space="preserve">    $table-&gt;enum('removal_strategy', ['fifo', 'fefo', 'lifo', 'closest'])-&gt;default('fifo');</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YENİDEN SİPARİŞ KURALLARI VE ÖNERİLER</w:t>
      </w:r>
      <w:r>
        <w:rPr>
          <w:rFonts w:ascii="Consolas" w:cs="Consolas" w:eastAsia="Consolas" w:hAnsi="Consolas"/>
          <w:sz w:val="18"/>
          <w:szCs w:val="18"/>
        </w:rPr>
        <w:br/>
        <w:t xml:space="preserve">Schema::create('reordering_rules',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$table-&gt;unsignedBigInteger('location_id');</w:t>
      </w:r>
      <w:r>
        <w:rPr>
          <w:rFonts w:ascii="Consolas" w:cs="Consolas" w:eastAsia="Consolas" w:hAnsi="Consolas"/>
          <w:sz w:val="18"/>
          <w:szCs w:val="18"/>
        </w:rPr>
        <w:br/>
        <w:t xml:space="preserve">    $table-&gt;decimal('min_qty', 15, 4);</w:t>
      </w:r>
      <w:r>
        <w:rPr>
          <w:rFonts w:ascii="Consolas" w:cs="Consolas" w:eastAsia="Consolas" w:hAnsi="Consolas"/>
          <w:sz w:val="18"/>
          <w:szCs w:val="18"/>
        </w:rPr>
        <w:br/>
        <w:t xml:space="preserve">    $table-&gt;decimal('max_qty', 15, 4);</w:t>
      </w:r>
      <w:r>
        <w:rPr>
          <w:rFonts w:ascii="Consolas" w:cs="Consolas" w:eastAsia="Consolas" w:hAnsi="Consolas"/>
          <w:sz w:val="18"/>
          <w:szCs w:val="18"/>
        </w:rPr>
        <w:br/>
        <w:t xml:space="preserve">    $table-&gt;enum('trigger_type', ['auto', 'manual']);</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'product_id', 'location_id']);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Schema::create('replenishment_suggestions',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$table-&gt;unsignedBigInteger('reordering_rule_id');</w:t>
      </w:r>
      <w:r>
        <w:rPr>
          <w:rFonts w:ascii="Consolas" w:cs="Consolas" w:eastAsia="Consolas" w:hAnsi="Consolas"/>
          <w:sz w:val="18"/>
          <w:szCs w:val="18"/>
        </w:rPr>
        <w:br/>
        <w:t xml:space="preserve">    $table-&gt;decimal('suggested_qty', 15, 4);</w:t>
      </w:r>
      <w:r>
        <w:rPr>
          <w:rFonts w:ascii="Consolas" w:cs="Consolas" w:eastAsia="Consolas" w:hAnsi="Consolas"/>
          <w:sz w:val="18"/>
          <w:szCs w:val="18"/>
        </w:rPr>
        <w:br/>
        <w:t xml:space="preserve">    $table-&gt;enum('status', ['pending', 'acknowledged', 'dismissed']);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p>
    <w:p>
      <w:pPr>
        <w:pStyle w:val="Heading3"/>
        <w:spacing w:after="100" w:before="200"/>
      </w:pPr>
      <w:r>
        <w:t xml:space="preserve">4.1.4. Partner, Satış, Satınalma ve Muhasebe Tabloları (3.0 — yeni)</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STOK QUANTS — rezervasyon eklendi</w:t>
      </w:r>
      <w:r>
        <w:rPr>
          <w:rFonts w:ascii="Consolas" w:cs="Consolas" w:eastAsia="Consolas" w:hAnsi="Consolas"/>
          <w:sz w:val="18"/>
          <w:szCs w:val="18"/>
        </w:rPr>
        <w:br/>
        <w:t xml:space="preserve">Schema::table('stock_quants', function (Blueprint $table) {</w:t>
      </w:r>
      <w:r>
        <w:rPr>
          <w:rFonts w:ascii="Consolas" w:cs="Consolas" w:eastAsia="Consolas" w:hAnsi="Consolas"/>
          <w:sz w:val="18"/>
          <w:szCs w:val="18"/>
        </w:rPr>
        <w:br/>
        <w:t xml:space="preserve">    $table-&gt;decimal('reserved_qty', 15, 4)-&gt;default(0); // onaylı satış siparişleri tarafından rezerve edilen</w:t>
      </w:r>
      <w:r>
        <w:rPr>
          <w:rFonts w:ascii="Consolas" w:cs="Consolas" w:eastAsia="Consolas" w:hAnsi="Consolas"/>
          <w:sz w:val="18"/>
          <w:szCs w:val="18"/>
        </w:rPr>
        <w:br/>
        <w:t xml:space="preserve">    // available_qty = qty - reserved_qty (saklanmaz, her zaman hesaplanır)</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ÜRÜN KATEGORİSİ — muhasebe hesap varsayılanları + putaway'de kategori bazlı eşleştirme</w:t>
      </w:r>
      <w:r>
        <w:rPr>
          <w:rFonts w:ascii="Consolas" w:cs="Consolas" w:eastAsia="Consolas" w:hAnsi="Consolas"/>
          <w:sz w:val="18"/>
          <w:szCs w:val="18"/>
        </w:rPr>
        <w:br/>
        <w:t xml:space="preserve">Schema::create('product_categories',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$table-&gt;unsignedBigInteger('stock_input_account_id')-&gt;nullable();</w:t>
      </w:r>
      <w:r>
        <w:rPr>
          <w:rFonts w:ascii="Consolas" w:cs="Consolas" w:eastAsia="Consolas" w:hAnsi="Consolas"/>
          <w:sz w:val="18"/>
          <w:szCs w:val="18"/>
        </w:rPr>
        <w:br/>
        <w:t xml:space="preserve">    $table-&gt;unsignedBigInteger('stock_output_account_id')-&gt;nullable();</w:t>
      </w:r>
      <w:r>
        <w:rPr>
          <w:rFonts w:ascii="Consolas" w:cs="Consolas" w:eastAsia="Consolas" w:hAnsi="Consolas"/>
          <w:sz w:val="18"/>
          <w:szCs w:val="18"/>
        </w:rPr>
        <w:br/>
        <w:t xml:space="preserve">    $table-&gt;unsignedBigInteger('expense_account_id')-&gt;nullable(); // COGS</w:t>
      </w:r>
      <w:r>
        <w:rPr>
          <w:rFonts w:ascii="Consolas" w:cs="Consolas" w:eastAsia="Consolas" w:hAnsi="Consolas"/>
          <w:sz w:val="18"/>
          <w:szCs w:val="18"/>
        </w:rPr>
        <w:br/>
        <w:t xml:space="preserve">    $table-&gt;unsignedBigInteger('income_account_id')-&gt;nullable();  // Satış geliri</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Schema::table('products', function (Blueprint $table) {</w:t>
      </w:r>
      <w:r>
        <w:rPr>
          <w:rFonts w:ascii="Consolas" w:cs="Consolas" w:eastAsia="Consolas" w:hAnsi="Consolas"/>
          <w:sz w:val="18"/>
          <w:szCs w:val="18"/>
        </w:rPr>
        <w:br/>
        <w:t xml:space="preserve">    $table-&gt;unsignedBigInteger('product_category_id')-&gt;nullable();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Schema::table('putaway_rules', function (Blueprint $table) {</w:t>
      </w:r>
      <w:r>
        <w:rPr>
          <w:rFonts w:ascii="Consolas" w:cs="Consolas" w:eastAsia="Consolas" w:hAnsi="Consolas"/>
          <w:sz w:val="18"/>
          <w:szCs w:val="18"/>
        </w:rPr>
        <w:br/>
        <w:t xml:space="preserve">    // 4.1.2'de 'null: kategori bazlı' notu düzeltildi — eksik kalan kolon eklendi</w:t>
      </w:r>
      <w:r>
        <w:rPr>
          <w:rFonts w:ascii="Consolas" w:cs="Consolas" w:eastAsia="Consolas" w:hAnsi="Consolas"/>
          <w:sz w:val="18"/>
          <w:szCs w:val="18"/>
        </w:rPr>
        <w:br/>
        <w:t xml:space="preserve">    $table-&gt;unsignedBigInteger('product_category_id')-&gt;nullable();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BİRLEŞİK MÜŞTERİ/TEDARİKÇİ (Odoo res.partner esinli)</w:t>
      </w:r>
      <w:r>
        <w:rPr>
          <w:rFonts w:ascii="Consolas" w:cs="Consolas" w:eastAsia="Consolas" w:hAnsi="Consolas"/>
          <w:sz w:val="18"/>
          <w:szCs w:val="18"/>
        </w:rPr>
        <w:br/>
        <w:t xml:space="preserve">Schema::create('partners',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$table-&gt;string('tax_number')-&gt;nullable();</w:t>
      </w:r>
      <w:r>
        <w:rPr>
          <w:rFonts w:ascii="Consolas" w:cs="Consolas" w:eastAsia="Consolas" w:hAnsi="Consolas"/>
          <w:sz w:val="18"/>
          <w:szCs w:val="18"/>
        </w:rPr>
        <w:br/>
        <w:t xml:space="preserve">    $table-&gt;boolean('is_customer')-&gt;default(false);</w:t>
      </w:r>
      <w:r>
        <w:rPr>
          <w:rFonts w:ascii="Consolas" w:cs="Consolas" w:eastAsia="Consolas" w:hAnsi="Consolas"/>
          <w:sz w:val="18"/>
          <w:szCs w:val="18"/>
        </w:rPr>
        <w:br/>
        <w:t xml:space="preserve">    $table-&gt;boolean('is_supplier')-&gt;default(false);</w:t>
      </w:r>
      <w:r>
        <w:rPr>
          <w:rFonts w:ascii="Consolas" w:cs="Consolas" w:eastAsia="Consolas" w:hAnsi="Consolas"/>
          <w:sz w:val="18"/>
          <w:szCs w:val="18"/>
        </w:rPr>
        <w:br/>
        <w:t xml:space="preserve">    $table-&gt;unsignedInteger('payment_term_days')-&gt;default(0); // 0 = peşin</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'is_customer']);</w:t>
      </w:r>
      <w:r>
        <w:rPr>
          <w:rFonts w:ascii="Consolas" w:cs="Consolas" w:eastAsia="Consolas" w:hAnsi="Consolas"/>
          <w:sz w:val="18"/>
          <w:szCs w:val="18"/>
        </w:rPr>
        <w:br/>
        <w:t xml:space="preserve">    $table-&gt;index(['tenant_id', 'is_supplier']);</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SATINALMA</w:t>
      </w:r>
      <w:r>
        <w:rPr>
          <w:rFonts w:ascii="Consolas" w:cs="Consolas" w:eastAsia="Consolas" w:hAnsi="Consolas"/>
          <w:sz w:val="18"/>
          <w:szCs w:val="18"/>
        </w:rPr>
        <w:br/>
        <w:t xml:space="preserve">Schema::create('purchase_orders',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$table-&gt;unsignedBigInteger('partner_id'); // tedarikçi</w:t>
      </w:r>
      <w:r>
        <w:rPr>
          <w:rFonts w:ascii="Consolas" w:cs="Consolas" w:eastAsia="Consolas" w:hAnsi="Consolas"/>
          <w:sz w:val="18"/>
          <w:szCs w:val="18"/>
        </w:rPr>
        <w:br/>
        <w:t xml:space="preserve">    $table-&gt;unsignedBigInteger('created_by');</w:t>
      </w:r>
      <w:r>
        <w:rPr>
          <w:rFonts w:ascii="Consolas" w:cs="Consolas" w:eastAsia="Consolas" w:hAnsi="Consolas"/>
          <w:sz w:val="18"/>
          <w:szCs w:val="18"/>
        </w:rPr>
        <w:br/>
        <w:t xml:space="preserve">    $table-&gt;enum('bill_control_policy', ['ordered_qty', 'received_qty'])-&gt;default('received_qty');</w:t>
      </w:r>
      <w:r>
        <w:rPr>
          <w:rFonts w:ascii="Consolas" w:cs="Consolas" w:eastAsia="Consolas" w:hAnsi="Consolas"/>
          <w:sz w:val="18"/>
          <w:szCs w:val="18"/>
        </w:rPr>
        <w:br/>
        <w:t xml:space="preserve">    $table-&gt;enum('status', ['draft', 'rfq_sent', 'confirmed', 'done', 'cancelled']);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Schema::create('purchase_order_lines',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$table-&gt;unsignedBigInteger('purchase_order_id');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$table-&gt;unsignedBigInteger('uom_id');</w:t>
      </w:r>
      <w:r>
        <w:rPr>
          <w:rFonts w:ascii="Consolas" w:cs="Consolas" w:eastAsia="Consolas" w:hAnsi="Consolas"/>
          <w:sz w:val="18"/>
          <w:szCs w:val="18"/>
        </w:rPr>
        <w:br/>
        <w:t xml:space="preserve">    $table-&gt;decimal('qty', 15, 4);</w:t>
      </w:r>
      <w:r>
        <w:rPr>
          <w:rFonts w:ascii="Consolas" w:cs="Consolas" w:eastAsia="Consolas" w:hAnsi="Consolas"/>
          <w:sz w:val="18"/>
          <w:szCs w:val="18"/>
        </w:rPr>
        <w:br/>
        <w:t xml:space="preserve">    $table-&gt;decimal('unit_price', 15, 4);</w:t>
      </w:r>
      <w:r>
        <w:rPr>
          <w:rFonts w:ascii="Consolas" w:cs="Consolas" w:eastAsia="Consolas" w:hAnsi="Consolas"/>
          <w:sz w:val="18"/>
          <w:szCs w:val="18"/>
        </w:rPr>
        <w:br/>
        <w:t xml:space="preserve">    $table-&gt;unsignedBigInteger('tax_rate_id')-&gt;nullable();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SATIŞ</w:t>
      </w:r>
      <w:r>
        <w:rPr>
          <w:rFonts w:ascii="Consolas" w:cs="Consolas" w:eastAsia="Consolas" w:hAnsi="Consolas"/>
          <w:sz w:val="18"/>
          <w:szCs w:val="18"/>
        </w:rPr>
        <w:br/>
        <w:t xml:space="preserve">Schema::create('sales_orders',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$table-&gt;unsignedBigInteger('partner_id'); // müşteri</w:t>
      </w:r>
      <w:r>
        <w:rPr>
          <w:rFonts w:ascii="Consolas" w:cs="Consolas" w:eastAsia="Consolas" w:hAnsi="Consolas"/>
          <w:sz w:val="18"/>
          <w:szCs w:val="18"/>
        </w:rPr>
        <w:br/>
        <w:t xml:space="preserve">    $table-&gt;unsignedBigInteger('created_by');</w:t>
      </w:r>
      <w:r>
        <w:rPr>
          <w:rFonts w:ascii="Consolas" w:cs="Consolas" w:eastAsia="Consolas" w:hAnsi="Consolas"/>
          <w:sz w:val="18"/>
          <w:szCs w:val="18"/>
        </w:rPr>
        <w:br/>
        <w:t xml:space="preserve">    $table-&gt;enum('status', ['draft', 'quotation_sent', 'confirmed', 'done', 'cancelled']);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Schema::create('sales_order_lines',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$table-&gt;unsignedBigInteger('sales_order_id');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$table-&gt;unsignedBigInteger('uom_id');</w:t>
      </w:r>
      <w:r>
        <w:rPr>
          <w:rFonts w:ascii="Consolas" w:cs="Consolas" w:eastAsia="Consolas" w:hAnsi="Consolas"/>
          <w:sz w:val="18"/>
          <w:szCs w:val="18"/>
        </w:rPr>
        <w:br/>
        <w:t xml:space="preserve">    $table-&gt;decimal('qty', 15, 4);</w:t>
      </w:r>
      <w:r>
        <w:rPr>
          <w:rFonts w:ascii="Consolas" w:cs="Consolas" w:eastAsia="Consolas" w:hAnsi="Consolas"/>
          <w:sz w:val="18"/>
          <w:szCs w:val="18"/>
        </w:rPr>
        <w:br/>
        <w:t xml:space="preserve">    $table-&gt;decimal('unit_price', 15, 4);</w:t>
      </w:r>
      <w:r>
        <w:rPr>
          <w:rFonts w:ascii="Consolas" w:cs="Consolas" w:eastAsia="Consolas" w:hAnsi="Consolas"/>
          <w:sz w:val="18"/>
          <w:szCs w:val="18"/>
        </w:rPr>
        <w:br/>
        <w:t xml:space="preserve">    $table-&gt;unsignedBigInteger('tax_rate_id')-&gt;nullable();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MUHASEBE ÇEKİRDEĞİ</w:t>
      </w:r>
      <w:r>
        <w:rPr>
          <w:rFonts w:ascii="Consolas" w:cs="Consolas" w:eastAsia="Consolas" w:hAnsi="Consolas"/>
          <w:sz w:val="18"/>
          <w:szCs w:val="18"/>
        </w:rPr>
        <w:br/>
        <w:t xml:space="preserve">Schema::create('chart_of_accounts',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$table-&gt;string('code');   // '153', '600' vb. — yerel hesap planı kodları desteklenir</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$table-&gt;enum('type', ['asset', 'liability', 'equity', 'income', 'expense']);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'code']);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Schema::create('journals',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$table-&gt;enum('type', ['sale', 'purchase', 'cash', 'bank', 'stock', 'general']);</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Schema::create('journal_entries',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$table-&gt;unsignedBigInteger('journal_id');</w:t>
      </w:r>
      <w:r>
        <w:rPr>
          <w:rFonts w:ascii="Consolas" w:cs="Consolas" w:eastAsia="Consolas" w:hAnsi="Consolas"/>
          <w:sz w:val="18"/>
          <w:szCs w:val="18"/>
        </w:rPr>
        <w:br/>
        <w:t xml:space="preserve">    $table-&gt;date('entry_date');</w:t>
      </w:r>
      <w:r>
        <w:rPr>
          <w:rFonts w:ascii="Consolas" w:cs="Consolas" w:eastAsia="Consolas" w:hAnsi="Consolas"/>
          <w:sz w:val="18"/>
          <w:szCs w:val="18"/>
        </w:rPr>
        <w:br/>
        <w:t xml:space="preserve">    $table-&gt;morphs('reference');  // StockMove, Invoice, Payment...</w:t>
      </w:r>
      <w:r>
        <w:rPr>
          <w:rFonts w:ascii="Consolas" w:cs="Consolas" w:eastAsia="Consolas" w:hAnsi="Consolas"/>
          <w:sz w:val="18"/>
          <w:szCs w:val="18"/>
        </w:rPr>
        <w:br/>
        <w:t xml:space="preserve">    $table-&gt;enum('status', ['draft', 'posted', 'cancelled']);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Schema::create('journal_entry_lines',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$table-&gt;unsignedBigInteger('journal_entry_id');</w:t>
      </w:r>
      <w:r>
        <w:rPr>
          <w:rFonts w:ascii="Consolas" w:cs="Consolas" w:eastAsia="Consolas" w:hAnsi="Consolas"/>
          <w:sz w:val="18"/>
          <w:szCs w:val="18"/>
        </w:rPr>
        <w:br/>
        <w:t xml:space="preserve">    $table-&gt;unsignedBigInteger('account_id');</w:t>
      </w:r>
      <w:r>
        <w:rPr>
          <w:rFonts w:ascii="Consolas" w:cs="Consolas" w:eastAsia="Consolas" w:hAnsi="Consolas"/>
          <w:sz w:val="18"/>
          <w:szCs w:val="18"/>
        </w:rPr>
        <w:br/>
        <w:t xml:space="preserve">    $table-&gt;decimal('debit', 15, 4)-&gt;default(0);</w:t>
      </w:r>
      <w:r>
        <w:rPr>
          <w:rFonts w:ascii="Consolas" w:cs="Consolas" w:eastAsia="Consolas" w:hAnsi="Consolas"/>
          <w:sz w:val="18"/>
          <w:szCs w:val="18"/>
        </w:rPr>
        <w:br/>
        <w:t xml:space="preserve">    $table-&gt;decimal('credit', 15, 4)-&gt;default(0);</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'account_id']);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Schema::create('tax_rates',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   // 'KDV %20'</w:t>
      </w:r>
      <w:r>
        <w:rPr>
          <w:rFonts w:ascii="Consolas" w:cs="Consolas" w:eastAsia="Consolas" w:hAnsi="Consolas"/>
          <w:sz w:val="18"/>
          <w:szCs w:val="18"/>
        </w:rPr>
        <w:br/>
        <w:t xml:space="preserve">    $table-&gt;decimal('percentage', 5, 2);</w:t>
      </w:r>
      <w:r>
        <w:rPr>
          <w:rFonts w:ascii="Consolas" w:cs="Consolas" w:eastAsia="Consolas" w:hAnsi="Consolas"/>
          <w:sz w:val="18"/>
          <w:szCs w:val="18"/>
        </w:rPr>
        <w:br/>
        <w:t xml:space="preserve">    $table-&gt;enum('type', ['sale', 'purchase']);</w:t>
      </w:r>
      <w:r>
        <w:rPr>
          <w:rFonts w:ascii="Consolas" w:cs="Consolas" w:eastAsia="Consolas" w:hAnsi="Consolas"/>
          <w:sz w:val="18"/>
          <w:szCs w:val="18"/>
        </w:rPr>
        <w:br/>
        <w:t xml:space="preserve">    $table-&gt;unsignedBigInteger('tax_account_id');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FATURALAR (alım + satış birleşik)</w:t>
      </w:r>
      <w:r>
        <w:rPr>
          <w:rFonts w:ascii="Consolas" w:cs="Consolas" w:eastAsia="Consolas" w:hAnsi="Consolas"/>
          <w:sz w:val="18"/>
          <w:szCs w:val="18"/>
        </w:rPr>
        <w:br/>
        <w:t xml:space="preserve">Schema::create('invoices',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$table-&gt;unsignedBigInteger('partner_id');</w:t>
      </w:r>
      <w:r>
        <w:rPr>
          <w:rFonts w:ascii="Consolas" w:cs="Consolas" w:eastAsia="Consolas" w:hAnsi="Consolas"/>
          <w:sz w:val="18"/>
          <w:szCs w:val="18"/>
        </w:rPr>
        <w:br/>
        <w:t xml:space="preserve">    $table-&gt;enum('type', ['purchase', 'sale']);</w:t>
      </w:r>
      <w:r>
        <w:rPr>
          <w:rFonts w:ascii="Consolas" w:cs="Consolas" w:eastAsia="Consolas" w:hAnsi="Consolas"/>
          <w:sz w:val="18"/>
          <w:szCs w:val="18"/>
        </w:rPr>
        <w:br/>
        <w:t xml:space="preserve">    $table-&gt;morphs('source');  // PurchaseOrder veya SalesOrder</w:t>
      </w:r>
      <w:r>
        <w:rPr>
          <w:rFonts w:ascii="Consolas" w:cs="Consolas" w:eastAsia="Consolas" w:hAnsi="Consolas"/>
          <w:sz w:val="18"/>
          <w:szCs w:val="18"/>
        </w:rPr>
        <w:br/>
        <w:t xml:space="preserve">    $table-&gt;enum('status', ['draft', 'posted', 'paid', 'cancelled']);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Schema::create('invoice_lines',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$table-&gt;unsignedBigInteger('invoice_id');</w:t>
      </w:r>
      <w:r>
        <w:rPr>
          <w:rFonts w:ascii="Consolas" w:cs="Consolas" w:eastAsia="Consolas" w:hAnsi="Consolas"/>
          <w:sz w:val="18"/>
          <w:szCs w:val="18"/>
        </w:rPr>
        <w:br/>
        <w:t xml:space="preserve">    $table-&gt;unsignedBigInteger('product_id');</w:t>
      </w:r>
      <w:r>
        <w:rPr>
          <w:rFonts w:ascii="Consolas" w:cs="Consolas" w:eastAsia="Consolas" w:hAnsi="Consolas"/>
          <w:sz w:val="18"/>
          <w:szCs w:val="18"/>
        </w:rPr>
        <w:br/>
        <w:t xml:space="preserve">    $table-&gt;decimal('qty', 15, 4);</w:t>
      </w:r>
      <w:r>
        <w:rPr>
          <w:rFonts w:ascii="Consolas" w:cs="Consolas" w:eastAsia="Consolas" w:hAnsi="Consolas"/>
          <w:sz w:val="18"/>
          <w:szCs w:val="18"/>
        </w:rPr>
        <w:br/>
        <w:t xml:space="preserve">    $table-&gt;decimal('unit_price', 15, 4);</w:t>
      </w:r>
      <w:r>
        <w:rPr>
          <w:rFonts w:ascii="Consolas" w:cs="Consolas" w:eastAsia="Consolas" w:hAnsi="Consolas"/>
          <w:sz w:val="18"/>
          <w:szCs w:val="18"/>
        </w:rPr>
        <w:br/>
        <w:t xml:space="preserve">    $table-&gt;unsignedBigInteger('tax_rate_id')-&gt;nullable();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TAHSİLAT / ÖDEME</w:t>
      </w:r>
      <w:r>
        <w:rPr>
          <w:rFonts w:ascii="Consolas" w:cs="Consolas" w:eastAsia="Consolas" w:hAnsi="Consolas"/>
          <w:sz w:val="18"/>
          <w:szCs w:val="18"/>
        </w:rPr>
        <w:br/>
        <w:t xml:space="preserve">Schema::create('payments',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$table-&gt;unsignedBigInteger('partner_id');</w:t>
      </w:r>
      <w:r>
        <w:rPr>
          <w:rFonts w:ascii="Consolas" w:cs="Consolas" w:eastAsia="Consolas" w:hAnsi="Consolas"/>
          <w:sz w:val="18"/>
          <w:szCs w:val="18"/>
        </w:rPr>
        <w:br/>
        <w:t xml:space="preserve">    $table-&gt;unsignedBigInteger('journal_id'); // kasa/banka</w:t>
      </w:r>
      <w:r>
        <w:rPr>
          <w:rFonts w:ascii="Consolas" w:cs="Consolas" w:eastAsia="Consolas" w:hAnsi="Consolas"/>
          <w:sz w:val="18"/>
          <w:szCs w:val="18"/>
        </w:rPr>
        <w:br/>
        <w:t xml:space="preserve">    $table-&gt;decimal('amount', 15, 4);</w:t>
      </w:r>
      <w:r>
        <w:rPr>
          <w:rFonts w:ascii="Consolas" w:cs="Consolas" w:eastAsia="Consolas" w:hAnsi="Consolas"/>
          <w:sz w:val="18"/>
          <w:szCs w:val="18"/>
        </w:rPr>
        <w:br/>
        <w:t xml:space="preserve">    $table-&gt;date('payment_date');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Schema::create('payment_allocations',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$table-&gt;unsignedBigInteger('payment_id');</w:t>
      </w:r>
      <w:r>
        <w:rPr>
          <w:rFonts w:ascii="Consolas" w:cs="Consolas" w:eastAsia="Consolas" w:hAnsi="Consolas"/>
          <w:sz w:val="18"/>
          <w:szCs w:val="18"/>
        </w:rPr>
        <w:br/>
        <w:t xml:space="preserve">    $table-&gt;unsignedBigInteger('invoice_id');</w:t>
      </w:r>
      <w:r>
        <w:rPr>
          <w:rFonts w:ascii="Consolas" w:cs="Consolas" w:eastAsia="Consolas" w:hAnsi="Consolas"/>
          <w:sz w:val="18"/>
          <w:szCs w:val="18"/>
        </w:rPr>
        <w:br/>
        <w:t xml:space="preserve">    $table-&gt;decimal('allocated_amount', 15, 4); // kısmi tahsilat/ödeme desteği</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p>
    <w:p>
      <w:pPr>
        <w:pStyle w:val="Heading3"/>
        <w:spacing w:after="100" w:before="200"/>
      </w:pPr>
      <w:r>
        <w:t xml:space="preserve">4.1.5. Çoklu Para Birimi ve Türkiye Uyumluluk Tabloları (4.0 — yeni)</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PARA BİRİMLERİ</w:t>
      </w:r>
      <w:r>
        <w:rPr>
          <w:rFonts w:ascii="Consolas" w:cs="Consolas" w:eastAsia="Consolas" w:hAnsi="Consolas"/>
          <w:sz w:val="18"/>
          <w:szCs w:val="18"/>
        </w:rPr>
        <w:br/>
        <w:t xml:space="preserve">Schema::create('currencies',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$table-&gt;string('code', 3);  // ISO 4217: TRY, USD, EUR</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$table-&gt;unsignedTinyInteger('decimal_places')-&gt;default(2);</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'code']);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DÖVİZ KURLARI (TCMB kaynaklı, günlük senkronize)</w:t>
      </w:r>
      <w:r>
        <w:rPr>
          <w:rFonts w:ascii="Consolas" w:cs="Consolas" w:eastAsia="Consolas" w:hAnsi="Consolas"/>
          <w:sz w:val="18"/>
          <w:szCs w:val="18"/>
        </w:rPr>
        <w:br/>
        <w:t xml:space="preserve">Schema::create('exchange_rates',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$table-&gt;unsignedBigInteger('currency_id');</w:t>
      </w:r>
      <w:r>
        <w:rPr>
          <w:rFonts w:ascii="Consolas" w:cs="Consolas" w:eastAsia="Consolas" w:hAnsi="Consolas"/>
          <w:sz w:val="18"/>
          <w:szCs w:val="18"/>
        </w:rPr>
        <w:br/>
        <w:t xml:space="preserve">    $table-&gt;date('rate_date');</w:t>
      </w:r>
      <w:r>
        <w:rPr>
          <w:rFonts w:ascii="Consolas" w:cs="Consolas" w:eastAsia="Consolas" w:hAnsi="Consolas"/>
          <w:sz w:val="18"/>
          <w:szCs w:val="18"/>
        </w:rPr>
        <w:br/>
        <w:t xml:space="preserve">    $table-&gt;decimal('buying_rate', 15, 6);  // TCMB döviz alış kuru</w:t>
      </w:r>
      <w:r>
        <w:rPr>
          <w:rFonts w:ascii="Consolas" w:cs="Consolas" w:eastAsia="Consolas" w:hAnsi="Consolas"/>
          <w:sz w:val="18"/>
          <w:szCs w:val="18"/>
        </w:rPr>
        <w:br/>
        <w:t xml:space="preserve">    $table-&gt;decimal('selling_rate', 15, 6); // TCMB döviz satış kuru</w:t>
      </w:r>
      <w:r>
        <w:rPr>
          <w:rFonts w:ascii="Consolas" w:cs="Consolas" w:eastAsia="Consolas" w:hAnsi="Consolas"/>
          <w:sz w:val="18"/>
          <w:szCs w:val="18"/>
        </w:rPr>
        <w:br/>
        <w:t xml:space="preserve">    $table-&gt;enum('source', ['tcmb', 'manual'])-&gt;default('tcmb');</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'currency_id', 'rate_date']);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SİPARİŞ/FATURA/ÖDEME — döviz alanları eklendi</w:t>
      </w:r>
      <w:r>
        <w:rPr>
          <w:rFonts w:ascii="Consolas" w:cs="Consolas" w:eastAsia="Consolas" w:hAnsi="Consolas"/>
          <w:sz w:val="18"/>
          <w:szCs w:val="18"/>
        </w:rPr>
        <w:br/>
        <w:t xml:space="preserve">Schema::table('purchase_orders', function (Blueprint $table) {</w:t>
      </w:r>
      <w:r>
        <w:rPr>
          <w:rFonts w:ascii="Consolas" w:cs="Consolas" w:eastAsia="Consolas" w:hAnsi="Consolas"/>
          <w:sz w:val="18"/>
          <w:szCs w:val="18"/>
        </w:rPr>
        <w:br/>
        <w:t xml:space="preserve">    $table-&gt;unsignedBigInteger('currency_id')-&gt;nullable();   // null = TL (fonksiyonel para birimi)</w:t>
      </w:r>
      <w:r>
        <w:rPr>
          <w:rFonts w:ascii="Consolas" w:cs="Consolas" w:eastAsia="Consolas" w:hAnsi="Consolas"/>
          <w:sz w:val="18"/>
          <w:szCs w:val="18"/>
        </w:rPr>
        <w:br/>
        <w:t xml:space="preserve">    $table-&gt;decimal('exchange_rate_used', 15, 6)-&gt;nullable(); // belge tarihine kilitli TCMB alış kuru</w:t>
      </w:r>
      <w:r>
        <w:rPr>
          <w:rFonts w:ascii="Consolas" w:cs="Consolas" w:eastAsia="Consolas" w:hAnsi="Consolas"/>
          <w:sz w:val="18"/>
          <w:szCs w:val="18"/>
        </w:rPr>
        <w:br/>
        <w:t xml:space="preserve">});</w:t>
      </w:r>
      <w:r>
        <w:rPr>
          <w:rFonts w:ascii="Consolas" w:cs="Consolas" w:eastAsia="Consolas" w:hAnsi="Consolas"/>
          <w:sz w:val="18"/>
          <w:szCs w:val="18"/>
        </w:rPr>
        <w:br/>
        <w:t xml:space="preserve">Schema::table('sales_orders', function (Blueprint $table) {</w:t>
      </w:r>
      <w:r>
        <w:rPr>
          <w:rFonts w:ascii="Consolas" w:cs="Consolas" w:eastAsia="Consolas" w:hAnsi="Consolas"/>
          <w:sz w:val="18"/>
          <w:szCs w:val="18"/>
        </w:rPr>
        <w:br/>
        <w:t xml:space="preserve">    $table-&gt;unsignedBigInteger('currency_id')-&gt;nullable();</w:t>
      </w:r>
      <w:r>
        <w:rPr>
          <w:rFonts w:ascii="Consolas" w:cs="Consolas" w:eastAsia="Consolas" w:hAnsi="Consolas"/>
          <w:sz w:val="18"/>
          <w:szCs w:val="18"/>
        </w:rPr>
        <w:br/>
        <w:t xml:space="preserve">    $table-&gt;decimal('exchange_rate_used', 15, 6)-&gt;nullable();</w:t>
      </w:r>
      <w:r>
        <w:rPr>
          <w:rFonts w:ascii="Consolas" w:cs="Consolas" w:eastAsia="Consolas" w:hAnsi="Consolas"/>
          <w:sz w:val="18"/>
          <w:szCs w:val="18"/>
        </w:rPr>
        <w:br/>
        <w:t xml:space="preserve">});</w:t>
      </w:r>
      <w:r>
        <w:rPr>
          <w:rFonts w:ascii="Consolas" w:cs="Consolas" w:eastAsia="Consolas" w:hAnsi="Consolas"/>
          <w:sz w:val="18"/>
          <w:szCs w:val="18"/>
        </w:rPr>
        <w:br/>
        <w:t xml:space="preserve">Schema::table('invoices', function (Blueprint $table) {</w:t>
      </w:r>
      <w:r>
        <w:rPr>
          <w:rFonts w:ascii="Consolas" w:cs="Consolas" w:eastAsia="Consolas" w:hAnsi="Consolas"/>
          <w:sz w:val="18"/>
          <w:szCs w:val="18"/>
        </w:rPr>
        <w:br/>
        <w:t xml:space="preserve">    $table-&gt;unsignedBigInteger('currency_id')-&gt;nullable();</w:t>
      </w:r>
      <w:r>
        <w:rPr>
          <w:rFonts w:ascii="Consolas" w:cs="Consolas" w:eastAsia="Consolas" w:hAnsi="Consolas"/>
          <w:sz w:val="18"/>
          <w:szCs w:val="18"/>
        </w:rPr>
        <w:br/>
        <w:t xml:space="preserve">    $table-&gt;decimal('exchange_rate_used', 15, 6)-&gt;nullable();</w:t>
      </w:r>
      <w:r>
        <w:rPr>
          <w:rFonts w:ascii="Consolas" w:cs="Consolas" w:eastAsia="Consolas" w:hAnsi="Consolas"/>
          <w:sz w:val="18"/>
          <w:szCs w:val="18"/>
        </w:rPr>
        <w:br/>
        <w:t xml:space="preserve"> </w:t>
      </w:r>
      <w:r>
        <w:rPr>
          <w:rFonts w:ascii="Consolas" w:cs="Consolas" w:eastAsia="Consolas" w:hAnsi="Consolas"/>
          <w:sz w:val="18"/>
          <w:szCs w:val="18"/>
        </w:rPr>
        <w:br/>
        <w:t xml:space="preserve">    // TÜRKİYE E-FATURA / E-ARŞİV ENTEGRASYONU</w:t>
      </w:r>
      <w:r>
        <w:rPr>
          <w:rFonts w:ascii="Consolas" w:cs="Consolas" w:eastAsia="Consolas" w:hAnsi="Consolas"/>
          <w:sz w:val="18"/>
          <w:szCs w:val="18"/>
        </w:rPr>
        <w:br/>
        <w:t xml:space="preserve">    $table-&gt;enum('e_invoice_type', ['e_fatura', 'e_arsiv', 'kagit'])-&gt;default('e_arsiv');</w:t>
      </w:r>
      <w:r>
        <w:rPr>
          <w:rFonts w:ascii="Consolas" w:cs="Consolas" w:eastAsia="Consolas" w:hAnsi="Consolas"/>
          <w:sz w:val="18"/>
          <w:szCs w:val="18"/>
        </w:rPr>
        <w:br/>
        <w:t xml:space="preserve">    $table-&gt;string('gib_uuid')-&gt;nullable();  // GİB'e iletilen belge UUID'si</w:t>
      </w:r>
      <w:r>
        <w:rPr>
          <w:rFonts w:ascii="Consolas" w:cs="Consolas" w:eastAsia="Consolas" w:hAnsi="Consolas"/>
          <w:sz w:val="18"/>
          <w:szCs w:val="18"/>
        </w:rPr>
        <w:br/>
        <w:t xml:space="preserve">    $table-&gt;enum('e_invoice_status', ['not_sent', 'sent', 'accepted', 'rejected'])-&gt;default('not_sent');</w:t>
      </w:r>
      <w:r>
        <w:rPr>
          <w:rFonts w:ascii="Consolas" w:cs="Consolas" w:eastAsia="Consolas" w:hAnsi="Consolas"/>
          <w:sz w:val="18"/>
          <w:szCs w:val="18"/>
        </w:rPr>
        <w:br/>
        <w:t xml:space="preserve">});</w:t>
      </w:r>
      <w:r>
        <w:rPr>
          <w:rFonts w:ascii="Consolas" w:cs="Consolas" w:eastAsia="Consolas" w:hAnsi="Consolas"/>
          <w:sz w:val="18"/>
          <w:szCs w:val="18"/>
        </w:rPr>
        <w:br/>
        <w:t xml:space="preserve">Schema::table('payments', function (Blueprint $table) {</w:t>
      </w:r>
      <w:r>
        <w:rPr>
          <w:rFonts w:ascii="Consolas" w:cs="Consolas" w:eastAsia="Consolas" w:hAnsi="Consolas"/>
          <w:sz w:val="18"/>
          <w:szCs w:val="18"/>
        </w:rPr>
        <w:br/>
        <w:t xml:space="preserve">    $table-&gt;unsignedBigInteger('currency_id')-&gt;nullable();</w:t>
      </w:r>
      <w:r>
        <w:rPr>
          <w:rFonts w:ascii="Consolas" w:cs="Consolas" w:eastAsia="Consolas" w:hAnsi="Consolas"/>
          <w:sz w:val="18"/>
          <w:szCs w:val="18"/>
        </w:rPr>
        <w:br/>
        <w:t xml:space="preserve">    $table-&gt;decimal('exchange_rate_used', 15, 6)-&gt;nullable();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KDV — tevkifat kodu eklendi</w:t>
      </w:r>
      <w:r>
        <w:rPr>
          <w:rFonts w:ascii="Consolas" w:cs="Consolas" w:eastAsia="Consolas" w:hAnsi="Consolas"/>
          <w:sz w:val="18"/>
          <w:szCs w:val="18"/>
        </w:rPr>
        <w:br/>
        <w:t xml:space="preserve">Schema::table('tax_rates', function (Blueprint $table) {</w:t>
      </w:r>
      <w:r>
        <w:rPr>
          <w:rFonts w:ascii="Consolas" w:cs="Consolas" w:eastAsia="Consolas" w:hAnsi="Consolas"/>
          <w:sz w:val="18"/>
          <w:szCs w:val="18"/>
        </w:rPr>
        <w:br/>
        <w:t xml:space="preserve">    $table-&gt;string('withholding_code')-&gt;nullable(); // KDV tevkifatı (2 no'lu KDV) kod referansı</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KUR FARKI (KAMBİYO KARI/ZARARI) KAYITLARI</w:t>
      </w:r>
      <w:r>
        <w:rPr>
          <w:rFonts w:ascii="Consolas" w:cs="Consolas" w:eastAsia="Consolas" w:hAnsi="Consolas"/>
          <w:sz w:val="18"/>
          <w:szCs w:val="18"/>
        </w:rPr>
        <w:br/>
        <w:t xml:space="preserve">Schema::create('fx_revaluations',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$table-&gt;morphs('reference'); // Invoice veya Payment</w:t>
      </w:r>
      <w:r>
        <w:rPr>
          <w:rFonts w:ascii="Consolas" w:cs="Consolas" w:eastAsia="Consolas" w:hAnsi="Consolas"/>
          <w:sz w:val="18"/>
          <w:szCs w:val="18"/>
        </w:rPr>
        <w:br/>
        <w:t xml:space="preserve">    $table-&gt;decimal('gain_loss_amount', 15, 4); // pozitif: kambiyo karı (646), negatif: zarar (656)</w:t>
      </w:r>
      <w:r>
        <w:rPr>
          <w:rFonts w:ascii="Consolas" w:cs="Consolas" w:eastAsia="Consolas" w:hAnsi="Consolas"/>
          <w:sz w:val="18"/>
          <w:szCs w:val="18"/>
        </w:rPr>
        <w:br/>
        <w:t xml:space="preserve">    $table-&gt;date('valuation_date');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chart_of_accounts SEED NOTU (migration değil, seeder):</w:t>
      </w:r>
      <w:r>
        <w:rPr>
          <w:rFonts w:ascii="Consolas" w:cs="Consolas" w:eastAsia="Consolas" w:hAnsi="Consolas"/>
          <w:sz w:val="18"/>
          <w:szCs w:val="18"/>
        </w:rPr>
        <w:br/>
        <w:t xml:space="preserve">// 1 Dönen Varlıklar, 2 Duran Varlıklar, 3 Kısa Vadeli Yab. Kaynaklar,</w:t>
      </w:r>
      <w:r>
        <w:rPr>
          <w:rFonts w:ascii="Consolas" w:cs="Consolas" w:eastAsia="Consolas" w:hAnsi="Consolas"/>
          <w:sz w:val="18"/>
          <w:szCs w:val="18"/>
        </w:rPr>
        <w:br/>
        <w:t xml:space="preserve">// 4 Uzun Vadeli Yab. Kaynaklar, 5 Özkaynaklar, 6 Gelir Tablosu Hesapları,</w:t>
      </w:r>
      <w:r>
        <w:rPr>
          <w:rFonts w:ascii="Consolas" w:cs="Consolas" w:eastAsia="Consolas" w:hAnsi="Consolas"/>
          <w:sz w:val="18"/>
          <w:szCs w:val="18"/>
        </w:rPr>
        <w:br/>
        <w:t xml:space="preserve">// 7 Maliyet Hesapları, 9 Nazım Hesaplar — 646 Kambiyo Karları / 656 Kambiyo</w:t>
      </w:r>
      <w:r>
        <w:rPr>
          <w:rFonts w:ascii="Consolas" w:cs="Consolas" w:eastAsia="Consolas" w:hAnsi="Consolas"/>
          <w:sz w:val="18"/>
          <w:szCs w:val="18"/>
        </w:rPr>
        <w:br/>
        <w:t xml:space="preserve">// Zararları dahil, Tekdüzen Hesap Planı ile birebir seed edilir.</w:t>
      </w:r>
    </w:p>
    <w:p>
      <w:pPr>
        <w:pStyle w:val="Heading3"/>
        <w:spacing w:after="100" w:before="200"/>
      </w:pPr>
      <w:r>
        <w:t xml:space="preserve">4.1.6. Süper Admin, Lisans Paketi ve Modül Aktivasyon Tabloları (5.0 — yeni)</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SÜPER ADMİN — herhangi bir tenant_id'ye bağlı DEĞİL, ayrı guard</w:t>
      </w:r>
      <w:r>
        <w:rPr>
          <w:rFonts w:ascii="Consolas" w:cs="Consolas" w:eastAsia="Consolas" w:hAnsi="Consolas"/>
          <w:sz w:val="18"/>
          <w:szCs w:val="18"/>
        </w:rPr>
        <w:br/>
        <w:t xml:space="preserve">Schema::create('super_admins',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$table-&gt;string('email')-&gt;unique();</w:t>
      </w:r>
      <w:r>
        <w:rPr>
          <w:rFonts w:ascii="Consolas" w:cs="Consolas" w:eastAsia="Consolas" w:hAnsi="Consolas"/>
          <w:sz w:val="18"/>
          <w:szCs w:val="18"/>
        </w:rPr>
        <w:br/>
        <w:t xml:space="preserve">    $table-&gt;string('password');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MODÜL KAYDI — nWidart Modules/{Name} dizinleriyle birebir eşleşir</w:t>
      </w:r>
      <w:r>
        <w:rPr>
          <w:rFonts w:ascii="Consolas" w:cs="Consolas" w:eastAsia="Consolas" w:hAnsi="Consolas"/>
          <w:sz w:val="18"/>
          <w:szCs w:val="18"/>
        </w:rPr>
        <w:br/>
        <w:t xml:space="preserve">Schema::create('modules',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$table-&gt;string('key')-&gt;unique(); // 'inventory', 'sales', 'purchase', 'accounting'</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$table-&gt;text('description')-&gt;nullable();</w:t>
      </w:r>
      <w:r>
        <w:rPr>
          <w:rFonts w:ascii="Consolas" w:cs="Consolas" w:eastAsia="Consolas" w:hAnsi="Consolas"/>
          <w:sz w:val="18"/>
          <w:szCs w:val="18"/>
        </w:rPr>
        <w:br/>
        <w:t xml:space="preserve">    $table-&gt;boolean('is_core')-&gt;default(false); // true: hiçbir pakette kapatılamaz</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LİSANS PAKETLERİ</w:t>
      </w:r>
      <w:r>
        <w:rPr>
          <w:rFonts w:ascii="Consolas" w:cs="Consolas" w:eastAsia="Consolas" w:hAnsi="Consolas"/>
          <w:sz w:val="18"/>
          <w:szCs w:val="18"/>
        </w:rPr>
        <w:br/>
        <w:t xml:space="preserve">Schema::create('license_packages',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$table-&gt;string('name'); // 'Başlangıç', 'Standart', 'Premium'</w:t>
      </w:r>
      <w:r>
        <w:rPr>
          <w:rFonts w:ascii="Consolas" w:cs="Consolas" w:eastAsia="Consolas" w:hAnsi="Consolas"/>
          <w:sz w:val="18"/>
          <w:szCs w:val="18"/>
        </w:rPr>
        <w:br/>
        <w:t xml:space="preserve">    $table-&gt;decimal('monthly_price', 15, 4);</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Schema::create('license_package_modules',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$table-&gt;unsignedBigInteger('license_package_id');</w:t>
      </w:r>
      <w:r>
        <w:rPr>
          <w:rFonts w:ascii="Consolas" w:cs="Consolas" w:eastAsia="Consolas" w:hAnsi="Consolas"/>
          <w:sz w:val="18"/>
          <w:szCs w:val="18"/>
        </w:rPr>
        <w:br/>
        <w:t xml:space="preserve">    $table-&gt;unsignedBigInteger('module_id');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$table-&gt;unique(['license_package_id', 'module_id']);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TENANT ABONELİĞİ</w:t>
      </w:r>
      <w:r>
        <w:rPr>
          <w:rFonts w:ascii="Consolas" w:cs="Consolas" w:eastAsia="Consolas" w:hAnsi="Consolas"/>
          <w:sz w:val="18"/>
          <w:szCs w:val="18"/>
        </w:rPr>
        <w:br/>
        <w:t xml:space="preserve">Schema::create('tenant_subscriptions',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$table-&gt;unsignedBigInteger('license_package_id');</w:t>
      </w:r>
      <w:r>
        <w:rPr>
          <w:rFonts w:ascii="Consolas" w:cs="Consolas" w:eastAsia="Consolas" w:hAnsi="Consolas"/>
          <w:sz w:val="18"/>
          <w:szCs w:val="18"/>
        </w:rPr>
        <w:br/>
        <w:t xml:space="preserve">    $table-&gt;enum('status', ['trial', 'active', 'past_due', 'cancelled']);</w:t>
      </w:r>
      <w:r>
        <w:rPr>
          <w:rFonts w:ascii="Consolas" w:cs="Consolas" w:eastAsia="Consolas" w:hAnsi="Consolas"/>
          <w:sz w:val="18"/>
          <w:szCs w:val="18"/>
        </w:rPr>
        <w:br/>
        <w:t xml:space="preserve">    $table-&gt;date('starts_at');</w:t>
      </w:r>
      <w:r>
        <w:rPr>
          <w:rFonts w:ascii="Consolas" w:cs="Consolas" w:eastAsia="Consolas" w:hAnsi="Consolas"/>
          <w:sz w:val="18"/>
          <w:szCs w:val="18"/>
        </w:rPr>
        <w:br/>
        <w:t xml:space="preserve">    $table-&gt;date('ends_at')-&gt;nullable();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TENANT BAZLI MODÜL AKTİVASYONU (runtime erişim kaynağı)</w:t>
      </w:r>
      <w:r>
        <w:rPr>
          <w:rFonts w:ascii="Consolas" w:cs="Consolas" w:eastAsia="Consolas" w:hAnsi="Consolas"/>
          <w:sz w:val="18"/>
          <w:szCs w:val="18"/>
        </w:rPr>
        <w:br/>
        <w:t xml:space="preserve">Schema::create('tenant_module_activations',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$table-&gt;unsignedBigInteger('module_id');</w:t>
      </w:r>
      <w:r>
        <w:rPr>
          <w:rFonts w:ascii="Consolas" w:cs="Consolas" w:eastAsia="Consolas" w:hAnsi="Consolas"/>
          <w:sz w:val="18"/>
          <w:szCs w:val="18"/>
        </w:rPr>
        <w:br/>
        <w:t xml:space="preserve">    $table-&gt;boolean('is_active')-&gt;default(true);</w:t>
      </w:r>
      <w:r>
        <w:rPr>
          <w:rFonts w:ascii="Consolas" w:cs="Consolas" w:eastAsia="Consolas" w:hAnsi="Consolas"/>
          <w:sz w:val="18"/>
          <w:szCs w:val="18"/>
        </w:rPr>
        <w:br/>
        <w:t xml:space="preserve">    $table-&gt;enum('source', ['package', 'manual_addon', 'trial']);</w:t>
      </w:r>
      <w:r>
        <w:rPr>
          <w:rFonts w:ascii="Consolas" w:cs="Consolas" w:eastAsia="Consolas" w:hAnsi="Consolas"/>
          <w:sz w:val="18"/>
          <w:szCs w:val="18"/>
        </w:rPr>
        <w:br/>
        <w:t xml:space="preserve">    $table-&gt;unsignedBigInteger('activated_by_super_admin_id')-&gt;nullable();</w:t>
      </w:r>
      <w:r>
        <w:rPr>
          <w:rFonts w:ascii="Consolas" w:cs="Consolas" w:eastAsia="Consolas" w:hAnsi="Consolas"/>
          <w:sz w:val="18"/>
          <w:szCs w:val="18"/>
        </w:rPr>
        <w:br/>
        <w:t xml:space="preserve">    $table-&gt;timestamp('activated_at')-&gt;nullable();</w:t>
      </w:r>
      <w:r>
        <w:rPr>
          <w:rFonts w:ascii="Consolas" w:cs="Consolas" w:eastAsia="Consolas" w:hAnsi="Consolas"/>
          <w:sz w:val="18"/>
          <w:szCs w:val="18"/>
        </w:rPr>
        <w:br/>
        <w:t xml:space="preserve">    $table-&gt;timestamp('deactivated_at')-&gt;nullable();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$table-&gt;unique(['tenant_id', 'module_id']);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spatie/laravel-activitylog zaten paket olarak eklenir; süper admin</w:t>
      </w:r>
      <w:r>
        <w:rPr>
          <w:rFonts w:ascii="Consolas" w:cs="Consolas" w:eastAsia="Consolas" w:hAnsi="Consolas"/>
          <w:sz w:val="18"/>
          <w:szCs w:val="18"/>
        </w:rPr>
        <w:br/>
        <w:t xml:space="preserve">// aksiyonları (paket atama, modül aç/kapama, tenant oluşturma) için</w:t>
      </w:r>
      <w:r>
        <w:rPr>
          <w:rFonts w:ascii="Consolas" w:cs="Consolas" w:eastAsia="Consolas" w:hAnsi="Consolas"/>
          <w:sz w:val="18"/>
          <w:szCs w:val="18"/>
        </w:rPr>
        <w:br/>
        <w:t xml:space="preserve">// ayrı bir tablo gerekmez, activity_log tablosu bunu karşılar.</w:t>
      </w:r>
    </w:p>
    <w:p>
      <w:pPr>
        <w:pStyle w:val="Heading3"/>
        <w:spacing w:after="100" w:before="200"/>
      </w:pPr>
      <w:r>
        <w:t xml:space="preserve">4.1.7. Ürün Varyantı, Asorti (Kit) ve Hizmet Tabloları (6.0 — yeni)</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ÜRÜN — tip + varyant/kit alanları eklendi</w:t>
      </w:r>
      <w:r>
        <w:rPr>
          <w:rFonts w:ascii="Consolas" w:cs="Consolas" w:eastAsia="Consolas" w:hAnsi="Consolas"/>
          <w:sz w:val="18"/>
          <w:szCs w:val="18"/>
        </w:rPr>
        <w:br/>
        <w:t xml:space="preserve">Schema::table('products', function (Blueprint $table) {</w:t>
      </w:r>
      <w:r>
        <w:rPr>
          <w:rFonts w:ascii="Consolas" w:cs="Consolas" w:eastAsia="Consolas" w:hAnsi="Consolas"/>
          <w:sz w:val="18"/>
          <w:szCs w:val="18"/>
        </w:rPr>
        <w:br/>
        <w:t xml:space="preserve">    $table-&gt;unsignedBigInteger('product_template_id')-&gt;nullable(); // null: varyantsız basit ürün</w:t>
      </w:r>
      <w:r>
        <w:rPr>
          <w:rFonts w:ascii="Consolas" w:cs="Consolas" w:eastAsia="Consolas" w:hAnsi="Consolas"/>
          <w:sz w:val="18"/>
          <w:szCs w:val="18"/>
        </w:rPr>
        <w:br/>
        <w:t xml:space="preserve">    $table-&gt;enum('product_type', ['stockable', 'consumable', 'service'])-&gt;default('stockable');</w:t>
      </w:r>
      <w:r>
        <w:rPr>
          <w:rFonts w:ascii="Consolas" w:cs="Consolas" w:eastAsia="Consolas" w:hAnsi="Consolas"/>
          <w:sz w:val="18"/>
          <w:szCs w:val="18"/>
        </w:rPr>
        <w:br/>
        <w:t xml:space="preserve">    $table-&gt;boolean('is_kit')-&gt;default(false);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ÜRÜN ŞABLONU (varyantların ortak 'kavramsal' seviyesi)</w:t>
      </w:r>
      <w:r>
        <w:rPr>
          <w:rFonts w:ascii="Consolas" w:cs="Consolas" w:eastAsia="Consolas" w:hAnsi="Consolas"/>
          <w:sz w:val="18"/>
          <w:szCs w:val="18"/>
        </w:rPr>
        <w:br/>
        <w:t xml:space="preserve">Schema::create('product_templates',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 // 'Pamuklu T-Shirt'</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ÜRÜN ÖZELLİKLERİ VE DEĞERLERİ (ör. Renk: Kırmızı/Mavi, Beden: S/M/L)</w:t>
      </w:r>
      <w:r>
        <w:rPr>
          <w:rFonts w:ascii="Consolas" w:cs="Consolas" w:eastAsia="Consolas" w:hAnsi="Consolas"/>
          <w:sz w:val="18"/>
          <w:szCs w:val="18"/>
        </w:rPr>
        <w:br/>
        <w:t xml:space="preserve">Schema::create('product_attributes',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Schema::create('product_attribute_values',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$table-&gt;unsignedBigInteger('product_attribute_id');</w:t>
      </w:r>
      <w:r>
        <w:rPr>
          <w:rFonts w:ascii="Consolas" w:cs="Consolas" w:eastAsia="Consolas" w:hAnsi="Consolas"/>
          <w:sz w:val="18"/>
          <w:szCs w:val="18"/>
        </w:rPr>
        <w:br/>
        <w:t xml:space="preserve">    $table-&gt;string('value');</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BİR ŞABLONUN HANGİ ÖZELLİKLERİ KULLANDIĞI</w:t>
      </w:r>
      <w:r>
        <w:rPr>
          <w:rFonts w:ascii="Consolas" w:cs="Consolas" w:eastAsia="Consolas" w:hAnsi="Consolas"/>
          <w:sz w:val="18"/>
          <w:szCs w:val="18"/>
        </w:rPr>
        <w:br/>
        <w:t xml:space="preserve">Schema::create('product_template_attribute_lines',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$table-&gt;unsignedBigInteger('product_template_id');</w:t>
      </w:r>
      <w:r>
        <w:rPr>
          <w:rFonts w:ascii="Consolas" w:cs="Consolas" w:eastAsia="Consolas" w:hAnsi="Consolas"/>
          <w:sz w:val="18"/>
          <w:szCs w:val="18"/>
        </w:rPr>
        <w:br/>
        <w:t xml:space="preserve">    $table-&gt;unsignedBigInteger('product_attribute_id');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$table-&gt;unique(['product_template_id', 'product_attribute_id']);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BİR VARYANTIN (products satırının) HANGİ ÖZELLİK DEĞERİ KOMBİNASYONU OLDUĞU</w:t>
      </w:r>
      <w:r>
        <w:rPr>
          <w:rFonts w:ascii="Consolas" w:cs="Consolas" w:eastAsia="Consolas" w:hAnsi="Consolas"/>
          <w:sz w:val="18"/>
          <w:szCs w:val="18"/>
        </w:rPr>
        <w:br/>
        <w:t xml:space="preserve">Schema::create('product_variant_attribute_values',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$table-&gt;unsignedBigInteger('product_id'); // varyant</w:t>
      </w:r>
      <w:r>
        <w:rPr>
          <w:rFonts w:ascii="Consolas" w:cs="Consolas" w:eastAsia="Consolas" w:hAnsi="Consolas"/>
          <w:sz w:val="18"/>
          <w:szCs w:val="18"/>
        </w:rPr>
        <w:br/>
        <w:t xml:space="preserve">    $table-&gt;unsignedBigInteger('product_attribute_value_id');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$table-&gt;unique(['product_id', 'product_attribute_value_id']);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ASORTİ / KİT BİLEŞENLERİ</w:t>
      </w:r>
      <w:r>
        <w:rPr>
          <w:rFonts w:ascii="Consolas" w:cs="Consolas" w:eastAsia="Consolas" w:hAnsi="Consolas"/>
          <w:sz w:val="18"/>
          <w:szCs w:val="18"/>
        </w:rPr>
        <w:br/>
        <w:t xml:space="preserve">Schema::create('product_kit_components',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$table-&gt;unsignedBigInteger('kit_product_id');       // is_kit=true olan varyant</w:t>
      </w:r>
      <w:r>
        <w:rPr>
          <w:rFonts w:ascii="Consolas" w:cs="Consolas" w:eastAsia="Consolas" w:hAnsi="Consolas"/>
          <w:sz w:val="18"/>
          <w:szCs w:val="18"/>
        </w:rPr>
        <w:br/>
        <w:t xml:space="preserve">    $table-&gt;unsignedBigInteger('component_product_id');  // gerçek stok tutan ürün (is_kit=false)</w:t>
      </w:r>
      <w:r>
        <w:rPr>
          <w:rFonts w:ascii="Consolas" w:cs="Consolas" w:eastAsia="Consolas" w:hAnsi="Consolas"/>
          <w:sz w:val="18"/>
          <w:szCs w:val="18"/>
        </w:rPr>
        <w:br/>
        <w:t xml:space="preserve">    $table-&gt;decimal('qty', 15, 4); // 1 kit için gereken bileşen miktarı</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'kit_product_id']);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VARYANT OLUŞTURMA MODU (6.1 — yeni)</w:t>
      </w:r>
      <w:r>
        <w:rPr>
          <w:rFonts w:ascii="Consolas" w:cs="Consolas" w:eastAsia="Consolas" w:hAnsi="Consolas"/>
          <w:sz w:val="18"/>
          <w:szCs w:val="18"/>
        </w:rPr>
        <w:br/>
        <w:t xml:space="preserve">Schema::table('product_attributes', function (Blueprint $table) {</w:t>
      </w:r>
      <w:r>
        <w:rPr>
          <w:rFonts w:ascii="Consolas" w:cs="Consolas" w:eastAsia="Consolas" w:hAnsi="Consolas"/>
          <w:sz w:val="18"/>
          <w:szCs w:val="18"/>
        </w:rPr>
        <w:br/>
        <w:t xml:space="preserve">    $table-&gt;enum('creation_mode', ['instant', 'dynamic', 'never'])-&gt;default('instant');</w:t>
      </w:r>
      <w:r>
        <w:rPr>
          <w:rFonts w:ascii="Consolas" w:cs="Consolas" w:eastAsia="Consolas" w:hAnsi="Consolas"/>
          <w:sz w:val="18"/>
          <w:szCs w:val="18"/>
        </w:rPr>
        <w:br/>
        <w:t xml:space="preserve">    // Bir template'e bağlandıktan sonra bu alan servis katmanında kilitlenir.</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DEĞER BAZLI EKSTRA FİYAT (6.1 — yeni)</w:t>
      </w:r>
      <w:r>
        <w:rPr>
          <w:rFonts w:ascii="Consolas" w:cs="Consolas" w:eastAsia="Consolas" w:hAnsi="Consolas"/>
          <w:sz w:val="18"/>
          <w:szCs w:val="18"/>
        </w:rPr>
        <w:br/>
        <w:t xml:space="preserve">Schema::table('product_attribute_values', function (Blueprint $table) {</w:t>
      </w:r>
      <w:r>
        <w:rPr>
          <w:rFonts w:ascii="Consolas" w:cs="Consolas" w:eastAsia="Consolas" w:hAnsi="Consolas"/>
          <w:sz w:val="18"/>
          <w:szCs w:val="18"/>
        </w:rPr>
        <w:br/>
        <w:t xml:space="preserve">    $table-&gt;decimal('price_extra', 15, 4)-&gt;default(0); // bu değerin taban fiyata eklediği ücret</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Schema::table('product_templates', function (Blueprint $table) {</w:t>
      </w:r>
      <w:r>
        <w:rPr>
          <w:rFonts w:ascii="Consolas" w:cs="Consolas" w:eastAsia="Consolas" w:hAnsi="Consolas"/>
          <w:sz w:val="18"/>
          <w:szCs w:val="18"/>
        </w:rPr>
        <w:br/>
        <w:t xml:space="preserve">    $table-&gt;decimal('base_price', 15, 4)-&gt;default(0); // şablonun taban liste fiyatı</w:t>
      </w:r>
      <w:r>
        <w:rPr>
          <w:rFonts w:ascii="Consolas" w:cs="Consolas" w:eastAsia="Consolas" w:hAnsi="Consolas"/>
          <w:sz w:val="18"/>
          <w:szCs w:val="18"/>
        </w:rPr>
        <w:br/>
        <w:t xml:space="preserve">    // Varyant önerilen fiyatı = base_price + SUM(seçili product_attribute_values.price_extra)</w:t>
      </w:r>
      <w:r>
        <w:rPr>
          <w:rFonts w:ascii="Consolas" w:cs="Consolas" w:eastAsia="Consolas" w:hAnsi="Consolas"/>
          <w:sz w:val="18"/>
          <w:szCs w:val="18"/>
        </w:rPr>
        <w:br/>
        <w:t xml:space="preserve">});</w:t>
      </w:r>
    </w:p>
    <w:p>
      <w:pPr>
        <w:pStyle w:val="Heading3"/>
        <w:spacing w:after="100" w:before="200"/>
      </w:pPr>
      <w:r>
        <w:t xml:space="preserve">4.1.8. Partner Portal Girişi Tablosu (6.2 — yeni)</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8"/>
          <w:szCs w:val="18"/>
        </w:rPr>
        <w:t xml:space="preserve">// PARTNER (MÜŞTERİ/TEDARİKÇİ) PORTAL KULLANICISI</w:t>
      </w:r>
      <w:r>
        <w:rPr>
          <w:rFonts w:ascii="Consolas" w:cs="Consolas" w:eastAsia="Consolas" w:hAnsi="Consolas"/>
          <w:sz w:val="18"/>
          <w:szCs w:val="18"/>
        </w:rPr>
        <w:br/>
        <w:t xml:space="preserve">Schema::create('partner_users', function (Blueprint $table) {</w:t>
      </w:r>
      <w:r>
        <w:rPr>
          <w:rFonts w:ascii="Consolas" w:cs="Consolas" w:eastAsia="Consolas" w:hAnsi="Consolas"/>
          <w:sz w:val="18"/>
          <w:szCs w:val="18"/>
        </w:rPr>
        <w:br/>
        <w:t xml:space="preserve">    $table-&gt;id();</w:t>
      </w:r>
      <w:r>
        <w:rPr>
          <w:rFonts w:ascii="Consolas" w:cs="Consolas" w:eastAsia="Consolas" w:hAnsi="Consolas"/>
          <w:sz w:val="18"/>
          <w:szCs w:val="18"/>
        </w:rPr>
        <w:br/>
        <w:t xml:space="preserve">    $table-&gt;unsignedBigInteger('tenant_id');</w:t>
      </w:r>
      <w:r>
        <w:rPr>
          <w:rFonts w:ascii="Consolas" w:cs="Consolas" w:eastAsia="Consolas" w:hAnsi="Consolas"/>
          <w:sz w:val="18"/>
          <w:szCs w:val="18"/>
        </w:rPr>
        <w:br/>
        <w:t xml:space="preserve">    $table-&gt;unsignedBigInteger('partner_id'); // hangi müşteri/tedarikçiye ait</w:t>
      </w:r>
      <w:r>
        <w:rPr>
          <w:rFonts w:ascii="Consolas" w:cs="Consolas" w:eastAsia="Consolas" w:hAnsi="Consolas"/>
          <w:sz w:val="18"/>
          <w:szCs w:val="18"/>
        </w:rPr>
        <w:br/>
        <w:t xml:space="preserve">    $table-&gt;string('name');</w:t>
      </w:r>
      <w:r>
        <w:rPr>
          <w:rFonts w:ascii="Consolas" w:cs="Consolas" w:eastAsia="Consolas" w:hAnsi="Consolas"/>
          <w:sz w:val="18"/>
          <w:szCs w:val="18"/>
        </w:rPr>
        <w:br/>
        <w:t xml:space="preserve">    $table-&gt;string('email')-&gt;unique();</w:t>
      </w:r>
      <w:r>
        <w:rPr>
          <w:rFonts w:ascii="Consolas" w:cs="Consolas" w:eastAsia="Consolas" w:hAnsi="Consolas"/>
          <w:sz w:val="18"/>
          <w:szCs w:val="18"/>
        </w:rPr>
        <w:br/>
        <w:t xml:space="preserve">    $table-&gt;string('password');</w:t>
      </w:r>
      <w:r>
        <w:rPr>
          <w:rFonts w:ascii="Consolas" w:cs="Consolas" w:eastAsia="Consolas" w:hAnsi="Consolas"/>
          <w:sz w:val="18"/>
          <w:szCs w:val="18"/>
        </w:rPr>
        <w:br/>
        <w:t xml:space="preserve">    $table-&gt;timestamps();</w:t>
      </w:r>
      <w:r>
        <w:rPr>
          <w:rFonts w:ascii="Consolas" w:cs="Consolas" w:eastAsia="Consolas" w:hAnsi="Consolas"/>
          <w:sz w:val="18"/>
          <w:szCs w:val="18"/>
        </w:rPr>
        <w:br/>
        <w:t xml:space="preserve"> </w:t>
      </w:r>
      <w:r>
        <w:rPr>
          <w:rFonts w:ascii="Consolas" w:cs="Consolas" w:eastAsia="Consolas" w:hAnsi="Consolas"/>
          <w:sz w:val="18"/>
          <w:szCs w:val="18"/>
        </w:rPr>
        <w:br/>
        <w:t xml:space="preserve">    $table-&gt;index(['tenant_id', 'partner_id']);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BelongsToPartner trait'i, super_admins/BelongsToTenant ile aynı desende:</w:t>
      </w:r>
      <w:r>
        <w:rPr>
          <w:rFonts w:ascii="Consolas" w:cs="Consolas" w:eastAsia="Consolas" w:hAnsi="Consolas"/>
          <w:sz w:val="18"/>
          <w:szCs w:val="18"/>
        </w:rPr>
        <w:br/>
        <w:t xml:space="preserve">// 'partner' guard'ı ile gelen her sorguya otomatik olarak</w:t>
      </w:r>
      <w:r>
        <w:rPr>
          <w:rFonts w:ascii="Consolas" w:cs="Consolas" w:eastAsia="Consolas" w:hAnsi="Consolas"/>
          <w:sz w:val="18"/>
          <w:szCs w:val="18"/>
        </w:rPr>
        <w:br/>
        <w:t xml:space="preserve">// WHERE partner_id = auth('partner')-&gt;user()-&gt;partner_id eklenir.</w:t>
      </w:r>
    </w:p>
    <w:p>
      <w:pPr>
        <w:pStyle w:val="Heading2"/>
        <w:spacing w:after="120" w:before="250"/>
      </w:pPr>
      <w:r>
        <w:t xml:space="preserve">4.2. Performans ve Geçiş Kuralları</w:t>
      </w:r>
    </w:p>
    <w:p>
      <w:pPr>
        <w:pStyle w:val="ListParagraph"/>
        <w:numPr>
          <w:ilvl w:val="0"/>
          <w:numId w:val="2"/>
        </w:numPr>
        <w:spacing w:after="80"/>
      </w:pPr>
      <w:r>
        <w:t xml:space="preserve">Global Tenant Scope: Yazılacak bir BelongsToTenant trait'i ile tüm Eloquent sorgularının başına otomatik olarak WHERE tenant_id = X eklenecektir. Veri sızıntısı yazılımsal olarak engellenecektir.</w:t>
      </w:r>
    </w:p>
    <w:p>
      <w:pPr>
        <w:pBdr>
          <w:left w:val="single" w:color="C0392B" w:sz="24"/>
        </w:pBdr>
        <w:shd w:fill="FDEDEC" w:color="auto" w:val="clear"/>
        <w:spacing w:after="160" w:before="80"/>
      </w:pPr>
      <w:r>
        <w:rPr>
          <w:b/>
          <w:bCs/>
        </w:rPr>
        <w:t xml:space="preserve">YENİ KURAL — </w:t>
      </w:r>
      <w:r>
        <w:t xml:space="preserve">Queue job'ları ve console komutları auth() bağlamına sahip olmayabilir. Bu nedenle stock_moves oluşturan observer/listener'lar ile kuyruğa atılan job'lar, tenant_id'yi auth()'tan değil, açıkça kendilerine geçirilen bir parametreden almalıdır. Global scope yalnızca HTTP istek yaşam döngüsü içinde güvenlidir.</w:t>
      </w:r>
    </w:p>
    <w:p>
      <w:pPr>
        <w:pStyle w:val="ListParagraph"/>
        <w:numPr>
          <w:ilvl w:val="0"/>
          <w:numId w:val="2"/>
        </w:numPr>
        <w:spacing w:after="80"/>
      </w:pPr>
      <w:r>
        <w:t xml:space="preserve">Mevcut Stok Önbellekleme: Performans için her seferinde stock_moves tablosunda SUM(qty) yapılmayacaktır. Gerçek kaynak (source of truth) artık lokasyon+lot bazlı stock_quants tablosudur; her yeni stock_moves kaydı oluşturulduğunda ilgili from_location_id ve to_location_id satırlarındaki qty, Eloquent'in atomik increment()/decrement() metotlarıyla güncellenir. products.current_stock kolonu, bir tenant'ın tüm quants'larının toplamından türeyen salt-okunur, tenant-geneli bir özet olarak korunur; asıl hesaplama ve doğrulama her zaman stock_quants üzerinden yapılır.</w:t>
      </w:r>
    </w:p>
    <w:p>
      <w:pPr>
        <w:pBdr>
          <w:left w:val="single" w:color="C0392B" w:sz="24"/>
        </w:pBdr>
        <w:shd w:fill="FDEDEC" w:color="auto" w:val="clear"/>
        <w:spacing w:after="160" w:before="80"/>
      </w:pPr>
      <w:r>
        <w:rPr>
          <w:b/>
          <w:bCs/>
        </w:rPr>
        <w:t xml:space="preserve">YENİ KURAL — </w:t>
      </w:r>
      <w:r>
        <w:t xml:space="preserve">Sayım kilidi zorlaması: bir InventoryAdjustment 'counting' durumuna geçtiğinde ilgili locations.counting_lock = true yapılır. Bu bayrak açıkken o lokasyonu from_location_id veya to_location_id olarak hedefleyen her yeni stock_moves isteği (ör. çakışan bir warehouse_transfer), servis katmanında 409 Conflict ile reddedilir. Kilit, fiş approved veya cancelled durumuna geçtiğinde otomatik kaldırılır.</w:t>
      </w:r>
    </w:p>
    <w:p>
      <w:pPr>
        <w:pStyle w:val="ListParagraph"/>
        <w:numPr>
          <w:ilvl w:val="0"/>
          <w:numId w:val="2"/>
        </w:numPr>
        <w:spacing w:after="80"/>
      </w:pPr>
      <w:r>
        <w:t xml:space="preserve">Birim Çevrimi Disiplini: Hiçbir stock_moves veya stock_quants kaydı, ürünün türetilmiş (koli, palet vb.) biriminde saklanmaz — hepsi daima uoms.is_reference = true olan referans birimdedir. Çevrim yalnızca giriş sınırında (mobil barkod okutma veya web formu) factor ile uygulanır; bu sayede birim karışıklığına bağlı stok sapmaları veri modelinde yapısal olarak imkansız hale gelir.</w:t>
      </w:r>
    </w:p>
    <w:p>
      <w:pPr>
        <w:pStyle w:val="ListParagraph"/>
        <w:numPr>
          <w:ilvl w:val="0"/>
          <w:numId w:val="2"/>
        </w:numPr>
        <w:spacing w:after="80"/>
      </w:pPr>
      <w:r>
        <w:t xml:space="preserve">Katı Veri Tipleri: PostgreSQL geçişi için para ve miktar alanlarında asla float/double kullanılmayacak, işaretli (signed) miktarlar için decimal(15,4), yalnızca negatif olamayacağı kesin olan alanlar için unsignedDecimal(15,4) hassasiyeti tercih edilecektir. Ham SQL (DB::raw) kullanılmayacak, tamamen Eloquent Query Builder üzerinden ilerlenecektir.</w:t>
      </w:r>
    </w:p>
    <w:p>
      <w:pPr>
        <w:pStyle w:val="ListParagraph"/>
        <w:numPr>
          <w:ilvl w:val="0"/>
          <w:numId w:val="2"/>
        </w:numPr>
        <w:spacing w:after="80"/>
      </w:pPr>
      <w:r>
        <w:t xml:space="preserve">SQLite Optimizasyonu: Expo tarafındaki SQLite ayağa kalkarken PRAGMA journal_mode = WAL; ve PRAGMA synchronous = NORMAL; komutları çalıştırılarak mobil yazma hız limitleri kaldırılacaktır. Not: NORMAL modu, uygulama çökmesi commit anına denk gelirse son transaction'ın kaybolma riskini kabul eder; mobil sayım senaryosu için bu risk kabul edilebilir.</w:t>
      </w:r>
    </w:p>
    <w:p>
      <w:pPr>
        <w:pBdr>
          <w:left w:val="single" w:color="C0392B" w:sz="24"/>
        </w:pBdr>
        <w:shd w:fill="FDEDEC" w:color="auto" w:val="clear"/>
        <w:spacing w:after="160" w:before="80"/>
      </w:pPr>
      <w:r>
        <w:rPr>
          <w:b/>
          <w:bCs/>
        </w:rPr>
        <w:t xml:space="preserve">YENİ KURAL — </w:t>
      </w:r>
      <w:r>
        <w:t xml:space="preserve">Modül Erişim Zorunluluğu: Inventory dışındaki her modülün (Sales, Purchase, Accounting) tüm route'ları EnsureModuleActive middleware'i arkasında tanımlanır; bir controller, kendi modülünün aktif olup olmadığını asla kendi içinde ayrıca kontrol etmez — bu kontrol tek bir merkezi middleware katmanında yapılır ki yeni bir endpoint eklendiğinde kontrolün unutulma riski olmasın.</w:t>
      </w:r>
    </w:p>
    <w:p>
      <w:pPr>
        <w:pStyle w:val="Heading1"/>
        <w:spacing w:after="150" w:before="300"/>
      </w:pPr>
      <w:r>
        <w:t xml:space="preserve">5. Modül Sınırları ve Bilinçli Olarak Kapsam Dışı Bırakılanlar</w:t>
      </w:r>
    </w:p>
    <w:p>
      <w:pPr>
        <w:spacing w:after="120"/>
      </w:pPr>
      <w:r>
        <w:t xml:space="preserve">Satış, Satınalma ve Muhasebe çekirdeğinin eklenmesiyle sistem artık uçtan uca bir ERP'dir; ancak aşağıdaki alanlar, kapsamın belirsizce büyümesini (scope creep) önlemek için bilinçli olarak bu sürümün dışında bırakılmıştır. Veri modeli (partners, chart_of_accounts, journals) bunların üzerine sorunsuz inşa edilecek şekilde tasarlanmıştır.</w:t>
      </w:r>
    </w:p>
    <w:p>
      <w:pPr>
        <w:pStyle w:val="ListParagraph"/>
        <w:numPr>
          <w:ilvl w:val="0"/>
          <w:numId w:val="2"/>
        </w:numPr>
        <w:spacing w:after="80"/>
      </w:pPr>
      <w:r>
        <w:t xml:space="preserve">Manufacturing / BOM (Üretim Reçetesi): Hammadde tüketimi ve yarı mamul üretimi bu modülün değil, ayrı bir Üretim modülünün kapsamındadır; ancak stock_moves/routes zaten bunu destekleyecek esnekliktedir.</w:t>
      </w:r>
    </w:p>
    <w:p>
      <w:pPr>
        <w:pStyle w:val="ListParagraph"/>
        <w:numPr>
          <w:ilvl w:val="0"/>
          <w:numId w:val="2"/>
        </w:numPr>
        <w:spacing w:after="80"/>
      </w:pPr>
      <w:r>
        <w:t xml:space="preserve">Enflasyon Muhasebesi (VUK Mükerrer 298): 7571 sayılı Kanun ile 2025-2027 hesap dönemleri için yasayla askıya alındığından bu sürümde uygulanmamıştır; askı kalktığında ayrı bir 'yeniden değerleme' modülü olarak eklenecektir.</w:t>
      </w:r>
    </w:p>
    <w:p>
      <w:pPr>
        <w:pStyle w:val="ListParagraph"/>
        <w:numPr>
          <w:ilvl w:val="0"/>
          <w:numId w:val="2"/>
        </w:numPr>
        <w:spacing w:after="80"/>
      </w:pPr>
      <w:r>
        <w:t xml:space="preserve">Banka Mutabakatı Otomasyonu: payments elle girilir; banka ekstresi (OFX/MT940) içe aktarma ve otomatik eşleştirme kapsam dışıdır.</w:t>
      </w:r>
    </w:p>
    <w:p>
      <w:pPr>
        <w:pStyle w:val="ListParagraph"/>
        <w:numPr>
          <w:ilvl w:val="0"/>
          <w:numId w:val="2"/>
        </w:numPr>
        <w:spacing w:after="80"/>
      </w:pPr>
      <w:r>
        <w:t xml:space="preserve">Çok Ülkeli Muhasebe/Vergi Standardı: Bu sürüm bilinçli olarak yalnızca Türkiye'nin VUK/KDV ve Tekdüzen Hesap Planı kurallarını hedefler; başka ülkelerin yerel standartları (ör. tam IFRS uygulaması, ABD GAAP, AB OSS KDV rejimi) kapsam dışıdır — çoklu para birimi (3.13) bununla karıştırılmamalıdır, o yalnızca işlem/belge düzeyinde döviz desteğidir, çok ülkeli muhasebe standardı değildir.</w:t>
      </w:r>
    </w:p>
    <w:p>
      <w:pPr>
        <w:pStyle w:val="ListParagraph"/>
        <w:numPr>
          <w:ilvl w:val="0"/>
          <w:numId w:val="2"/>
        </w:numPr>
        <w:spacing w:after="80"/>
      </w:pPr>
      <w:r>
        <w:t xml:space="preserve">Tam B2B Self-Servis Portalı: Partner Portal Girişi (3.18) ile müşteri/tedarikçiler kendi sipariş ve fatura durumlarını salt okunur görebilir; ancak bunun ötesinde bir self-servis sipariş oluşturma arayüzü, online ödeme/tahsilat, itiraz-ticket yönetimi veya tenant'a özel markalı bir portal deneyimi bu PRD'nin kapsamında değildir.</w:t>
      </w:r>
    </w:p>
    <w:p>
      <w:pPr>
        <w:pStyle w:val="ListParagraph"/>
        <w:numPr>
          <w:ilvl w:val="0"/>
          <w:numId w:val="2"/>
        </w:numPr>
        <w:spacing w:after="80"/>
      </w:pPr>
      <w:r>
        <w:t xml:space="preserve">Kullanım Bazlı Faturalama (Usage-Based Billing): license_packages şimdilik yalnızca sabit aylık ücretli, modül bazlı paketleri destekler; kullanıcı sayısı, işlem hacmi veya API çağrısı gibi metriklere dayalı ölçümlü faturalama kapsam dışıdır.</w:t>
      </w:r>
    </w:p>
    <w:p>
      <w:pPr>
        <w:pStyle w:val="ListParagraph"/>
        <w:numPr>
          <w:ilvl w:val="0"/>
          <w:numId w:val="2"/>
        </w:numPr>
        <w:spacing w:after="80"/>
      </w:pPr>
      <w:r>
        <w:t xml:space="preserve">İç İçe Kit ve Varyant Bazlı Toplu Fiyatlandırma: Bir kit'in bileşeni başka bir kit olamaz (tek seviyeli kit); varyantlar arası toplu fiyat/iskonto matrisi yönetimi (ör. tüm bedenlerde %10 indirim) ayrı bir Fiyatlandırma modülüne bırakılmıştır, şimdilik her varyantın fiyatı bağımsız girilir.</w:t>
      </w:r>
    </w:p>
    <w:p>
      <w:pPr>
        <w:pBdr>
          <w:left w:val="single" w:color="1E8449" w:sz="24"/>
        </w:pBdr>
        <w:shd w:fill="EAF2E3" w:color="auto" w:val="clear"/>
        <w:spacing w:after="160" w:before="80"/>
      </w:pPr>
      <w:r>
        <w:rPr>
          <w:b/>
          <w:bCs/>
        </w:rPr>
        <w:t xml:space="preserve">NOT — </w:t>
      </w:r>
      <w:r>
        <w:t xml:space="preserve">Bu sınırların netleştirilmesi, ekibin 'her şeyi şimdi yapalım' dürtüsüne karşı bir denge noktasıdır. Yukarıdaki maddelerden biri ileride gerekli görülürse, mevcut partners/chart_of_accounts/journals/currencies/tenant_subscriptions tabloları üzerine ek alan/modül olarak eklenebilir; mevcut şemada geriye dönük kırılma yaratmaz.</w:t>
      </w:r>
    </w:p>
    <w:sectPr>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2026-07-15T15:21:08.741Z</dcterms:created>
  <dcterms:modified xsi:type="dcterms:W3CDTF">2026-07-15T15:21:08.741Z</dcterms:modified>
</cp:coreProperties>
</file>

<file path=docProps/custom.xml><?xml version="1.0" encoding="utf-8"?>
<Properties xmlns="http://schemas.openxmlformats.org/officeDocument/2006/custom-properties" xmlns:vt="http://schemas.openxmlformats.org/officeDocument/2006/docPropsVTypes"/>
</file>