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3600" w:after="4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8"/>
          <w:vertAlign w:val="baseline"/>
          <w:lang w:val="en-US" w:eastAsia="en-US" w:bidi="ar-SA"/>
        </w:rPr>
        <w:t xml:space="preserve">Dream Games</w:t>
      </w:r>
    </w:p>
    <w:p>
      <w:pPr>
        <w:spacing w:before="20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72"/>
          <w:vertAlign w:val="baseline"/>
          <w:lang w:val="en-US" w:eastAsia="en-US" w:bidi="ar-SA"/>
        </w:rPr>
        <w:t xml:space="preserve">Marketing Intern Case Study</w:t>
      </w:r>
    </w:p>
    <w:p>
      <w:pPr>
        <w:spacing w:before="200" w:after="1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555555"/>
          <w:sz w:val="28"/>
          <w:vertAlign w:val="baseline"/>
          <w:lang w:val="en-US" w:eastAsia="en-US" w:bidi="ar-SA"/>
        </w:rPr>
        <w:t xml:space="preserve">Complete Submission — Questions 1, 2 &amp; 3</w:t>
      </w:r>
    </w:p>
    <w:p>
      <w:pPr>
        <w:spacing w:before="0" w:after="8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p>
    <w:p>
      <w:pPr>
        <w:spacing w:before="6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2"/>
          <w:vertAlign w:val="baseline"/>
          <w:lang w:val="en-US" w:eastAsia="en-US" w:bidi="ar-SA"/>
        </w:rPr>
        <w:t xml:space="preserve">Question 1 — Performance Marketing &amp; Budget Allocation</w:t>
      </w:r>
    </w:p>
    <w:p>
      <w:pPr>
        <w:spacing w:before="6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333333"/>
          <w:sz w:val="20"/>
          <w:vertAlign w:val="baseline"/>
          <w:lang w:val="en-US" w:eastAsia="en-US" w:bidi="ar-SA"/>
        </w:rPr>
        <w:t xml:space="preserve">  1a  Differences: Ad Networks, DSPs &amp; Social Networks</w:t>
      </w:r>
    </w:p>
    <w:p>
      <w:pPr>
        <w:spacing w:before="6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333333"/>
          <w:sz w:val="20"/>
          <w:vertAlign w:val="baseline"/>
          <w:lang w:val="en-US" w:eastAsia="en-US" w:bidi="ar-SA"/>
        </w:rPr>
        <w:t xml:space="preserve">  1b  iOS/Android &amp; Country Budget Approach</w:t>
      </w:r>
    </w:p>
    <w:p>
      <w:pPr>
        <w:spacing w:before="6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333333"/>
          <w:sz w:val="20"/>
          <w:vertAlign w:val="baseline"/>
          <w:lang w:val="en-US" w:eastAsia="en-US" w:bidi="ar-SA"/>
        </w:rPr>
        <w:t xml:space="preserve">  1c  $10M Budget Allocation Across Networks</w:t>
      </w:r>
    </w:p>
    <w:p>
      <w:pPr>
        <w:spacing w:before="6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333333"/>
          <w:sz w:val="20"/>
          <w:vertAlign w:val="baseline"/>
          <w:lang w:val="en-US" w:eastAsia="en-US" w:bidi="ar-SA"/>
        </w:rPr>
        <w:t xml:space="preserve">  1d  Shift to 180-Day Payback Window</w:t>
      </w:r>
    </w:p>
    <w:p>
      <w:pPr>
        <w:spacing w:before="6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2"/>
          <w:vertAlign w:val="baseline"/>
          <w:lang w:val="en-US" w:eastAsia="en-US" w:bidi="ar-SA"/>
        </w:rPr>
        <w:t xml:space="preserve">Question 2 — Creative Strategy &amp; IPM</w:t>
      </w:r>
    </w:p>
    <w:p>
      <w:pPr>
        <w:spacing w:before="6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333333"/>
          <w:sz w:val="20"/>
          <w:vertAlign w:val="baseline"/>
          <w:lang w:val="en-US" w:eastAsia="en-US" w:bidi="ar-SA"/>
        </w:rPr>
        <w:t xml:space="preserve">  2a  Royal Match Creative Analysis</w:t>
      </w:r>
    </w:p>
    <w:p>
      <w:pPr>
        <w:spacing w:before="6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333333"/>
          <w:sz w:val="20"/>
          <w:vertAlign w:val="baseline"/>
          <w:lang w:val="en-US" w:eastAsia="en-US" w:bidi="ar-SA"/>
        </w:rPr>
        <w:t xml:space="preserve">  2b  Competitive Creative Analysis (Last War, Kingshot, Gossip Harbor)</w:t>
      </w:r>
    </w:p>
    <w:p>
      <w:pPr>
        <w:spacing w:before="6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333333"/>
          <w:sz w:val="20"/>
          <w:vertAlign w:val="baseline"/>
          <w:lang w:val="en-US" w:eastAsia="en-US" w:bidi="ar-SA"/>
        </w:rPr>
        <w:t xml:space="preserve">  2c  New Creative Concept: Time Freeze Choice</w:t>
      </w:r>
    </w:p>
    <w:p>
      <w:pPr>
        <w:spacing w:before="6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333333"/>
          <w:sz w:val="20"/>
          <w:vertAlign w:val="baseline"/>
          <w:lang w:val="en-US" w:eastAsia="en-US" w:bidi="ar-SA"/>
        </w:rPr>
        <w:t xml:space="preserve">  2d  UGC Analysis: High vs Low IPM</w:t>
      </w:r>
    </w:p>
    <w:p>
      <w:pPr>
        <w:spacing w:before="6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2"/>
          <w:vertAlign w:val="baseline"/>
          <w:lang w:val="en-US" w:eastAsia="en-US" w:bidi="ar-SA"/>
        </w:rPr>
        <w:t xml:space="preserve">Question 3 — Campaign Performance Analysis</w:t>
      </w:r>
    </w:p>
    <w:p>
      <w:pPr>
        <w:spacing w:before="6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333333"/>
          <w:sz w:val="20"/>
          <w:vertAlign w:val="baseline"/>
          <w:lang w:val="en-US" w:eastAsia="en-US" w:bidi="ar-SA"/>
        </w:rPr>
        <w:t xml:space="preserve">  3a  Key Metrics &amp; Weekly Trends</w:t>
      </w:r>
    </w:p>
    <w:p>
      <w:pPr>
        <w:spacing w:before="6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333333"/>
          <w:sz w:val="20"/>
          <w:vertAlign w:val="baseline"/>
          <w:lang w:val="en-US" w:eastAsia="en-US" w:bidi="ar-SA"/>
        </w:rPr>
        <w:t xml:space="preserve">  3b  Diagnosing the Performance Decline</w:t>
      </w:r>
    </w:p>
    <w:p>
      <w:pPr>
        <w:spacing w:before="6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333333"/>
          <w:sz w:val="20"/>
          <w:vertAlign w:val="baseline"/>
          <w:lang w:val="en-US" w:eastAsia="en-US" w:bidi="ar-SA"/>
        </w:rPr>
        <w:t xml:space="preserve">  3c  The Single Action to Restore Performance</w:t>
      </w: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4000" w:after="4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64"/>
          <w:vertAlign w:val="baseline"/>
          <w:lang w:val="en-US" w:eastAsia="en-US" w:bidi="ar-SA"/>
        </w:rPr>
        <w:t xml:space="preserve">Question 1</w:t>
      </w:r>
    </w:p>
    <w:p>
      <w:pPr>
        <w:spacing w:before="160" w:after="40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444444"/>
          <w:sz w:val="32"/>
          <w:vertAlign w:val="baseline"/>
          <w:lang w:val="en-US" w:eastAsia="en-US" w:bidi="ar-SA"/>
        </w:rPr>
        <w:t xml:space="preserve">Performance Marketing &amp; Budget Allocation</w:t>
      </w: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40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8"/>
          <w:vertAlign w:val="baseline"/>
          <w:lang w:val="en-US" w:eastAsia="en-US" w:bidi="ar-SA"/>
        </w:rPr>
        <w:t xml:space="preserve">1a. Fundamental Differences: Ad Networks, DSPs &amp; Social Networks</w:t>
      </w:r>
    </w:p>
    <w:p>
      <w:pPr>
        <w:spacing w:before="16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2"/>
          <w:vertAlign w:val="baseline"/>
          <w:lang w:val="en-US" w:eastAsia="en-US" w:bidi="ar-SA"/>
        </w:rPr>
        <w:t xml:space="preserve">Ad Networks (AppLovin, Unity, Mintegral, Liftoff)</w:t>
      </w:r>
    </w:p>
    <w:p>
      <w:pPr>
        <w:spacing w:before="40" w:after="1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20"/>
          <w:vertAlign w:val="baseline"/>
          <w:lang w:val="en-US" w:eastAsia="en-US" w:bidi="ar-SA"/>
        </w:rPr>
        <w:t xml:space="preserve">Placements: In-app ads within the network's publisher portfolio — interstitials, rewarded video, banners. Unique Inventory: Mobile-first, gaming-heavy inventory; rewarded video is especially strong for puzzle/casual games. Campaign Types: CPI-based buying, rewarded installs, offer walls.</w:t>
      </w:r>
    </w:p>
    <w:p>
      <w:pPr>
        <w:spacing w:before="16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2"/>
          <w:vertAlign w:val="baseline"/>
          <w:lang w:val="en-US" w:eastAsia="en-US" w:bidi="ar-SA"/>
        </w:rPr>
        <w:t xml:space="preserve">DSPs (Moloco, Google UAC)</w:t>
      </w:r>
    </w:p>
    <w:p>
      <w:pPr>
        <w:spacing w:before="40" w:after="1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20"/>
          <w:vertAlign w:val="baseline"/>
          <w:lang w:val="en-US" w:eastAsia="en-US" w:bidi="ar-SA"/>
        </w:rPr>
        <w:t xml:space="preserve">Placements: Programmatic bidding across a wide range of apps and mobile web inventory in real time. Unique Inventory: Broad reach across exchanges; Google UAC also covers Play Store, YouTube, and Search. Campaign Types: Programmatic/RTB, target CPA or target ROAS bidding.</w:t>
      </w:r>
    </w:p>
    <w:p>
      <w:pPr>
        <w:spacing w:before="16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2"/>
          <w:vertAlign w:val="baseline"/>
          <w:lang w:val="en-US" w:eastAsia="en-US" w:bidi="ar-SA"/>
        </w:rPr>
        <w:t xml:space="preserve">Social Networks (Facebook, TikTok)</w:t>
      </w:r>
    </w:p>
    <w:p>
      <w:pPr>
        <w:spacing w:before="40" w:after="1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20"/>
          <w:vertAlign w:val="baseline"/>
          <w:lang w:val="en-US" w:eastAsia="en-US" w:bidi="ar-SA"/>
        </w:rPr>
        <w:t xml:space="preserve">Placements: Native placements within social feeds, Stories, Reels, and short-form video. Unique Inventory: Exclusive owned inventory — cannot be accessed through any other channel. Campaign Types: Interest/behavioral targeting, lookalike audiences, creative-driven UAC campaigns.</w:t>
      </w:r>
    </w:p>
    <w:p>
      <w:pPr>
        <w:spacing w:before="40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8"/>
          <w:vertAlign w:val="baseline"/>
          <w:lang w:val="en-US" w:eastAsia="en-US" w:bidi="ar-SA"/>
        </w:rPr>
        <w:t xml:space="preserve">1b. Budget Allocation Approach: iOS vs Android &amp; Countries</w:t>
      </w:r>
    </w:p>
    <w:p>
      <w:pPr>
        <w:spacing w:before="16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2"/>
          <w:vertAlign w:val="baseline"/>
          <w:lang w:val="en-US" w:eastAsia="en-US" w:bidi="ar-SA"/>
        </w:rPr>
        <w:t xml:space="preserve">iOS vs Android Split</w:t>
      </w:r>
    </w:p>
    <w:p>
      <w:pPr>
        <w:spacing w:before="40" w:after="1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20"/>
          <w:vertAlign w:val="baseline"/>
          <w:lang w:val="en-US" w:eastAsia="en-US" w:bidi="ar-SA"/>
        </w:rPr>
        <w:t xml:space="preserve">Starting split: iOS ~60% ($6M), Android ~40% ($4M). iOS delivers higher ARPU and stronger LTV, especially in Tier 1 markets. Android offers lower CPI and higher volume, critical for scale in Tier 2/3 markets. This is a starting hypothesis, not a fixed rule — real D7 ROAS data should drive reallocation after 7–10 days.</w:t>
      </w:r>
    </w:p>
    <w:p>
      <w:pPr>
        <w:spacing w:before="16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2"/>
          <w:vertAlign w:val="baseline"/>
          <w:lang w:val="en-US" w:eastAsia="en-US" w:bidi="ar-SA"/>
        </w:rPr>
        <w:t xml:space="preserve">Country Allocation Framework</w:t>
      </w:r>
    </w:p>
    <w:p>
      <w:pPr>
        <w:spacing w:before="40" w:after="1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20"/>
          <w:vertAlign w:val="baseline"/>
          <w:lang w:val="en-US" w:eastAsia="en-US" w:bidi="ar-SA"/>
        </w:rPr>
        <w:t xml:space="preserve">Tier 1 — US, UK, DE, AU (~50%): Highest ARPU, essential for LTV validation. Tier 2 — KR, JP, FR, CA (~30%): Strong monetisation, lower CPIs. Tier 3 — BR, MX, IN (~20%): Low CPI, high volume, useful for creative testing. Allocate budget where CPI is justifiable against expected D30 ARPU, shift toward geos trending above 100% ROAS.</w:t>
      </w: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F4E79"/>
          <w:sz w:val="32"/>
          <w:vertAlign w:val="baseline"/>
          <w:lang w:val="en-US" w:eastAsia="en-US" w:bidi="ar-SA"/>
        </w:rPr>
        <w:t xml:space="preserve">Question 1c — Budget Allocation Across Networks</w:t>
      </w:r>
    </w:p>
    <w:p>
      <w:pPr>
        <w:spacing w:before="0" w:after="24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4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4"/>
          <w:vertAlign w:val="baseline"/>
          <w:lang w:val="en-US" w:eastAsia="en-US" w:bidi="ar-SA"/>
        </w:rPr>
        <w:t xml:space="preserve">1. Methodology</w:t>
      </w:r>
    </w:p>
    <w:p>
      <w:pPr>
        <w:spacing w:before="12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CPI scaling formula applied is linear: for every $25,000 increase above the $100,000 baseline (i.e., each 25% budget step), CPI rises by a fixed rate depending on channel type:</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Ad Networks (AppLovin, Unity, Mintegral, Liftoff): +10% per step</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DSPs (Moloco, Google UAC): +15% per step</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Social Networks (Facebook, TikTok): +20% per step</w:t>
      </w:r>
    </w:p>
    <w:p>
      <w:pPr>
        <w:spacing w:before="12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444444"/>
          <w:sz w:val="18"/>
          <w:vertAlign w:val="baseline"/>
          <w:lang w:val="en-US" w:eastAsia="en-US" w:bidi="ar-SA"/>
        </w:rPr>
        <w:t xml:space="preserve">Formula: Final CPI = Baseline CPI × (1 + Rate × Steps), where Steps = (Budget − $100,000) / $25,000</w:t>
      </w:r>
    </w:p>
    <w:p>
      <w:pPr>
        <w:spacing w:before="1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4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4"/>
          <w:vertAlign w:val="baseline"/>
          <w:lang w:val="en-US" w:eastAsia="en-US" w:bidi="ar-SA"/>
        </w:rPr>
        <w:t xml:space="preserve">2. Allocation Rationale</w:t>
      </w:r>
    </w:p>
    <w:p>
      <w:pPr>
        <w:spacing w:before="12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allocation strategy is built on two principles: ROAS anchoring and install maximization.</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High-ARPU networks (AppLovin $40, Facebook $35, Moloco $30, Google UAC $25) serve as ROAS anchors. Their strong D30 revenue per install generates surplus that cross-subsidizes volume-oriented networks at the portfolio level.</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Ad Networks benefit from the slowest CPI inflation (+10% per step), making them the most efficient channels for scaling install volume without rapid CPI degradation.</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Social Networks (Facebook, TikTok) are kept at conservative budgets due to fast CPI inflation (+20% per step), despite strong ARPU, to preserve portfolio ROAS.</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Unity receives the largest single allocation ($1.375M) due to its lowest baseline CPI ($2.50), generating the highest raw install volume despite modest ARPU ($8).</w:t>
      </w:r>
    </w:p>
    <w:p>
      <w:pPr>
        <w:spacing w:before="1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4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4"/>
          <w:vertAlign w:val="baseline"/>
          <w:lang w:val="en-US" w:eastAsia="en-US" w:bidi="ar-SA"/>
        </w:rPr>
        <w:t xml:space="preserve">3. Final Summary Table</w:t>
      </w:r>
    </w:p>
    <w:p>
      <w:pPr>
        <w:spacing w:before="80" w:after="1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table below shows the optimal budget allocation, resulting CPI levels, total installs, and D30 revenue per network.</w:t>
      </w:r>
    </w:p>
    <w:tbl>
      <w:tblPr>
        <w:tblStyle w:val="TableGrid"/>
        <w:tblW w:w="87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1400"/>
        <w:gridCol w:w="1200"/>
        <w:gridCol w:w="1300"/>
        <w:gridCol w:w="1200"/>
        <w:gridCol w:w="1100"/>
        <w:gridCol w:w="1560"/>
        <w:gridCol w:w="1000"/>
      </w:tblGrid>
      <w:tr>
        <w:trPr>
          <w:trHeight w:val="20" w:hRule="atLeast"/>
          <w:tblHeader/>
          <w:jc w:val="left"/>
        </w:trPr>
        <w:tc>
          <w:tcPr>
            <w:tcW w:type="dxa" w:w="14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1F4E7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Network</w:t>
            </w:r>
          </w:p>
        </w:tc>
        <w:tc>
          <w:tcPr>
            <w:tcW w:type="dxa" w:w="12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1F4E7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Type</w:t>
            </w:r>
          </w:p>
        </w:tc>
        <w:tc>
          <w:tcPr>
            <w:tcW w:type="dxa" w:w="13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1F4E7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Budget</w:t>
            </w:r>
          </w:p>
        </w:tc>
        <w:tc>
          <w:tcPr>
            <w:tcW w:type="dxa" w:w="12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1F4E7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Final CPI</w:t>
            </w:r>
          </w:p>
        </w:tc>
        <w:tc>
          <w:tcPr>
            <w:tcW w:type="dxa" w:w="11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1F4E7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Installs</w:t>
            </w:r>
          </w:p>
        </w:tc>
        <w:tc>
          <w:tcPr>
            <w:tcW w:type="dxa" w:w="156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1F4E7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D30 Revenue</w:t>
            </w:r>
          </w:p>
        </w:tc>
        <w:tc>
          <w:tcPr>
            <w:tcW w:type="dxa" w:w="10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1F4E7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ROAS</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8"/>
                <w:vertAlign w:val="baseline"/>
                <w:lang w:val="en-US" w:eastAsia="en-US" w:bidi="ar-SA"/>
              </w:rPr>
              <w:t xml:space="preserve">AppLovin</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Ad Network</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$775,000</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$25.90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29,923</w:t>
            </w:r>
          </w:p>
        </w:tc>
        <w:tc>
          <w:tcPr>
            <w:tcW w:type="dxa" w:w="15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$1,196,911</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154.4%</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8"/>
                <w:vertAlign w:val="baseline"/>
                <w:lang w:val="en-US" w:eastAsia="en-US" w:bidi="ar-SA"/>
              </w:rPr>
              <w:t xml:space="preserve">Unity</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Ad Network</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$1,375,000</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$15.25</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90,164</w:t>
            </w:r>
          </w:p>
        </w:tc>
        <w:tc>
          <w:tcPr>
            <w:tcW w:type="dxa" w:w="15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$721,311</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52.5%</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8"/>
                <w:vertAlign w:val="baseline"/>
                <w:lang w:val="en-US" w:eastAsia="en-US" w:bidi="ar-SA"/>
              </w:rPr>
              <w:t xml:space="preserve">Mintegral</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Ad Network</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$1,050,000</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$19.20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54,687</w:t>
            </w:r>
          </w:p>
        </w:tc>
        <w:tc>
          <w:tcPr>
            <w:tcW w:type="dxa" w:w="15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$382,812</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36.5%</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8"/>
                <w:vertAlign w:val="baseline"/>
                <w:lang w:val="en-US" w:eastAsia="en-US" w:bidi="ar-SA"/>
              </w:rPr>
              <w:t xml:space="preserve">Liftoff</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Ad Network</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$1,050,000</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$19.20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54,687</w:t>
            </w:r>
          </w:p>
        </w:tc>
        <w:tc>
          <w:tcPr>
            <w:tcW w:type="dxa" w:w="15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$546,875</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52.1%</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8"/>
                <w:vertAlign w:val="baseline"/>
                <w:lang w:val="en-US" w:eastAsia="en-US" w:bidi="ar-SA"/>
              </w:rPr>
              <w:t xml:space="preserve">Moloco</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DSP</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$475,000</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$19.50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24,359</w:t>
            </w:r>
          </w:p>
        </w:tc>
        <w:tc>
          <w:tcPr>
            <w:tcW w:type="dxa" w:w="15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$730,769</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153.8%</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8"/>
                <w:vertAlign w:val="baseline"/>
                <w:lang w:val="en-US" w:eastAsia="en-US" w:bidi="ar-SA"/>
              </w:rPr>
              <w:t xml:space="preserve">Facebook</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Social</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$275,000</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$12.00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22,917</w:t>
            </w:r>
          </w:p>
        </w:tc>
        <w:tc>
          <w:tcPr>
            <w:tcW w:type="dxa" w:w="15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$802,083</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291.7%</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8"/>
                <w:vertAlign w:val="baseline"/>
                <w:lang w:val="en-US" w:eastAsia="en-US" w:bidi="ar-SA"/>
              </w:rPr>
              <w:t xml:space="preserve">TikTok</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Social</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$275,000</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$12.00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22,917</w:t>
            </w:r>
          </w:p>
        </w:tc>
        <w:tc>
          <w:tcPr>
            <w:tcW w:type="dxa" w:w="15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$343,750</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125.0%</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8"/>
                <w:vertAlign w:val="baseline"/>
                <w:lang w:val="en-US" w:eastAsia="en-US" w:bidi="ar-SA"/>
              </w:rPr>
              <w:t xml:space="preserve">Google UAC</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DSP</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$700,000</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$13.80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50,725</w:t>
            </w:r>
          </w:p>
        </w:tc>
        <w:tc>
          <w:tcPr>
            <w:tcW w:type="dxa" w:w="15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$1,268,116</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181.2%</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BDD7EE"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8"/>
                <w:vertAlign w:val="baseline"/>
                <w:lang w:val="en-US" w:eastAsia="en-US" w:bidi="ar-SA"/>
              </w:rPr>
              <w:t xml:space="preserve">TOTAL</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BDD7EE"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BDD7EE"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8"/>
                <w:vertAlign w:val="baseline"/>
                <w:lang w:val="en-US" w:eastAsia="en-US" w:bidi="ar-SA"/>
              </w:rPr>
              <w:t xml:space="preserve">$5,975,000</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BDD7EE"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BDD7EE"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8"/>
                <w:vertAlign w:val="baseline"/>
                <w:lang w:val="en-US" w:eastAsia="en-US" w:bidi="ar-SA"/>
              </w:rPr>
              <w:t xml:space="preserve">350,379</w:t>
            </w:r>
          </w:p>
        </w:tc>
        <w:tc>
          <w:tcPr>
            <w:tcW w:type="dxa" w:w="15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BDD7EE"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8"/>
                <w:vertAlign w:val="baseline"/>
                <w:lang w:val="en-US" w:eastAsia="en-US" w:bidi="ar-SA"/>
              </w:rPr>
              <w:t xml:space="preserve">$5,992,629</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BDD7EE"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8"/>
                <w:vertAlign w:val="baseline"/>
                <w:lang w:val="en-US" w:eastAsia="en-US" w:bidi="ar-SA"/>
              </w:rPr>
              <w:t xml:space="preserve">100.3%</w:t>
            </w:r>
          </w:p>
        </w:tc>
      </w:tr>
    </w:tbl>
    <w:p>
      <w:pPr>
        <w:spacing w:before="20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C9A227" w:sz="4" w:space="0"/>
              <w:left w:val="single" w:color="C9A227" w:sz="8" w:space="0"/>
              <w:bottom w:val="single" w:color="C9A227" w:sz="4" w:space="0"/>
              <w:right w:val="single" w:color="C9A227" w:sz="4" w:space="0"/>
              <w:insideH w:val="none" w:color="auto" w:sz="0" w:space="0"/>
              <w:insideV w:val="none" w:color="auto" w:sz="0" w:space="0"/>
              <w:tl2br w:val="none" w:color="auto" w:sz="0" w:space="0"/>
              <w:tr2bl w:val="none" w:color="auto" w:sz="0" w:space="0"/>
            </w:tcBorders>
            <w:shd w:fill="FFF2CC" w:color="auto" w:val="clear"/>
            <w:tcMar>
              <w:top w:w="100" w:type="dxa"/>
              <w:left w:w="200" w:type="dxa"/>
              <w:bottom w:w="100" w:type="dxa"/>
              <w:right w:w="2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7F0000"/>
                <w:sz w:val="18"/>
                <w:vertAlign w:val="baseline"/>
                <w:lang w:val="en-US" w:eastAsia="en-US" w:bidi="ar-SA"/>
              </w:rPr>
              <w:t xml:space="preserve">⚠️  Undeployed Budget: $4,025,000 — The remaining budget cannot be deployed while maintaining ≥100% portfolio ROAS within the 30-day payback window. Each additional dollar of spend pushes portfolio ROAS below the 100% threshold. This sets up the rationale for Question 1d.</w:t>
            </w:r>
          </w:p>
        </w:tc>
      </w:tr>
    </w:tbl>
    <w:p>
      <w:pPr>
        <w:spacing w:before="20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4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4"/>
          <w:vertAlign w:val="baseline"/>
          <w:lang w:val="en-US" w:eastAsia="en-US" w:bidi="ar-SA"/>
        </w:rPr>
        <w:t xml:space="preserve">4. Key Finding</w:t>
      </w:r>
    </w:p>
    <w:p>
      <w:pPr>
        <w:spacing w:before="12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maximum deployable budget under a strict 30-day, 100% ROAS constraint is $5,975,000, yielding 350,379 total installs at a portfolio ROAS of 100.3%. The remaining $4,025,000 can only be deployed profitably under a longer payback window — the subject of Question 1d.</w:t>
      </w: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12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888888"/>
          <w:sz w:val="18"/>
          <w:vertAlign w:val="baseline"/>
          <w:lang w:val="en-US" w:eastAsia="en-US" w:bidi="ar-SA"/>
        </w:rPr>
        <w:t xml:space="preserve">[Insert budget allocation bar chart here — export from Excel sheet 'Question 1c - Calculation']</w:t>
      </w: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32"/>
          <w:vertAlign w:val="baseline"/>
          <w:lang w:val="en-US" w:eastAsia="en-US" w:bidi="ar-SA"/>
        </w:rPr>
        <w:t xml:space="preserve">Question 1d — Shift to 180-Day Payback Window</w:t>
      </w:r>
    </w:p>
    <w:p>
      <w:pPr>
        <w:spacing w:before="0" w:after="24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6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4"/>
          <w:vertAlign w:val="baseline"/>
          <w:lang w:val="en-US" w:eastAsia="en-US" w:bidi="ar-SA"/>
        </w:rPr>
        <w:t xml:space="preserve">1. ARPU Trend Analysis &amp; D180 Estimation</w:t>
      </w:r>
    </w:p>
    <w:p>
      <w:pPr>
        <w:spacing w:before="100" w:after="1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table below shows the full ARPU trajectory per network from D1 to D90 (given data), with D180 estimated via logarithmic regression. The log curve fits the diminishing-returns pattern of mobile game monetization: rapid early growth that gradually flattens over time.</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20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1500"/>
        <w:gridCol w:w="1050"/>
        <w:gridCol w:w="950"/>
        <w:gridCol w:w="950"/>
        <w:gridCol w:w="950"/>
        <w:gridCol w:w="950"/>
        <w:gridCol w:w="950"/>
        <w:gridCol w:w="950"/>
        <w:gridCol w:w="950"/>
      </w:tblGrid>
      <w:tr>
        <w:trPr>
          <w:trHeight w:val="20" w:hRule="atLeast"/>
          <w:tblHeader/>
          <w:jc w:val="left"/>
        </w:trPr>
        <w:tc>
          <w:tcPr>
            <w:tcW w:type="dxa" w:w="15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Network</w:t>
            </w:r>
          </w:p>
        </w:tc>
        <w:tc>
          <w:tcPr>
            <w:tcW w:type="dxa" w:w="105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Final CPI</w:t>
            </w:r>
          </w:p>
        </w:tc>
        <w:tc>
          <w:tcPr>
            <w:tcW w:type="dxa" w:w="95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D1</w:t>
            </w:r>
          </w:p>
        </w:tc>
        <w:tc>
          <w:tcPr>
            <w:tcW w:type="dxa" w:w="95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D7</w:t>
            </w:r>
          </w:p>
        </w:tc>
        <w:tc>
          <w:tcPr>
            <w:tcW w:type="dxa" w:w="95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D15</w:t>
            </w:r>
          </w:p>
        </w:tc>
        <w:tc>
          <w:tcPr>
            <w:tcW w:type="dxa" w:w="95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D30</w:t>
            </w:r>
          </w:p>
        </w:tc>
        <w:tc>
          <w:tcPr>
            <w:tcW w:type="dxa" w:w="95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D60</w:t>
            </w:r>
          </w:p>
        </w:tc>
        <w:tc>
          <w:tcPr>
            <w:tcW w:type="dxa" w:w="95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D90</w:t>
            </w:r>
          </w:p>
        </w:tc>
        <w:tc>
          <w:tcPr>
            <w:tcW w:type="dxa" w:w="95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D180 (Est.)</w:t>
            </w:r>
          </w:p>
        </w:tc>
      </w:tr>
      <w:tr>
        <w:trPr>
          <w:trHeight w:val="20" w:hRule="atLeast"/>
          <w:jc w:val="left"/>
        </w:trPr>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AppLovin</w:t>
            </w:r>
          </w:p>
        </w:tc>
        <w:tc>
          <w:tcPr>
            <w:tcW w:type="dxa" w:w="10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$25.90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$1.2</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$9.1</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$20.1</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$40.0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$75.3</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$100.7</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375623"/>
                <w:sz w:val="16"/>
                <w:vertAlign w:val="baseline"/>
                <w:lang w:val="en-US" w:eastAsia="en-US" w:bidi="ar-SA"/>
              </w:rPr>
              <w:t xml:space="preserve">$92.3</w:t>
            </w:r>
          </w:p>
        </w:tc>
      </w:tr>
      <w:tr>
        <w:trPr>
          <w:trHeight w:val="20" w:hRule="atLeast"/>
          <w:jc w:val="left"/>
        </w:trPr>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Unity</w:t>
            </w:r>
          </w:p>
        </w:tc>
        <w:tc>
          <w:tcPr>
            <w:tcW w:type="dxa" w:w="10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$15.25</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$0.2</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$1.8</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$4.0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$8.0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$15.2</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$19.4</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375623"/>
                <w:sz w:val="16"/>
                <w:vertAlign w:val="baseline"/>
                <w:lang w:val="en-US" w:eastAsia="en-US" w:bidi="ar-SA"/>
              </w:rPr>
              <w:t xml:space="preserve">$18.2</w:t>
            </w:r>
          </w:p>
        </w:tc>
      </w:tr>
      <w:tr>
        <w:trPr>
          <w:trHeight w:val="20" w:hRule="atLeast"/>
          <w:jc w:val="left"/>
        </w:trPr>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Mintegral</w:t>
            </w:r>
          </w:p>
        </w:tc>
        <w:tc>
          <w:tcPr>
            <w:tcW w:type="dxa" w:w="10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$19.20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$0.3</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$1.9</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$3.7</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$7.0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$13.2</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$18.6</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375623"/>
                <w:sz w:val="16"/>
                <w:vertAlign w:val="baseline"/>
                <w:lang w:val="en-US" w:eastAsia="en-US" w:bidi="ar-SA"/>
              </w:rPr>
              <w:t xml:space="preserve">$16.6</w:t>
            </w:r>
          </w:p>
        </w:tc>
      </w:tr>
      <w:tr>
        <w:trPr>
          <w:trHeight w:val="20" w:hRule="atLeast"/>
          <w:jc w:val="left"/>
        </w:trPr>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Liftoff</w:t>
            </w:r>
          </w:p>
        </w:tc>
        <w:tc>
          <w:tcPr>
            <w:tcW w:type="dxa" w:w="10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$19.20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$0.3</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$2.4</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$5.1</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$10.0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$18.5</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$24.2</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375623"/>
                <w:sz w:val="16"/>
                <w:vertAlign w:val="baseline"/>
                <w:lang w:val="en-US" w:eastAsia="en-US" w:bidi="ar-SA"/>
              </w:rPr>
              <w:t xml:space="preserve">$22.5</w:t>
            </w:r>
          </w:p>
        </w:tc>
      </w:tr>
      <w:tr>
        <w:trPr>
          <w:trHeight w:val="20" w:hRule="atLeast"/>
          <w:jc w:val="left"/>
        </w:trPr>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Moloco</w:t>
            </w:r>
          </w:p>
        </w:tc>
        <w:tc>
          <w:tcPr>
            <w:tcW w:type="dxa" w:w="10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$19.50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$0.8</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$6.0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$14.3</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$30.0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$61.1</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$91.2</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375623"/>
                <w:sz w:val="16"/>
                <w:vertAlign w:val="baseline"/>
                <w:lang w:val="en-US" w:eastAsia="en-US" w:bidi="ar-SA"/>
              </w:rPr>
              <w:t xml:space="preserve">$78.4</w:t>
            </w:r>
          </w:p>
        </w:tc>
      </w:tr>
      <w:tr>
        <w:trPr>
          <w:trHeight w:val="20" w:hRule="atLeast"/>
          <w:jc w:val="left"/>
        </w:trPr>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Facebook</w:t>
            </w:r>
          </w:p>
        </w:tc>
        <w:tc>
          <w:tcPr>
            <w:tcW w:type="dxa" w:w="10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$12.00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$1.6</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$9.7</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$19.4</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$35.0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$61.8</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$73.2</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375623"/>
                <w:sz w:val="16"/>
                <w:vertAlign w:val="baseline"/>
                <w:lang w:val="en-US" w:eastAsia="en-US" w:bidi="ar-SA"/>
              </w:rPr>
              <w:t xml:space="preserve">$72.1</w:t>
            </w:r>
          </w:p>
        </w:tc>
      </w:tr>
      <w:tr>
        <w:trPr>
          <w:trHeight w:val="20" w:hRule="atLeast"/>
          <w:jc w:val="left"/>
        </w:trPr>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TikTok</w:t>
            </w:r>
          </w:p>
        </w:tc>
        <w:tc>
          <w:tcPr>
            <w:tcW w:type="dxa" w:w="10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$12.00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$0.8</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$4.8</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$8.6</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$15.0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$25.7</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$31.4</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375623"/>
                <w:sz w:val="16"/>
                <w:vertAlign w:val="baseline"/>
                <w:lang w:val="en-US" w:eastAsia="en-US" w:bidi="ar-SA"/>
              </w:rPr>
              <w:t xml:space="preserve">$30.6</w:t>
            </w:r>
          </w:p>
        </w:tc>
      </w:tr>
      <w:tr>
        <w:trPr>
          <w:trHeight w:val="20" w:hRule="atLeast"/>
          <w:jc w:val="left"/>
        </w:trPr>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Google UAC</w:t>
            </w:r>
          </w:p>
        </w:tc>
        <w:tc>
          <w:tcPr>
            <w:tcW w:type="dxa" w:w="10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$13.80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$6.9</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$13.3</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$25.0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$43.2</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$54.6</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375623"/>
                <w:sz w:val="16"/>
                <w:vertAlign w:val="baseline"/>
                <w:lang w:val="en-US" w:eastAsia="en-US" w:bidi="ar-SA"/>
              </w:rPr>
              <w:t xml:space="preserve">$52.2</w:t>
            </w:r>
          </w:p>
        </w:tc>
      </w:tr>
    </w:tbl>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100" w:after="1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666666"/>
          <w:sz w:val="17"/>
          <w:vertAlign w:val="baseline"/>
          <w:lang w:val="en-US" w:eastAsia="en-US" w:bidi="ar-SA"/>
        </w:rPr>
        <w:t xml:space="preserve">* D180 ARPU estimated using: ARPU = a × ln(day) + b, fitted to D1→D90 data points.</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6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4"/>
          <w:vertAlign w:val="baseline"/>
          <w:lang w:val="en-US" w:eastAsia="en-US" w:bidi="ar-SA"/>
        </w:rPr>
        <w:t xml:space="preserve">2. Key ARPU Observations</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Moloco stands out most: </w:t>
      </w:r>
      <w:r>
        <w:rPr>
          <w:rFonts w:ascii="Arial" w:hAnsi="Arial" w:eastAsia="Arial" w:cs="Arial"/>
          <w:b w:val="0"/>
          <w:i w:val="0"/>
          <w:strike w:val="0"/>
          <w:dstrike w:val="0"/>
          <w:color w:val="000000"/>
          <w:sz w:val="20"/>
          <w:vertAlign w:val="baseline"/>
          <w:lang w:val="en-US" w:eastAsia="en-US" w:bidi="ar-SA"/>
        </w:rPr>
        <w:t xml:space="preserve">D180 ARPU of $78.4 vs D30 of $30.0 — a 2.6x increase. This is the strongest long-term monetizer relative to its CPI ($19.50).</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Facebook &amp; Google UAC: </w:t>
      </w:r>
      <w:r>
        <w:rPr>
          <w:rFonts w:ascii="Arial" w:hAnsi="Arial" w:eastAsia="Arial" w:cs="Arial"/>
          <w:b w:val="0"/>
          <w:i w:val="0"/>
          <w:strike w:val="0"/>
          <w:dstrike w:val="0"/>
          <w:color w:val="000000"/>
          <w:sz w:val="20"/>
          <w:vertAlign w:val="baseline"/>
          <w:lang w:val="en-US" w:eastAsia="en-US" w:bidi="ar-SA"/>
        </w:rPr>
        <w:t xml:space="preserve">Both show strong absolute D180 ARPUs ($72.1 and $52.2), combined with the lowest CPIs ($12.00 and $13.80) — making them the most efficient channels over a longer window.</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AppLovin: </w:t>
      </w:r>
      <w:r>
        <w:rPr>
          <w:rFonts w:ascii="Arial" w:hAnsi="Arial" w:eastAsia="Arial" w:cs="Arial"/>
          <w:b w:val="0"/>
          <w:i w:val="0"/>
          <w:strike w:val="0"/>
          <w:dstrike w:val="0"/>
          <w:color w:val="000000"/>
          <w:sz w:val="20"/>
          <w:vertAlign w:val="baseline"/>
          <w:lang w:val="en-US" w:eastAsia="en-US" w:bidi="ar-SA"/>
        </w:rPr>
        <w:t xml:space="preserve">Highest absolute D180 ARPU ($92.3) but also the highest CPI ($25.90), so its D180 ROAS advantage is diluted compared to lower-CPI networks.</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Mintegral: </w:t>
      </w:r>
      <w:r>
        <w:rPr>
          <w:rFonts w:ascii="Arial" w:hAnsi="Arial" w:eastAsia="Arial" w:cs="Arial"/>
          <w:b w:val="0"/>
          <w:i w:val="0"/>
          <w:strike w:val="0"/>
          <w:dstrike w:val="0"/>
          <w:color w:val="000000"/>
          <w:sz w:val="20"/>
          <w:vertAlign w:val="baseline"/>
          <w:lang w:val="en-US" w:eastAsia="en-US" w:bidi="ar-SA"/>
        </w:rPr>
        <w:t xml:space="preserve">The weakest performer. D180 ARPU of $16.6 vs CPI of $19.20 still yields a D180 ROAS below 100% (86.5%), making it the only network that cannot be profitably scaled even under a 180-day window.</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6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4"/>
          <w:vertAlign w:val="baseline"/>
          <w:lang w:val="en-US" w:eastAsia="en-US" w:bidi="ar-SA"/>
        </w:rPr>
        <w:t xml:space="preserve">3. How &amp; Why the Strategy Changes</w:t>
      </w:r>
    </w:p>
    <w:p>
      <w:pPr>
        <w:spacing w:before="100" w:after="1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Under a 30-day payback window, only $5.975M of the $10M budget could be deployed while maintaining ≥100% portfolio ROAS. The remaining $4.025M was locked out due to insufficient short-term revenue. Extending to a 180-day window unlocks the full $10M budget because:</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All networks except Mintegral achieve D180 ROAS ≥100% </w:t>
      </w:r>
      <w:r>
        <w:rPr>
          <w:rFonts w:ascii="Arial" w:hAnsi="Arial" w:eastAsia="Arial" w:cs="Arial"/>
          <w:b w:val="0"/>
          <w:i w:val="0"/>
          <w:strike w:val="0"/>
          <w:dstrike w:val="0"/>
          <w:color w:val="000000"/>
          <w:sz w:val="20"/>
          <w:vertAlign w:val="baseline"/>
          <w:lang w:val="en-US" w:eastAsia="en-US" w:bidi="ar-SA"/>
        </w:rPr>
        <w:t xml:space="preserve">at their fixed CPIs from 1c. The longer window gives time for in-app purchase and ad revenue to compound.</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Social networks (Facebook, TikTok) benefit most. </w:t>
      </w:r>
      <w:r>
        <w:rPr>
          <w:rFonts w:ascii="Arial" w:hAnsi="Arial" w:eastAsia="Arial" w:cs="Arial"/>
          <w:b w:val="0"/>
          <w:i w:val="0"/>
          <w:strike w:val="0"/>
          <w:dstrike w:val="0"/>
          <w:color w:val="000000"/>
          <w:sz w:val="20"/>
          <w:vertAlign w:val="baseline"/>
          <w:lang w:val="en-US" w:eastAsia="en-US" w:bidi="ar-SA"/>
        </w:rPr>
        <w:t xml:space="preserve">Under D30, their fast CPI inflation (+20%/step) limited deployment to $275K each. At D180, their ARPU more than doubles, justifying a 5.8x budget increase to $1.6M each.</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Moloco sees the biggest strategic upgrade: </w:t>
      </w:r>
      <w:r>
        <w:rPr>
          <w:rFonts w:ascii="Arial" w:hAnsi="Arial" w:eastAsia="Arial" w:cs="Arial"/>
          <w:b w:val="0"/>
          <w:i w:val="0"/>
          <w:strike w:val="0"/>
          <w:dstrike w:val="0"/>
          <w:color w:val="000000"/>
          <w:sz w:val="20"/>
          <w:vertAlign w:val="baseline"/>
          <w:lang w:val="en-US" w:eastAsia="en-US" w:bidi="ar-SA"/>
        </w:rPr>
        <w:t xml:space="preserve">D30 ROAS of 153.8% already justified some spend, but D180 ROAS of 402.1% makes it a top-priority channel. Budget increases from $475K to $1.075M (+126%).</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Unity budget slightly decreases ($1.375M → $1.300M). </w:t>
      </w:r>
      <w:r>
        <w:rPr>
          <w:rFonts w:ascii="Arial" w:hAnsi="Arial" w:eastAsia="Arial" w:cs="Arial"/>
          <w:b w:val="0"/>
          <w:i w:val="0"/>
          <w:strike w:val="0"/>
          <w:dstrike w:val="0"/>
          <w:color w:val="000000"/>
          <w:sz w:val="20"/>
          <w:vertAlign w:val="baseline"/>
          <w:lang w:val="en-US" w:eastAsia="en-US" w:bidi="ar-SA"/>
        </w:rPr>
        <w:t xml:space="preserve">Despite low CPI, Unity’s D180 ARPU of $18.2 grows modestly. Under D180, higher-ARPU networks become relatively more attractive, so marginal dollars shift away from Unity.</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Mintegral remains the weakest link: </w:t>
      </w:r>
      <w:r>
        <w:rPr>
          <w:rFonts w:ascii="Arial" w:hAnsi="Arial" w:eastAsia="Arial" w:cs="Arial"/>
          <w:b w:val="0"/>
          <w:i w:val="0"/>
          <w:strike w:val="0"/>
          <w:dstrike w:val="0"/>
          <w:color w:val="000000"/>
          <w:sz w:val="20"/>
          <w:vertAlign w:val="baseline"/>
          <w:lang w:val="en-US" w:eastAsia="en-US" w:bidi="ar-SA"/>
        </w:rPr>
        <w:t xml:space="preserve">Even at D180, ARPU ($16.6) does not cover CPI ($19.20). It is kept at minimum budget ($1.075M) only for diversification, and its allocation is cross-subsidized by the portfolio’s strong performers.</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6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4"/>
          <w:vertAlign w:val="baseline"/>
          <w:lang w:val="en-US" w:eastAsia="en-US" w:bidi="ar-SA"/>
        </w:rPr>
        <w:t xml:space="preserve">4. Final Allocation Comparison: D30 vs D180</w:t>
      </w:r>
    </w:p>
    <w:p>
      <w:pPr>
        <w:spacing w:before="100" w:after="1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table below shows the shift in budget, installs, and ROAS across both payback windows. Green = ROAS ≥100%, Red = ROAS &lt;100%.</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25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1400"/>
        <w:gridCol w:w="1150"/>
        <w:gridCol w:w="1300"/>
        <w:gridCol w:w="1100"/>
        <w:gridCol w:w="950"/>
        <w:gridCol w:w="1300"/>
        <w:gridCol w:w="1100"/>
        <w:gridCol w:w="950"/>
      </w:tblGrid>
      <w:tr>
        <w:trPr>
          <w:trHeight w:val="20" w:hRule="atLeast"/>
          <w:tblHeader/>
          <w:jc w:val="left"/>
        </w:trPr>
        <w:tc>
          <w:tcPr>
            <w:tcW w:type="dxa" w:w="14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Network</w:t>
            </w:r>
          </w:p>
        </w:tc>
        <w:tc>
          <w:tcPr>
            <w:tcW w:type="dxa" w:w="115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Type</w:t>
            </w:r>
          </w:p>
        </w:tc>
        <w:tc>
          <w:tcPr>
            <w:tcW w:type="dxa" w:w="13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D30 Budget</w:t>
            </w:r>
          </w:p>
        </w:tc>
        <w:tc>
          <w:tcPr>
            <w:tcW w:type="dxa" w:w="11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D30 Installs</w:t>
            </w:r>
          </w:p>
        </w:tc>
        <w:tc>
          <w:tcPr>
            <w:tcW w:type="dxa" w:w="95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D30 ROAS</w:t>
            </w:r>
          </w:p>
        </w:tc>
        <w:tc>
          <w:tcPr>
            <w:tcW w:type="dxa" w:w="13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D180 Budget</w:t>
            </w:r>
          </w:p>
        </w:tc>
        <w:tc>
          <w:tcPr>
            <w:tcW w:type="dxa" w:w="11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D180 Installs</w:t>
            </w:r>
          </w:p>
        </w:tc>
        <w:tc>
          <w:tcPr>
            <w:tcW w:type="dxa" w:w="95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D180 ROAS</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AppLovin</w:t>
            </w:r>
          </w:p>
        </w:tc>
        <w:tc>
          <w:tcPr>
            <w:tcW w:type="dxa" w:w="11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Ad Network</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$775,000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29,923</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154.4%</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$850,000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32,819</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356.4%</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Unity</w:t>
            </w:r>
          </w:p>
        </w:tc>
        <w:tc>
          <w:tcPr>
            <w:tcW w:type="dxa" w:w="11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Ad Network</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$1,375,000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90,164</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52.5%</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$1,300,000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85,246</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119.3%</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Mintegral</w:t>
            </w:r>
          </w:p>
        </w:tc>
        <w:tc>
          <w:tcPr>
            <w:tcW w:type="dxa" w:w="11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Ad Network</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$1,050,000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54,687</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CE4D6"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36.5%</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$1,075,000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55,990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CE4D6"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86.5%</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Liftoff</w:t>
            </w:r>
          </w:p>
        </w:tc>
        <w:tc>
          <w:tcPr>
            <w:tcW w:type="dxa" w:w="11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Ad Network</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$1,050,000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54,687</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CE4D6"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52.1%</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$1,075,000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55,990</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117.2%</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Moloco</w:t>
            </w:r>
          </w:p>
        </w:tc>
        <w:tc>
          <w:tcPr>
            <w:tcW w:type="dxa" w:w="11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DSP</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$475,000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24,359</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CE4D6"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153.8%</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$1,075,000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55,128</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402.1%</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Facebook</w:t>
            </w:r>
          </w:p>
        </w:tc>
        <w:tc>
          <w:tcPr>
            <w:tcW w:type="dxa" w:w="11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Social</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$275,000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22,917</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291.7%</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$1,600,000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133,333</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600.8%</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TikTok</w:t>
            </w:r>
          </w:p>
        </w:tc>
        <w:tc>
          <w:tcPr>
            <w:tcW w:type="dxa" w:w="11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Social</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$275,000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22,917</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125.0%</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$1,600,000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133,333</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255.0%</w:t>
            </w: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Google UAC</w:t>
            </w:r>
          </w:p>
        </w:tc>
        <w:tc>
          <w:tcPr>
            <w:tcW w:type="dxa" w:w="11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DSP</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$700,000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50,725</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181.2%</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$1,425,000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103,261</w:t>
            </w:r>
          </w:p>
        </w:tc>
        <w:tc>
          <w:tcPr>
            <w:tcW w:type="dxa" w:w="9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2EFDA" w:color="auto" w:val="clear"/>
            <w:tcMar>
              <w:top w:w="60" w:type="dxa"/>
              <w:left w:w="100" w:type="dxa"/>
              <w:bottom w:w="6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378.3%</w:t>
            </w:r>
          </w:p>
        </w:tc>
      </w:tr>
      <w:tr>
        <w:trPr>
          <w:trHeight w:val="20" w:hRule="atLeast"/>
          <w:jc w:val="left"/>
        </w:trPr>
        <w:tc>
          <w:tcPr>
            <w:tcW w:type="dxa" w:w="14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BDD7EE" w:color="auto" w:val="clear"/>
            <w:tcMar>
              <w:top w:w="80" w:type="dxa"/>
              <w:left w:w="100" w:type="dxa"/>
              <w:bottom w:w="8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16"/>
                <w:vertAlign w:val="baseline"/>
                <w:lang w:val="en-US" w:eastAsia="en-US" w:bidi="ar-SA"/>
              </w:rPr>
              <w:t xml:space="preserve">TOTAL</w:t>
            </w:r>
          </w:p>
        </w:tc>
        <w:tc>
          <w:tcPr>
            <w:tcW w:type="dxa" w:w="115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BDD7EE" w:color="auto" w:val="clear"/>
            <w:tcMar>
              <w:top w:w="80" w:type="dxa"/>
              <w:left w:w="100" w:type="dxa"/>
              <w:bottom w:w="80" w:type="dxa"/>
              <w:right w:w="1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c>
        <w:tc>
          <w:tcPr>
            <w:tcW w:type="dxa" w:w="13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BDD7EE"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16"/>
                <w:vertAlign w:val="baseline"/>
                <w:lang w:val="en-US" w:eastAsia="en-US" w:bidi="ar-SA"/>
              </w:rPr>
              <w:t xml:space="preserve">$5,975,000</w:t>
            </w:r>
          </w:p>
        </w:tc>
        <w:tc>
          <w:tcPr>
            <w:tcW w:type="dxa" w:w="11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BDD7EE"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16"/>
                <w:vertAlign w:val="baseline"/>
                <w:lang w:val="en-US" w:eastAsia="en-US" w:bidi="ar-SA"/>
              </w:rPr>
              <w:t xml:space="preserve">350,379</w:t>
            </w:r>
          </w:p>
        </w:tc>
        <w:tc>
          <w:tcPr>
            <w:tcW w:type="dxa" w:w="95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BDD7EE"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16"/>
                <w:vertAlign w:val="baseline"/>
                <w:lang w:val="en-US" w:eastAsia="en-US" w:bidi="ar-SA"/>
              </w:rPr>
              <w:t xml:space="preserve">100.3%</w:t>
            </w:r>
          </w:p>
        </w:tc>
        <w:tc>
          <w:tcPr>
            <w:tcW w:type="dxa" w:w="13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BDD7EE"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16"/>
                <w:vertAlign w:val="baseline"/>
                <w:lang w:val="en-US" w:eastAsia="en-US" w:bidi="ar-SA"/>
              </w:rPr>
              <w:t xml:space="preserve">$10,000,000</w:t>
            </w:r>
          </w:p>
        </w:tc>
        <w:tc>
          <w:tcPr>
            <w:tcW w:type="dxa" w:w="11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BDD7EE"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16"/>
                <w:vertAlign w:val="baseline"/>
                <w:lang w:val="en-US" w:eastAsia="en-US" w:bidi="ar-SA"/>
              </w:rPr>
              <w:t xml:space="preserve">655,099</w:t>
            </w:r>
          </w:p>
        </w:tc>
        <w:tc>
          <w:tcPr>
            <w:tcW w:type="dxa" w:w="95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BDD7EE"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16"/>
                <w:vertAlign w:val="baseline"/>
                <w:lang w:val="en-US" w:eastAsia="en-US" w:bidi="ar-SA"/>
              </w:rPr>
              <w:t xml:space="preserve">301.8%</w:t>
            </w:r>
          </w:p>
        </w:tc>
      </w:tr>
    </w:tbl>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2E7D32" w:sz="4" w:space="0"/>
              <w:left w:val="single" w:color="2E7D32" w:sz="12" w:space="0"/>
              <w:bottom w:val="single" w:color="2E7D32" w:sz="4" w:space="0"/>
              <w:right w:val="single" w:color="2E7D32" w:sz="4" w:space="0"/>
              <w:insideH w:val="none" w:color="auto" w:sz="0" w:space="0"/>
              <w:insideV w:val="none" w:color="auto" w:sz="0" w:space="0"/>
              <w:tl2br w:val="none" w:color="auto" w:sz="0" w:space="0"/>
              <w:tr2bl w:val="none" w:color="auto" w:sz="0" w:space="0"/>
            </w:tcBorders>
            <w:shd w:fill="E8F5E9" w:color="auto" w:val="clear"/>
            <w:tcMar>
              <w:top w:w="120" w:type="dxa"/>
              <w:left w:w="200" w:type="dxa"/>
              <w:bottom w:w="120" w:type="dxa"/>
              <w:right w:w="2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333333"/>
                <w:sz w:val="18"/>
                <w:vertAlign w:val="baseline"/>
                <w:lang w:val="en-US" w:eastAsia="en-US" w:bidi="ar-SA"/>
              </w:rPr>
              <w:t xml:space="preserve">⭐  Key Finding: Extending the payback window from 30 to 180 days unlocks the full $10M budget, increasing total installs by 87% (350,379 → 655,099) and generating $30.2M in projected D180 revenue at a portfolio ROAS of 301.8%. The biggest beneficiaries are Facebook, TikTok, and Moloco — channels with strong long-term ARPU growth that were previously constrained by the short payback window.</w:t>
            </w:r>
          </w:p>
        </w:tc>
      </w:tr>
    </w:tbl>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100" w:after="1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888888"/>
          <w:sz w:val="17"/>
          <w:vertAlign w:val="baseline"/>
          <w:lang w:val="en-US" w:eastAsia="en-US" w:bidi="ar-SA"/>
        </w:rPr>
        <w:t xml:space="preserve">[Insert D30 vs D180 budget comparison bar chart here — export from Excel sheet 'Question 1d - Calculation']</w:t>
      </w: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4000" w:after="4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64"/>
          <w:vertAlign w:val="baseline"/>
          <w:lang w:val="en-US" w:eastAsia="en-US" w:bidi="ar-SA"/>
        </w:rPr>
        <w:t xml:space="preserve">Question 2</w:t>
      </w:r>
    </w:p>
    <w:p>
      <w:pPr>
        <w:spacing w:before="160" w:after="40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444444"/>
          <w:sz w:val="32"/>
          <w:vertAlign w:val="baseline"/>
          <w:lang w:val="en-US" w:eastAsia="en-US" w:bidi="ar-SA"/>
        </w:rPr>
        <w:t xml:space="preserve">Creative Strategy &amp; IPM</w:t>
      </w: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32"/>
          <w:vertAlign w:val="baseline"/>
          <w:lang w:val="en-US" w:eastAsia="en-US" w:bidi="ar-SA"/>
        </w:rPr>
        <w:t xml:space="preserve">Question 2a — Royal Match Creative Analysis</w:t>
      </w:r>
    </w:p>
    <w:p>
      <w:pPr>
        <w:spacing w:before="0" w:after="24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A review of Royal Match’s active Facebook Ad Library creatives reveals a highly consistent and deliberate creative strategy. While individual ads vary in setting, hook style, and format, they share a common structural logic built around emotional engagement, friction removal, and narrative tension. The following analysis breaks down the key observed differences and explains why each element is effective.</w:t>
      </w:r>
    </w:p>
    <w:p>
      <w:pPr>
        <w:spacing w:before="1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4"/>
          <w:vertAlign w:val="baseline"/>
          <w:lang w:val="en-US" w:eastAsia="en-US" w:bidi="ar-SA"/>
        </w:rPr>
        <w:t xml:space="preserve">1. Consistent Elements Across All Ads</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Before examining differences, it is worth noting what stays the same across virtually every Royal Match creative:</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Copy: </w:t>
      </w:r>
      <w:r>
        <w:rPr>
          <w:rFonts w:ascii="Arial" w:hAnsi="Arial" w:eastAsia="Arial" w:cs="Arial"/>
          <w:b w:val="0"/>
          <w:i w:val="0"/>
          <w:strike w:val="0"/>
          <w:dstrike w:val="0"/>
          <w:color w:val="000000"/>
          <w:sz w:val="20"/>
          <w:vertAlign w:val="baseline"/>
          <w:lang w:val="en-US" w:eastAsia="en-US" w:bidi="ar-SA"/>
        </w:rPr>
        <w:t xml:space="preserve">'No ADS and FREE 👍' appears in the description of nearly every ad. 'No WiFi needed' is also frequently included. These directly neutralize the two most common objections to installing a mobile game.</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CTA: </w:t>
      </w:r>
      <w:r>
        <w:rPr>
          <w:rFonts w:ascii="Arial" w:hAnsi="Arial" w:eastAsia="Arial" w:cs="Arial"/>
          <w:b w:val="0"/>
          <w:i w:val="0"/>
          <w:strike w:val="0"/>
          <w:dstrike w:val="0"/>
          <w:color w:val="000000"/>
          <w:sz w:val="20"/>
          <w:vertAlign w:val="baseline"/>
          <w:lang w:val="en-US" w:eastAsia="en-US" w:bidi="ar-SA"/>
        </w:rPr>
        <w:t xml:space="preserve">'Play Now' and 'Install' buttons are consistently present, reducing friction at the conversion step.</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Brand premise: </w:t>
      </w:r>
      <w:r>
        <w:rPr>
          <w:rFonts w:ascii="Arial" w:hAnsi="Arial" w:eastAsia="Arial" w:cs="Arial"/>
          <w:b w:val="0"/>
          <w:i w:val="0"/>
          <w:strike w:val="0"/>
          <w:dstrike w:val="0"/>
          <w:color w:val="000000"/>
          <w:sz w:val="20"/>
          <w:vertAlign w:val="baseline"/>
          <w:lang w:val="en-US" w:eastAsia="en-US" w:bidi="ar-SA"/>
        </w:rPr>
        <w:t xml:space="preserve">The 'About the Advertiser' section reads: 'King Robert needs your help to restore Royal Castle’s former glory.' This single line sets up the entire emotional narrative used across all creatives.</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Duration: </w:t>
      </w:r>
      <w:r>
        <w:rPr>
          <w:rFonts w:ascii="Arial" w:hAnsi="Arial" w:eastAsia="Arial" w:cs="Arial"/>
          <w:b w:val="0"/>
          <w:i w:val="0"/>
          <w:strike w:val="0"/>
          <w:dstrike w:val="0"/>
          <w:color w:val="000000"/>
          <w:sz w:val="20"/>
          <w:vertAlign w:val="baseline"/>
          <w:lang w:val="en-US" w:eastAsia="en-US" w:bidi="ar-SA"/>
        </w:rPr>
        <w:t xml:space="preserve">Nearly all videos are exactly 60 seconds — long enough to demonstrate gameplay and build tension, short enough to maintain attention and optimize for platform watch-time signals.</w:t>
      </w:r>
    </w:p>
    <w:p>
      <w:pPr>
        <w:spacing w:before="1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4"/>
          <w:vertAlign w:val="baseline"/>
          <w:lang w:val="en-US" w:eastAsia="en-US" w:bidi="ar-SA"/>
        </w:rPr>
        <w:t xml:space="preserve">2. Observed Differences Between Creatives</w:t>
      </w: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1"/>
          <w:vertAlign w:val="baseline"/>
          <w:lang w:val="en-US" w:eastAsia="en-US" w:bidi="ar-SA"/>
        </w:rPr>
        <w:t xml:space="preserve">2.1 Hook Type Variation</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most significant differentiator between ads is how the first 2–3 seconds are constructed. Royal Match tests multiple hook formats in parallel:</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Frustration hook: </w:t>
      </w:r>
      <w:r>
        <w:rPr>
          <w:rFonts w:ascii="Arial" w:hAnsi="Arial" w:eastAsia="Arial" w:cs="Arial"/>
          <w:b w:val="0"/>
          <w:i w:val="0"/>
          <w:strike w:val="0"/>
          <w:dstrike w:val="0"/>
          <w:color w:val="000000"/>
          <w:sz w:val="20"/>
          <w:vertAlign w:val="baseline"/>
          <w:lang w:val="en-US" w:eastAsia="en-US" w:bidi="ar-SA"/>
        </w:rPr>
        <w:t xml:space="preserve">A real person is shown failing at the puzzle, visibly frustrated. This triggers a near-miss response and competitive curiosity in the viewer.</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Danger/urgency hook: </w:t>
      </w:r>
      <w:r>
        <w:rPr>
          <w:rFonts w:ascii="Arial" w:hAnsi="Arial" w:eastAsia="Arial" w:cs="Arial"/>
          <w:b w:val="0"/>
          <w:i w:val="0"/>
          <w:strike w:val="0"/>
          <w:dstrike w:val="0"/>
          <w:color w:val="000000"/>
          <w:sz w:val="20"/>
          <w:vertAlign w:val="baseline"/>
          <w:lang w:val="en-US" w:eastAsia="en-US" w:bidi="ar-SA"/>
        </w:rPr>
        <w:t xml:space="preserve">The character is shown fleeing a snake, falling from a height, or trapped in a collapsing structure. Dramatic sound effects amplify the tension. This creates a high-arousal opening that stops the scroll.</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Talking head hook: </w:t>
      </w:r>
      <w:r>
        <w:rPr>
          <w:rFonts w:ascii="Arial" w:hAnsi="Arial" w:eastAsia="Arial" w:cs="Arial"/>
          <w:b w:val="0"/>
          <w:i w:val="0"/>
          <w:strike w:val="0"/>
          <w:dstrike w:val="0"/>
          <w:color w:val="000000"/>
          <w:sz w:val="20"/>
          <w:vertAlign w:val="baseline"/>
          <w:lang w:val="en-US" w:eastAsia="en-US" w:bidi="ar-SA"/>
        </w:rPr>
        <w:t xml:space="preserve">A real person speaks directly to camera about the game before gameplay footage begins. This mimics a peer recommendation and builds immediate trust.</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Cinematic entry hook: </w:t>
      </w:r>
      <w:r>
        <w:rPr>
          <w:rFonts w:ascii="Arial" w:hAnsi="Arial" w:eastAsia="Arial" w:cs="Arial"/>
          <w:b w:val="0"/>
          <w:i w:val="0"/>
          <w:strike w:val="0"/>
          <w:dstrike w:val="0"/>
          <w:color w:val="000000"/>
          <w:sz w:val="20"/>
          <w:vertAlign w:val="baseline"/>
          <w:lang w:val="en-US" w:eastAsia="en-US" w:bidi="ar-SA"/>
        </w:rPr>
        <w:t xml:space="preserve">A short animation transports the character from their current danger into the puzzle environment. This adds narrative polish and eases the viewer into the gameplay loop.</w:t>
      </w:r>
    </w:p>
    <w:p>
      <w:pPr>
        <w:spacing w:before="1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1"/>
          <w:vertAlign w:val="baseline"/>
          <w:lang w:val="en-US" w:eastAsia="en-US" w:bidi="ar-SA"/>
        </w:rPr>
        <w:t xml:space="preserve">2.2 Setting &amp; Environment Variety</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Different ads take place in visually distinct environments: ocean depths, castle battlements, desert ruins, and forest traps, among others. The danger threatening King Robert also varies — serpents, collapsing structures, rising water, enemy soldiers. This variety serves two purposes:</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It keeps the creative library visually fresh, reducing ad fatigue for users who see multiple ads.</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It allows Royal Match to test which emotional context (peril type, environment aesthetic) resonates most strongly with different audience segments.</w:t>
      </w:r>
    </w:p>
    <w:p>
      <w:pPr>
        <w:spacing w:before="1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1"/>
          <w:vertAlign w:val="baseline"/>
          <w:lang w:val="en-US" w:eastAsia="en-US" w:bidi="ar-SA"/>
        </w:rPr>
        <w:t xml:space="preserve">2.3 Device &amp; Interaction Format</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Most ads show gameplay on a standard smartphone. However, some creatives feature a tablet with an Apple Pencil, showing the player physically tapping the screen. This subtle variation:</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Expands the aspirational frame of the ad — the game feels suited for a relaxed, premium experience.</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Adds visual novelty that can interrupt passive scrolling behaviour.</w:t>
      </w:r>
    </w:p>
    <w:p>
      <w:pPr>
        <w:spacing w:before="1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1"/>
          <w:vertAlign w:val="baseline"/>
          <w:lang w:val="en-US" w:eastAsia="en-US" w:bidi="ar-SA"/>
        </w:rPr>
        <w:t xml:space="preserve">2.4 Failure Framing</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A subset of ads uses a specific narrative device: telling the viewer they 'only missed by one move' or showing them how close King Robert came to being saved. This near-miss framing is psychologically potent because it:</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Minimises the perceived difficulty of the game ('it was almost done').</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Creates an unresolved tension that the viewer feels compelled to resolve by playing.</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Personalises the failure — 'you could have saved him' rather than 'the game is hard'.</w:t>
      </w:r>
    </w:p>
    <w:p>
      <w:pPr>
        <w:spacing w:before="1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4"/>
          <w:vertAlign w:val="baseline"/>
          <w:lang w:val="en-US" w:eastAsia="en-US" w:bidi="ar-SA"/>
        </w:rPr>
        <w:t xml:space="preserve">3. Why These Ads Are Effective at Grabbing Attention</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Royal Match creative strategy is effective because it operates on multiple psychological levers simultaneously:</w:t>
      </w:r>
    </w:p>
    <w:p>
      <w:pPr>
        <w:spacing w:before="1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2E75B6" w:sz="4" w:space="0"/>
              <w:left w:val="single" w:color="2E75B6" w:sz="12"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EBF3FB" w:color="auto" w:val="clear"/>
            <w:tcMar>
              <w:top w:w="120" w:type="dxa"/>
              <w:left w:w="200" w:type="dxa"/>
              <w:bottom w:w="120" w:type="dxa"/>
              <w:right w:w="2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333333"/>
                <w:sz w:val="18"/>
                <w:vertAlign w:val="baseline"/>
                <w:lang w:val="en-US" w:eastAsia="en-US" w:bidi="ar-SA"/>
              </w:rPr>
              <w:t xml:space="preserve">Core creative insight: Royal Match does not advertise a puzzle game — it advertises a rescue mission that happens to be solved through puzzles. The gameplay mechanic is the vehicle; the emotional narrative is the hook.</w:t>
            </w:r>
          </w:p>
        </w:tc>
      </w:tr>
    </w:tbl>
    <w:p>
      <w:pPr>
        <w:spacing w:before="1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Emotional accountability: </w:t>
      </w:r>
      <w:r>
        <w:rPr>
          <w:rFonts w:ascii="Arial" w:hAnsi="Arial" w:eastAsia="Arial" w:cs="Arial"/>
          <w:b w:val="0"/>
          <w:i w:val="0"/>
          <w:strike w:val="0"/>
          <w:dstrike w:val="0"/>
          <w:color w:val="000000"/>
          <w:sz w:val="20"/>
          <w:vertAlign w:val="baseline"/>
          <w:lang w:val="en-US" w:eastAsia="en-US" w:bidi="ar-SA"/>
        </w:rPr>
        <w:t xml:space="preserve">Tying every puzzle move to a character’s survival makes the viewer feel responsible. Unlike abstract match-3 games, Royal Match creates a reason to care about the outcome before the game is even installed.</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Scroll-stopping first seconds: </w:t>
      </w:r>
      <w:r>
        <w:rPr>
          <w:rFonts w:ascii="Arial" w:hAnsi="Arial" w:eastAsia="Arial" w:cs="Arial"/>
          <w:b w:val="0"/>
          <w:i w:val="0"/>
          <w:strike w:val="0"/>
          <w:dstrike w:val="0"/>
          <w:color w:val="000000"/>
          <w:sz w:val="20"/>
          <w:vertAlign w:val="baseline"/>
          <w:lang w:val="en-US" w:eastAsia="en-US" w:bidi="ar-SA"/>
        </w:rPr>
        <w:t xml:space="preserve">Whether through human frustration, physical danger, or a direct address to camera, every ad earns its first three seconds. On a social feed, this is the only metric that matters for ad recall.</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Friction removal in copy: </w:t>
      </w:r>
      <w:r>
        <w:rPr>
          <w:rFonts w:ascii="Arial" w:hAnsi="Arial" w:eastAsia="Arial" w:cs="Arial"/>
          <w:b w:val="0"/>
          <w:i w:val="0"/>
          <w:strike w:val="0"/>
          <w:dstrike w:val="0"/>
          <w:color w:val="000000"/>
          <w:sz w:val="20"/>
          <w:vertAlign w:val="baseline"/>
          <w:lang w:val="en-US" w:eastAsia="en-US" w:bidi="ar-SA"/>
        </w:rPr>
        <w:t xml:space="preserve">'No ADS, FREE, No WiFi' eliminates the three most common reasons a casual user hesitates to install. The decision to download is pre-justified before the CTA even appears.</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Near-miss and loss aversion: </w:t>
      </w:r>
      <w:r>
        <w:rPr>
          <w:rFonts w:ascii="Arial" w:hAnsi="Arial" w:eastAsia="Arial" w:cs="Arial"/>
          <w:b w:val="0"/>
          <w:i w:val="0"/>
          <w:strike w:val="0"/>
          <w:dstrike w:val="0"/>
          <w:color w:val="000000"/>
          <w:sz w:val="20"/>
          <w:vertAlign w:val="baseline"/>
          <w:lang w:val="en-US" w:eastAsia="en-US" w:bidi="ar-SA"/>
        </w:rPr>
        <w:t xml:space="preserve">Showing failure — either the player’s or the character’s — activates loss aversion. The viewer wants to undo the failure, and installing the game is the only way to do so.</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Variety without inconsistency: </w:t>
      </w:r>
      <w:r>
        <w:rPr>
          <w:rFonts w:ascii="Arial" w:hAnsi="Arial" w:eastAsia="Arial" w:cs="Arial"/>
          <w:b w:val="0"/>
          <w:i w:val="0"/>
          <w:strike w:val="0"/>
          <w:dstrike w:val="0"/>
          <w:color w:val="000000"/>
          <w:sz w:val="20"/>
          <w:vertAlign w:val="baseline"/>
          <w:lang w:val="en-US" w:eastAsia="en-US" w:bidi="ar-SA"/>
        </w:rPr>
        <w:t xml:space="preserve">Despite the wide range of hooks, settings, and formats, every ad feels unmistakably like a Royal Match ad. The brand identity is strong enough to anchor creative experimentation without losing recognition.</w:t>
      </w:r>
    </w:p>
    <w:p>
      <w:pPr>
        <w:spacing w:before="1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4"/>
          <w:vertAlign w:val="baseline"/>
          <w:lang w:val="en-US" w:eastAsia="en-US" w:bidi="ar-SA"/>
        </w:rPr>
        <w:t xml:space="preserve">4. Summary: Creative Elements at a Glance</w:t>
      </w: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2200"/>
        <w:gridCol w:w="3580"/>
        <w:gridCol w:w="3380"/>
      </w:tblGrid>
      <w:tr>
        <w:trPr>
          <w:trHeight w:val="20" w:hRule="atLeast"/>
          <w:tblHeader/>
          <w:jc w:val="left"/>
        </w:trPr>
        <w:tc>
          <w:tcPr>
            <w:tcW w:type="dxa" w:w="22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Creative Element</w:t>
            </w:r>
          </w:p>
        </w:tc>
        <w:tc>
          <w:tcPr>
            <w:tcW w:type="dxa" w:w="358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What Was Observed</w:t>
            </w:r>
          </w:p>
        </w:tc>
        <w:tc>
          <w:tcPr>
            <w:tcW w:type="dxa" w:w="338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Why It Works</w:t>
            </w:r>
          </w:p>
        </w:tc>
      </w:tr>
      <w:tr>
        <w:trPr>
          <w:trHeight w:val="20" w:hRule="atLeast"/>
          <w:jc w:val="left"/>
        </w:trPr>
        <w:tc>
          <w:tcPr>
            <w:tcW w:type="dxa" w:w="2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Narrative Hook</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King Robert rescue mechanic — every puzzle move visibly saves the character</w:t>
            </w:r>
          </w:p>
        </w:tc>
        <w:tc>
          <w:tcPr>
            <w:tcW w:type="dxa" w:w="33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Creates emotional investment; player feels responsible for the outcome</w:t>
            </w:r>
          </w:p>
        </w:tc>
      </w:tr>
      <w:tr>
        <w:trPr>
          <w:trHeight w:val="20" w:hRule="atLeast"/>
          <w:jc w:val="left"/>
        </w:trPr>
        <w:tc>
          <w:tcPr>
            <w:tcW w:type="dxa" w:w="2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Frustration Hook</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First few seconds show a person failing at the puzzle, reacting with visible frustration</w:t>
            </w:r>
          </w:p>
        </w:tc>
        <w:tc>
          <w:tcPr>
            <w:tcW w:type="dxa" w:w="33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Triggers curiosity and mild competitive instinct: 'I could do better'</w:t>
            </w:r>
          </w:p>
        </w:tc>
      </w:tr>
      <w:tr>
        <w:trPr>
          <w:trHeight w:val="20" w:hRule="atLeast"/>
          <w:jc w:val="left"/>
        </w:trPr>
        <w:tc>
          <w:tcPr>
            <w:tcW w:type="dxa" w:w="2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Talking Head Intro</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Real person speaks directly to camera about the game before gameplay begins</w:t>
            </w:r>
          </w:p>
        </w:tc>
        <w:tc>
          <w:tcPr>
            <w:tcW w:type="dxa" w:w="33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Builds parasocial trust; feels like a recommendation, not an ad</w:t>
            </w:r>
          </w:p>
        </w:tc>
      </w:tr>
      <w:tr>
        <w:trPr>
          <w:trHeight w:val="20" w:hRule="atLeast"/>
          <w:jc w:val="left"/>
        </w:trPr>
        <w:tc>
          <w:tcPr>
            <w:tcW w:type="dxa" w:w="2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One-Move Failure</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'You only missed by one move' framing in several ads</w:t>
            </w:r>
          </w:p>
        </w:tc>
        <w:tc>
          <w:tcPr>
            <w:tcW w:type="dxa" w:w="33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Amplifies near-miss psychology — viewer feels the loss and wants to try</w:t>
            </w:r>
          </w:p>
        </w:tc>
      </w:tr>
      <w:tr>
        <w:trPr>
          <w:trHeight w:val="20" w:hRule="atLeast"/>
          <w:jc w:val="left"/>
        </w:trPr>
        <w:tc>
          <w:tcPr>
            <w:tcW w:type="dxa" w:w="2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Urgency &amp; Danger</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Character fleeing a snake, falling, or trapped; dramatic audio amplifies the tension</w:t>
            </w:r>
          </w:p>
        </w:tc>
        <w:tc>
          <w:tcPr>
            <w:tcW w:type="dxa" w:w="33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High-arousal opening captures attention in the first 2-3 seconds of feed scroll</w:t>
            </w:r>
          </w:p>
        </w:tc>
      </w:tr>
      <w:tr>
        <w:trPr>
          <w:trHeight w:val="20" w:hRule="atLeast"/>
          <w:jc w:val="left"/>
        </w:trPr>
        <w:tc>
          <w:tcPr>
            <w:tcW w:type="dxa" w:w="2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Environment Variety</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Settings range from ocean depths to castle walls to desert ruins</w:t>
            </w:r>
          </w:p>
        </w:tc>
        <w:tc>
          <w:tcPr>
            <w:tcW w:type="dxa" w:w="33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Keeps creative library fresh; reduces ad fatigue across repeated exposures</w:t>
            </w:r>
          </w:p>
        </w:tc>
      </w:tr>
      <w:tr>
        <w:trPr>
          <w:trHeight w:val="20" w:hRule="atLeast"/>
          <w:jc w:val="left"/>
        </w:trPr>
        <w:tc>
          <w:tcPr>
            <w:tcW w:type="dxa" w:w="2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Device Variety</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Some ads show gameplay on tablet with Apple Pencil, others on phone</w:t>
            </w:r>
          </w:p>
        </w:tc>
        <w:tc>
          <w:tcPr>
            <w:tcW w:type="dxa" w:w="33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Broadens aspirational appeal; signals the game is suited for different contexts</w:t>
            </w:r>
          </w:p>
        </w:tc>
      </w:tr>
      <w:tr>
        <w:trPr>
          <w:trHeight w:val="20" w:hRule="atLeast"/>
          <w:jc w:val="left"/>
        </w:trPr>
        <w:tc>
          <w:tcPr>
            <w:tcW w:type="dxa" w:w="2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Entry Mechanism</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Short cinematic sequence transports the character to the puzzle environment</w:t>
            </w:r>
          </w:p>
        </w:tc>
        <w:tc>
          <w:tcPr>
            <w:tcW w:type="dxa" w:w="33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Adds narrative depth; smooths the transition from story to gameplay</w:t>
            </w:r>
          </w:p>
        </w:tc>
      </w:tr>
      <w:tr>
        <w:trPr>
          <w:trHeight w:val="20" w:hRule="atLeast"/>
          <w:jc w:val="left"/>
        </w:trPr>
        <w:tc>
          <w:tcPr>
            <w:tcW w:type="dxa" w:w="2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Copy Consistency</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'No ADS and FREE' + 'No WiFi needed' in almost every ad description</w:t>
            </w:r>
          </w:p>
        </w:tc>
        <w:tc>
          <w:tcPr>
            <w:tcW w:type="dxa" w:w="33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Directly removes the two biggest hesitations for casual game installs</w:t>
            </w:r>
          </w:p>
        </w:tc>
      </w:tr>
      <w:tr>
        <w:trPr>
          <w:trHeight w:val="20" w:hRule="atLeast"/>
          <w:jc w:val="left"/>
        </w:trPr>
        <w:tc>
          <w:tcPr>
            <w:tcW w:type="dxa" w:w="2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Ad Duration</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Nearly all videos are exactly 60 seconds long</w:t>
            </w:r>
          </w:p>
        </w:tc>
        <w:tc>
          <w:tcPr>
            <w:tcW w:type="dxa" w:w="33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Maximizes watch time signal while staying within platform-optimal length for engagement</w:t>
            </w:r>
          </w:p>
        </w:tc>
      </w:tr>
    </w:tbl>
    <w:p>
      <w:pPr>
        <w:spacing w:before="1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32"/>
          <w:vertAlign w:val="baseline"/>
          <w:lang w:val="en-US" w:eastAsia="en-US" w:bidi="ar-SA"/>
        </w:rPr>
        <w:t xml:space="preserve">Question 2b — Competitive Creative Analysis</w:t>
      </w:r>
    </w:p>
    <w:p>
      <w:pPr>
        <w:spacing w:before="0" w:after="24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Three video ads were selected from the Facebook Ad Library — one each for Last War: Survival Game, Kingshot, and Gossip Harbor. Each ad was chosen because it demonstrates a distinct but effective creative approach. The analysis below examines hook, pacing, clarity, payoff, and gameplay integration for each.</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1B3A5C" w:sz="6" w:space="0"/>
              <w:left w:val="single" w:color="1B3A5C" w:sz="16" w:space="0"/>
              <w:bottom w:val="single" w:color="1B3A5C" w:sz="6" w:space="0"/>
              <w:right w:val="single" w:color="1B3A5C" w:sz="6" w:space="0"/>
              <w:insideH w:val="none" w:color="auto" w:sz="0" w:space="0"/>
              <w:insideV w:val="none" w:color="auto" w:sz="0" w:space="0"/>
              <w:tl2br w:val="none" w:color="auto" w:sz="0" w:space="0"/>
              <w:tr2bl w:val="none" w:color="auto" w:sz="0" w:space="0"/>
            </w:tcBorders>
            <w:shd w:fill="1B3A5C" w:color="auto" w:val="clear"/>
            <w:tcMar>
              <w:top w:w="140" w:type="dxa"/>
              <w:left w:w="240" w:type="dxa"/>
              <w:bottom w:w="140" w:type="dxa"/>
              <w:right w:w="240" w:type="dxa"/>
            </w:tcMar>
            <w:vAlign w:val="top"/>
          </w:tcPr>
          <w:p>
            <w:pPr>
              <w:spacing w:before="0" w:after="200" w:line="276" w:lineRule="auto"/>
              <w:ind w:left="0" w:right="0" w:firstLine="0"/>
              <w:jc w:val="left"/>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22"/>
                <w:vertAlign w:val="baseline"/>
                <w:lang w:val="en-US" w:eastAsia="en-US" w:bidi="ar-SA"/>
              </w:rPr>
              <w:t xml:space="preserve">⚔️  i. Last War: Survival Game</w:t>
            </w:r>
          </w:p>
        </w:tc>
      </w:tr>
    </w:tbl>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Ad Library Link: </w:t>
      </w:r>
      <w:r>
        <w:rPr>
          <w:rFonts w:ascii="Arial" w:hAnsi="Arial" w:eastAsia="Arial" w:cs="Arial"/>
          <w:b w:val="0"/>
          <w:i w:val="0"/>
          <w:strike w:val="0"/>
          <w:dstrike w:val="0"/>
          <w:color w:val="2E75B6"/>
          <w:sz w:val="18"/>
          <w:vertAlign w:val="baseline"/>
          <w:lang w:val="en-US" w:eastAsia="en-US" w:bidi="ar-SA"/>
        </w:rPr>
        <w:t xml:space="preserve">https://www.facebook.com/ads/library/?id=3642569605882919</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Duration: </w:t>
      </w:r>
      <w:r>
        <w:rPr>
          <w:rFonts w:ascii="Arial" w:hAnsi="Arial" w:eastAsia="Arial" w:cs="Arial"/>
          <w:b w:val="0"/>
          <w:i w:val="0"/>
          <w:strike w:val="0"/>
          <w:dstrike w:val="0"/>
          <w:color w:val="000000"/>
          <w:sz w:val="20"/>
          <w:vertAlign w:val="baseline"/>
          <w:lang w:val="en-US" w:eastAsia="en-US" w:bidi="ar-SA"/>
        </w:rPr>
        <w:t xml:space="preserve">0:50  |  </w:t>
      </w:r>
      <w:r>
        <w:rPr>
          <w:rFonts w:ascii="Arial" w:hAnsi="Arial" w:eastAsia="Arial" w:cs="Arial"/>
          <w:b/>
          <w:i w:val="0"/>
          <w:strike w:val="0"/>
          <w:dstrike w:val="0"/>
          <w:color w:val="000000"/>
          <w:sz w:val="20"/>
          <w:vertAlign w:val="baseline"/>
          <w:lang w:val="en-US" w:eastAsia="en-US" w:bidi="ar-SA"/>
        </w:rPr>
        <w:t xml:space="preserve">Format: </w:t>
      </w:r>
      <w:r>
        <w:rPr>
          <w:rFonts w:ascii="Arial" w:hAnsi="Arial" w:eastAsia="Arial" w:cs="Arial"/>
          <w:b w:val="0"/>
          <w:i w:val="0"/>
          <w:strike w:val="0"/>
          <w:dstrike w:val="0"/>
          <w:color w:val="000000"/>
          <w:sz w:val="20"/>
          <w:vertAlign w:val="baseline"/>
          <w:lang w:val="en-US" w:eastAsia="en-US" w:bidi="ar-SA"/>
        </w:rPr>
        <w:t xml:space="preserve">Split-screen UGC (two presenters + gameplay overlay)</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12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40" w:after="1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666666"/>
          <w:sz w:val="16"/>
          <w:vertAlign w:val="baseline"/>
          <w:lang w:val="en-US" w:eastAsia="en-US" w:bidi="ar-SA"/>
        </w:rPr>
        <w:t xml:space="preserve">Screenshot — Last War: Survival Game | Library ID: 3642569605882919</w:t>
      </w: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2"/>
          <w:vertAlign w:val="baseline"/>
          <w:lang w:val="en-US" w:eastAsia="en-US" w:bidi="ar-SA"/>
        </w:rPr>
        <w:t xml:space="preserve">Why This Ad Works</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This ad is built around a classic persuasion structure: objection, rebuttal, and live proof. It is one of the most credible formats a mobile game ad can use, and Last War executes it with notable authenticity.</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2400"/>
        <w:gridCol w:w="6760"/>
      </w:tblGrid>
      <w:tr>
        <w:trPr>
          <w:trHeight w:val="20" w:hRule="atLeast"/>
          <w:jc w:val="left"/>
        </w:trPr>
        <w:tc>
          <w:tcPr>
            <w:tcW w:type="dxa" w:w="2400"/>
            <w:tcBorders>
              <w:top w:val="single" w:color="DDDDDD" w:sz="1" w:space="0"/>
              <w:left w:val="single" w:color="1B3A5C"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3A5C"/>
                <w:sz w:val="18"/>
                <w:vertAlign w:val="baseline"/>
                <w:lang w:val="en-US" w:eastAsia="en-US" w:bidi="ar-SA"/>
              </w:rPr>
              <w:t xml:space="preserve">Hook</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A male presenter opens with deliberate skepticism: 'The numbers are too big, this can’t be real.' This mirrors the internal monologue of a viewer who has seen exaggerated mobile game ads before. By voicing the objection first, the ad disarms cynicism before it forms.</w:t>
            </w:r>
          </w:p>
        </w:tc>
      </w:tr>
      <w:tr>
        <w:trPr>
          <w:trHeight w:val="20" w:hRule="atLeast"/>
          <w:jc w:val="left"/>
        </w:trPr>
        <w:tc>
          <w:tcPr>
            <w:tcW w:type="dxa" w:w="2400"/>
            <w:tcBorders>
              <w:top w:val="single" w:color="DDDDDD" w:sz="1" w:space="0"/>
              <w:left w:val="single" w:color="1B3A5C"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2F2F2"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3A5C"/>
                <w:sz w:val="18"/>
                <w:vertAlign w:val="baseline"/>
                <w:lang w:val="en-US" w:eastAsia="en-US" w:bidi="ar-SA"/>
              </w:rPr>
              <w:t xml:space="preserve">Rebuttal</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His female co-presenter responds immediately: both verbally ('it IS real') and by demonstrating the game live on screen. The counter-argument is not stated; it is shown. This is far more persuasive than a claim.</w:t>
            </w:r>
          </w:p>
        </w:tc>
      </w:tr>
      <w:tr>
        <w:trPr>
          <w:trHeight w:val="20" w:hRule="atLeast"/>
          <w:jc w:val="left"/>
        </w:trPr>
        <w:tc>
          <w:tcPr>
            <w:tcW w:type="dxa" w:w="2400"/>
            <w:tcBorders>
              <w:top w:val="single" w:color="DDDDDD" w:sz="1" w:space="0"/>
              <w:left w:val="single" w:color="1B3A5C"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3A5C"/>
                <w:sz w:val="18"/>
                <w:vertAlign w:val="baseline"/>
                <w:lang w:val="en-US" w:eastAsia="en-US" w:bidi="ar-SA"/>
              </w:rPr>
              <w:t xml:space="preserve">Gameplay Integration</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Rather than cutting away from the presenters, gameplay is overlaid in a split-screen format. The viewer sees both the human reaction and the game action simultaneously, creating a sense of real-time discovery rather than a produced ad.</w:t>
            </w:r>
          </w:p>
        </w:tc>
      </w:tr>
      <w:tr>
        <w:trPr>
          <w:trHeight w:val="20" w:hRule="atLeast"/>
          <w:jc w:val="left"/>
        </w:trPr>
        <w:tc>
          <w:tcPr>
            <w:tcW w:type="dxa" w:w="2400"/>
            <w:tcBorders>
              <w:top w:val="single" w:color="DDDDDD" w:sz="1" w:space="0"/>
              <w:left w:val="single" w:color="1B3A5C"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2F2F2"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3A5C"/>
                <w:sz w:val="18"/>
                <w:vertAlign w:val="baseline"/>
                <w:lang w:val="en-US" w:eastAsia="en-US" w:bidi="ar-SA"/>
              </w:rPr>
              <w:t xml:space="preserve">Pacing</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The tension is sustained throughout. As the female presenter continues playing, she visibly approaches a failure state — her excitement and slight anxiety are unscripted in feel. When she ultimately fails, it validates the game’s difficulty without making it feel frustrating.</w:t>
            </w:r>
          </w:p>
        </w:tc>
      </w:tr>
      <w:tr>
        <w:trPr>
          <w:trHeight w:val="20" w:hRule="atLeast"/>
          <w:jc w:val="left"/>
        </w:trPr>
        <w:tc>
          <w:tcPr>
            <w:tcW w:type="dxa" w:w="2400"/>
            <w:tcBorders>
              <w:top w:val="single" w:color="DDDDDD" w:sz="1" w:space="0"/>
              <w:left w:val="single" w:color="1B3A5C"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3A5C"/>
                <w:sz w:val="18"/>
                <w:vertAlign w:val="baseline"/>
                <w:lang w:val="en-US" w:eastAsia="en-US" w:bidi="ar-SA"/>
              </w:rPr>
              <w:t xml:space="preserve">Payoff</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The failure moment is the payoff. Rather than ending on a win, the ad ends on a near-miss — which is more honest and more memorable. The viewer is left thinking: 'I wonder if I’d do better.'</w:t>
            </w:r>
          </w:p>
        </w:tc>
      </w:tr>
      <w:tr>
        <w:trPr>
          <w:trHeight w:val="20" w:hRule="atLeast"/>
          <w:jc w:val="left"/>
        </w:trPr>
        <w:tc>
          <w:tcPr>
            <w:tcW w:type="dxa" w:w="2400"/>
            <w:tcBorders>
              <w:top w:val="single" w:color="DDDDDD" w:sz="1" w:space="0"/>
              <w:left w:val="single" w:color="1B3A5C"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2F2F2"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3A5C"/>
                <w:sz w:val="18"/>
                <w:vertAlign w:val="baseline"/>
                <w:lang w:val="en-US" w:eastAsia="en-US" w:bidi="ar-SA"/>
              </w:rPr>
              <w:t xml:space="preserve">Copy &amp; CTA</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'Try it directly! Download Now for SSR hero and Exclusive Once-a-Year Gifts' — adds incentive at the CTA stage without overcomplicating the narrative.</w:t>
            </w:r>
          </w:p>
        </w:tc>
      </w:tr>
    </w:tbl>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1B3A5C" w:sz="4" w:space="0"/>
              <w:left w:val="single" w:color="1B3A5C" w:sz="12" w:space="0"/>
              <w:bottom w:val="single" w:color="1B3A5C" w:sz="4" w:space="0"/>
              <w:right w:val="single" w:color="1B3A5C" w:sz="4" w:space="0"/>
              <w:insideH w:val="none" w:color="auto" w:sz="0" w:space="0"/>
              <w:insideV w:val="none" w:color="auto" w:sz="0" w:space="0"/>
              <w:tl2br w:val="none" w:color="auto" w:sz="0" w:space="0"/>
              <w:tr2bl w:val="none" w:color="auto" w:sz="0" w:space="0"/>
            </w:tcBorders>
            <w:shd w:fill="EBF3FB" w:color="auto" w:val="clear"/>
            <w:tcMar>
              <w:top w:w="120" w:type="dxa"/>
              <w:left w:w="200" w:type="dxa"/>
              <w:bottom w:w="120" w:type="dxa"/>
              <w:right w:w="2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333333"/>
                <w:sz w:val="18"/>
                <w:vertAlign w:val="baseline"/>
                <w:lang w:val="en-US" w:eastAsia="en-US" w:bidi="ar-SA"/>
              </w:rPr>
              <w:t xml:space="preserve">💡 Core creative insight: Last War uses the 'argument format' — the ad literally contains a debate about whether the game is worth playing, and resolves it through live gameplay. This mirrors how real word-of-mouth recommendations work, making it feel organic rather than promotional.</w:t>
            </w:r>
          </w:p>
        </w:tc>
      </w:tr>
    </w:tbl>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4A235A" w:sz="6" w:space="0"/>
              <w:left w:val="single" w:color="4A235A" w:sz="16" w:space="0"/>
              <w:bottom w:val="single" w:color="4A235A" w:sz="6" w:space="0"/>
              <w:right w:val="single" w:color="4A235A" w:sz="6" w:space="0"/>
              <w:insideH w:val="none" w:color="auto" w:sz="0" w:space="0"/>
              <w:insideV w:val="none" w:color="auto" w:sz="0" w:space="0"/>
              <w:tl2br w:val="none" w:color="auto" w:sz="0" w:space="0"/>
              <w:tr2bl w:val="none" w:color="auto" w:sz="0" w:space="0"/>
            </w:tcBorders>
            <w:shd w:fill="4A235A" w:color="auto" w:val="clear"/>
            <w:tcMar>
              <w:top w:w="140" w:type="dxa"/>
              <w:left w:w="240" w:type="dxa"/>
              <w:bottom w:w="140" w:type="dxa"/>
              <w:right w:w="240" w:type="dxa"/>
            </w:tcMar>
            <w:vAlign w:val="top"/>
          </w:tcPr>
          <w:p>
            <w:pPr>
              <w:spacing w:before="0" w:after="200" w:line="276" w:lineRule="auto"/>
              <w:ind w:left="0" w:right="0" w:firstLine="0"/>
              <w:jc w:val="left"/>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22"/>
                <w:vertAlign w:val="baseline"/>
                <w:lang w:val="en-US" w:eastAsia="en-US" w:bidi="ar-SA"/>
              </w:rPr>
              <w:t xml:space="preserve">♟️  ii. Kingshot</w:t>
            </w:r>
          </w:p>
        </w:tc>
      </w:tr>
    </w:tbl>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Ad Library Link: </w:t>
      </w:r>
      <w:r>
        <w:rPr>
          <w:rFonts w:ascii="Arial" w:hAnsi="Arial" w:eastAsia="Arial" w:cs="Arial"/>
          <w:b w:val="0"/>
          <w:i w:val="0"/>
          <w:strike w:val="0"/>
          <w:dstrike w:val="0"/>
          <w:color w:val="2E75B6"/>
          <w:sz w:val="18"/>
          <w:vertAlign w:val="baseline"/>
          <w:lang w:val="en-US" w:eastAsia="en-US" w:bidi="ar-SA"/>
        </w:rPr>
        <w:t xml:space="preserve">https://www.facebook.com/ads/library/?id=3623753277765958</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Duration: </w:t>
      </w:r>
      <w:r>
        <w:rPr>
          <w:rFonts w:ascii="Arial" w:hAnsi="Arial" w:eastAsia="Arial" w:cs="Arial"/>
          <w:b w:val="0"/>
          <w:i w:val="0"/>
          <w:strike w:val="0"/>
          <w:dstrike w:val="0"/>
          <w:color w:val="000000"/>
          <w:sz w:val="20"/>
          <w:vertAlign w:val="baseline"/>
          <w:lang w:val="en-US" w:eastAsia="en-US" w:bidi="ar-SA"/>
        </w:rPr>
        <w:t xml:space="preserve">0:53  |  </w:t>
      </w:r>
      <w:r>
        <w:rPr>
          <w:rFonts w:ascii="Arial" w:hAnsi="Arial" w:eastAsia="Arial" w:cs="Arial"/>
          <w:b/>
          <w:i w:val="0"/>
          <w:strike w:val="0"/>
          <w:dstrike w:val="0"/>
          <w:color w:val="000000"/>
          <w:sz w:val="20"/>
          <w:vertAlign w:val="baseline"/>
          <w:lang w:val="en-US" w:eastAsia="en-US" w:bidi="ar-SA"/>
        </w:rPr>
        <w:t xml:space="preserve">Format: </w:t>
      </w:r>
      <w:r>
        <w:rPr>
          <w:rFonts w:ascii="Arial" w:hAnsi="Arial" w:eastAsia="Arial" w:cs="Arial"/>
          <w:b w:val="0"/>
          <w:i w:val="0"/>
          <w:strike w:val="0"/>
          <w:dstrike w:val="0"/>
          <w:color w:val="000000"/>
          <w:sz w:val="20"/>
          <w:vertAlign w:val="baseline"/>
          <w:lang w:val="en-US" w:eastAsia="en-US" w:bidi="ar-SA"/>
        </w:rPr>
        <w:t xml:space="preserve">Talking head + gameplay overlay, Turkish-language copy</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12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40" w:after="1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666666"/>
          <w:sz w:val="16"/>
          <w:vertAlign w:val="baseline"/>
          <w:lang w:val="en-US" w:eastAsia="en-US" w:bidi="ar-SA"/>
        </w:rPr>
        <w:t xml:space="preserve">Screenshot — Kingshot | Library ID: 3623753277765958</w:t>
      </w: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2"/>
          <w:vertAlign w:val="baseline"/>
          <w:lang w:val="en-US" w:eastAsia="en-US" w:bidi="ar-SA"/>
        </w:rPr>
        <w:t xml:space="preserve">Why This Ad Works</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Kingshot’s ad is structured as an immersive monologue: a single presenter plays the game and narrates his experience in real time, moving from emotional reaction to strategic explanation to feature summary. It functions less like an ad and more like a game review from a trusted friend.</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2400"/>
        <w:gridCol w:w="6760"/>
      </w:tblGrid>
      <w:tr>
        <w:trPr>
          <w:trHeight w:val="20" w:hRule="atLeast"/>
          <w:jc w:val="left"/>
        </w:trPr>
        <w:tc>
          <w:tcPr>
            <w:tcW w:type="dxa" w:w="2400"/>
            <w:tcBorders>
              <w:top w:val="single" w:color="DDDDDD" w:sz="1" w:space="0"/>
              <w:left w:val="single" w:color="4A235A"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4A235A"/>
                <w:sz w:val="18"/>
                <w:vertAlign w:val="baseline"/>
                <w:lang w:val="en-US" w:eastAsia="en-US" w:bidi="ar-SA"/>
              </w:rPr>
              <w:t xml:space="preserve">Hook</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The ad opens mid-thought: 'Why is the enemy army so much bigger than mine? I need to do something right now.' This drops the viewer directly into a strategic problem without setup. There is no introduction — just urgency.</w:t>
            </w:r>
          </w:p>
        </w:tc>
      </w:tr>
      <w:tr>
        <w:trPr>
          <w:trHeight w:val="20" w:hRule="atLeast"/>
          <w:jc w:val="left"/>
        </w:trPr>
        <w:tc>
          <w:tcPr>
            <w:tcW w:type="dxa" w:w="2400"/>
            <w:tcBorders>
              <w:top w:val="single" w:color="DDDDDD" w:sz="1" w:space="0"/>
              <w:left w:val="single" w:color="4A235A"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2F2F2"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4A235A"/>
                <w:sz w:val="18"/>
                <w:vertAlign w:val="baseline"/>
                <w:lang w:val="en-US" w:eastAsia="en-US" w:bidi="ar-SA"/>
              </w:rPr>
              <w:t xml:space="preserve">Pacing</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The first 20 seconds are emotionally led: the presenter reacts, strategises, and adjusts in real time. From around the 20-second mark, the tone shifts — he transitions from player to advocate, explaining the game’s mechanics and value.</w:t>
            </w:r>
          </w:p>
        </w:tc>
      </w:tr>
      <w:tr>
        <w:trPr>
          <w:trHeight w:val="20" w:hRule="atLeast"/>
          <w:jc w:val="left"/>
        </w:trPr>
        <w:tc>
          <w:tcPr>
            <w:tcW w:type="dxa" w:w="2400"/>
            <w:tcBorders>
              <w:top w:val="single" w:color="DDDDDD" w:sz="1" w:space="0"/>
              <w:left w:val="single" w:color="4A235A"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4A235A"/>
                <w:sz w:val="18"/>
                <w:vertAlign w:val="baseline"/>
                <w:lang w:val="en-US" w:eastAsia="en-US" w:bidi="ar-SA"/>
              </w:rPr>
              <w:t xml:space="preserve">Clarity</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Key features are communicated verbally and reinforced by on-screen gameplay: base building, hero collection, PvE and PvP modes. The presenter lists these naturally, not as bullet points, which makes them feel like personal discoveries rather than marketing claims.</w:t>
            </w:r>
          </w:p>
        </w:tc>
      </w:tr>
      <w:tr>
        <w:trPr>
          <w:trHeight w:val="20" w:hRule="atLeast"/>
          <w:jc w:val="left"/>
        </w:trPr>
        <w:tc>
          <w:tcPr>
            <w:tcW w:type="dxa" w:w="2400"/>
            <w:tcBorders>
              <w:top w:val="single" w:color="DDDDDD" w:sz="1" w:space="0"/>
              <w:left w:val="single" w:color="4A235A"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2F2F2"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4A235A"/>
                <w:sz w:val="18"/>
                <w:vertAlign w:val="baseline"/>
                <w:lang w:val="en-US" w:eastAsia="en-US" w:bidi="ar-SA"/>
              </w:rPr>
              <w:t xml:space="preserve">Social Proof</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The presenter states the game has over 20 million downloads. Delivered conversationally, not as a graphic overlay, which makes it land with more credibility.</w:t>
            </w:r>
          </w:p>
        </w:tc>
      </w:tr>
      <w:tr>
        <w:trPr>
          <w:trHeight w:val="20" w:hRule="atLeast"/>
          <w:jc w:val="left"/>
        </w:trPr>
        <w:tc>
          <w:tcPr>
            <w:tcW w:type="dxa" w:w="2400"/>
            <w:tcBorders>
              <w:top w:val="single" w:color="DDDDDD" w:sz="1" w:space="0"/>
              <w:left w:val="single" w:color="4A235A"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4A235A"/>
                <w:sz w:val="18"/>
                <w:vertAlign w:val="baseline"/>
                <w:lang w:val="en-US" w:eastAsia="en-US" w:bidi="ar-SA"/>
              </w:rPr>
              <w:t xml:space="preserve">Gameplay Integration</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The split-screen format keeps gameplay visible throughout, so the feature claims are always backed by visual evidence. The viewer never has to take the presenter’s word for it.</w:t>
            </w:r>
          </w:p>
        </w:tc>
      </w:tr>
      <w:tr>
        <w:trPr>
          <w:trHeight w:val="20" w:hRule="atLeast"/>
          <w:jc w:val="left"/>
        </w:trPr>
        <w:tc>
          <w:tcPr>
            <w:tcW w:type="dxa" w:w="2400"/>
            <w:tcBorders>
              <w:top w:val="single" w:color="DDDDDD" w:sz="1" w:space="0"/>
              <w:left w:val="single" w:color="4A235A"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2F2F2"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4A235A"/>
                <w:sz w:val="18"/>
                <w:vertAlign w:val="baseline"/>
                <w:lang w:val="en-US" w:eastAsia="en-US" w:bidi="ar-SA"/>
              </w:rPr>
              <w:t xml:space="preserve">Copy &amp; CTA</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'Kingshot’u tam 8 saat aralıksız oynadığıma inanamıyorum' — a time-loss statement that signals deep engagement and serves as social proof before the video even plays.</w:t>
            </w:r>
          </w:p>
        </w:tc>
      </w:tr>
    </w:tbl>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4A235A" w:sz="4" w:space="0"/>
              <w:left w:val="single" w:color="4A235A" w:sz="12" w:space="0"/>
              <w:bottom w:val="single" w:color="4A235A" w:sz="4" w:space="0"/>
              <w:right w:val="single" w:color="4A235A" w:sz="4" w:space="0"/>
              <w:insideH w:val="none" w:color="auto" w:sz="0" w:space="0"/>
              <w:insideV w:val="none" w:color="auto" w:sz="0" w:space="0"/>
              <w:tl2br w:val="none" w:color="auto" w:sz="0" w:space="0"/>
              <w:tr2bl w:val="none" w:color="auto" w:sz="0" w:space="0"/>
            </w:tcBorders>
            <w:shd w:fill="F3E5F5" w:color="auto" w:val="clear"/>
            <w:tcMar>
              <w:top w:w="120" w:type="dxa"/>
              <w:left w:w="200" w:type="dxa"/>
              <w:bottom w:w="120" w:type="dxa"/>
              <w:right w:w="2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333333"/>
                <w:sz w:val="18"/>
                <w:vertAlign w:val="baseline"/>
                <w:lang w:val="en-US" w:eastAsia="en-US" w:bidi="ar-SA"/>
              </w:rPr>
              <w:t xml:space="preserve">💡 Core creative insight: Kingshot layers three persuasion mechanisms in sequence: emotional immersion (feel the game), rational explanation (understand the game), and social proof (trust the game). The 8-hour copy line does the job of the entire ad in one sentence.</w:t>
            </w:r>
          </w:p>
        </w:tc>
      </w:tr>
    </w:tbl>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7B1FA2" w:sz="6" w:space="0"/>
              <w:left w:val="single" w:color="7B1FA2" w:sz="16" w:space="0"/>
              <w:bottom w:val="single" w:color="7B1FA2" w:sz="6" w:space="0"/>
              <w:right w:val="single" w:color="7B1FA2" w:sz="6" w:space="0"/>
              <w:insideH w:val="none" w:color="auto" w:sz="0" w:space="0"/>
              <w:insideV w:val="none" w:color="auto" w:sz="0" w:space="0"/>
              <w:tl2br w:val="none" w:color="auto" w:sz="0" w:space="0"/>
              <w:tr2bl w:val="none" w:color="auto" w:sz="0" w:space="0"/>
            </w:tcBorders>
            <w:shd w:fill="7B1FA2" w:color="auto" w:val="clear"/>
            <w:tcMar>
              <w:top w:w="140" w:type="dxa"/>
              <w:left w:w="240" w:type="dxa"/>
              <w:bottom w:w="140" w:type="dxa"/>
              <w:right w:w="24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22"/>
                <w:vertAlign w:val="baseline"/>
                <w:lang w:val="en-US" w:eastAsia="en-US" w:bidi="ar-SA"/>
              </w:rPr>
              <w:t xml:space="preserve">🏡  iii. Gossip Harbor</w:t>
            </w:r>
          </w:p>
        </w:tc>
      </w:tr>
    </w:tbl>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Ad Library Link: </w:t>
      </w:r>
      <w:r>
        <w:rPr>
          <w:rFonts w:ascii="Arial" w:hAnsi="Arial" w:eastAsia="Arial" w:cs="Arial"/>
          <w:b w:val="0"/>
          <w:i w:val="0"/>
          <w:strike w:val="0"/>
          <w:dstrike w:val="0"/>
          <w:color w:val="2E75B6"/>
          <w:sz w:val="18"/>
          <w:vertAlign w:val="baseline"/>
          <w:lang w:val="en-US" w:eastAsia="en-US" w:bidi="ar-SA"/>
        </w:rPr>
        <w:t xml:space="preserve">https://www.facebook.com/ads/library/?id=2451850488340819</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Duration: </w:t>
      </w:r>
      <w:r>
        <w:rPr>
          <w:rFonts w:ascii="Arial" w:hAnsi="Arial" w:eastAsia="Arial" w:cs="Arial"/>
          <w:b w:val="0"/>
          <w:i w:val="0"/>
          <w:strike w:val="0"/>
          <w:dstrike w:val="0"/>
          <w:color w:val="000000"/>
          <w:sz w:val="20"/>
          <w:vertAlign w:val="baseline"/>
          <w:lang w:val="en-US" w:eastAsia="en-US" w:bidi="ar-SA"/>
        </w:rPr>
        <w:t xml:space="preserve">0:44  |  </w:t>
      </w:r>
      <w:r>
        <w:rPr>
          <w:rFonts w:ascii="Arial" w:hAnsi="Arial" w:eastAsia="Arial" w:cs="Arial"/>
          <w:b/>
          <w:i w:val="0"/>
          <w:strike w:val="0"/>
          <w:dstrike w:val="0"/>
          <w:color w:val="000000"/>
          <w:sz w:val="20"/>
          <w:vertAlign w:val="baseline"/>
          <w:lang w:val="en-US" w:eastAsia="en-US" w:bidi="ar-SA"/>
        </w:rPr>
        <w:t xml:space="preserve">Format: </w:t>
      </w:r>
      <w:r>
        <w:rPr>
          <w:rFonts w:ascii="Arial" w:hAnsi="Arial" w:eastAsia="Arial" w:cs="Arial"/>
          <w:b w:val="0"/>
          <w:i w:val="0"/>
          <w:strike w:val="0"/>
          <w:dstrike w:val="0"/>
          <w:color w:val="000000"/>
          <w:sz w:val="20"/>
          <w:vertAlign w:val="baseline"/>
          <w:lang w:val="en-US" w:eastAsia="en-US" w:bidi="ar-SA"/>
        </w:rPr>
        <w:t xml:space="preserve">Narrative cinematic — no presenter, pure storytelling + puzzle gameplay</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12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40" w:after="1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666666"/>
          <w:sz w:val="16"/>
          <w:vertAlign w:val="baseline"/>
          <w:lang w:val="en-US" w:eastAsia="en-US" w:bidi="ar-SA"/>
        </w:rPr>
        <w:t xml:space="preserve">Screenshot — Gossip Harbor | Library ID: 2451850488340819</w:t>
      </w: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2"/>
          <w:vertAlign w:val="baseline"/>
          <w:lang w:val="en-US" w:eastAsia="en-US" w:bidi="ar-SA"/>
        </w:rPr>
        <w:t xml:space="preserve">Why This Ad Works</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Gossip Harbor’s ad is the most emotionally ambitious of the three. Where Last War and Kingshot rely on presenter credibility, this ad places its entire bet on narrative empathy. It does not show someone playing the game — it makes the viewer feel something before revealing that a game is even involved.</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2400"/>
        <w:gridCol w:w="6760"/>
      </w:tblGrid>
      <w:tr>
        <w:trPr>
          <w:trHeight w:val="20" w:hRule="atLeast"/>
          <w:jc w:val="left"/>
        </w:trPr>
        <w:tc>
          <w:tcPr>
            <w:tcW w:type="dxa" w:w="2400"/>
            <w:tcBorders>
              <w:top w:val="single" w:color="DDDDDD" w:sz="1" w:space="0"/>
              <w:left w:val="single" w:color="7B1FA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B1FA2"/>
                <w:sz w:val="18"/>
                <w:vertAlign w:val="baseline"/>
                <w:lang w:val="en-US" w:eastAsia="en-US" w:bidi="ar-SA"/>
              </w:rPr>
              <w:t xml:space="preserve">Hook</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The ad opens on a woman outside in the cold, slicing potatoes. Within seconds, a baby’s cry is heard off-screen. The viewer’s attention is captured not by the game, but by an entirely human moment — a mother in difficult circumstances, her child needing her.</w:t>
            </w:r>
          </w:p>
        </w:tc>
      </w:tr>
      <w:tr>
        <w:trPr>
          <w:trHeight w:val="20" w:hRule="atLeast"/>
          <w:jc w:val="left"/>
        </w:trPr>
        <w:tc>
          <w:tcPr>
            <w:tcW w:type="dxa" w:w="2400"/>
            <w:tcBorders>
              <w:top w:val="single" w:color="DDDDDD" w:sz="1" w:space="0"/>
              <w:left w:val="single" w:color="7B1FA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2F2F2"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B1FA2"/>
                <w:sz w:val="18"/>
                <w:vertAlign w:val="baseline"/>
                <w:lang w:val="en-US" w:eastAsia="en-US" w:bidi="ar-SA"/>
              </w:rPr>
              <w:t xml:space="preserve">Emotional Arc</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The sequence follows a clear emotional journey: hardship → maternal urgency → the act of comfort → silent resolve to provide. Music underscores each beat. By the time puzzle gameplay appears, the viewer is already emotionally invested.</w:t>
            </w:r>
          </w:p>
        </w:tc>
      </w:tr>
      <w:tr>
        <w:trPr>
          <w:trHeight w:val="20" w:hRule="atLeast"/>
          <w:jc w:val="left"/>
        </w:trPr>
        <w:tc>
          <w:tcPr>
            <w:tcW w:type="dxa" w:w="2400"/>
            <w:tcBorders>
              <w:top w:val="single" w:color="DDDDDD" w:sz="1" w:space="0"/>
              <w:left w:val="single" w:color="7B1FA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B1FA2"/>
                <w:sz w:val="18"/>
                <w:vertAlign w:val="baseline"/>
                <w:lang w:val="en-US" w:eastAsia="en-US" w:bidi="ar-SA"/>
              </w:rPr>
              <w:t xml:space="preserve">Gameplay Integration</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The puzzle mechanic is introduced as a narrative solution, not a product feature. Solving the puzzle is framed as the way to help this mother reach a better situation. Game mechanics and story stakes are fused.</w:t>
            </w:r>
          </w:p>
        </w:tc>
      </w:tr>
      <w:tr>
        <w:trPr>
          <w:trHeight w:val="20" w:hRule="atLeast"/>
          <w:jc w:val="left"/>
        </w:trPr>
        <w:tc>
          <w:tcPr>
            <w:tcW w:type="dxa" w:w="2400"/>
            <w:tcBorders>
              <w:top w:val="single" w:color="DDDDDD" w:sz="1" w:space="0"/>
              <w:left w:val="single" w:color="7B1FA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2F2F2"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B1FA2"/>
                <w:sz w:val="18"/>
                <w:vertAlign w:val="baseline"/>
                <w:lang w:val="en-US" w:eastAsia="en-US" w:bidi="ar-SA"/>
              </w:rPr>
              <w:t xml:space="preserve">Pacing</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Deliberately slow by mobile ad standards. No jump cuts, no rapid text overlays. This restraint signals: this game is for a different audience than action or strategy titles. The slowness communicates calm, safety, and emotional resonance.</w:t>
            </w:r>
          </w:p>
        </w:tc>
      </w:tr>
      <w:tr>
        <w:trPr>
          <w:trHeight w:val="20" w:hRule="atLeast"/>
          <w:jc w:val="left"/>
        </w:trPr>
        <w:tc>
          <w:tcPr>
            <w:tcW w:type="dxa" w:w="2400"/>
            <w:tcBorders>
              <w:top w:val="single" w:color="DDDDDD" w:sz="1" w:space="0"/>
              <w:left w:val="single" w:color="7B1FA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B1FA2"/>
                <w:sz w:val="18"/>
                <w:vertAlign w:val="baseline"/>
                <w:lang w:val="en-US" w:eastAsia="en-US" w:bidi="ar-SA"/>
              </w:rPr>
              <w:t xml:space="preserve">Payoff</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Each puzzle solve brings the character visibly closer to resolution — warmth, stability, reunion with her child. The payoff is emotional relief, not a high score. For the target audience, this is a far more powerful reward signal.</w:t>
            </w:r>
          </w:p>
        </w:tc>
      </w:tr>
      <w:tr>
        <w:trPr>
          <w:trHeight w:val="20" w:hRule="atLeast"/>
          <w:jc w:val="left"/>
        </w:trPr>
        <w:tc>
          <w:tcPr>
            <w:tcW w:type="dxa" w:w="2400"/>
            <w:tcBorders>
              <w:top w:val="single" w:color="DDDDDD" w:sz="1" w:space="0"/>
              <w:left w:val="single" w:color="7B1FA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2F2F2"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B1FA2"/>
                <w:sz w:val="18"/>
                <w:vertAlign w:val="baseline"/>
                <w:lang w:val="en-US" w:eastAsia="en-US" w:bidi="ar-SA"/>
              </w:rPr>
              <w:t xml:space="preserve">Targeting Precision</w:t>
            </w:r>
          </w:p>
        </w:tc>
        <w:tc>
          <w:tcPr>
            <w:tcW w:type="dxa" w:w="67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Every creative decision — domestic setting, maternal narrative, slow pacing, no competitive elements — signals a precise audience target. Its power comes from how specifically it speaks to its intended viewer.</w:t>
            </w:r>
          </w:p>
        </w:tc>
      </w:tr>
    </w:tbl>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7B1FA2" w:sz="4" w:space="0"/>
              <w:left w:val="single" w:color="7B1FA2" w:sz="12" w:space="0"/>
              <w:bottom w:val="single" w:color="7B1FA2" w:sz="4" w:space="0"/>
              <w:right w:val="single" w:color="7B1FA2" w:sz="4" w:space="0"/>
              <w:insideH w:val="none" w:color="auto" w:sz="0" w:space="0"/>
              <w:insideV w:val="none" w:color="auto" w:sz="0" w:space="0"/>
              <w:tl2br w:val="none" w:color="auto" w:sz="0" w:space="0"/>
              <w:tr2bl w:val="none" w:color="auto" w:sz="0" w:space="0"/>
            </w:tcBorders>
            <w:shd w:fill="F3E5F5" w:color="auto" w:val="clear"/>
            <w:tcMar>
              <w:top w:w="120" w:type="dxa"/>
              <w:left w:w="200" w:type="dxa"/>
              <w:bottom w:w="120" w:type="dxa"/>
              <w:right w:w="2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333333"/>
                <w:sz w:val="18"/>
                <w:vertAlign w:val="baseline"/>
                <w:lang w:val="en-US" w:eastAsia="en-US" w:bidi="ar-SA"/>
              </w:rPr>
              <w:t xml:space="preserve">💡 Core creative insight: Gossip Harbor does not advertise a game until the viewer is already emotionally committed to a character. By the time the puzzle mechanic appears, the viewer’s motivation to solve it is borrowed from the narrative — not from any interest in match-3 gameplay.</w:t>
            </w:r>
          </w:p>
        </w:tc>
      </w:tr>
    </w:tbl>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300" w:after="14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6"/>
          <w:vertAlign w:val="baseline"/>
          <w:lang w:val="en-US" w:eastAsia="en-US" w:bidi="ar-SA"/>
        </w:rPr>
        <w:t xml:space="preserve">Comparative Summary</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Despite targeting different audiences and using different formats, all three ads share one structural principle: they create a reason to care before they show a reason to install.</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1700"/>
        <w:gridCol w:w="1700"/>
        <w:gridCol w:w="3000"/>
        <w:gridCol w:w="2960"/>
      </w:tblGrid>
      <w:tr>
        <w:trPr>
          <w:trHeight w:val="20" w:hRule="atLeast"/>
          <w:tblHeader/>
          <w:jc w:val="left"/>
        </w:trPr>
        <w:tc>
          <w:tcPr>
            <w:tcW w:type="dxa" w:w="17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Game</w:t>
            </w:r>
          </w:p>
        </w:tc>
        <w:tc>
          <w:tcPr>
            <w:tcW w:type="dxa" w:w="17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Format</w:t>
            </w:r>
          </w:p>
        </w:tc>
        <w:tc>
          <w:tcPr>
            <w:tcW w:type="dxa" w:w="30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Primary Hook</w:t>
            </w:r>
          </w:p>
        </w:tc>
        <w:tc>
          <w:tcPr>
            <w:tcW w:type="dxa" w:w="296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003366"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Core Persuasion Mechanic</w:t>
            </w:r>
          </w:p>
        </w:tc>
      </w:tr>
      <w:tr>
        <w:trPr>
          <w:trHeight w:val="20" w:hRule="atLeast"/>
          <w:jc w:val="left"/>
        </w:trPr>
        <w:tc>
          <w:tcPr>
            <w:tcW w:type="dxa" w:w="17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Last War</w:t>
            </w:r>
          </w:p>
        </w:tc>
        <w:tc>
          <w:tcPr>
            <w:tcW w:type="dxa" w:w="17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Split-screen UGC</w:t>
            </w:r>
          </w:p>
        </w:tc>
        <w:tc>
          <w:tcPr>
            <w:tcW w:type="dxa" w:w="3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Skepticism → live rebuttal → failure as payoff</w:t>
            </w:r>
          </w:p>
        </w:tc>
        <w:tc>
          <w:tcPr>
            <w:tcW w:type="dxa" w:w="29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Objection handling through live demonstration</w:t>
            </w:r>
          </w:p>
        </w:tc>
      </w:tr>
      <w:tr>
        <w:trPr>
          <w:trHeight w:val="20" w:hRule="atLeast"/>
          <w:jc w:val="left"/>
        </w:trPr>
        <w:tc>
          <w:tcPr>
            <w:tcW w:type="dxa" w:w="17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Kingshot</w:t>
            </w:r>
          </w:p>
        </w:tc>
        <w:tc>
          <w:tcPr>
            <w:tcW w:type="dxa" w:w="17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Talking head + overlay</w:t>
            </w:r>
          </w:p>
        </w:tc>
        <w:tc>
          <w:tcPr>
            <w:tcW w:type="dxa" w:w="3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Mid-game urgency → strategic narration → social proof</w:t>
            </w:r>
          </w:p>
        </w:tc>
        <w:tc>
          <w:tcPr>
            <w:tcW w:type="dxa" w:w="29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2F2F2"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Emotional immersion then rational conversion</w:t>
            </w:r>
          </w:p>
        </w:tc>
      </w:tr>
      <w:tr>
        <w:trPr>
          <w:trHeight w:val="20" w:hRule="atLeast"/>
          <w:jc w:val="left"/>
        </w:trPr>
        <w:tc>
          <w:tcPr>
            <w:tcW w:type="dxa" w:w="17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Gossip Harbor</w:t>
            </w:r>
          </w:p>
        </w:tc>
        <w:tc>
          <w:tcPr>
            <w:tcW w:type="dxa" w:w="17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Narrative cinematic</w:t>
            </w:r>
          </w:p>
        </w:tc>
        <w:tc>
          <w:tcPr>
            <w:tcW w:type="dxa" w:w="3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Maternal hardship + baby cry → emotional investment</w:t>
            </w:r>
          </w:p>
        </w:tc>
        <w:tc>
          <w:tcPr>
            <w:tcW w:type="dxa" w:w="29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Narrative empathy before gameplay reveal</w:t>
            </w:r>
          </w:p>
        </w:tc>
      </w:tr>
    </w:tbl>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0" w:after="1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32"/>
          <w:vertAlign w:val="baseline"/>
          <w:lang w:val="en-US" w:eastAsia="en-US" w:bidi="ar-SA"/>
        </w:rPr>
        <w:t xml:space="preserve">Question 2c — New Creative Concept for Royal Match</w:t>
      </w:r>
    </w:p>
    <w:p>
      <w:pPr>
        <w:spacing w:before="0" w:after="24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C9A227" w:sz="8" w:space="0"/>
              <w:left w:val="single" w:color="C9A227" w:sz="20" w:space="0"/>
              <w:bottom w:val="single" w:color="C9A227" w:sz="8" w:space="0"/>
              <w:right w:val="single" w:color="C9A227" w:sz="8" w:space="0"/>
              <w:insideH w:val="none" w:color="auto" w:sz="0" w:space="0"/>
              <w:insideV w:val="none" w:color="auto" w:sz="0" w:space="0"/>
              <w:tl2br w:val="none" w:color="auto" w:sz="0" w:space="0"/>
              <w:tr2bl w:val="none" w:color="auto" w:sz="0" w:space="0"/>
            </w:tcBorders>
            <w:shd w:fill="1C1C1C" w:color="auto" w:val="clear"/>
            <w:tcMar>
              <w:top w:w="200" w:type="dxa"/>
              <w:left w:w="300" w:type="dxa"/>
              <w:bottom w:w="200" w:type="dxa"/>
              <w:right w:w="3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C9A227"/>
                <w:sz w:val="18"/>
                <w:vertAlign w:val="baseline"/>
                <w:lang w:val="en-US" w:eastAsia="en-US" w:bidi="ar-SA"/>
              </w:rPr>
              <w:t xml:space="preserve">⏸️  CONCEPT TITLE</w:t>
            </w:r>
          </w:p>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36"/>
                <w:vertAlign w:val="baseline"/>
                <w:lang w:val="en-US" w:eastAsia="en-US" w:bidi="ar-SA"/>
              </w:rPr>
              <w:t xml:space="preserve">"Time Freeze Choice"</w:t>
            </w:r>
          </w:p>
          <w:p>
            <w:pPr>
              <w:spacing w:before="8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val="0"/>
                <w:i/>
                <w:strike w:val="0"/>
                <w:dstrike w:val="0"/>
                <w:color w:val="AAAAAA"/>
                <w:sz w:val="18"/>
                <w:vertAlign w:val="baseline"/>
                <w:lang w:val="en-US" w:eastAsia="en-US" w:bidi="ar-SA"/>
              </w:rPr>
              <w:t xml:space="preserve">A Royal Match Creative Concept</w:t>
            </w:r>
          </w:p>
        </w:tc>
      </w:tr>
    </w:tbl>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9A227"/>
          <w:sz w:val="26"/>
          <w:vertAlign w:val="baseline"/>
          <w:lang w:val="en-US" w:eastAsia="en-US" w:bidi="ar-SA"/>
        </w:rPr>
        <w:t xml:space="preserve">💡 Core Idea</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At the most critical moment of a Royal Match puzzle — one move remaining — the game freezes. Time stops. The screen splits into two possible futures, and the viewer is asked: “Which move would you make?”</w:t>
      </w:r>
    </w:p>
    <w:p>
      <w:pPr>
        <w:spacing w:before="8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Rather than showing a failure (as most Royal Match ads do), this concept replaces the fail-hook with a choice-hook. It borrows the psychological power of the near-miss but adds agency: the viewer is not a passive observer of someone else’s decision — they are the decision-maker.</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Why This Concept Is Different</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Royal Match’s existing creatives are built around the fail-hook or danger-hook: someone nearly loses, and the viewer feels the tension. This concept evolves that formula:</w:t>
      </w:r>
    </w:p>
    <w:p>
      <w:pPr>
        <w:spacing w:before="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4480"/>
        <w:gridCol w:w="400"/>
        <w:gridCol w:w="4480"/>
      </w:tblGrid>
      <w:tr>
        <w:trPr>
          <w:trHeight w:val="20" w:hRule="atLeast"/>
          <w:jc w:val="left"/>
        </w:trPr>
        <w:tc>
          <w:tcPr>
            <w:tcW w:type="dxa" w:w="4480"/>
            <w:tcBorders>
              <w:top w:val="single" w:color="999999" w:sz="4" w:space="0"/>
              <w:left w:val="single" w:color="999999" w:sz="4" w:space="0"/>
              <w:bottom w:val="single" w:color="999999" w:sz="4" w:space="0"/>
              <w:right w:val="single" w:color="999999" w:sz="4" w:space="0"/>
              <w:insideH w:val="none" w:color="auto" w:sz="0" w:space="0"/>
              <w:insideV w:val="none" w:color="auto" w:sz="0" w:space="0"/>
              <w:tl2br w:val="none" w:color="auto" w:sz="0" w:space="0"/>
              <w:tr2bl w:val="none" w:color="auto" w:sz="0" w:space="0"/>
            </w:tcBorders>
            <w:shd w:fill="FFEBEE" w:color="auto" w:val="clear"/>
            <w:tcMar>
              <w:top w:w="120" w:type="dxa"/>
              <w:left w:w="180" w:type="dxa"/>
              <w:bottom w:w="120" w:type="dxa"/>
              <w:right w:w="1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F0000"/>
                <w:sz w:val="18"/>
                <w:vertAlign w:val="baseline"/>
                <w:lang w:val="en-US" w:eastAsia="en-US" w:bidi="ar-SA"/>
              </w:rPr>
              <w:t xml:space="preserve">❌  Existing approach</w:t>
            </w:r>
          </w:p>
          <w:p>
            <w:pPr>
              <w:spacing w:before="8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333333"/>
                <w:sz w:val="17"/>
                <w:vertAlign w:val="baseline"/>
                <w:lang w:val="en-US" w:eastAsia="en-US" w:bidi="ar-SA"/>
              </w:rPr>
              <w:t xml:space="preserve">Viewer watches someone else fail → feels tension → wants to try</w:t>
            </w:r>
          </w:p>
        </w:tc>
        <w:tc>
          <w:tcPr>
            <w:tcW w:type="dxa" w:w="400"/>
            <w:tcBorders>
              <w:top w:val="none" w:color="auto" w:sz="0" w:space="0"/>
              <w:left w:val="none" w:color="auto" w:sz="0" w:space="0"/>
              <w:bottom w:val="none" w:color="auto" w:sz="0" w:space="0"/>
              <w:right w:val="single" w:color="1B5E20" w:sz="4" w:space="0"/>
              <w:insideH w:val="none" w:color="auto" w:sz="0" w:space="0"/>
              <w:insideV w:val="none" w:color="auto" w:sz="0" w:space="0"/>
              <w:tl2br w:val="none" w:color="auto" w:sz="0" w:space="0"/>
              <w:tr2bl w:val="none" w:color="auto" w:sz="0" w:space="0"/>
            </w:tcBorders>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c>
        <w:tc>
          <w:tcPr>
            <w:tcW w:type="dxa" w:w="4480"/>
            <w:tcBorders>
              <w:top w:val="single" w:color="1B5E20" w:sz="4" w:space="0"/>
              <w:left w:val="single" w:color="1B5E20" w:sz="4" w:space="0"/>
              <w:bottom w:val="single" w:color="1B5E20" w:sz="4" w:space="0"/>
              <w:right w:val="single" w:color="1B5E20" w:sz="4" w:space="0"/>
              <w:insideH w:val="none" w:color="auto" w:sz="0" w:space="0"/>
              <w:insideV w:val="none" w:color="auto" w:sz="0" w:space="0"/>
              <w:tl2br w:val="none" w:color="auto" w:sz="0" w:space="0"/>
              <w:tr2bl w:val="none" w:color="auto" w:sz="0" w:space="0"/>
            </w:tcBorders>
            <w:shd w:fill="E8F5E9" w:color="auto" w:val="clear"/>
            <w:tcMar>
              <w:top w:w="120" w:type="dxa"/>
              <w:left w:w="180" w:type="dxa"/>
              <w:bottom w:w="120" w:type="dxa"/>
              <w:right w:w="1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5E20"/>
                <w:sz w:val="18"/>
                <w:vertAlign w:val="baseline"/>
                <w:lang w:val="en-US" w:eastAsia="en-US" w:bidi="ar-SA"/>
              </w:rPr>
              <w:t xml:space="preserve">✅  Time Freeze Choice</w:t>
            </w:r>
          </w:p>
          <w:p>
            <w:pPr>
              <w:spacing w:before="8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333333"/>
                <w:sz w:val="17"/>
                <w:vertAlign w:val="baseline"/>
                <w:lang w:val="en-US" w:eastAsia="en-US" w:bidi="ar-SA"/>
              </w:rPr>
              <w:t xml:space="preserve">Viewer is placed inside the decision → feels control → must find out which choice wins</w:t>
            </w:r>
          </w:p>
        </w:tc>
      </w:tr>
    </w:tbl>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 Psychological Triggers</w:t>
      </w: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2600"/>
        <w:gridCol w:w="6760"/>
      </w:tblGrid>
      <w:tr>
        <w:trPr>
          <w:trHeight w:val="20" w:hRule="atLeast"/>
          <w:jc w:val="left"/>
        </w:trPr>
        <w:tc>
          <w:tcPr>
            <w:tcW w:type="dxa" w:w="26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90" w:type="dxa"/>
              <w:left w:w="140" w:type="dxa"/>
              <w:bottom w:w="9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18"/>
                <w:vertAlign w:val="baseline"/>
                <w:lang w:val="en-US" w:eastAsia="en-US" w:bidi="ar-SA"/>
              </w:rPr>
              <w:t xml:space="preserve">Curiosity + Control</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90" w:type="dxa"/>
              <w:left w:w="120" w:type="dxa"/>
              <w:bottom w:w="9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'Acaba ben hangisini seçerdim?' — The viewer is not watching a game; they are inside a decision. This creates an open loop that can only be closed by playing.</w:t>
            </w:r>
          </w:p>
        </w:tc>
      </w:tr>
      <w:tr>
        <w:trPr>
          <w:trHeight w:val="20" w:hRule="atLeast"/>
          <w:jc w:val="left"/>
        </w:trPr>
        <w:tc>
          <w:tcPr>
            <w:tcW w:type="dxa" w:w="26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90" w:type="dxa"/>
              <w:left w:w="140" w:type="dxa"/>
              <w:bottom w:w="9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18"/>
                <w:vertAlign w:val="baseline"/>
                <w:lang w:val="en-US" w:eastAsia="en-US" w:bidi="ar-SA"/>
              </w:rPr>
              <w:t xml:space="preserve">What-If Psychology</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90" w:type="dxa"/>
              <w:left w:w="120" w:type="dxa"/>
              <w:bottom w:w="9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Instead of 'fail and retry', this uses 'what if?' — a softer, more curious form of tension. It feels less like a challenge and more like an invitation.</w:t>
            </w:r>
          </w:p>
        </w:tc>
      </w:tr>
      <w:tr>
        <w:trPr>
          <w:trHeight w:val="20" w:hRule="atLeast"/>
          <w:jc w:val="left"/>
        </w:trPr>
        <w:tc>
          <w:tcPr>
            <w:tcW w:type="dxa" w:w="26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90" w:type="dxa"/>
              <w:left w:w="140" w:type="dxa"/>
              <w:bottom w:w="9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18"/>
                <w:vertAlign w:val="baseline"/>
                <w:lang w:val="en-US" w:eastAsia="en-US" w:bidi="ar-SA"/>
              </w:rPr>
              <w:t xml:space="preserve">Agency Over Passivity</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90" w:type="dxa"/>
              <w:left w:w="120" w:type="dxa"/>
              <w:bottom w:w="9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Traditional Royal Match ads make the viewer an audience. This concept makes them a decision-maker. Research consistently shows that perceived control increases engagement and install intent.</w:t>
            </w:r>
          </w:p>
        </w:tc>
      </w:tr>
      <w:tr>
        <w:trPr>
          <w:trHeight w:val="20" w:hRule="atLeast"/>
          <w:jc w:val="left"/>
        </w:trPr>
        <w:tc>
          <w:tcPr>
            <w:tcW w:type="dxa" w:w="26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90" w:type="dxa"/>
              <w:left w:w="140" w:type="dxa"/>
              <w:bottom w:w="9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18"/>
                <w:vertAlign w:val="baseline"/>
                <w:lang w:val="en-US" w:eastAsia="en-US" w:bidi="ar-SA"/>
              </w:rPr>
              <w:t xml:space="preserve">Satisfying Payoff x2</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90" w:type="dxa"/>
              <w:left w:w="120" w:type="dxa"/>
              <w:bottom w:w="9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By showing both outcomes — the satisfying chain reaction AND the cinematic chaos — the ad delivers two emotional payoffs in one, maximising watch time and emotional recall.</w:t>
            </w:r>
          </w:p>
        </w:tc>
      </w:tr>
      <w:tr>
        <w:trPr>
          <w:trHeight w:val="20" w:hRule="atLeast"/>
          <w:jc w:val="left"/>
        </w:trPr>
        <w:tc>
          <w:tcPr>
            <w:tcW w:type="dxa" w:w="26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90" w:type="dxa"/>
              <w:left w:w="140" w:type="dxa"/>
              <w:bottom w:w="9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18"/>
                <w:vertAlign w:val="baseline"/>
                <w:lang w:val="en-US" w:eastAsia="en-US" w:bidi="ar-SA"/>
              </w:rPr>
              <w:t xml:space="preserve">Cinematic Chaos</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90" w:type="dxa"/>
              <w:left w:w="120" w:type="dxa"/>
              <w:bottom w:w="9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8"/>
                <w:vertAlign w:val="baseline"/>
                <w:lang w:val="en-US" w:eastAsia="en-US" w:bidi="ar-SA"/>
              </w:rPr>
              <w:t xml:space="preserve">The 'wrong choice' outcome is not a frustrating fail. It is visually beautiful chaos — stones scattering, the castle trembling, King Robert sliding comically. This reframes failure as spectacle, not punishment.</w:t>
            </w:r>
          </w:p>
        </w:tc>
      </w:tr>
    </w:tbl>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 Rooted in Section B Observations</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This concept directly applies the creative principles identified in the competitive analysis:</w:t>
      </w:r>
    </w:p>
    <w:p>
      <w:pPr>
        <w:spacing w:before="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From Last War: </w:t>
      </w:r>
      <w:r>
        <w:rPr>
          <w:rFonts w:ascii="Arial" w:hAnsi="Arial" w:eastAsia="Arial" w:cs="Arial"/>
          <w:b w:val="0"/>
          <w:i w:val="0"/>
          <w:strike w:val="0"/>
          <w:dstrike w:val="0"/>
          <w:color w:val="000000"/>
          <w:sz w:val="20"/>
          <w:vertAlign w:val="baseline"/>
          <w:lang w:val="en-US" w:eastAsia="en-US" w:bidi="ar-SA"/>
        </w:rPr>
        <w:t xml:space="preserve">The 'argument format' — two outcomes are presented as a debate. The viewer subconsciously argues for one side.</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From Kingshot: </w:t>
      </w:r>
      <w:r>
        <w:rPr>
          <w:rFonts w:ascii="Arial" w:hAnsi="Arial" w:eastAsia="Arial" w:cs="Arial"/>
          <w:b w:val="0"/>
          <w:i w:val="0"/>
          <w:strike w:val="0"/>
          <w:dstrike w:val="0"/>
          <w:color w:val="000000"/>
          <w:sz w:val="20"/>
          <w:vertAlign w:val="baseline"/>
          <w:lang w:val="en-US" w:eastAsia="en-US" w:bidi="ar-SA"/>
        </w:rPr>
        <w:t xml:space="preserve">Strategic framing — the choice is presented as a tactical decision, not just a lucky tap. This signals game depth.</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From Gossip Harbor: </w:t>
      </w:r>
      <w:r>
        <w:rPr>
          <w:rFonts w:ascii="Arial" w:hAnsi="Arial" w:eastAsia="Arial" w:cs="Arial"/>
          <w:b w:val="0"/>
          <w:i w:val="0"/>
          <w:strike w:val="0"/>
          <w:dstrike w:val="0"/>
          <w:color w:val="000000"/>
          <w:sz w:val="20"/>
          <w:vertAlign w:val="baseline"/>
          <w:lang w:val="en-US" w:eastAsia="en-US" w:bidi="ar-SA"/>
        </w:rPr>
        <w:t xml:space="preserve">Emotional stakes — King Robert’s fate hangs on the choice, ensuring the viewer cares about the outcome before they make it.</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From Royal Match existing ads: </w:t>
      </w:r>
      <w:r>
        <w:rPr>
          <w:rFonts w:ascii="Arial" w:hAnsi="Arial" w:eastAsia="Arial" w:cs="Arial"/>
          <w:b w:val="0"/>
          <w:i w:val="0"/>
          <w:strike w:val="0"/>
          <w:dstrike w:val="0"/>
          <w:color w:val="000000"/>
          <w:sz w:val="20"/>
          <w:vertAlign w:val="baseline"/>
          <w:lang w:val="en-US" w:eastAsia="en-US" w:bidi="ar-SA"/>
        </w:rPr>
        <w:t xml:space="preserve">The near-miss psychology is preserved, but evolved from passive observation into active participation.</w:t>
      </w:r>
    </w:p>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6"/>
          <w:vertAlign w:val="baseline"/>
          <w:lang w:val="en-US" w:eastAsia="en-US" w:bidi="ar-SA"/>
        </w:rPr>
        <w:t xml:space="preserve">🎬 Mini Storyboard</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following storyboard outlines the ad’s five-scene structure. Total duration: 45–50 seconds.</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1300"/>
        <w:gridCol w:w="4400"/>
        <w:gridCol w:w="3460"/>
      </w:tblGrid>
      <w:tr>
        <w:trPr>
          <w:trHeight w:val="20" w:hRule="atLeast"/>
          <w:jc w:val="left"/>
        </w:trPr>
        <w:tc>
          <w:tcPr>
            <w:tcW w:type="dxa" w:w="1300"/>
            <w:tcBorders>
              <w:top w:val="single" w:color="2E75B6" w:sz="6" w:space="0"/>
              <w:left w:val="single" w:color="2E75B6" w:sz="6" w:space="0"/>
              <w:bottom w:val="single" w:color="2E75B6" w:sz="6" w:space="0"/>
              <w:right w:val="single" w:color="2E75B6" w:sz="6" w:space="0"/>
              <w:insideH w:val="none" w:color="auto" w:sz="0" w:space="0"/>
              <w:insideV w:val="none" w:color="auto" w:sz="0" w:space="0"/>
              <w:tl2br w:val="none" w:color="auto" w:sz="0" w:space="0"/>
              <w:tr2bl w:val="none" w:color="auto" w:sz="0" w:space="0"/>
            </w:tcBorders>
            <w:shd w:fill="2E75B6" w:color="auto" w:val="clear"/>
            <w:tcMar>
              <w:top w:w="80" w:type="dxa"/>
              <w:left w:w="120" w:type="dxa"/>
              <w:bottom w:w="80" w:type="dxa"/>
              <w:right w:w="120" w:type="dxa"/>
            </w:tcMar>
            <w:vAlign w:val="center"/>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SCENE 1</w:t>
            </w:r>
          </w:p>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FFFFFF"/>
                <w:sz w:val="14"/>
                <w:vertAlign w:val="baseline"/>
                <w:lang w:val="en-US" w:eastAsia="en-US" w:bidi="ar-SA"/>
              </w:rPr>
              <w:t xml:space="preserve">0:00 – 0:08</w:t>
            </w:r>
          </w:p>
        </w:tc>
        <w:tc>
          <w:tcPr>
            <w:tcW w:type="dxa" w:w="4400"/>
            <w:tcBorders>
              <w:top w:val="single" w:color="2E75B6" w:sz="6" w:space="0"/>
              <w:left w:val="single" w:color="2E75B6" w:sz="6" w:space="0"/>
              <w:bottom w:val="single" w:color="2E75B6" w:sz="6" w:space="0"/>
              <w:right w:val="single" w:color="2E75B6" w:sz="6" w:space="0"/>
              <w:insideH w:val="none" w:color="auto" w:sz="0" w:space="0"/>
              <w:insideV w:val="none" w:color="auto" w:sz="0" w:space="0"/>
              <w:tl2br w:val="none" w:color="auto" w:sz="0" w:space="0"/>
              <w:tr2bl w:val="none" w:color="auto" w:sz="0" w:space="0"/>
            </w:tcBorders>
            <w:shd w:fill="2E75B6"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9"/>
                <w:vertAlign w:val="baseline"/>
                <w:lang w:val="en-US" w:eastAsia="en-US" w:bidi="ar-SA"/>
              </w:rPr>
              <w:t xml:space="preserve">Puzzle in Motion</w:t>
            </w:r>
          </w:p>
        </w:tc>
        <w:tc>
          <w:tcPr>
            <w:tcW w:type="dxa" w:w="3460"/>
            <w:tcBorders>
              <w:top w:val="single" w:color="2E75B6" w:sz="6" w:space="0"/>
              <w:left w:val="single" w:color="2E75B6" w:sz="6" w:space="0"/>
              <w:bottom w:val="single" w:color="2E75B6" w:sz="6" w:space="0"/>
              <w:right w:val="single" w:color="2E75B6" w:sz="6" w:space="0"/>
              <w:insideH w:val="none" w:color="auto" w:sz="0" w:space="0"/>
              <w:insideV w:val="none" w:color="auto" w:sz="0" w:space="0"/>
              <w:tl2br w:val="none" w:color="auto" w:sz="0" w:space="0"/>
              <w:tr2bl w:val="none" w:color="auto" w:sz="0" w:space="0"/>
            </w:tcBorders>
            <w:shd w:fill="2E75B6"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strike w:val="0"/>
                <w:dstrike w:val="0"/>
                <w:color w:val="FFFFFF"/>
                <w:sz w:val="17"/>
                <w:vertAlign w:val="baseline"/>
                <w:lang w:val="en-US" w:eastAsia="en-US" w:bidi="ar-SA"/>
              </w:rPr>
              <w:t xml:space="preserve">Visual Direction</w:t>
            </w:r>
          </w:p>
        </w:tc>
      </w:tr>
      <w:tr>
        <w:trPr>
          <w:trHeight w:val="20" w:hRule="atLeast"/>
          <w:jc w:val="left"/>
        </w:trPr>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3F2FD" w:color="auto" w:val="clear"/>
            <w:tcMar>
              <w:top w:w="100" w:type="dxa"/>
              <w:left w:w="120" w:type="dxa"/>
              <w:bottom w:w="10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E75B6"/>
                <w:sz w:val="28"/>
                <w:vertAlign w:val="baseline"/>
                <w:lang w:val="en-US" w:eastAsia="en-US" w:bidi="ar-SA"/>
              </w:rPr>
              <w:t xml:space="preserve">●</w:t>
            </w:r>
          </w:p>
        </w:tc>
        <w:tc>
          <w:tcPr>
            <w:tcW w:type="dxa" w:w="4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3F2FD" w:color="auto" w:val="clear"/>
            <w:tcMar>
              <w:top w:w="100" w:type="dxa"/>
              <w:left w:w="140" w:type="dxa"/>
              <w:bottom w:w="10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8"/>
                <w:vertAlign w:val="baseline"/>
                <w:lang w:val="en-US" w:eastAsia="en-US" w:bidi="ar-SA"/>
              </w:rPr>
              <w:t xml:space="preserve">A Royal Match puzzle is 90% complete. King Robert is trapped at the edge of a crumbling tower. The player’s moves are flowing — satisfying chain reactions, tiles clearing. The energy is high. One move remains.</w:t>
            </w:r>
          </w:p>
        </w:tc>
        <w:tc>
          <w:tcPr>
            <w:tcW w:type="dxa" w:w="34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100" w:type="dxa"/>
              <w:left w:w="120" w:type="dxa"/>
              <w:bottom w:w="10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444444"/>
                <w:sz w:val="17"/>
                <w:vertAlign w:val="baseline"/>
                <w:lang w:val="en-US" w:eastAsia="en-US" w:bidi="ar-SA"/>
              </w:rPr>
              <w:t xml:space="preserve">Close-up on the puzzle board. Bright, warm lighting. Upbeat Royal Match music. King Robert visible in the background, clinging to the ledge.</w:t>
            </w:r>
          </w:p>
        </w:tc>
      </w:tr>
    </w:tbl>
    <w:p>
      <w:pPr>
        <w:spacing w:before="1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1300"/>
        <w:gridCol w:w="4400"/>
        <w:gridCol w:w="3460"/>
      </w:tblGrid>
      <w:tr>
        <w:trPr>
          <w:trHeight w:val="20" w:hRule="atLeast"/>
          <w:jc w:val="left"/>
        </w:trPr>
        <w:tc>
          <w:tcPr>
            <w:tcW w:type="dxa" w:w="1300"/>
            <w:tcBorders>
              <w:top w:val="single" w:color="0D47A1" w:sz="6" w:space="0"/>
              <w:left w:val="single" w:color="0D47A1" w:sz="6" w:space="0"/>
              <w:bottom w:val="single" w:color="0D47A1" w:sz="6" w:space="0"/>
              <w:right w:val="single" w:color="0D47A1" w:sz="6" w:space="0"/>
              <w:insideH w:val="none" w:color="auto" w:sz="0" w:space="0"/>
              <w:insideV w:val="none" w:color="auto" w:sz="0" w:space="0"/>
              <w:tl2br w:val="none" w:color="auto" w:sz="0" w:space="0"/>
              <w:tr2bl w:val="none" w:color="auto" w:sz="0" w:space="0"/>
            </w:tcBorders>
            <w:shd w:fill="0D47A1" w:color="auto" w:val="clear"/>
            <w:tcMar>
              <w:top w:w="80" w:type="dxa"/>
              <w:left w:w="120" w:type="dxa"/>
              <w:bottom w:w="80" w:type="dxa"/>
              <w:right w:w="120" w:type="dxa"/>
            </w:tcMar>
            <w:vAlign w:val="center"/>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SCENE 2</w:t>
            </w:r>
          </w:p>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FFFFFF"/>
                <w:sz w:val="14"/>
                <w:vertAlign w:val="baseline"/>
                <w:lang w:val="en-US" w:eastAsia="en-US" w:bidi="ar-SA"/>
              </w:rPr>
              <w:t xml:space="preserve">0:08 – 0:14</w:t>
            </w:r>
          </w:p>
        </w:tc>
        <w:tc>
          <w:tcPr>
            <w:tcW w:type="dxa" w:w="4400"/>
            <w:tcBorders>
              <w:top w:val="single" w:color="0D47A1" w:sz="6" w:space="0"/>
              <w:left w:val="single" w:color="0D47A1" w:sz="6" w:space="0"/>
              <w:bottom w:val="single" w:color="0D47A1" w:sz="6" w:space="0"/>
              <w:right w:val="single" w:color="0D47A1" w:sz="6" w:space="0"/>
              <w:insideH w:val="none" w:color="auto" w:sz="0" w:space="0"/>
              <w:insideV w:val="none" w:color="auto" w:sz="0" w:space="0"/>
              <w:tl2br w:val="none" w:color="auto" w:sz="0" w:space="0"/>
              <w:tr2bl w:val="none" w:color="auto" w:sz="0" w:space="0"/>
            </w:tcBorders>
            <w:shd w:fill="0D47A1"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9"/>
                <w:vertAlign w:val="baseline"/>
                <w:lang w:val="en-US" w:eastAsia="en-US" w:bidi="ar-SA"/>
              </w:rPr>
              <w:t xml:space="preserve">TIME FREEZE</w:t>
            </w:r>
          </w:p>
        </w:tc>
        <w:tc>
          <w:tcPr>
            <w:tcW w:type="dxa" w:w="3460"/>
            <w:tcBorders>
              <w:top w:val="single" w:color="0D47A1" w:sz="6" w:space="0"/>
              <w:left w:val="single" w:color="0D47A1" w:sz="6" w:space="0"/>
              <w:bottom w:val="single" w:color="0D47A1" w:sz="6" w:space="0"/>
              <w:right w:val="single" w:color="0D47A1" w:sz="6" w:space="0"/>
              <w:insideH w:val="none" w:color="auto" w:sz="0" w:space="0"/>
              <w:insideV w:val="none" w:color="auto" w:sz="0" w:space="0"/>
              <w:tl2br w:val="none" w:color="auto" w:sz="0" w:space="0"/>
              <w:tr2bl w:val="none" w:color="auto" w:sz="0" w:space="0"/>
            </w:tcBorders>
            <w:shd w:fill="0D47A1"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strike w:val="0"/>
                <w:dstrike w:val="0"/>
                <w:color w:val="FFFFFF"/>
                <w:sz w:val="17"/>
                <w:vertAlign w:val="baseline"/>
                <w:lang w:val="en-US" w:eastAsia="en-US" w:bidi="ar-SA"/>
              </w:rPr>
              <w:t xml:space="preserve">Visual Direction</w:t>
            </w:r>
          </w:p>
        </w:tc>
      </w:tr>
      <w:tr>
        <w:trPr>
          <w:trHeight w:val="20" w:hRule="atLeast"/>
          <w:jc w:val="left"/>
        </w:trPr>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3F2FD" w:color="auto" w:val="clear"/>
            <w:tcMar>
              <w:top w:w="100" w:type="dxa"/>
              <w:left w:w="120" w:type="dxa"/>
              <w:bottom w:w="10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D47A1"/>
                <w:sz w:val="28"/>
                <w:vertAlign w:val="baseline"/>
                <w:lang w:val="en-US" w:eastAsia="en-US" w:bidi="ar-SA"/>
              </w:rPr>
              <w:t xml:space="preserve">●</w:t>
            </w:r>
          </w:p>
        </w:tc>
        <w:tc>
          <w:tcPr>
            <w:tcW w:type="dxa" w:w="4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3F2FD" w:color="auto" w:val="clear"/>
            <w:tcMar>
              <w:top w:w="100" w:type="dxa"/>
              <w:left w:w="140" w:type="dxa"/>
              <w:bottom w:w="10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8"/>
                <w:vertAlign w:val="baseline"/>
                <w:lang w:val="en-US" w:eastAsia="en-US" w:bidi="ar-SA"/>
              </w:rPr>
              <w:t xml:space="preserve">The screen freezes mid-animation. A visual shockwave ripples outward from the board. The music cuts. Silence — then a deep, cinematic tone. Blue-tinted slow motion. The word TIME FREEZE appears in sharp, bold typography.</w:t>
            </w:r>
          </w:p>
        </w:tc>
        <w:tc>
          <w:tcPr>
            <w:tcW w:type="dxa" w:w="34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100" w:type="dxa"/>
              <w:left w:w="120" w:type="dxa"/>
              <w:bottom w:w="10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444444"/>
                <w:sz w:val="17"/>
                <w:vertAlign w:val="baseline"/>
                <w:lang w:val="en-US" w:eastAsia="en-US" w:bidi="ar-SA"/>
              </w:rPr>
              <w:t xml:space="preserve">Full-screen freeze effect with particle burst. Clock icon shatters. Screen temperature shifts cool/blue. Camera slowly pushes in on the two highlighted tiles.</w:t>
            </w:r>
          </w:p>
        </w:tc>
      </w:tr>
    </w:tbl>
    <w:p>
      <w:pPr>
        <w:spacing w:before="1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1300"/>
        <w:gridCol w:w="4400"/>
        <w:gridCol w:w="3460"/>
      </w:tblGrid>
      <w:tr>
        <w:trPr>
          <w:trHeight w:val="20" w:hRule="atLeast"/>
          <w:jc w:val="left"/>
        </w:trPr>
        <w:tc>
          <w:tcPr>
            <w:tcW w:type="dxa" w:w="1300"/>
            <w:tcBorders>
              <w:top w:val="single" w:color="4A148C" w:sz="6" w:space="0"/>
              <w:left w:val="single" w:color="4A148C" w:sz="6" w:space="0"/>
              <w:bottom w:val="single" w:color="4A148C" w:sz="6" w:space="0"/>
              <w:right w:val="single" w:color="4A148C" w:sz="6" w:space="0"/>
              <w:insideH w:val="none" w:color="auto" w:sz="0" w:space="0"/>
              <w:insideV w:val="none" w:color="auto" w:sz="0" w:space="0"/>
              <w:tl2br w:val="none" w:color="auto" w:sz="0" w:space="0"/>
              <w:tr2bl w:val="none" w:color="auto" w:sz="0" w:space="0"/>
            </w:tcBorders>
            <w:shd w:fill="4A148C" w:color="auto" w:val="clear"/>
            <w:tcMar>
              <w:top w:w="80" w:type="dxa"/>
              <w:left w:w="120" w:type="dxa"/>
              <w:bottom w:w="80" w:type="dxa"/>
              <w:right w:w="120" w:type="dxa"/>
            </w:tcMar>
            <w:vAlign w:val="center"/>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SCENE 3</w:t>
            </w:r>
          </w:p>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val="0"/>
                <w:i w:val="0"/>
                <w:strike w:val="0"/>
                <w:dstrike w:val="0"/>
                <w:color w:val="FFFFFF"/>
                <w:sz w:val="14"/>
                <w:vertAlign w:val="baseline"/>
                <w:lang w:val="en-US" w:eastAsia="en-US" w:bidi="ar-SA"/>
              </w:rPr>
              <w:t xml:space="preserve">0:14 – 0:20</w:t>
            </w:r>
          </w:p>
        </w:tc>
        <w:tc>
          <w:tcPr>
            <w:tcW w:type="dxa" w:w="4400"/>
            <w:tcBorders>
              <w:top w:val="single" w:color="4A148C" w:sz="6" w:space="0"/>
              <w:left w:val="single" w:color="4A148C" w:sz="6" w:space="0"/>
              <w:bottom w:val="single" w:color="4A148C" w:sz="6" w:space="0"/>
              <w:right w:val="single" w:color="4A148C" w:sz="6" w:space="0"/>
              <w:insideH w:val="none" w:color="auto" w:sz="0" w:space="0"/>
              <w:insideV w:val="none" w:color="auto" w:sz="0" w:space="0"/>
              <w:tl2br w:val="none" w:color="auto" w:sz="0" w:space="0"/>
              <w:tr2bl w:val="none" w:color="auto" w:sz="0" w:space="0"/>
            </w:tcBorders>
            <w:shd w:fill="4A148C"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9"/>
                <w:vertAlign w:val="baseline"/>
                <w:lang w:val="en-US" w:eastAsia="en-US" w:bidi="ar-SA"/>
              </w:rPr>
              <w:t xml:space="preserve">The Choice</w:t>
            </w:r>
          </w:p>
        </w:tc>
        <w:tc>
          <w:tcPr>
            <w:tcW w:type="dxa" w:w="3460"/>
            <w:tcBorders>
              <w:top w:val="single" w:color="4A148C" w:sz="6" w:space="0"/>
              <w:left w:val="single" w:color="4A148C" w:sz="6" w:space="0"/>
              <w:bottom w:val="single" w:color="4A148C" w:sz="6" w:space="0"/>
              <w:right w:val="single" w:color="4A148C" w:sz="6" w:space="0"/>
              <w:insideH w:val="none" w:color="auto" w:sz="0" w:space="0"/>
              <w:insideV w:val="none" w:color="auto" w:sz="0" w:space="0"/>
              <w:tl2br w:val="none" w:color="auto" w:sz="0" w:space="0"/>
              <w:tr2bl w:val="none" w:color="auto" w:sz="0" w:space="0"/>
            </w:tcBorders>
            <w:shd w:fill="4A148C"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strike w:val="0"/>
                <w:dstrike w:val="0"/>
                <w:color w:val="FFFFFF"/>
                <w:sz w:val="17"/>
                <w:vertAlign w:val="baseline"/>
                <w:lang w:val="en-US" w:eastAsia="en-US" w:bidi="ar-SA"/>
              </w:rPr>
              <w:t xml:space="preserve">Visual Direction</w:t>
            </w:r>
          </w:p>
        </w:tc>
      </w:tr>
      <w:tr>
        <w:trPr>
          <w:trHeight w:val="20" w:hRule="atLeast"/>
          <w:jc w:val="left"/>
        </w:trPr>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3E5F5" w:color="auto" w:val="clear"/>
            <w:tcMar>
              <w:top w:w="100" w:type="dxa"/>
              <w:left w:w="120" w:type="dxa"/>
              <w:bottom w:w="10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4A148C"/>
                <w:sz w:val="28"/>
                <w:vertAlign w:val="baseline"/>
                <w:lang w:val="en-US" w:eastAsia="en-US" w:bidi="ar-SA"/>
              </w:rPr>
              <w:t xml:space="preserve">●</w:t>
            </w:r>
          </w:p>
        </w:tc>
        <w:tc>
          <w:tcPr>
            <w:tcW w:type="dxa" w:w="4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3E5F5" w:color="auto" w:val="clear"/>
            <w:tcMar>
              <w:top w:w="100" w:type="dxa"/>
              <w:left w:w="140" w:type="dxa"/>
              <w:bottom w:w="10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8"/>
                <w:vertAlign w:val="baseline"/>
                <w:lang w:val="en-US" w:eastAsia="en-US" w:bidi="ar-SA"/>
              </w:rPr>
              <w:t xml:space="preserve">Two tiles pulse with light — one gold, one silver. A text overlay appears: 'One move. Two futures. Which do you choose?' The tiles alternate between glowing states. The viewer’s cursor / finger icon hovers between them.</w:t>
            </w:r>
          </w:p>
        </w:tc>
        <w:tc>
          <w:tcPr>
            <w:tcW w:type="dxa" w:w="34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100" w:type="dxa"/>
              <w:left w:w="120" w:type="dxa"/>
              <w:bottom w:w="10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444444"/>
                <w:sz w:val="17"/>
                <w:vertAlign w:val="baseline"/>
                <w:lang w:val="en-US" w:eastAsia="en-US" w:bidi="ar-SA"/>
              </w:rPr>
              <w:t xml:space="preserve">Split-screen preview thumbnails appear above each tile — blurred, teasing the two outcomes. Suspenseful orchestral swell.</w:t>
            </w:r>
          </w:p>
        </w:tc>
      </w:tr>
    </w:tbl>
    <w:p>
      <w:pPr>
        <w:spacing w:before="1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12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0"/>
          <w:vertAlign w:val="baseline"/>
          <w:lang w:val="en-US" w:eastAsia="en-US" w:bidi="ar-SA"/>
        </w:rPr>
        <w:t xml:space="preserve">SCENE 4  |  0:20 – 0:38  —  The Two Futures</w:t>
      </w: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4480"/>
        <w:gridCol w:w="200"/>
        <w:gridCol w:w="4480"/>
      </w:tblGrid>
      <w:tr>
        <w:trPr>
          <w:trHeight w:val="20" w:hRule="atLeast"/>
          <w:jc w:val="left"/>
        </w:trPr>
        <w:tc>
          <w:tcPr>
            <w:tcW w:type="dxa" w:w="4480"/>
            <w:tcBorders>
              <w:top w:val="single" w:color="1B5E20" w:sz="6" w:space="0"/>
              <w:left w:val="single" w:color="1B5E20" w:sz="6" w:space="0"/>
              <w:bottom w:val="single" w:color="1B5E20" w:sz="6" w:space="0"/>
              <w:right w:val="single" w:color="1B5E20" w:sz="6" w:space="0"/>
              <w:insideH w:val="none" w:color="auto" w:sz="0" w:space="0"/>
              <w:insideV w:val="none" w:color="auto" w:sz="0" w:space="0"/>
              <w:tl2br w:val="none" w:color="auto" w:sz="0" w:space="0"/>
              <w:tr2bl w:val="none" w:color="auto" w:sz="0" w:space="0"/>
            </w:tcBorders>
            <w:shd w:fill="FFFFFF" w:color="auto" w:val="clear"/>
            <w:tcMar>
              <w:top w:w="0" w:type="dxa"/>
              <w:left w:w="0" w:type="dxa"/>
              <w:bottom w:w="0" w:type="dxa"/>
              <w:right w:w="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  ✨ PATH A — The Right Move</w:t>
            </w:r>
          </w:p>
          <w:p>
            <w:pPr>
              <w:spacing w:before="8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7"/>
                <w:vertAlign w:val="baseline"/>
                <w:lang w:val="en-US" w:eastAsia="en-US" w:bidi="ar-SA"/>
              </w:rPr>
              <w:t xml:space="preserve">The gold tile is chosen. A perfect chain reaction explodes across the board. Every tile clears in a cascade of light and colour. King Robert is lifted to safety. The castle glows. Coins and stars shower the screen. A joyful fanfare plays.</w:t>
            </w:r>
          </w:p>
          <w:p>
            <w:pPr>
              <w:spacing w:before="6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555555"/>
                <w:sz w:val="16"/>
                <w:vertAlign w:val="baseline"/>
                <w:lang w:val="en-US" w:eastAsia="en-US" w:bidi="ar-SA"/>
              </w:rPr>
              <w:t xml:space="preserve">Warm golden colour grade. Slow-motion cascade. King Robert pumps his fist. Satisfying sound design — every pop and chime amplified.</w:t>
            </w:r>
          </w:p>
        </w:tc>
        <w:tc>
          <w:tcPr>
            <w:tcW w:type="dxa" w:w="200"/>
            <w:tcBorders>
              <w:top w:val="none" w:color="auto" w:sz="0" w:space="0"/>
              <w:left w:val="none" w:color="auto" w:sz="0" w:space="0"/>
              <w:bottom w:val="none" w:color="auto" w:sz="0" w:space="0"/>
              <w:right w:val="single" w:color="7F0000" w:sz="4" w:space="0"/>
              <w:insideH w:val="none" w:color="auto" w:sz="0" w:space="0"/>
              <w:insideV w:val="none" w:color="auto" w:sz="0" w:space="0"/>
              <w:tl2br w:val="none" w:color="auto" w:sz="0" w:space="0"/>
              <w:tr2bl w:val="none" w:color="auto" w:sz="0" w:space="0"/>
            </w:tcBorders>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c>
        <w:tc>
          <w:tcPr>
            <w:tcW w:type="dxa" w:w="4480"/>
            <w:tcBorders>
              <w:top w:val="single" w:color="7F0000" w:sz="6" w:space="0"/>
              <w:left w:val="single" w:color="7F0000" w:sz="6" w:space="0"/>
              <w:bottom w:val="single" w:color="7F0000" w:sz="6" w:space="0"/>
              <w:right w:val="single" w:color="7F0000" w:sz="6" w:space="0"/>
              <w:insideH w:val="none" w:color="auto" w:sz="0" w:space="0"/>
              <w:insideV w:val="none" w:color="auto" w:sz="0" w:space="0"/>
              <w:tl2br w:val="none" w:color="auto" w:sz="0" w:space="0"/>
              <w:tr2bl w:val="none" w:color="auto" w:sz="0" w:space="0"/>
            </w:tcBorders>
            <w:shd w:fill="FFFFFF" w:color="auto" w:val="clear"/>
            <w:tcMar>
              <w:top w:w="0" w:type="dxa"/>
              <w:left w:w="0" w:type="dxa"/>
              <w:bottom w:w="0" w:type="dxa"/>
              <w:right w:w="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  💥 PATH B — The Wrong Move</w:t>
            </w:r>
          </w:p>
          <w:p>
            <w:pPr>
              <w:spacing w:before="80" w:after="6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7"/>
                <w:vertAlign w:val="baseline"/>
                <w:lang w:val="en-US" w:eastAsia="en-US" w:bidi="ar-SA"/>
              </w:rPr>
              <w:t xml:space="preserve">The silver tile is chosen. The board shifts. Tiles slide in the wrong direction. The castle shakes. King Robert loses his grip, sliding dramatically down the tower wall — but cinematically, not frustratingly. He lands on a soft hay cart below, looking stunned but unharmed.</w:t>
            </w:r>
          </w:p>
          <w:p>
            <w:pPr>
              <w:spacing w:before="6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555555"/>
                <w:sz w:val="16"/>
                <w:vertAlign w:val="baseline"/>
                <w:lang w:val="en-US" w:eastAsia="en-US" w:bidi="ar-SA"/>
              </w:rPr>
              <w:t xml:space="preserve">Cool desaturated grade. Dynamic camera shake. Slow motion on the slide. Comedic landing sound. King Robert: exasperated but theatrical.</w:t>
            </w:r>
          </w:p>
        </w:tc>
      </w:tr>
    </w:tbl>
    <w:p>
      <w:pPr>
        <w:spacing w:before="1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1300"/>
        <w:gridCol w:w="4400"/>
        <w:gridCol w:w="3460"/>
      </w:tblGrid>
      <w:tr>
        <w:trPr>
          <w:trHeight w:val="20" w:hRule="atLeast"/>
          <w:jc w:val="left"/>
        </w:trPr>
        <w:tc>
          <w:tcPr>
            <w:tcW w:type="dxa" w:w="1300"/>
            <w:tcBorders>
              <w:top w:val="single" w:color="C9A227" w:sz="6" w:space="0"/>
              <w:left w:val="single" w:color="C9A227" w:sz="6" w:space="0"/>
              <w:bottom w:val="single" w:color="C9A227" w:sz="6" w:space="0"/>
              <w:right w:val="single" w:color="C9A227" w:sz="6" w:space="0"/>
              <w:insideH w:val="none" w:color="auto" w:sz="0" w:space="0"/>
              <w:insideV w:val="none" w:color="auto" w:sz="0" w:space="0"/>
              <w:tl2br w:val="none" w:color="auto" w:sz="0" w:space="0"/>
              <w:tr2bl w:val="none" w:color="auto" w:sz="0" w:space="0"/>
            </w:tcBorders>
            <w:shd w:fill="C9A227" w:color="auto" w:val="clear"/>
            <w:tcMar>
              <w:top w:w="80" w:type="dxa"/>
              <w:left w:w="120" w:type="dxa"/>
              <w:bottom w:w="80" w:type="dxa"/>
              <w:right w:w="120" w:type="dxa"/>
            </w:tcMar>
            <w:vAlign w:val="center"/>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SCENE 5</w:t>
            </w:r>
          </w:p>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FFFFFF"/>
                <w:sz w:val="14"/>
                <w:vertAlign w:val="baseline"/>
                <w:lang w:val="en-US" w:eastAsia="en-US" w:bidi="ar-SA"/>
              </w:rPr>
              <w:t xml:space="preserve">0:38 – 0:50</w:t>
            </w:r>
          </w:p>
        </w:tc>
        <w:tc>
          <w:tcPr>
            <w:tcW w:type="dxa" w:w="4400"/>
            <w:tcBorders>
              <w:top w:val="single" w:color="C9A227" w:sz="6" w:space="0"/>
              <w:left w:val="single" w:color="C9A227" w:sz="6" w:space="0"/>
              <w:bottom w:val="single" w:color="C9A227" w:sz="6" w:space="0"/>
              <w:right w:val="single" w:color="C9A227" w:sz="6" w:space="0"/>
              <w:insideH w:val="none" w:color="auto" w:sz="0" w:space="0"/>
              <w:insideV w:val="none" w:color="auto" w:sz="0" w:space="0"/>
              <w:tl2br w:val="none" w:color="auto" w:sz="0" w:space="0"/>
              <w:tr2bl w:val="none" w:color="auto" w:sz="0" w:space="0"/>
            </w:tcBorders>
            <w:shd w:fill="C9A227"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9"/>
                <w:vertAlign w:val="baseline"/>
                <w:lang w:val="en-US" w:eastAsia="en-US" w:bidi="ar-SA"/>
              </w:rPr>
              <w:t xml:space="preserve">The Call to Action</w:t>
            </w:r>
          </w:p>
        </w:tc>
        <w:tc>
          <w:tcPr>
            <w:tcW w:type="dxa" w:w="3460"/>
            <w:tcBorders>
              <w:top w:val="single" w:color="C9A227" w:sz="6" w:space="0"/>
              <w:left w:val="single" w:color="C9A227" w:sz="6" w:space="0"/>
              <w:bottom w:val="single" w:color="C9A227" w:sz="6" w:space="0"/>
              <w:right w:val="single" w:color="C9A227" w:sz="6" w:space="0"/>
              <w:insideH w:val="none" w:color="auto" w:sz="0" w:space="0"/>
              <w:insideV w:val="none" w:color="auto" w:sz="0" w:space="0"/>
              <w:tl2br w:val="none" w:color="auto" w:sz="0" w:space="0"/>
              <w:tr2bl w:val="none" w:color="auto" w:sz="0" w:space="0"/>
            </w:tcBorders>
            <w:shd w:fill="C9A227"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strike w:val="0"/>
                <w:dstrike w:val="0"/>
                <w:color w:val="FFFFFF"/>
                <w:sz w:val="17"/>
                <w:vertAlign w:val="baseline"/>
                <w:lang w:val="en-US" w:eastAsia="en-US" w:bidi="ar-SA"/>
              </w:rPr>
              <w:t xml:space="preserve">Visual Direction</w:t>
            </w:r>
          </w:p>
        </w:tc>
      </w:tr>
      <w:tr>
        <w:trPr>
          <w:trHeight w:val="20" w:hRule="atLeast"/>
          <w:jc w:val="left"/>
        </w:trPr>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8E1" w:color="auto" w:val="clear"/>
            <w:tcMar>
              <w:top w:w="100" w:type="dxa"/>
              <w:left w:w="120" w:type="dxa"/>
              <w:bottom w:w="10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C9A227"/>
                <w:sz w:val="28"/>
                <w:vertAlign w:val="baseline"/>
                <w:lang w:val="en-US" w:eastAsia="en-US" w:bidi="ar-SA"/>
              </w:rPr>
              <w:t xml:space="preserve">●</w:t>
            </w:r>
          </w:p>
        </w:tc>
        <w:tc>
          <w:tcPr>
            <w:tcW w:type="dxa" w:w="4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8E1" w:color="auto" w:val="clear"/>
            <w:tcMar>
              <w:top w:w="100" w:type="dxa"/>
              <w:left w:w="140" w:type="dxa"/>
              <w:bottom w:w="10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8"/>
                <w:vertAlign w:val="baseline"/>
                <w:lang w:val="en-US" w:eastAsia="en-US" w:bidi="ar-SA"/>
              </w:rPr>
              <w:t xml:space="preserve">The screen returns to the frozen puzzle state from Scene 2. The text reappears: 'Choose your move.' The Royal Match logo fades in. Tagline: 'No ADS. FREE. Can you save the King?' Install button pulses.</w:t>
            </w:r>
          </w:p>
        </w:tc>
        <w:tc>
          <w:tcPr>
            <w:tcW w:type="dxa" w:w="34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100" w:type="dxa"/>
              <w:left w:w="120" w:type="dxa"/>
              <w:bottom w:w="10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444444"/>
                <w:sz w:val="17"/>
                <w:vertAlign w:val="baseline"/>
                <w:lang w:val="en-US" w:eastAsia="en-US" w:bidi="ar-SA"/>
              </w:rPr>
              <w:t xml:space="preserve">Logo animation with crown. Warm lighting returns. Upbeat reprise of the main theme. CTA button in Royal Match gold. App store rating badge visible.</w:t>
            </w:r>
          </w:p>
        </w:tc>
      </w:tr>
    </w:tbl>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6"/>
          <w:vertAlign w:val="baseline"/>
          <w:lang w:val="en-US" w:eastAsia="en-US" w:bidi="ar-SA"/>
        </w:rPr>
        <w:t xml:space="preserve">👑 Why This Concept Fits Royal Match Specifically</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Royal Match’s entire brand is built on the idea that the player is the one saving King Robert. This concept takes that premise literally — the player’s choice determines the outcome.</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existing Royal Match creative library already tests danger hooks, fail hooks, and near-miss hooks. This concept adds a new hook type — the agency hook — without breaking the established brand language.</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cinematic 'wrong choice' outcome (Path B) avoids the risk of frustration-association, which is a known weakness of standard fail ads. Chaos is beautiful, not punishing.</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'No ADS, FREE' copy is preserved in Scene 5, maintaining the friction-removal formula that appears in virtually every Royal Match creative.</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2E75B6" w:sz="4" w:space="0"/>
              <w:left w:val="single" w:color="2E75B6" w:sz="12"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E8F0FE" w:color="auto" w:val="clear"/>
            <w:tcMar>
              <w:top w:w="140" w:type="dxa"/>
              <w:left w:w="220" w:type="dxa"/>
              <w:bottom w:w="140" w:type="dxa"/>
              <w:right w:w="2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A237E"/>
                <w:sz w:val="19"/>
                <w:vertAlign w:val="baseline"/>
                <w:lang w:val="en-US" w:eastAsia="en-US" w:bidi="ar-SA"/>
              </w:rPr>
              <w:t xml:space="preserve">⭐  Core creative insight: 'Time Freeze Choice' does not show the viewer what happens when someone else plays — it asks them what they would do. That single shift — from audience to protagonist — is the source of its IPM potential.</w:t>
            </w:r>
          </w:p>
        </w:tc>
      </w:tr>
    </w:tbl>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32"/>
          <w:vertAlign w:val="baseline"/>
          <w:lang w:val="en-US" w:eastAsia="en-US" w:bidi="ar-SA"/>
        </w:rPr>
        <w:t xml:space="preserve">Question 2d — UGC Creative Analysis: High vs Low IPM</w:t>
      </w:r>
    </w:p>
    <w:p>
      <w:pPr>
        <w:spacing w:before="0" w:after="24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Four UGC creatives were reviewed — two delivering high IPM performance and two delivering low IPM performance. The analysis below identifies what separates the two groups and provides specific improvement recommendations for the underperforming creatives.</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6"/>
          <w:vertAlign w:val="baseline"/>
          <w:lang w:val="en-US" w:eastAsia="en-US" w:bidi="ar-SA"/>
        </w:rPr>
        <w:t xml:space="preserve">1. Individual Creative Analysis</w:t>
      </w: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1B5E20" w:sz="6" w:space="0"/>
              <w:left w:val="single" w:color="1B5E20" w:sz="16" w:space="0"/>
              <w:bottom w:val="single" w:color="1B5E20" w:sz="6" w:space="0"/>
              <w:right w:val="single" w:color="1B5E20" w:sz="6" w:space="0"/>
              <w:insideH w:val="none" w:color="auto" w:sz="0" w:space="0"/>
              <w:insideV w:val="none" w:color="auto" w:sz="0" w:space="0"/>
              <w:tl2br w:val="none" w:color="auto" w:sz="0" w:space="0"/>
              <w:tr2bl w:val="none" w:color="auto" w:sz="0" w:space="0"/>
            </w:tcBorders>
            <w:shd w:fill="2E7D32" w:color="auto" w:val="clear"/>
            <w:tcMar>
              <w:top w:w="140" w:type="dxa"/>
              <w:left w:w="240" w:type="dxa"/>
              <w:bottom w:w="140" w:type="dxa"/>
              <w:right w:w="24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22"/>
                <w:vertAlign w:val="baseline"/>
                <w:lang w:val="en-US" w:eastAsia="en-US" w:bidi="ar-SA"/>
              </w:rPr>
              <w:t xml:space="preserve">✅  HIGH IPM — Gameplay Reaction</w:t>
            </w:r>
          </w:p>
        </w:tc>
      </w:tr>
    </w:tbl>
    <w:p>
      <w:pPr>
        <w:spacing w:before="8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2400"/>
        <w:gridCol w:w="6760"/>
      </w:tblGrid>
      <w:tr>
        <w:trPr>
          <w:trHeight w:val="20" w:hRule="atLeast"/>
          <w:jc w:val="left"/>
        </w:trPr>
        <w:tc>
          <w:tcPr>
            <w:tcW w:type="dxa" w:w="9160"/>
            <w:gridSpan w:val="2"/>
            <w:tcBorders>
              <w:top w:val="single" w:color="2E7D32" w:sz="6" w:space="0"/>
              <w:left w:val="single" w:color="2E7D32" w:sz="6" w:space="0"/>
              <w:bottom w:val="single" w:color="2E7D32" w:sz="6" w:space="0"/>
              <w:right w:val="single" w:color="2E7D32" w:sz="6" w:space="0"/>
              <w:insideH w:val="none" w:color="auto" w:sz="0" w:space="0"/>
              <w:insideV w:val="none" w:color="auto" w:sz="0" w:space="0"/>
              <w:tl2br w:val="none" w:color="auto" w:sz="0" w:space="0"/>
              <w:tr2bl w:val="none" w:color="auto" w:sz="0" w:space="0"/>
            </w:tcBorders>
            <w:shd w:fill="2E7D32" w:color="auto" w:val="clear"/>
            <w:tcMar>
              <w:top w:w="100" w:type="dxa"/>
              <w:left w:w="160" w:type="dxa"/>
              <w:bottom w:w="100" w:type="dxa"/>
              <w:right w:w="16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HIGH IPM  </w:t>
            </w:r>
            <w:r>
              <w:rPr>
                <w:rFonts w:ascii="Arial" w:hAnsi="Arial" w:eastAsia="Arial" w:cs="Arial"/>
                <w:b/>
                <w:i w:val="0"/>
                <w:strike w:val="0"/>
                <w:dstrike w:val="0"/>
                <w:color w:val="FFFFFF"/>
                <w:sz w:val="20"/>
                <w:vertAlign w:val="baseline"/>
                <w:lang w:val="en-US" w:eastAsia="en-US" w:bidi="ar-SA"/>
              </w:rPr>
              <w:t xml:space="preserve">Gameplay Reaction UGC</w:t>
            </w:r>
            <w:r>
              <w:rPr>
                <w:rFonts w:ascii="Arial" w:hAnsi="Arial" w:eastAsia="Arial" w:cs="Arial"/>
                <w:b w:val="0"/>
                <w:i w:val="0"/>
                <w:strike w:val="0"/>
                <w:dstrike w:val="0"/>
                <w:color w:val="DDDDDD"/>
                <w:sz w:val="16"/>
                <w:vertAlign w:val="baseline"/>
                <w:lang w:val="en-US" w:eastAsia="en-US" w:bidi="ar-SA"/>
              </w:rPr>
              <w:t xml:space="preserve">   (36 seconds)</w:t>
            </w:r>
          </w:p>
        </w:tc>
      </w:tr>
      <w:tr>
        <w:trPr>
          <w:trHeight w:val="20" w:hRule="atLeast"/>
          <w:jc w:val="left"/>
        </w:trPr>
        <w:tc>
          <w:tcPr>
            <w:tcW w:type="dxa" w:w="9160"/>
            <w:gridSpan w:val="2"/>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60" w:type="dxa"/>
              <w:bottom w:w="80" w:type="dxa"/>
              <w:right w:w="16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D32"/>
                <w:sz w:val="18"/>
                <w:vertAlign w:val="baseline"/>
                <w:lang w:val="en-US" w:eastAsia="en-US" w:bidi="ar-SA"/>
              </w:rPr>
              <w:t xml:space="preserve">Summary: </w:t>
            </w:r>
            <w:r>
              <w:rPr>
                <w:rFonts w:ascii="Arial" w:hAnsi="Arial" w:eastAsia="Arial" w:cs="Arial"/>
                <w:b w:val="0"/>
                <w:i/>
                <w:strike w:val="0"/>
                <w:dstrike w:val="0"/>
                <w:color w:val="333333"/>
                <w:sz w:val="18"/>
                <w:vertAlign w:val="baseline"/>
                <w:lang w:val="en-US" w:eastAsia="en-US" w:bidi="ar-SA"/>
              </w:rPr>
              <w:t xml:space="preserve">A woman is caught playing Royal Match by her husband. Their natural exchange and her genuine reactions carry the entire ad.</w:t>
            </w:r>
          </w:p>
        </w:tc>
      </w:tr>
      <w:tr>
        <w:trPr>
          <w:trHeight w:val="20" w:hRule="atLeast"/>
          <w:jc w:val="left"/>
        </w:trPr>
        <w:tc>
          <w:tcPr>
            <w:tcW w:type="dxa" w:w="2400"/>
            <w:tcBorders>
              <w:top w:val="single" w:color="DDDDDD" w:sz="1" w:space="0"/>
              <w:left w:val="single" w:color="2E7D3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D32"/>
                <w:sz w:val="17"/>
                <w:vertAlign w:val="baseline"/>
                <w:lang w:val="en-US" w:eastAsia="en-US" w:bidi="ar-SA"/>
              </w:rPr>
              <w:t xml:space="preserve">Hook</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ad opens exactly like a real Reels video — no branded intro, no logo, no title card. A woman is simply playing on her phone. Her husband walks in and asks 'Are you playing that game again?' The viewer has no idea it is an ad until they are already watching.</w:t>
            </w:r>
          </w:p>
        </w:tc>
      </w:tr>
      <w:tr>
        <w:trPr>
          <w:trHeight w:val="20" w:hRule="atLeast"/>
          <w:jc w:val="left"/>
        </w:trPr>
        <w:tc>
          <w:tcPr>
            <w:tcW w:type="dxa" w:w="2400"/>
            <w:tcBorders>
              <w:top w:val="single" w:color="DDDDDD" w:sz="1" w:space="0"/>
              <w:left w:val="single" w:color="2E7D3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5F5F5"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D32"/>
                <w:sz w:val="17"/>
                <w:vertAlign w:val="baseline"/>
                <w:lang w:val="en-US" w:eastAsia="en-US" w:bidi="ar-SA"/>
              </w:rPr>
              <w:t xml:space="preserve">Authenticity</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woman’s embarrassed smile and her husband’s reaction feel completely unscripted. This is the highest-value asset in UGC: the moment the viewer thinks 'this is real.' Scripted awkwardness is immediately detectable — this reads as genuine.</w:t>
            </w:r>
          </w:p>
        </w:tc>
      </w:tr>
      <w:tr>
        <w:trPr>
          <w:trHeight w:val="20" w:hRule="atLeast"/>
          <w:jc w:val="left"/>
        </w:trPr>
        <w:tc>
          <w:tcPr>
            <w:tcW w:type="dxa" w:w="2400"/>
            <w:tcBorders>
              <w:top w:val="single" w:color="DDDDDD" w:sz="1" w:space="0"/>
              <w:left w:val="single" w:color="2E7D3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D32"/>
                <w:sz w:val="17"/>
                <w:vertAlign w:val="baseline"/>
                <w:lang w:val="en-US" w:eastAsia="en-US" w:bidi="ar-SA"/>
              </w:rPr>
              <w:t xml:space="preserve">Friction Removal</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'No WiFi needed, no ads, it’s free' is delivered conversationally while she is still playing — not as a pitch, but as a natural aside. When her husband says 'Woah!' and she fires back 'Download it now!' with mock irritation, the CTA lands as a punchline rather than a sales line.</w:t>
            </w:r>
          </w:p>
        </w:tc>
      </w:tr>
      <w:tr>
        <w:trPr>
          <w:trHeight w:val="20" w:hRule="atLeast"/>
          <w:jc w:val="left"/>
        </w:trPr>
        <w:tc>
          <w:tcPr>
            <w:tcW w:type="dxa" w:w="2400"/>
            <w:tcBorders>
              <w:top w:val="single" w:color="DDDDDD" w:sz="1" w:space="0"/>
              <w:left w:val="single" w:color="2E7D3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5F5F5"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D32"/>
                <w:sz w:val="17"/>
                <w:vertAlign w:val="baseline"/>
                <w:lang w:val="en-US" w:eastAsia="en-US" w:bidi="ar-SA"/>
              </w:rPr>
              <w:t xml:space="preserve">Pacing</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36 seconds is the optimal length for this format. Long enough to establish the relationship and deliver the key product messages, short enough to maintain full attention without a single wasted frame.</w:t>
            </w:r>
          </w:p>
        </w:tc>
      </w:tr>
      <w:tr>
        <w:trPr>
          <w:trHeight w:val="20" w:hRule="atLeast"/>
          <w:jc w:val="left"/>
        </w:trPr>
        <w:tc>
          <w:tcPr>
            <w:tcW w:type="dxa" w:w="2400"/>
            <w:tcBorders>
              <w:top w:val="single" w:color="DDDDDD" w:sz="1" w:space="0"/>
              <w:left w:val="single" w:color="2E7D3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D32"/>
                <w:sz w:val="17"/>
                <w:vertAlign w:val="baseline"/>
                <w:lang w:val="en-US" w:eastAsia="en-US" w:bidi="ar-SA"/>
              </w:rPr>
              <w:t xml:space="preserve">Why It Works</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viewer is watching a moment between two people, not a product demonstration. The game is incidental to the scene — and that is exactly why it is persuasive. The product is endorsed by a person who is clearly not trying to endorse it.</w:t>
            </w:r>
          </w:p>
        </w:tc>
      </w:tr>
    </w:tbl>
    <w:p>
      <w:pPr>
        <w:spacing w:before="1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1B5E20" w:sz="6" w:space="0"/>
              <w:left w:val="single" w:color="1B5E20" w:sz="16" w:space="0"/>
              <w:bottom w:val="single" w:color="1B5E20" w:sz="6" w:space="0"/>
              <w:right w:val="single" w:color="1B5E20" w:sz="6" w:space="0"/>
              <w:insideH w:val="none" w:color="auto" w:sz="0" w:space="0"/>
              <w:insideV w:val="none" w:color="auto" w:sz="0" w:space="0"/>
              <w:tl2br w:val="none" w:color="auto" w:sz="0" w:space="0"/>
              <w:tr2bl w:val="none" w:color="auto" w:sz="0" w:space="0"/>
            </w:tcBorders>
            <w:shd w:fill="2E7D32" w:color="auto" w:val="clear"/>
            <w:tcMar>
              <w:top w:w="140" w:type="dxa"/>
              <w:left w:w="240" w:type="dxa"/>
              <w:bottom w:w="140" w:type="dxa"/>
              <w:right w:w="24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22"/>
                <w:vertAlign w:val="baseline"/>
                <w:lang w:val="en-US" w:eastAsia="en-US" w:bidi="ar-SA"/>
              </w:rPr>
              <w:t xml:space="preserve">✅  HIGH IPM — Paper Reveal</w:t>
            </w:r>
          </w:p>
        </w:tc>
      </w:tr>
    </w:tbl>
    <w:p>
      <w:pPr>
        <w:spacing w:before="8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2400"/>
        <w:gridCol w:w="6760"/>
      </w:tblGrid>
      <w:tr>
        <w:trPr>
          <w:trHeight w:val="20" w:hRule="atLeast"/>
          <w:jc w:val="left"/>
        </w:trPr>
        <w:tc>
          <w:tcPr>
            <w:tcW w:type="dxa" w:w="9160"/>
            <w:gridSpan w:val="2"/>
            <w:tcBorders>
              <w:top w:val="single" w:color="2E7D32" w:sz="6" w:space="0"/>
              <w:left w:val="single" w:color="2E7D32" w:sz="6" w:space="0"/>
              <w:bottom w:val="single" w:color="2E7D32" w:sz="6" w:space="0"/>
              <w:right w:val="single" w:color="2E7D32" w:sz="6" w:space="0"/>
              <w:insideH w:val="none" w:color="auto" w:sz="0" w:space="0"/>
              <w:insideV w:val="none" w:color="auto" w:sz="0" w:space="0"/>
              <w:tl2br w:val="none" w:color="auto" w:sz="0" w:space="0"/>
              <w:tr2bl w:val="none" w:color="auto" w:sz="0" w:space="0"/>
            </w:tcBorders>
            <w:shd w:fill="2E7D32" w:color="auto" w:val="clear"/>
            <w:tcMar>
              <w:top w:w="100" w:type="dxa"/>
              <w:left w:w="160" w:type="dxa"/>
              <w:bottom w:w="100" w:type="dxa"/>
              <w:right w:w="16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HIGH IPM  </w:t>
            </w:r>
            <w:r>
              <w:rPr>
                <w:rFonts w:ascii="Arial" w:hAnsi="Arial" w:eastAsia="Arial" w:cs="Arial"/>
                <w:b/>
                <w:i w:val="0"/>
                <w:strike w:val="0"/>
                <w:dstrike w:val="0"/>
                <w:color w:val="FFFFFF"/>
                <w:sz w:val="20"/>
                <w:vertAlign w:val="baseline"/>
                <w:lang w:val="en-US" w:eastAsia="en-US" w:bidi="ar-SA"/>
              </w:rPr>
              <w:t xml:space="preserve">Paper Reveal UGC</w:t>
            </w:r>
            <w:r>
              <w:rPr>
                <w:rFonts w:ascii="Arial" w:hAnsi="Arial" w:eastAsia="Arial" w:cs="Arial"/>
                <w:b w:val="0"/>
                <w:i w:val="0"/>
                <w:strike w:val="0"/>
                <w:dstrike w:val="0"/>
                <w:color w:val="DDDDDD"/>
                <w:sz w:val="16"/>
                <w:vertAlign w:val="baseline"/>
                <w:lang w:val="en-US" w:eastAsia="en-US" w:bidi="ar-SA"/>
              </w:rPr>
              <w:t xml:space="preserve">   (19 seconds)</w:t>
            </w:r>
          </w:p>
        </w:tc>
      </w:tr>
      <w:tr>
        <w:trPr>
          <w:trHeight w:val="20" w:hRule="atLeast"/>
          <w:jc w:val="left"/>
        </w:trPr>
        <w:tc>
          <w:tcPr>
            <w:tcW w:type="dxa" w:w="9160"/>
            <w:gridSpan w:val="2"/>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60" w:type="dxa"/>
              <w:bottom w:w="80" w:type="dxa"/>
              <w:right w:w="16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D32"/>
                <w:sz w:val="18"/>
                <w:vertAlign w:val="baseline"/>
                <w:lang w:val="en-US" w:eastAsia="en-US" w:bidi="ar-SA"/>
              </w:rPr>
              <w:t xml:space="preserve">Summary: </w:t>
            </w:r>
            <w:r>
              <w:rPr>
                <w:rFonts w:ascii="Arial" w:hAnsi="Arial" w:eastAsia="Arial" w:cs="Arial"/>
                <w:b w:val="0"/>
                <w:i/>
                <w:strike w:val="0"/>
                <w:dstrike w:val="0"/>
                <w:color w:val="333333"/>
                <w:sz w:val="18"/>
                <w:vertAlign w:val="baseline"/>
                <w:lang w:val="en-US" w:eastAsia="en-US" w:bidi="ar-SA"/>
              </w:rPr>
              <w:t xml:space="preserve">A hand crosses out 'With Ads' and circles 'No Ads / No WiFi / Free to Play' on a piece of paper. That is the entire ad.</w:t>
            </w:r>
          </w:p>
        </w:tc>
      </w:tr>
      <w:tr>
        <w:trPr>
          <w:trHeight w:val="20" w:hRule="atLeast"/>
          <w:jc w:val="left"/>
        </w:trPr>
        <w:tc>
          <w:tcPr>
            <w:tcW w:type="dxa" w:w="2400"/>
            <w:tcBorders>
              <w:top w:val="single" w:color="DDDDDD" w:sz="1" w:space="0"/>
              <w:left w:val="single" w:color="2E7D3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D32"/>
                <w:sz w:val="17"/>
                <w:vertAlign w:val="baseline"/>
                <w:lang w:val="en-US" w:eastAsia="en-US" w:bidi="ar-SA"/>
              </w:rPr>
              <w:t xml:space="preserve">Hook</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very first frame shows a hand and a pen. No face, no voice, no setup. The viewer’s eye immediately follows the movement of the pen — this is a fundamental visual attention mechanism. Motion in the first frame stops the scroll.</w:t>
            </w:r>
          </w:p>
        </w:tc>
      </w:tr>
      <w:tr>
        <w:trPr>
          <w:trHeight w:val="20" w:hRule="atLeast"/>
          <w:jc w:val="left"/>
        </w:trPr>
        <w:tc>
          <w:tcPr>
            <w:tcW w:type="dxa" w:w="2400"/>
            <w:tcBorders>
              <w:top w:val="single" w:color="DDDDDD" w:sz="1" w:space="0"/>
              <w:left w:val="single" w:color="2E7D3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5F5F5"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D32"/>
                <w:sz w:val="17"/>
                <w:vertAlign w:val="baseline"/>
                <w:lang w:val="en-US" w:eastAsia="en-US" w:bidi="ar-SA"/>
              </w:rPr>
              <w:t xml:space="preserve">Clarity</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This is the most information-dense ad in the set, delivered in the fewest words. In 19 seconds, it communicates three distinct value propositions — no ads, no WiFi required, free to play — with zero ambiguity. Each message is physically written and circled, creating a visual anchor that persists on screen.</w:t>
            </w:r>
          </w:p>
        </w:tc>
      </w:tr>
      <w:tr>
        <w:trPr>
          <w:trHeight w:val="20" w:hRule="atLeast"/>
          <w:jc w:val="left"/>
        </w:trPr>
        <w:tc>
          <w:tcPr>
            <w:tcW w:type="dxa" w:w="2400"/>
            <w:tcBorders>
              <w:top w:val="single" w:color="DDDDDD" w:sz="1" w:space="0"/>
              <w:left w:val="single" w:color="2E7D3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D32"/>
                <w:sz w:val="17"/>
                <w:vertAlign w:val="baseline"/>
                <w:lang w:val="en-US" w:eastAsia="en-US" w:bidi="ar-SA"/>
              </w:rPr>
              <w:t xml:space="preserve">Negative Contrast</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crossed-out 'With Ads' option is as important as the circled alternatives. Anchoring the negative experience (paid, ad-interrupted games) before presenting the positive makes the benefit feel earned, not claimed.</w:t>
            </w:r>
          </w:p>
        </w:tc>
      </w:tr>
      <w:tr>
        <w:trPr>
          <w:trHeight w:val="20" w:hRule="atLeast"/>
          <w:jc w:val="left"/>
        </w:trPr>
        <w:tc>
          <w:tcPr>
            <w:tcW w:type="dxa" w:w="2400"/>
            <w:tcBorders>
              <w:top w:val="single" w:color="DDDDDD" w:sz="1" w:space="0"/>
              <w:left w:val="single" w:color="2E7D3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5F5F5"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D32"/>
                <w:sz w:val="17"/>
                <w:vertAlign w:val="baseline"/>
                <w:lang w:val="en-US" w:eastAsia="en-US" w:bidi="ar-SA"/>
              </w:rPr>
              <w:t xml:space="preserve">Speed &amp; Respect</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19 seconds is an act of respect toward the viewer’s attention. The ad says: I only need 19 seconds of your time to tell you everything you need to know. This brevity itself signals confidence in the product.</w:t>
            </w:r>
          </w:p>
        </w:tc>
      </w:tr>
      <w:tr>
        <w:trPr>
          <w:trHeight w:val="20" w:hRule="atLeast"/>
          <w:jc w:val="left"/>
        </w:trPr>
        <w:tc>
          <w:tcPr>
            <w:tcW w:type="dxa" w:w="2400"/>
            <w:tcBorders>
              <w:top w:val="single" w:color="DDDDDD" w:sz="1" w:space="0"/>
              <w:left w:val="single" w:color="2E7D32"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D32"/>
                <w:sz w:val="17"/>
                <w:vertAlign w:val="baseline"/>
                <w:lang w:val="en-US" w:eastAsia="en-US" w:bidi="ar-SA"/>
              </w:rPr>
              <w:t xml:space="preserve">Why It Works</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It removes every possible source of distraction: no personality to judge, no story to follow, no gameplay to evaluate. The viewer’s entire cognitive load is directed at three simple facts. Simplicity is the strategy.</w:t>
            </w:r>
          </w:p>
        </w:tc>
      </w:tr>
    </w:tbl>
    <w:p>
      <w:pPr>
        <w:spacing w:before="1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7F0000" w:sz="6" w:space="0"/>
              <w:left w:val="single" w:color="7F0000" w:sz="16" w:space="0"/>
              <w:bottom w:val="single" w:color="7F0000" w:sz="6" w:space="0"/>
              <w:right w:val="single" w:color="7F0000" w:sz="6" w:space="0"/>
              <w:insideH w:val="none" w:color="auto" w:sz="0" w:space="0"/>
              <w:insideV w:val="none" w:color="auto" w:sz="0" w:space="0"/>
              <w:tl2br w:val="none" w:color="auto" w:sz="0" w:space="0"/>
              <w:tr2bl w:val="none" w:color="auto" w:sz="0" w:space="0"/>
            </w:tcBorders>
            <w:shd w:fill="C62828" w:color="auto" w:val="clear"/>
            <w:tcMar>
              <w:top w:w="140" w:type="dxa"/>
              <w:left w:w="240" w:type="dxa"/>
              <w:bottom w:w="140" w:type="dxa"/>
              <w:right w:w="24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22"/>
                <w:vertAlign w:val="baseline"/>
                <w:lang w:val="en-US" w:eastAsia="en-US" w:bidi="ar-SA"/>
              </w:rPr>
              <w:t xml:space="preserve">❌  LOW IPM — Internal Voice Concept</w:t>
            </w:r>
          </w:p>
        </w:tc>
      </w:tr>
    </w:tbl>
    <w:p>
      <w:pPr>
        <w:spacing w:before="8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2400"/>
        <w:gridCol w:w="6760"/>
      </w:tblGrid>
      <w:tr>
        <w:trPr>
          <w:trHeight w:val="20" w:hRule="atLeast"/>
          <w:jc w:val="left"/>
        </w:trPr>
        <w:tc>
          <w:tcPr>
            <w:tcW w:type="dxa" w:w="9160"/>
            <w:gridSpan w:val="2"/>
            <w:tcBorders>
              <w:top w:val="single" w:color="C62828" w:sz="6" w:space="0"/>
              <w:left w:val="single" w:color="C62828" w:sz="6" w:space="0"/>
              <w:bottom w:val="single" w:color="C62828" w:sz="6" w:space="0"/>
              <w:right w:val="single" w:color="C62828" w:sz="6" w:space="0"/>
              <w:insideH w:val="none" w:color="auto" w:sz="0" w:space="0"/>
              <w:insideV w:val="none" w:color="auto" w:sz="0" w:space="0"/>
              <w:tl2br w:val="none" w:color="auto" w:sz="0" w:space="0"/>
              <w:tr2bl w:val="none" w:color="auto" w:sz="0" w:space="0"/>
            </w:tcBorders>
            <w:shd w:fill="C62828" w:color="auto" w:val="clear"/>
            <w:tcMar>
              <w:top w:w="100" w:type="dxa"/>
              <w:left w:w="160" w:type="dxa"/>
              <w:bottom w:w="100" w:type="dxa"/>
              <w:right w:w="16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LOW IPM  </w:t>
            </w:r>
            <w:r>
              <w:rPr>
                <w:rFonts w:ascii="Arial" w:hAnsi="Arial" w:eastAsia="Arial" w:cs="Arial"/>
                <w:b/>
                <w:i w:val="0"/>
                <w:strike w:val="0"/>
                <w:dstrike w:val="0"/>
                <w:color w:val="FFFFFF"/>
                <w:sz w:val="20"/>
                <w:vertAlign w:val="baseline"/>
                <w:lang w:val="en-US" w:eastAsia="en-US" w:bidi="ar-SA"/>
              </w:rPr>
              <w:t xml:space="preserve">Internal Voice Concept UGC</w:t>
            </w:r>
            <w:r>
              <w:rPr>
                <w:rFonts w:ascii="Arial" w:hAnsi="Arial" w:eastAsia="Arial" w:cs="Arial"/>
                <w:b w:val="0"/>
                <w:i w:val="0"/>
                <w:strike w:val="0"/>
                <w:dstrike w:val="0"/>
                <w:color w:val="DDDDDD"/>
                <w:sz w:val="16"/>
                <w:vertAlign w:val="baseline"/>
                <w:lang w:val="en-US" w:eastAsia="en-US" w:bidi="ar-SA"/>
              </w:rPr>
              <w:t xml:space="preserve">   (27 seconds)</w:t>
            </w:r>
          </w:p>
        </w:tc>
      </w:tr>
      <w:tr>
        <w:trPr>
          <w:trHeight w:val="20" w:hRule="atLeast"/>
          <w:jc w:val="left"/>
        </w:trPr>
        <w:tc>
          <w:tcPr>
            <w:tcW w:type="dxa" w:w="9160"/>
            <w:gridSpan w:val="2"/>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60" w:type="dxa"/>
              <w:bottom w:w="80" w:type="dxa"/>
              <w:right w:w="16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18"/>
                <w:vertAlign w:val="baseline"/>
                <w:lang w:val="en-US" w:eastAsia="en-US" w:bidi="ar-SA"/>
              </w:rPr>
              <w:t xml:space="preserve">Summary: </w:t>
            </w:r>
            <w:r>
              <w:rPr>
                <w:rFonts w:ascii="Arial" w:hAnsi="Arial" w:eastAsia="Arial" w:cs="Arial"/>
                <w:b w:val="0"/>
                <w:i/>
                <w:strike w:val="0"/>
                <w:dstrike w:val="0"/>
                <w:color w:val="333333"/>
                <w:sz w:val="18"/>
                <w:vertAlign w:val="baseline"/>
                <w:lang w:val="en-US" w:eastAsia="en-US" w:bidi="ar-SA"/>
              </w:rPr>
              <w:t xml:space="preserve">A woman complains about ads on her phone. Her husband thinks about Royal Match but decides not to tell her — fearing she will ask why he kept it secret.</w:t>
            </w:r>
          </w:p>
        </w:tc>
      </w:tr>
      <w:tr>
        <w:trPr>
          <w:trHeight w:val="20" w:hRule="atLeast"/>
          <w:jc w:val="left"/>
        </w:trPr>
        <w:tc>
          <w:tcPr>
            <w:tcW w:type="dxa" w:w="2400"/>
            <w:tcBorders>
              <w:top w:val="single" w:color="DDDDDD" w:sz="1" w:space="0"/>
              <w:left w:val="single" w:color="C62828"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17"/>
                <w:vertAlign w:val="baseline"/>
                <w:lang w:val="en-US" w:eastAsia="en-US" w:bidi="ar-SA"/>
              </w:rPr>
              <w:t xml:space="preserve">Hook</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ad opens on a complaint: a woman is frustrated by mobile ads. This is a relatable setup, but it is also a slow one. The viewer is watching a problem being stated, not an action being taken. Complaint-openers do not stop the scroll.</w:t>
            </w:r>
          </w:p>
        </w:tc>
      </w:tr>
      <w:tr>
        <w:trPr>
          <w:trHeight w:val="20" w:hRule="atLeast"/>
          <w:jc w:val="left"/>
        </w:trPr>
        <w:tc>
          <w:tcPr>
            <w:tcW w:type="dxa" w:w="2400"/>
            <w:tcBorders>
              <w:top w:val="single" w:color="DDDDDD" w:sz="1" w:space="0"/>
              <w:left w:val="single" w:color="C62828"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5F5F5"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17"/>
                <w:vertAlign w:val="baseline"/>
                <w:lang w:val="en-US" w:eastAsia="en-US" w:bidi="ar-SA"/>
              </w:rPr>
              <w:t xml:space="preserve">Structural Flaw</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entire comedic premise relies on the husband’s internal monologue being shown on screen. This requires the viewer to read text overlays, process internal logic, and follow a hypothetical chain of reasoning — all within 27 seconds. The cognitive load is too high for a social feed environment.</w:t>
            </w:r>
          </w:p>
        </w:tc>
      </w:tr>
      <w:tr>
        <w:trPr>
          <w:trHeight w:val="20" w:hRule="atLeast"/>
          <w:jc w:val="left"/>
        </w:trPr>
        <w:tc>
          <w:tcPr>
            <w:tcW w:type="dxa" w:w="2400"/>
            <w:tcBorders>
              <w:top w:val="single" w:color="DDDDDD" w:sz="1" w:space="0"/>
              <w:left w:val="single" w:color="C62828"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17"/>
                <w:vertAlign w:val="baseline"/>
                <w:lang w:val="en-US" w:eastAsia="en-US" w:bidi="ar-SA"/>
              </w:rPr>
              <w:t xml:space="preserve">Missing Payoff</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husband decides NOT to share the app. This means the ad ends without a recommendation, without a download prompt from a character, and without a satisfying resolution. The joke lands but the conversion moment does not. The viewer laughs and scrolls on.</w:t>
            </w:r>
          </w:p>
        </w:tc>
      </w:tr>
      <w:tr>
        <w:trPr>
          <w:trHeight w:val="20" w:hRule="atLeast"/>
          <w:jc w:val="left"/>
        </w:trPr>
        <w:tc>
          <w:tcPr>
            <w:tcW w:type="dxa" w:w="2400"/>
            <w:tcBorders>
              <w:top w:val="single" w:color="DDDDDD" w:sz="1" w:space="0"/>
              <w:left w:val="single" w:color="C62828"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5F5F5"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17"/>
                <w:vertAlign w:val="baseline"/>
                <w:lang w:val="en-US" w:eastAsia="en-US" w:bidi="ar-SA"/>
              </w:rPr>
              <w:t xml:space="preserve">Misaligned Tone</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tone is comedic and self-aware in a way that distances the viewer from the product. The husband is essentially saying 'this game is so good I am selfishly keeping it from my wife.' This is mildly funny but does not create install intent — it creates amusement without urgency.</w:t>
            </w:r>
          </w:p>
        </w:tc>
      </w:tr>
      <w:tr>
        <w:trPr>
          <w:trHeight w:val="20" w:hRule="atLeast"/>
          <w:jc w:val="left"/>
        </w:trPr>
        <w:tc>
          <w:tcPr>
            <w:tcW w:type="dxa" w:w="2400"/>
            <w:tcBorders>
              <w:top w:val="single" w:color="DDDDDD" w:sz="1" w:space="0"/>
              <w:left w:val="single" w:color="C62828"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17"/>
                <w:vertAlign w:val="baseline"/>
                <w:lang w:val="en-US" w:eastAsia="en-US" w:bidi="ar-SA"/>
              </w:rPr>
              <w:t xml:space="preserve">Why It Underperforms</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concept is clever but optimised for entertainment, not conversion. A social feed ad has one job: create enough desire or curiosity to prompt an action. This ad creates a laugh and exits without converting it.</w:t>
            </w:r>
          </w:p>
        </w:tc>
      </w:tr>
    </w:tbl>
    <w:p>
      <w:pPr>
        <w:spacing w:before="1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7F0000" w:sz="6" w:space="0"/>
              <w:left w:val="single" w:color="7F0000" w:sz="16" w:space="0"/>
              <w:bottom w:val="single" w:color="7F0000" w:sz="6" w:space="0"/>
              <w:right w:val="single" w:color="7F0000" w:sz="6" w:space="0"/>
              <w:insideH w:val="none" w:color="auto" w:sz="0" w:space="0"/>
              <w:insideV w:val="none" w:color="auto" w:sz="0" w:space="0"/>
              <w:tl2br w:val="none" w:color="auto" w:sz="0" w:space="0"/>
              <w:tr2bl w:val="none" w:color="auto" w:sz="0" w:space="0"/>
            </w:tcBorders>
            <w:shd w:fill="C62828" w:color="auto" w:val="clear"/>
            <w:tcMar>
              <w:top w:w="140" w:type="dxa"/>
              <w:left w:w="240" w:type="dxa"/>
              <w:bottom w:w="140" w:type="dxa"/>
              <w:right w:w="24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22"/>
                <w:vertAlign w:val="baseline"/>
                <w:lang w:val="en-US" w:eastAsia="en-US" w:bidi="ar-SA"/>
              </w:rPr>
              <w:t xml:space="preserve">❌  LOW IPM — Stranger Prank Trend</w:t>
            </w:r>
          </w:p>
        </w:tc>
      </w:tr>
    </w:tbl>
    <w:p>
      <w:pPr>
        <w:spacing w:before="8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2400"/>
        <w:gridCol w:w="6760"/>
      </w:tblGrid>
      <w:tr>
        <w:trPr>
          <w:trHeight w:val="20" w:hRule="atLeast"/>
          <w:jc w:val="left"/>
        </w:trPr>
        <w:tc>
          <w:tcPr>
            <w:tcW w:type="dxa" w:w="9160"/>
            <w:gridSpan w:val="2"/>
            <w:tcBorders>
              <w:top w:val="single" w:color="C62828" w:sz="6" w:space="0"/>
              <w:left w:val="single" w:color="C62828" w:sz="6" w:space="0"/>
              <w:bottom w:val="single" w:color="C62828" w:sz="6" w:space="0"/>
              <w:right w:val="single" w:color="C62828" w:sz="6" w:space="0"/>
              <w:insideH w:val="none" w:color="auto" w:sz="0" w:space="0"/>
              <w:insideV w:val="none" w:color="auto" w:sz="0" w:space="0"/>
              <w:tl2br w:val="none" w:color="auto" w:sz="0" w:space="0"/>
              <w:tr2bl w:val="none" w:color="auto" w:sz="0" w:space="0"/>
            </w:tcBorders>
            <w:shd w:fill="C62828" w:color="auto" w:val="clear"/>
            <w:tcMar>
              <w:top w:w="100" w:type="dxa"/>
              <w:left w:w="160" w:type="dxa"/>
              <w:bottom w:w="100" w:type="dxa"/>
              <w:right w:w="16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LOW IPM  </w:t>
            </w:r>
            <w:r>
              <w:rPr>
                <w:rFonts w:ascii="Arial" w:hAnsi="Arial" w:eastAsia="Arial" w:cs="Arial"/>
                <w:b/>
                <w:i w:val="0"/>
                <w:strike w:val="0"/>
                <w:dstrike w:val="0"/>
                <w:color w:val="FFFFFF"/>
                <w:sz w:val="20"/>
                <w:vertAlign w:val="baseline"/>
                <w:lang w:val="en-US" w:eastAsia="en-US" w:bidi="ar-SA"/>
              </w:rPr>
              <w:t xml:space="preserve">Stranger Prank Trend UGC</w:t>
            </w:r>
            <w:r>
              <w:rPr>
                <w:rFonts w:ascii="Arial" w:hAnsi="Arial" w:eastAsia="Arial" w:cs="Arial"/>
                <w:b w:val="0"/>
                <w:i w:val="0"/>
                <w:strike w:val="0"/>
                <w:dstrike w:val="0"/>
                <w:color w:val="DDDDDD"/>
                <w:sz w:val="16"/>
                <w:vertAlign w:val="baseline"/>
                <w:lang w:val="en-US" w:eastAsia="en-US" w:bidi="ar-SA"/>
              </w:rPr>
              <w:t xml:space="preserve">   (~50 seconds)</w:t>
            </w:r>
          </w:p>
        </w:tc>
      </w:tr>
      <w:tr>
        <w:trPr>
          <w:trHeight w:val="20" w:hRule="atLeast"/>
          <w:jc w:val="left"/>
        </w:trPr>
        <w:tc>
          <w:tcPr>
            <w:tcW w:type="dxa" w:w="9160"/>
            <w:gridSpan w:val="2"/>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60" w:type="dxa"/>
              <w:bottom w:w="80" w:type="dxa"/>
              <w:right w:w="16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18"/>
                <w:vertAlign w:val="baseline"/>
                <w:lang w:val="en-US" w:eastAsia="en-US" w:bidi="ar-SA"/>
              </w:rPr>
              <w:t xml:space="preserve">Summary: </w:t>
            </w:r>
            <w:r>
              <w:rPr>
                <w:rFonts w:ascii="Arial" w:hAnsi="Arial" w:eastAsia="Arial" w:cs="Arial"/>
                <w:b w:val="0"/>
                <w:i/>
                <w:strike w:val="0"/>
                <w:dstrike w:val="0"/>
                <w:color w:val="333333"/>
                <w:sz w:val="18"/>
                <w:vertAlign w:val="baseline"/>
                <w:lang w:val="en-US" w:eastAsia="en-US" w:bidi="ar-SA"/>
              </w:rPr>
              <w:t xml:space="preserve">A stranger knocks on the door claiming to be a university friend. The wife lets him in without knowing who he is. The husband arrives, and the stranger pivots to explaining Royal Match.</w:t>
            </w:r>
          </w:p>
        </w:tc>
      </w:tr>
      <w:tr>
        <w:trPr>
          <w:trHeight w:val="20" w:hRule="atLeast"/>
          <w:jc w:val="left"/>
        </w:trPr>
        <w:tc>
          <w:tcPr>
            <w:tcW w:type="dxa" w:w="2400"/>
            <w:tcBorders>
              <w:top w:val="single" w:color="DDDDDD" w:sz="1" w:space="0"/>
              <w:left w:val="single" w:color="C62828"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17"/>
                <w:vertAlign w:val="baseline"/>
                <w:lang w:val="en-US" w:eastAsia="en-US" w:bidi="ar-SA"/>
              </w:rPr>
              <w:t xml:space="preserve">Hook</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opening has genuine tension: a stranger claims to know the husband, the wife is uncertain, there is mild domestic drama. This is scroll-stopping in isolation. However, it creates a tonal contract with the viewer — 'this is a prank or drama video' — that the ad cannot honour without feeling bait-and-switch.</w:t>
            </w:r>
          </w:p>
        </w:tc>
      </w:tr>
      <w:tr>
        <w:trPr>
          <w:trHeight w:val="20" w:hRule="atLeast"/>
          <w:jc w:val="left"/>
        </w:trPr>
        <w:tc>
          <w:tcPr>
            <w:tcW w:type="dxa" w:w="2400"/>
            <w:tcBorders>
              <w:top w:val="single" w:color="DDDDDD" w:sz="1" w:space="0"/>
              <w:left w:val="single" w:color="C62828"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5F5F5"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17"/>
                <w:vertAlign w:val="baseline"/>
                <w:lang w:val="en-US" w:eastAsia="en-US" w:bidi="ar-SA"/>
              </w:rPr>
              <w:t xml:space="preserve">Tonal Mismatch</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ad promises domestic drama and delivers a product pitch. When the stranger pivots to talking about Royal Match, the tonal shift is jarring. The viewer was emotionally invested in the prank — not in a game recommendation. The pivot feels like a betrayal of the premise.</w:t>
            </w:r>
          </w:p>
        </w:tc>
      </w:tr>
      <w:tr>
        <w:trPr>
          <w:trHeight w:val="20" w:hRule="atLeast"/>
          <w:jc w:val="left"/>
        </w:trPr>
        <w:tc>
          <w:tcPr>
            <w:tcW w:type="dxa" w:w="2400"/>
            <w:tcBorders>
              <w:top w:val="single" w:color="DDDDDD" w:sz="1" w:space="0"/>
              <w:left w:val="single" w:color="C62828"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17"/>
                <w:vertAlign w:val="baseline"/>
                <w:lang w:val="en-US" w:eastAsia="en-US" w:bidi="ar-SA"/>
              </w:rPr>
              <w:t xml:space="preserve">Length vs Payoff</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At approximately 50 seconds, this is the longest ad in the set and the one with the weakest IPM. The extended setup — the knocking, the photos, the husband arriving — consumes time that could be spent on the product. By the time Royal Match is mentioned, the viewer who is not already invested has scrolled away.</w:t>
            </w:r>
          </w:p>
        </w:tc>
      </w:tr>
      <w:tr>
        <w:trPr>
          <w:trHeight w:val="20" w:hRule="atLeast"/>
          <w:jc w:val="left"/>
        </w:trPr>
        <w:tc>
          <w:tcPr>
            <w:tcW w:type="dxa" w:w="2400"/>
            <w:tcBorders>
              <w:top w:val="single" w:color="DDDDDD" w:sz="1" w:space="0"/>
              <w:left w:val="single" w:color="C62828"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5F5F5"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17"/>
                <w:vertAlign w:val="baseline"/>
                <w:lang w:val="en-US" w:eastAsia="en-US" w:bidi="ar-SA"/>
              </w:rPr>
              <w:t xml:space="preserve">Unearned Endorser</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stranger has no established credibility or relationship with the viewer. His pivot to endorsing Royal Match feels transactional rather than genuine. Unlike the Gameplay Reaction ad, where the endorsement comes from an authentic interaction, this endorsement comes from a character with no established reason to be trusted.</w:t>
            </w:r>
          </w:p>
        </w:tc>
      </w:tr>
      <w:tr>
        <w:trPr>
          <w:trHeight w:val="20" w:hRule="atLeast"/>
          <w:jc w:val="left"/>
        </w:trPr>
        <w:tc>
          <w:tcPr>
            <w:tcW w:type="dxa" w:w="2400"/>
            <w:tcBorders>
              <w:top w:val="single" w:color="DDDDDD" w:sz="1" w:space="0"/>
              <w:left w:val="single" w:color="C62828"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FFFFF"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17"/>
                <w:vertAlign w:val="baseline"/>
                <w:lang w:val="en-US" w:eastAsia="en-US" w:bidi="ar-SA"/>
              </w:rPr>
              <w:t xml:space="preserve">Trend Risk</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'stranger prank' format is a borrowed content trend. Trend-based UGC has a short shelf life and often reads as dated or forced to users who recognise the format. It also risks the ad being mentally categorised as 'trend content' rather than 'something relevant to me.'</w:t>
            </w:r>
          </w:p>
        </w:tc>
      </w:tr>
      <w:tr>
        <w:trPr>
          <w:trHeight w:val="20" w:hRule="atLeast"/>
          <w:jc w:val="left"/>
        </w:trPr>
        <w:tc>
          <w:tcPr>
            <w:tcW w:type="dxa" w:w="2400"/>
            <w:tcBorders>
              <w:top w:val="single" w:color="DDDDDD" w:sz="1" w:space="0"/>
              <w:left w:val="single" w:color="C62828" w:sz="8" w:space="0"/>
              <w:bottom w:val="single" w:color="DDDDDD" w:sz="1" w:space="0"/>
              <w:right w:val="single" w:color="DDDDDD" w:sz="1" w:space="0"/>
              <w:insideH w:val="none" w:color="auto" w:sz="0" w:space="0"/>
              <w:insideV w:val="none" w:color="auto" w:sz="0" w:space="0"/>
              <w:tl2br w:val="none" w:color="auto" w:sz="0" w:space="0"/>
              <w:tr2bl w:val="none" w:color="auto" w:sz="0" w:space="0"/>
            </w:tcBorders>
            <w:shd w:fill="F5F5F5" w:color="auto" w:val="clear"/>
            <w:tcMar>
              <w:top w:w="80" w:type="dxa"/>
              <w:left w:w="14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17"/>
                <w:vertAlign w:val="baseline"/>
                <w:lang w:val="en-US" w:eastAsia="en-US" w:bidi="ar-SA"/>
              </w:rPr>
              <w:t xml:space="preserve">Why It Underperforms</w:t>
            </w:r>
          </w:p>
        </w:tc>
        <w:tc>
          <w:tcPr>
            <w:tcW w:type="dxa" w:w="67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8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ad uses its most engaging element — the prank setup — as a vehicle to reach the product, rather than integrating the product into the engaging element. The game is the destination, not the journey.</w:t>
            </w:r>
          </w:p>
        </w:tc>
      </w:tr>
    </w:tbl>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6"/>
          <w:vertAlign w:val="baseline"/>
          <w:lang w:val="en-US" w:eastAsia="en-US" w:bidi="ar-SA"/>
        </w:rPr>
        <w:t xml:space="preserve">2. What Differentiates High IPM from Low IPM</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table below maps the key creative dimensions across both performance groups:</w:t>
      </w:r>
    </w:p>
    <w:p>
      <w:pPr>
        <w:spacing w:before="8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2000"/>
        <w:gridCol w:w="3580"/>
        <w:gridCol w:w="3580"/>
      </w:tblGrid>
      <w:tr>
        <w:trPr>
          <w:trHeight w:val="20" w:hRule="atLeast"/>
          <w:tblHeader/>
          <w:jc w:val="left"/>
        </w:trPr>
        <w:tc>
          <w:tcPr>
            <w:tcW w:type="dxa" w:w="200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003366"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Creative Dimension</w:t>
            </w:r>
          </w:p>
        </w:tc>
        <w:tc>
          <w:tcPr>
            <w:tcW w:type="dxa" w:w="358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2E7D3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  High IPM</w:t>
            </w:r>
          </w:p>
        </w:tc>
        <w:tc>
          <w:tcPr>
            <w:tcW w:type="dxa" w:w="358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C62828"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8"/>
                <w:vertAlign w:val="baseline"/>
                <w:lang w:val="en-US" w:eastAsia="en-US" w:bidi="ar-SA"/>
              </w:rPr>
              <w:t xml:space="preserve">❌  Low IPM</w:t>
            </w:r>
          </w:p>
        </w:tc>
      </w:tr>
      <w:tr>
        <w:trPr>
          <w:trHeight w:val="20" w:hRule="atLeast"/>
          <w:jc w:val="left"/>
        </w:trPr>
        <w:tc>
          <w:tcPr>
            <w:tcW w:type="dxa" w:w="2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Hook Type</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Feels like organic content (real Reels moment, hand motion). Viewer does not register it as an ad immediately.</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Opens with a complaint or a prank setup — recognisable ad formats that trigger skip behaviour.</w:t>
            </w:r>
          </w:p>
        </w:tc>
      </w:tr>
      <w:tr>
        <w:trPr>
          <w:trHeight w:val="20" w:hRule="atLeast"/>
          <w:jc w:val="left"/>
        </w:trPr>
        <w:tc>
          <w:tcPr>
            <w:tcW w:type="dxa" w:w="2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Cognitive Load</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Message is simple and delivered in one layer: visual or conversational. No text to parse, no hypotheticals to follow.</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Requires the viewer to follow internal monologue text, a multi-step prank premise, or a hypothetical chain of reasoning.</w:t>
            </w:r>
          </w:p>
        </w:tc>
      </w:tr>
      <w:tr>
        <w:trPr>
          <w:trHeight w:val="20" w:hRule="atLeast"/>
          <w:jc w:val="left"/>
        </w:trPr>
        <w:tc>
          <w:tcPr>
            <w:tcW w:type="dxa" w:w="2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Authenticity</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Reactions feel unscripted. The embarrassed smile, the husband’s genuine surprise, the hand simply writing on paper.</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Scenarios feel constructed. The internal voice is a device. The stranger’s pivot is scripted and visible.</w:t>
            </w:r>
          </w:p>
        </w:tc>
      </w:tr>
      <w:tr>
        <w:trPr>
          <w:trHeight w:val="20" w:hRule="atLeast"/>
          <w:jc w:val="left"/>
        </w:trPr>
        <w:tc>
          <w:tcPr>
            <w:tcW w:type="dxa" w:w="2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Product Integration</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Product benefits are woven into the natural moment — mentioned as an aside, written as a direct answer to a felt need.</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Product is introduced as a destination after the story ends — it is a conclusion, not a thread running through the video.</w:t>
            </w:r>
          </w:p>
        </w:tc>
      </w:tr>
      <w:tr>
        <w:trPr>
          <w:trHeight w:val="20" w:hRule="atLeast"/>
          <w:jc w:val="left"/>
        </w:trPr>
        <w:tc>
          <w:tcPr>
            <w:tcW w:type="dxa" w:w="2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Conversion Moment</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Clear and character-driven: 'Download it now!' / The crossed-out 'With Ads' creates instant desire.</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Absent or weak: husband decides NOT to recommend; stranger’s pitch feels transactional.</w:t>
            </w:r>
          </w:p>
        </w:tc>
      </w:tr>
      <w:tr>
        <w:trPr>
          <w:trHeight w:val="20" w:hRule="atLeast"/>
          <w:jc w:val="left"/>
        </w:trPr>
        <w:tc>
          <w:tcPr>
            <w:tcW w:type="dxa" w:w="2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Length</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Short and purposeful: 19–36 seconds. Every second earns its place.</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Longer setups: 27–50 seconds. Significant time spent before the product is relevant.</w:t>
            </w:r>
          </w:p>
        </w:tc>
      </w:tr>
      <w:tr>
        <w:trPr>
          <w:trHeight w:val="20" w:hRule="atLeast"/>
          <w:jc w:val="left"/>
        </w:trPr>
        <w:tc>
          <w:tcPr>
            <w:tcW w:type="dxa" w:w="2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Emotional Exit</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Viewer exits with a smile and a clear value proposition in mind.</w:t>
            </w:r>
          </w:p>
        </w:tc>
        <w:tc>
          <w:tcPr>
            <w:tcW w:type="dxa" w:w="358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Viewer exits with a laugh but no install intent. Entertainment without conversion.</w:t>
            </w:r>
          </w:p>
        </w:tc>
      </w:tr>
    </w:tbl>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6"/>
          <w:vertAlign w:val="baseline"/>
          <w:lang w:val="en-US" w:eastAsia="en-US" w:bidi="ar-SA"/>
        </w:rPr>
        <w:t xml:space="preserve">3. How to Improve the Low IPM Creatives</w:t>
      </w:r>
    </w:p>
    <w:p>
      <w:pPr>
        <w:spacing w:before="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E65100"/>
          <w:sz w:val="22"/>
          <w:vertAlign w:val="baseline"/>
          <w:lang w:val="en-US" w:eastAsia="en-US" w:bidi="ar-SA"/>
        </w:rPr>
        <w:t xml:space="preserve">3.1 Internal Voice Concept — Recommended Changes</w:t>
      </w:r>
    </w:p>
    <w:p>
      <w:pPr>
        <w:spacing w:before="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E65100" w:sz="6" w:space="0"/>
              <w:left w:val="single" w:color="E65100" w:sz="12" w:space="0"/>
              <w:bottom w:val="single" w:color="E65100" w:sz="6" w:space="0"/>
              <w:right w:val="single" w:color="E65100" w:sz="6" w:space="0"/>
              <w:insideH w:val="none" w:color="auto" w:sz="0" w:space="0"/>
              <w:insideV w:val="none" w:color="auto" w:sz="0" w:space="0"/>
              <w:tl2br w:val="none" w:color="auto" w:sz="0" w:space="0"/>
              <w:tr2bl w:val="none" w:color="auto" w:sz="0" w:space="0"/>
            </w:tcBorders>
            <w:shd w:fill="FFF3E0" w:color="auto" w:val="clear"/>
            <w:tcMar>
              <w:top w:w="140" w:type="dxa"/>
              <w:left w:w="220" w:type="dxa"/>
              <w:bottom w:w="140" w:type="dxa"/>
              <w:right w:w="220" w:type="dxa"/>
            </w:tcMar>
            <w:vAlign w:val="top"/>
          </w:tcPr>
          <w:p>
            <w:pPr>
              <w:spacing w:before="0" w:after="1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E65100"/>
                <w:sz w:val="20"/>
                <w:vertAlign w:val="baseline"/>
                <w:lang w:val="en-US" w:eastAsia="en-US" w:bidi="ar-SA"/>
              </w:rPr>
              <w:t xml:space="preserve">Specific Changes to Make:</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8"/>
                <w:vertAlign w:val="baseline"/>
                <w:lang w:val="en-US" w:eastAsia="en-US" w:bidi="ar-SA"/>
              </w:rPr>
              <w:t xml:space="preserve">Flip the ending: Instead of the husband deciding to stay silent, have him show his wife the app and watch her reaction. End on her genuine surprise and a shared laugh. This creates the conversion moment the current version is missing.</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8"/>
                <w:vertAlign w:val="baseline"/>
                <w:lang w:val="en-US" w:eastAsia="en-US" w:bidi="ar-SA"/>
              </w:rPr>
              <w:t xml:space="preserve">Remove the internal monologue text overlay. Replace it with the husband simply pulling out his phone and opening Royal Match — let the viewer see the app, not read about his reasoning.</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8"/>
                <w:vertAlign w:val="baseline"/>
                <w:lang w:val="en-US" w:eastAsia="en-US" w:bidi="ar-SA"/>
              </w:rPr>
              <w:t xml:space="preserve">Cut the opening complaint sequence to 5 seconds maximum. The relatable hook works — but it needs to pivot to the solution faster.</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8"/>
                <w:vertAlign w:val="baseline"/>
                <w:lang w:val="en-US" w:eastAsia="en-US" w:bidi="ar-SA"/>
              </w:rPr>
              <w:t xml:space="preserve">Add a clear verbal CTA: have the wife say 'Wait, it’s actually free?' and the husband respond with 'Download it now.' This mirrors the Gameplay Reaction CTA structure that works.</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8"/>
                <w:vertAlign w:val="baseline"/>
                <w:lang w:val="en-US" w:eastAsia="en-US" w:bidi="ar-SA"/>
              </w:rPr>
              <w:t xml:space="preserve">Target length: 25–30 seconds. The current 27-second version is close — the issue is content, not length.</w:t>
            </w:r>
          </w:p>
        </w:tc>
      </w:tr>
    </w:tbl>
    <w:p>
      <w:pPr>
        <w:spacing w:before="1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22"/>
          <w:vertAlign w:val="baseline"/>
          <w:lang w:val="en-US" w:eastAsia="en-US" w:bidi="ar-SA"/>
        </w:rPr>
        <w:t xml:space="preserve">3.2 Stranger Prank Trend — Recommended Changes</w:t>
      </w:r>
    </w:p>
    <w:p>
      <w:pPr>
        <w:spacing w:before="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C62828" w:sz="6" w:space="0"/>
              <w:left w:val="single" w:color="C62828" w:sz="12" w:space="0"/>
              <w:bottom w:val="single" w:color="C62828" w:sz="6" w:space="0"/>
              <w:right w:val="single" w:color="C62828" w:sz="6" w:space="0"/>
              <w:insideH w:val="none" w:color="auto" w:sz="0" w:space="0"/>
              <w:insideV w:val="none" w:color="auto" w:sz="0" w:space="0"/>
              <w:tl2br w:val="none" w:color="auto" w:sz="0" w:space="0"/>
              <w:tr2bl w:val="none" w:color="auto" w:sz="0" w:space="0"/>
            </w:tcBorders>
            <w:shd w:fill="FFEBEE" w:color="auto" w:val="clear"/>
            <w:tcMar>
              <w:top w:w="140" w:type="dxa"/>
              <w:left w:w="220" w:type="dxa"/>
              <w:bottom w:w="140" w:type="dxa"/>
              <w:right w:w="220" w:type="dxa"/>
            </w:tcMar>
            <w:vAlign w:val="top"/>
          </w:tcPr>
          <w:p>
            <w:pPr>
              <w:spacing w:before="0" w:after="1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20"/>
                <w:vertAlign w:val="baseline"/>
                <w:lang w:val="en-US" w:eastAsia="en-US" w:bidi="ar-SA"/>
              </w:rPr>
              <w:t xml:space="preserve">Specific Changes to Make:</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8"/>
                <w:vertAlign w:val="baseline"/>
                <w:lang w:val="en-US" w:eastAsia="en-US" w:bidi="ar-SA"/>
              </w:rPr>
              <w:t xml:space="preserve">Restructure the concept entirely: instead of using the prank as a setup for the product, make Royal Match the reason for the prank. Example: the stranger is actually a Royal Match player the husband met online — the game is the connection, not the destination.</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8"/>
                <w:vertAlign w:val="baseline"/>
                <w:lang w:val="en-US" w:eastAsia="en-US" w:bidi="ar-SA"/>
              </w:rPr>
              <w:t xml:space="preserve">Cut the length to under 35 seconds. Remove the photo exchange, the text messages, and the husband arriving. Start with the stranger already inside, already playing Royal Match with someone.</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8"/>
                <w:vertAlign w:val="baseline"/>
                <w:lang w:val="en-US" w:eastAsia="en-US" w:bidi="ar-SA"/>
              </w:rPr>
              <w:t xml:space="preserve">Give the endorser earned credibility. Instead of a stranger, use a neighbour or a friend of the couple who is shown playing the game before they start talking about it.</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8"/>
                <w:vertAlign w:val="baseline"/>
                <w:lang w:val="en-US" w:eastAsia="en-US" w:bidi="ar-SA"/>
              </w:rPr>
              <w:t xml:space="preserve">Move the product mention to the first 10 seconds. The current structure buries the product at the end of a long narrative. Introduce Royal Match earlier and let the prank be about the game, not adjacent to it.</w:t>
            </w:r>
          </w:p>
          <w:p>
            <w:pPr>
              <w:numPr>
                <w:ilvl w:val="0"/>
                <w:numId w:val="12"/>
              </w:numPr>
              <w:spacing w:before="60" w:after="6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8"/>
                <w:vertAlign w:val="baseline"/>
                <w:lang w:val="en-US" w:eastAsia="en-US" w:bidi="ar-SA"/>
              </w:rPr>
              <w:t xml:space="preserve">Replace the husband’s 'Vay be' reaction with a direct-to-camera moment: he looks at the viewer and says 'You can try it too — it’s free.' This breaks the fourth wall in the same way the Gameplay Reaction ad does.</w:t>
            </w:r>
          </w:p>
        </w:tc>
      </w:tr>
    </w:tbl>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6"/>
          <w:vertAlign w:val="baseline"/>
          <w:lang w:val="en-US" w:eastAsia="en-US" w:bidi="ar-SA"/>
        </w:rPr>
        <w:t xml:space="preserve">4. The Core Principle</w:t>
      </w: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2E75B6" w:sz="4" w:space="0"/>
              <w:left w:val="single" w:color="2E75B6" w:sz="12"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EBF3FB" w:color="auto" w:val="clear"/>
            <w:tcMar>
              <w:top w:w="120" w:type="dxa"/>
              <w:left w:w="200" w:type="dxa"/>
              <w:bottom w:w="120" w:type="dxa"/>
              <w:right w:w="2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A237E"/>
                <w:sz w:val="18"/>
                <w:vertAlign w:val="baseline"/>
                <w:lang w:val="en-US" w:eastAsia="en-US" w:bidi="ar-SA"/>
              </w:rPr>
              <w:t xml:space="preserve">💡  The fundamental difference between high and low IPM UGC is not production quality, length, or even concept originality — it is whether the product is woven into an authentic human moment, or appended to a constructed one. High IPM creatives make the viewer feel like they stumbled onto something real. Low IPM creatives make the viewer aware they are being advertised to. That awareness is the moment the ad loses.</w:t>
            </w:r>
          </w:p>
        </w:tc>
      </w:tr>
    </w:tbl>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4000" w:after="4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64"/>
          <w:vertAlign w:val="baseline"/>
          <w:lang w:val="en-US" w:eastAsia="en-US" w:bidi="ar-SA"/>
        </w:rPr>
        <w:t xml:space="preserve">Question 3</w:t>
      </w:r>
    </w:p>
    <w:p>
      <w:pPr>
        <w:spacing w:before="160" w:after="40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444444"/>
          <w:sz w:val="32"/>
          <w:vertAlign w:val="baseline"/>
          <w:lang w:val="en-US" w:eastAsia="en-US" w:bidi="ar-SA"/>
        </w:rPr>
        <w:t xml:space="preserve">Campaign Performance Analysis</w:t>
      </w: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32"/>
          <w:vertAlign w:val="baseline"/>
          <w:lang w:val="en-US" w:eastAsia="en-US" w:bidi="ar-SA"/>
        </w:rPr>
        <w:t xml:space="preserve">Question 3a — Creative Performance Analysis: Key Metrics &amp; Weekly Trends</w:t>
      </w:r>
    </w:p>
    <w:p>
      <w:pPr>
        <w:spacing w:before="0" w:after="24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dataset covers 6 weeks of daily performance data (Oct 13 – Nov 23, 2025) across 8 ad creatives within one campaign. The following metrics were calculated and analysed: CTR (Click-Through Rate), CTI (Click-to-Install Rate), CVR (Impression-to-Install Rate), CPI (Cost per Install), CPC (Cost per Click), and CPM (Cost per 1,000 Impressions).</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1. Key Metrics Calculated &amp; Why They Matter</w:t>
      </w: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1600"/>
        <w:gridCol w:w="2800"/>
        <w:gridCol w:w="4960"/>
      </w:tblGrid>
      <w:tr>
        <w:trPr>
          <w:trHeight w:val="20" w:hRule="atLeast"/>
          <w:tblHeader/>
          <w:jc w:val="left"/>
        </w:trPr>
        <w:tc>
          <w:tcPr>
            <w:tcW w:type="dxa" w:w="160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003366"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Metric</w:t>
            </w:r>
          </w:p>
        </w:tc>
        <w:tc>
          <w:tcPr>
            <w:tcW w:type="dxa" w:w="280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003366"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Formula</w:t>
            </w:r>
          </w:p>
        </w:tc>
        <w:tc>
          <w:tcPr>
            <w:tcW w:type="dxa" w:w="496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003366"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Why It Matters</w:t>
            </w:r>
          </w:p>
        </w:tc>
      </w:tr>
      <w:tr>
        <w:trPr>
          <w:trHeight w:val="20" w:hRule="atLeast"/>
          <w:jc w:val="left"/>
        </w:trPr>
        <w:tc>
          <w:tcPr>
            <w:tcW w:type="dxa" w:w="16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17"/>
                <w:vertAlign w:val="baseline"/>
                <w:lang w:val="en-US" w:eastAsia="en-US" w:bidi="ar-SA"/>
              </w:rPr>
              <w:t xml:space="preserve">CTR</w:t>
            </w:r>
          </w:p>
        </w:tc>
        <w:tc>
          <w:tcPr>
            <w:tcW w:type="dxa" w:w="28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000000"/>
                <w:sz w:val="17"/>
                <w:vertAlign w:val="baseline"/>
                <w:lang w:val="en-US" w:eastAsia="en-US" w:bidi="ar-SA"/>
              </w:rPr>
              <w:t xml:space="preserve">Clicks ÷ Impressions</w:t>
            </w:r>
          </w:p>
        </w:tc>
        <w:tc>
          <w:tcPr>
            <w:tcW w:type="dxa" w:w="49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Measures creative stopping power — how well the ad captures attention in the feed. A rising CTR with falling installs signals creative-audience mismatch.</w:t>
            </w:r>
          </w:p>
        </w:tc>
      </w:tr>
      <w:tr>
        <w:trPr>
          <w:trHeight w:val="20" w:hRule="atLeast"/>
          <w:jc w:val="left"/>
        </w:trPr>
        <w:tc>
          <w:tcPr>
            <w:tcW w:type="dxa" w:w="16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17"/>
                <w:vertAlign w:val="baseline"/>
                <w:lang w:val="en-US" w:eastAsia="en-US" w:bidi="ar-SA"/>
              </w:rPr>
              <w:t xml:space="preserve">CTI</w:t>
            </w:r>
          </w:p>
        </w:tc>
        <w:tc>
          <w:tcPr>
            <w:tcW w:type="dxa" w:w="28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000000"/>
                <w:sz w:val="17"/>
                <w:vertAlign w:val="baseline"/>
                <w:lang w:val="en-US" w:eastAsia="en-US" w:bidi="ar-SA"/>
              </w:rPr>
              <w:t xml:space="preserve">Installs ÷ Clicks</w:t>
            </w:r>
          </w:p>
        </w:tc>
        <w:tc>
          <w:tcPr>
            <w:tcW w:type="dxa" w:w="49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Measures post-click intent quality. If CTR rises but CTI falls, clicks are coming from the wrong users — the creative is attracting curious but uncommitted viewers.</w:t>
            </w:r>
          </w:p>
        </w:tc>
      </w:tr>
      <w:tr>
        <w:trPr>
          <w:trHeight w:val="20" w:hRule="atLeast"/>
          <w:jc w:val="left"/>
        </w:trPr>
        <w:tc>
          <w:tcPr>
            <w:tcW w:type="dxa" w:w="16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17"/>
                <w:vertAlign w:val="baseline"/>
                <w:lang w:val="en-US" w:eastAsia="en-US" w:bidi="ar-SA"/>
              </w:rPr>
              <w:t xml:space="preserve">CVR</w:t>
            </w:r>
          </w:p>
        </w:tc>
        <w:tc>
          <w:tcPr>
            <w:tcW w:type="dxa" w:w="28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000000"/>
                <w:sz w:val="17"/>
                <w:vertAlign w:val="baseline"/>
                <w:lang w:val="en-US" w:eastAsia="en-US" w:bidi="ar-SA"/>
              </w:rPr>
              <w:t xml:space="preserve">Installs ÷ Impressions</w:t>
            </w:r>
          </w:p>
        </w:tc>
        <w:tc>
          <w:tcPr>
            <w:tcW w:type="dxa" w:w="49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End-to-end efficiency metric — the true measure of how many impressions convert into installs. Most diagnostic when CTR and CTI move in opposite directions.</w:t>
            </w:r>
          </w:p>
        </w:tc>
      </w:tr>
      <w:tr>
        <w:trPr>
          <w:trHeight w:val="20" w:hRule="atLeast"/>
          <w:jc w:val="left"/>
        </w:trPr>
        <w:tc>
          <w:tcPr>
            <w:tcW w:type="dxa" w:w="16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17"/>
                <w:vertAlign w:val="baseline"/>
                <w:lang w:val="en-US" w:eastAsia="en-US" w:bidi="ar-SA"/>
              </w:rPr>
              <w:t xml:space="preserve">CPI</w:t>
            </w:r>
          </w:p>
        </w:tc>
        <w:tc>
          <w:tcPr>
            <w:tcW w:type="dxa" w:w="28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000000"/>
                <w:sz w:val="17"/>
                <w:vertAlign w:val="baseline"/>
                <w:lang w:val="en-US" w:eastAsia="en-US" w:bidi="ar-SA"/>
              </w:rPr>
              <w:t xml:space="preserve">Cost ÷ Installs</w:t>
            </w:r>
          </w:p>
        </w:tc>
        <w:tc>
          <w:tcPr>
            <w:tcW w:type="dxa" w:w="49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The primary efficiency KPI for UA campaigns. Rising CPI with stable spend signals declining creative performance.</w:t>
            </w:r>
          </w:p>
        </w:tc>
      </w:tr>
      <w:tr>
        <w:trPr>
          <w:trHeight w:val="20" w:hRule="atLeast"/>
          <w:jc w:val="left"/>
        </w:trPr>
        <w:tc>
          <w:tcPr>
            <w:tcW w:type="dxa" w:w="16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17"/>
                <w:vertAlign w:val="baseline"/>
                <w:lang w:val="en-US" w:eastAsia="en-US" w:bidi="ar-SA"/>
              </w:rPr>
              <w:t xml:space="preserve">CPC</w:t>
            </w:r>
          </w:p>
        </w:tc>
        <w:tc>
          <w:tcPr>
            <w:tcW w:type="dxa" w:w="28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000000"/>
                <w:sz w:val="17"/>
                <w:vertAlign w:val="baseline"/>
                <w:lang w:val="en-US" w:eastAsia="en-US" w:bidi="ar-SA"/>
              </w:rPr>
              <w:t xml:space="preserve">Cost ÷ Clicks</w:t>
            </w:r>
          </w:p>
        </w:tc>
        <w:tc>
          <w:tcPr>
            <w:tcW w:type="dxa" w:w="49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Tracks bidding efficiency. Falling CPC with rising CTR can indicate algorithm exploitation without quality improvement.</w:t>
            </w:r>
          </w:p>
        </w:tc>
      </w:tr>
      <w:tr>
        <w:trPr>
          <w:trHeight w:val="20" w:hRule="atLeast"/>
          <w:jc w:val="left"/>
        </w:trPr>
        <w:tc>
          <w:tcPr>
            <w:tcW w:type="dxa" w:w="16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17"/>
                <w:vertAlign w:val="baseline"/>
                <w:lang w:val="en-US" w:eastAsia="en-US" w:bidi="ar-SA"/>
              </w:rPr>
              <w:t xml:space="preserve">CPM</w:t>
            </w:r>
          </w:p>
        </w:tc>
        <w:tc>
          <w:tcPr>
            <w:tcW w:type="dxa" w:w="28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000000"/>
                <w:sz w:val="17"/>
                <w:vertAlign w:val="baseline"/>
                <w:lang w:val="en-US" w:eastAsia="en-US" w:bidi="ar-SA"/>
              </w:rPr>
              <w:t xml:space="preserve">Cost ÷ Impressions × 1000</w:t>
            </w:r>
          </w:p>
        </w:tc>
        <w:tc>
          <w:tcPr>
            <w:tcW w:type="dxa" w:w="49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7"/>
                <w:vertAlign w:val="baseline"/>
                <w:lang w:val="en-US" w:eastAsia="en-US" w:bidi="ar-SA"/>
              </w:rPr>
              <w:t xml:space="preserve">Audience cost metric. A stable CPM while CPI rises isolates the problem to creative performance rather than media costs.</w:t>
            </w:r>
          </w:p>
        </w:tc>
      </w:tr>
    </w:tbl>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2. Week-over-Week Trend Analysis</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table below shows aggregated weekly performance. Green rows = strong performance, Red rows = declining performance, Yellow note = inflection point.</w:t>
      </w:r>
    </w:p>
    <w:p>
      <w:pPr>
        <w:spacing w:before="8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1027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1200"/>
        <w:gridCol w:w="1300"/>
        <w:gridCol w:w="1400"/>
        <w:gridCol w:w="1150"/>
        <w:gridCol w:w="1100"/>
        <w:gridCol w:w="1100"/>
        <w:gridCol w:w="1100"/>
        <w:gridCol w:w="1100"/>
        <w:gridCol w:w="820"/>
      </w:tblGrid>
      <w:tr>
        <w:trPr>
          <w:trHeight w:val="20" w:hRule="atLeast"/>
          <w:tblHeader/>
          <w:jc w:val="left"/>
        </w:trPr>
        <w:tc>
          <w:tcPr>
            <w:tcW w:type="dxa" w:w="12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Week</w:t>
            </w:r>
          </w:p>
        </w:tc>
        <w:tc>
          <w:tcPr>
            <w:tcW w:type="dxa" w:w="13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Date Range</w:t>
            </w:r>
          </w:p>
        </w:tc>
        <w:tc>
          <w:tcPr>
            <w:tcW w:type="dxa" w:w="14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Impressions</w:t>
            </w:r>
          </w:p>
        </w:tc>
        <w:tc>
          <w:tcPr>
            <w:tcW w:type="dxa" w:w="115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Cost</w:t>
            </w:r>
          </w:p>
        </w:tc>
        <w:tc>
          <w:tcPr>
            <w:tcW w:type="dxa" w:w="11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Clicks</w:t>
            </w:r>
          </w:p>
        </w:tc>
        <w:tc>
          <w:tcPr>
            <w:tcW w:type="dxa" w:w="11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Installs</w:t>
            </w:r>
          </w:p>
        </w:tc>
        <w:tc>
          <w:tcPr>
            <w:tcW w:type="dxa" w:w="11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CTR</w:t>
            </w:r>
          </w:p>
        </w:tc>
        <w:tc>
          <w:tcPr>
            <w:tcW w:type="dxa" w:w="11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CTI</w:t>
            </w:r>
          </w:p>
        </w:tc>
        <w:tc>
          <w:tcPr>
            <w:tcW w:type="dxa" w:w="82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CPI</w:t>
            </w:r>
          </w:p>
        </w:tc>
      </w:tr>
      <w:tr>
        <w:trPr>
          <w:trHeight w:val="20" w:hRule="atLeast"/>
          <w:jc w:val="left"/>
        </w:trPr>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W1</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Oct 13–19</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7,721,143</w:t>
            </w:r>
          </w:p>
        </w:tc>
        <w:tc>
          <w:tcPr>
            <w:tcW w:type="dxa" w:w="11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$71,659</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80,370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4,166</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1.04%</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5.18%</w:t>
            </w:r>
          </w:p>
        </w:tc>
        <w:tc>
          <w:tcPr>
            <w:tcW w:type="dxa" w:w="82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$17.20</w:t>
            </w:r>
          </w:p>
        </w:tc>
      </w:tr>
      <w:tr>
        <w:trPr>
          <w:trHeight w:val="20" w:hRule="atLeast"/>
          <w:jc w:val="left"/>
        </w:trPr>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W2</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Oct 20–26</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8,258,530</w:t>
            </w:r>
          </w:p>
        </w:tc>
        <w:tc>
          <w:tcPr>
            <w:tcW w:type="dxa" w:w="11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$76,680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91,440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4,438</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1.11%</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4.85%</w:t>
            </w:r>
          </w:p>
        </w:tc>
        <w:tc>
          <w:tcPr>
            <w:tcW w:type="dxa" w:w="82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$17.28</w:t>
            </w:r>
          </w:p>
        </w:tc>
      </w:tr>
      <w:tr>
        <w:trPr>
          <w:trHeight w:val="20" w:hRule="atLeast"/>
          <w:jc w:val="left"/>
        </w:trPr>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W3</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Oct 27–Nov 2</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8,206,837</w:t>
            </w:r>
          </w:p>
        </w:tc>
        <w:tc>
          <w:tcPr>
            <w:tcW w:type="dxa" w:w="11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$77,968</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79,275</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4,650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0.97%</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5.87%</w:t>
            </w:r>
          </w:p>
        </w:tc>
        <w:tc>
          <w:tcPr>
            <w:tcW w:type="dxa" w:w="82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$16.77</w:t>
            </w:r>
          </w:p>
        </w:tc>
      </w:tr>
      <w:tr>
        <w:trPr>
          <w:trHeight w:val="20" w:hRule="atLeast"/>
          <w:jc w:val="left"/>
        </w:trPr>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W4</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Nov 3–9</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8,754,858</w:t>
            </w:r>
          </w:p>
        </w:tc>
        <w:tc>
          <w:tcPr>
            <w:tcW w:type="dxa" w:w="11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$77,993</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131,045</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3,867</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1.50%</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2.95%</w:t>
            </w:r>
          </w:p>
        </w:tc>
        <w:tc>
          <w:tcPr>
            <w:tcW w:type="dxa" w:w="82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$20.17</w:t>
            </w:r>
          </w:p>
        </w:tc>
      </w:tr>
      <w:tr>
        <w:trPr>
          <w:trHeight w:val="20" w:hRule="atLeast"/>
          <w:jc w:val="left"/>
        </w:trPr>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W5</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Nov 10–16</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8,194,592</w:t>
            </w:r>
          </w:p>
        </w:tc>
        <w:tc>
          <w:tcPr>
            <w:tcW w:type="dxa" w:w="11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$73,276</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145,414</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3,646</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1.77%</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2.51%</w:t>
            </w:r>
          </w:p>
        </w:tc>
        <w:tc>
          <w:tcPr>
            <w:tcW w:type="dxa" w:w="82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$20.10</w:t>
            </w:r>
          </w:p>
        </w:tc>
      </w:tr>
      <w:tr>
        <w:trPr>
          <w:trHeight w:val="20" w:hRule="atLeast"/>
          <w:jc w:val="left"/>
        </w:trPr>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W6</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Nov 17–23</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7,691,461</w:t>
            </w:r>
          </w:p>
        </w:tc>
        <w:tc>
          <w:tcPr>
            <w:tcW w:type="dxa" w:w="115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$70,181</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133,565</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3,285</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1.74%</w:t>
            </w:r>
          </w:p>
        </w:tc>
        <w:tc>
          <w:tcPr>
            <w:tcW w:type="dxa" w:w="11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2.46%</w:t>
            </w:r>
          </w:p>
        </w:tc>
        <w:tc>
          <w:tcPr>
            <w:tcW w:type="dxa" w:w="82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$21.36</w:t>
            </w:r>
          </w:p>
        </w:tc>
      </w:tr>
      <w:tr>
        <w:trPr>
          <w:trHeight w:val="20" w:hRule="atLeast"/>
          <w:jc w:val="left"/>
        </w:trPr>
        <w:tc>
          <w:tcPr>
            <w:tcW w:type="dxa" w:w="10270"/>
            <w:gridSpan w:val="9"/>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FFF8E1" w:color="auto" w:val="clear"/>
            <w:tcMar>
              <w:top w:w="80" w:type="dxa"/>
              <w:left w:w="120" w:type="dxa"/>
              <w:bottom w:w="80" w:type="dxa"/>
              <w:right w:w="1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7F0000"/>
                <w:sz w:val="16"/>
                <w:vertAlign w:val="baseline"/>
                <w:lang w:val="en-US" w:eastAsia="en-US" w:bidi="ar-SA"/>
              </w:rPr>
              <w:t xml:space="preserve">🔴 W4 inflection point: CTR spikes +55% but CTI crashes -50% — clicks are coming from unqualified users. CPI rises 20%.</w:t>
            </w:r>
          </w:p>
        </w:tc>
      </w:tr>
    </w:tbl>
    <w:p>
      <w:pPr>
        <w:spacing w:before="1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888888"/>
          <w:sz w:val="17"/>
          <w:vertAlign w:val="baseline"/>
          <w:lang w:val="en-US" w:eastAsia="en-US" w:bidi="ar-SA"/>
        </w:rPr>
        <w:t xml:space="preserve">[Insert CTR vs CTI line chart here — from Excel sheet 'Question 3a - Analysis', Chart 1]</w:t>
      </w:r>
    </w:p>
    <w:p>
      <w:pPr>
        <w:spacing w:before="8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888888"/>
          <w:sz w:val="17"/>
          <w:vertAlign w:val="baseline"/>
          <w:lang w:val="en-US" w:eastAsia="en-US" w:bidi="ar-SA"/>
        </w:rPr>
        <w:t xml:space="preserve">[Insert Weekly Installs bar chart here — Chart 2]</w:t>
      </w:r>
    </w:p>
    <w:p>
      <w:pPr>
        <w:spacing w:before="8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888888"/>
          <w:sz w:val="17"/>
          <w:vertAlign w:val="baseline"/>
          <w:lang w:val="en-US" w:eastAsia="en-US" w:bidi="ar-SA"/>
        </w:rPr>
        <w:t xml:space="preserve">[Insert CPI trend line chart here — Chart 3]</w:t>
      </w:r>
    </w:p>
    <w:p>
      <w:pPr>
        <w:spacing w:before="1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2"/>
          <w:vertAlign w:val="baseline"/>
          <w:lang w:val="en-US" w:eastAsia="en-US" w:bidi="ar-SA"/>
        </w:rPr>
        <w:t xml:space="preserve">2.1 Weeks 1–3: Stable, Healthy Performance</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Installs growing steadily: </w:t>
      </w:r>
      <w:r>
        <w:rPr>
          <w:rFonts w:ascii="Arial" w:hAnsi="Arial" w:eastAsia="Arial" w:cs="Arial"/>
          <w:b w:val="0"/>
          <w:i w:val="0"/>
          <w:strike w:val="0"/>
          <w:dstrike w:val="0"/>
          <w:color w:val="000000"/>
          <w:sz w:val="20"/>
          <w:vertAlign w:val="baseline"/>
          <w:lang w:val="en-US" w:eastAsia="en-US" w:bidi="ar-SA"/>
        </w:rPr>
        <w:t xml:space="preserve">W1: 4,166 → W2: 4,438 → W3: 4,650. Each week shows modest but consistent improvement.</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CTR and CTI in balance: </w:t>
      </w:r>
      <w:r>
        <w:rPr>
          <w:rFonts w:ascii="Arial" w:hAnsi="Arial" w:eastAsia="Arial" w:cs="Arial"/>
          <w:b w:val="0"/>
          <w:i w:val="0"/>
          <w:strike w:val="0"/>
          <w:dstrike w:val="0"/>
          <w:color w:val="000000"/>
          <w:sz w:val="20"/>
          <w:vertAlign w:val="baseline"/>
          <w:lang w:val="en-US" w:eastAsia="en-US" w:bidi="ar-SA"/>
        </w:rPr>
        <w:t xml:space="preserve">CTR hovers around 1.0–1.1%, CTI around 4.9–5.9%. Both metrics are moving in the same direction, indicating the creatives are reaching the right audience.</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CPI at its lowest in W3: </w:t>
      </w:r>
      <w:r>
        <w:rPr>
          <w:rFonts w:ascii="Arial" w:hAnsi="Arial" w:eastAsia="Arial" w:cs="Arial"/>
          <w:b w:val="0"/>
          <w:i w:val="0"/>
          <w:strike w:val="0"/>
          <w:dstrike w:val="0"/>
          <w:color w:val="000000"/>
          <w:sz w:val="20"/>
          <w:vertAlign w:val="baseline"/>
          <w:lang w:val="en-US" w:eastAsia="en-US" w:bidi="ar-SA"/>
        </w:rPr>
        <w:t xml:space="preserve">$16.77 — the campaign’s best efficiency point. This is the performance peak.</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2"/>
          <w:vertAlign w:val="baseline"/>
          <w:lang w:val="en-US" w:eastAsia="en-US" w:bidi="ar-SA"/>
        </w:rPr>
        <w:t xml:space="preserve">2.2 Week 4: The Inflection Point ⚠️</w:t>
      </w: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C9A227" w:sz="4" w:space="0"/>
              <w:left w:val="single" w:color="C9A227" w:sz="12" w:space="0"/>
              <w:bottom w:val="single" w:color="C9A227" w:sz="4" w:space="0"/>
              <w:right w:val="single" w:color="C9A227" w:sz="4" w:space="0"/>
              <w:insideH w:val="none" w:color="auto" w:sz="0" w:space="0"/>
              <w:insideV w:val="none" w:color="auto" w:sz="0" w:space="0"/>
              <w:tl2br w:val="none" w:color="auto" w:sz="0" w:space="0"/>
              <w:tr2bl w:val="none" w:color="auto" w:sz="0" w:space="0"/>
            </w:tcBorders>
            <w:shd w:fill="FFF8E1" w:color="auto" w:val="clear"/>
            <w:tcMar>
              <w:top w:w="120" w:type="dxa"/>
              <w:left w:w="200" w:type="dxa"/>
              <w:bottom w:w="120" w:type="dxa"/>
              <w:right w:w="2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333333"/>
                <w:sz w:val="18"/>
                <w:vertAlign w:val="baseline"/>
                <w:lang w:val="en-US" w:eastAsia="en-US" w:bidi="ar-SA"/>
              </w:rPr>
              <w:t xml:space="preserve">W4 is the most critical week in the dataset. CTR surges +55% (0.97% → 1.50%) while CTI collapses -50% (5.87% → 2.95%) and installs drop -16.8%. Clicks nearly double but installs fall. This is the signature pattern of creative-audience mismatch — a new creative or audience change is generating clicks from users with no intent to install.</w:t>
            </w:r>
          </w:p>
        </w:tc>
      </w:tr>
    </w:tbl>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Most likely cause: </w:t>
      </w:r>
      <w:r>
        <w:rPr>
          <w:rFonts w:ascii="Arial" w:hAnsi="Arial" w:eastAsia="Arial" w:cs="Arial"/>
          <w:b w:val="0"/>
          <w:i w:val="0"/>
          <w:strike w:val="0"/>
          <w:dstrike w:val="0"/>
          <w:color w:val="000000"/>
          <w:sz w:val="20"/>
          <w:vertAlign w:val="baseline"/>
          <w:lang w:val="en-US" w:eastAsia="en-US" w:bidi="ar-SA"/>
        </w:rPr>
        <w:t xml:space="preserve">A new creative (possibly Ad D, which has the highest CTR at 2.54% but lowest CTI at 1.38%) gained significant spend share in W4, pulling clicks from broad but unqualified audiences.</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CPM stays stable ($8.91): </w:t>
      </w:r>
      <w:r>
        <w:rPr>
          <w:rFonts w:ascii="Arial" w:hAnsi="Arial" w:eastAsia="Arial" w:cs="Arial"/>
          <w:b w:val="0"/>
          <w:i w:val="0"/>
          <w:strike w:val="0"/>
          <w:dstrike w:val="0"/>
          <w:color w:val="000000"/>
          <w:sz w:val="20"/>
          <w:vertAlign w:val="baseline"/>
          <w:lang w:val="en-US" w:eastAsia="en-US" w:bidi="ar-SA"/>
        </w:rPr>
        <w:t xml:space="preserve">This rules out auction cost changes as the driver. The problem is creative quality, not media pricing.</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CPI jumps +20% to $20.17: </w:t>
      </w:r>
      <w:r>
        <w:rPr>
          <w:rFonts w:ascii="Arial" w:hAnsi="Arial" w:eastAsia="Arial" w:cs="Arial"/>
          <w:b w:val="0"/>
          <w:i w:val="0"/>
          <w:strike w:val="0"/>
          <w:dstrike w:val="0"/>
          <w:color w:val="000000"/>
          <w:sz w:val="20"/>
          <w:vertAlign w:val="baseline"/>
          <w:lang w:val="en-US" w:eastAsia="en-US" w:bidi="ar-SA"/>
        </w:rPr>
        <w:t xml:space="preserve">The cost of each install rises sharply because the click volume increase is not translating into installs.</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2"/>
          <w:vertAlign w:val="baseline"/>
          <w:lang w:val="en-US" w:eastAsia="en-US" w:bidi="ar-SA"/>
        </w:rPr>
        <w:t xml:space="preserve">2.3 Weeks 5–6: Deterioration Continues</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CTR remains elevated: </w:t>
      </w:r>
      <w:r>
        <w:rPr>
          <w:rFonts w:ascii="Arial" w:hAnsi="Arial" w:eastAsia="Arial" w:cs="Arial"/>
          <w:b w:val="0"/>
          <w:i w:val="0"/>
          <w:strike w:val="0"/>
          <w:dstrike w:val="0"/>
          <w:color w:val="000000"/>
          <w:sz w:val="20"/>
          <w:vertAlign w:val="baseline"/>
          <w:lang w:val="en-US" w:eastAsia="en-US" w:bidi="ar-SA"/>
        </w:rPr>
        <w:t xml:space="preserve">1.77% in W5, 1.74% in W6 — the high-CTR creative is still receiving budget.</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CTI continues to decline: </w:t>
      </w:r>
      <w:r>
        <w:rPr>
          <w:rFonts w:ascii="Arial" w:hAnsi="Arial" w:eastAsia="Arial" w:cs="Arial"/>
          <w:b w:val="0"/>
          <w:i w:val="0"/>
          <w:strike w:val="0"/>
          <w:dstrike w:val="0"/>
          <w:color w:val="000000"/>
          <w:sz w:val="20"/>
          <w:vertAlign w:val="baseline"/>
          <w:lang w:val="en-US" w:eastAsia="en-US" w:bidi="ar-SA"/>
        </w:rPr>
        <w:t xml:space="preserve">2.51% in W5, 2.46% in W6. Post-click quality is not recovering.</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Installs falling every week: </w:t>
      </w:r>
      <w:r>
        <w:rPr>
          <w:rFonts w:ascii="Arial" w:hAnsi="Arial" w:eastAsia="Arial" w:cs="Arial"/>
          <w:b w:val="0"/>
          <w:i w:val="0"/>
          <w:strike w:val="0"/>
          <w:dstrike w:val="0"/>
          <w:color w:val="000000"/>
          <w:sz w:val="20"/>
          <w:vertAlign w:val="baseline"/>
          <w:lang w:val="en-US" w:eastAsia="en-US" w:bidi="ar-SA"/>
        </w:rPr>
        <w:t xml:space="preserve">W4: 3,867 → W5: 3,646 → W6: 3,285. A -21% drop from the W3 peak to W6.</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CPI reaches its highest point: </w:t>
      </w:r>
      <w:r>
        <w:rPr>
          <w:rFonts w:ascii="Arial" w:hAnsi="Arial" w:eastAsia="Arial" w:cs="Arial"/>
          <w:b w:val="0"/>
          <w:i w:val="0"/>
          <w:strike w:val="0"/>
          <w:dstrike w:val="0"/>
          <w:color w:val="000000"/>
          <w:sz w:val="20"/>
          <w:vertAlign w:val="baseline"/>
          <w:lang w:val="en-US" w:eastAsia="en-US" w:bidi="ar-SA"/>
        </w:rPr>
        <w:t xml:space="preserve">$21.36 in W6 — 31% higher than the W3 low of $16.77.</w:t>
      </w:r>
    </w:p>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3. Ad-Level Performance Breakdown</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following table ranks all 8 creatives by overall efficiency across the full 6-week period. This reveals which creatives drove the W4 inflection and which were performing correctly throughout.</w:t>
      </w:r>
    </w:p>
    <w:p>
      <w:pPr>
        <w:spacing w:before="8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00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00"/>
        <w:gridCol w:w="1500"/>
        <w:gridCol w:w="1400"/>
        <w:gridCol w:w="1000"/>
        <w:gridCol w:w="1000"/>
        <w:gridCol w:w="1000"/>
        <w:gridCol w:w="1000"/>
        <w:gridCol w:w="1200"/>
      </w:tblGrid>
      <w:tr>
        <w:trPr>
          <w:trHeight w:val="20" w:hRule="atLeast"/>
          <w:tblHeader/>
          <w:jc w:val="left"/>
        </w:trPr>
        <w:tc>
          <w:tcPr>
            <w:tcW w:type="dxa" w:w="9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Ad</w:t>
            </w:r>
          </w:p>
        </w:tc>
        <w:tc>
          <w:tcPr>
            <w:tcW w:type="dxa" w:w="15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Impressions</w:t>
            </w:r>
          </w:p>
        </w:tc>
        <w:tc>
          <w:tcPr>
            <w:tcW w:type="dxa" w:w="14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Cost</w:t>
            </w:r>
          </w:p>
        </w:tc>
        <w:tc>
          <w:tcPr>
            <w:tcW w:type="dxa" w:w="10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Clicks</w:t>
            </w:r>
          </w:p>
        </w:tc>
        <w:tc>
          <w:tcPr>
            <w:tcW w:type="dxa" w:w="10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Installs</w:t>
            </w:r>
          </w:p>
        </w:tc>
        <w:tc>
          <w:tcPr>
            <w:tcW w:type="dxa" w:w="10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CTR</w:t>
            </w:r>
          </w:p>
        </w:tc>
        <w:tc>
          <w:tcPr>
            <w:tcW w:type="dxa" w:w="10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CTI</w:t>
            </w:r>
          </w:p>
        </w:tc>
        <w:tc>
          <w:tcPr>
            <w:tcW w:type="dxa" w:w="1200"/>
            <w:tcBorders>
              <w:top w:val="single" w:color="2E75B6" w:sz="4" w:space="0"/>
              <w:left w:val="single" w:color="2E75B6" w:sz="4"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2E75B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Assessment</w:t>
            </w:r>
          </w:p>
        </w:tc>
      </w:tr>
      <w:tr>
        <w:trPr>
          <w:trHeight w:val="20" w:hRule="atLeast"/>
          <w:jc w:val="left"/>
        </w:trPr>
        <w:tc>
          <w:tcPr>
            <w:tcW w:type="dxa" w:w="9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5"/>
                <w:vertAlign w:val="baseline"/>
                <w:lang w:val="en-US" w:eastAsia="en-US" w:bidi="ar-SA"/>
              </w:rPr>
              <w:t xml:space="preserve">Ad F</w:t>
            </w:r>
          </w:p>
        </w:tc>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23,972,577</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$194,401</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268,259</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12,638</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1.12%</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4.71%</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Best overall — highest installs, lowest CPI ($15.38)</w:t>
            </w:r>
          </w:p>
        </w:tc>
      </w:tr>
      <w:tr>
        <w:trPr>
          <w:trHeight w:val="20" w:hRule="atLeast"/>
          <w:jc w:val="left"/>
        </w:trPr>
        <w:tc>
          <w:tcPr>
            <w:tcW w:type="dxa" w:w="9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5"/>
                <w:vertAlign w:val="baseline"/>
                <w:lang w:val="en-US" w:eastAsia="en-US" w:bidi="ar-SA"/>
              </w:rPr>
              <w:t xml:space="preserve">Ad E</w:t>
            </w:r>
          </w:p>
        </w:tc>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7,000,214</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$70,174</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70,620</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3,933</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1.01%</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5.57%</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Balanced performer — best CVR</w:t>
            </w:r>
          </w:p>
        </w:tc>
      </w:tr>
      <w:tr>
        <w:trPr>
          <w:trHeight w:val="20" w:hRule="atLeast"/>
          <w:jc w:val="left"/>
        </w:trPr>
        <w:tc>
          <w:tcPr>
            <w:tcW w:type="dxa" w:w="9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5"/>
                <w:vertAlign w:val="baseline"/>
                <w:lang w:val="en-US" w:eastAsia="en-US" w:bidi="ar-SA"/>
              </w:rPr>
              <w:t xml:space="preserve">Ad D</w:t>
            </w:r>
          </w:p>
        </w:tc>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10,633,191</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$101,619</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270,430</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3,744</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2.54%</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1.38%</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High CTR but very low CTI — clicks not converting</w:t>
            </w:r>
          </w:p>
        </w:tc>
      </w:tr>
      <w:tr>
        <w:trPr>
          <w:trHeight w:val="20" w:hRule="atLeast"/>
          <w:jc w:val="left"/>
        </w:trPr>
        <w:tc>
          <w:tcPr>
            <w:tcW w:type="dxa" w:w="9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5"/>
                <w:vertAlign w:val="baseline"/>
                <w:lang w:val="en-US" w:eastAsia="en-US" w:bidi="ar-SA"/>
              </w:rPr>
              <w:t xml:space="preserve">Ad A</w:t>
            </w:r>
          </w:p>
        </w:tc>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1,527,577</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$18,529</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10,515</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989</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0.69%</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9.41%</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8E1"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Lowest CTR but highest CTI — niche but precise</w:t>
            </w:r>
          </w:p>
        </w:tc>
      </w:tr>
      <w:tr>
        <w:trPr>
          <w:trHeight w:val="20" w:hRule="atLeast"/>
          <w:jc w:val="left"/>
        </w:trPr>
        <w:tc>
          <w:tcPr>
            <w:tcW w:type="dxa" w:w="9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5"/>
                <w:vertAlign w:val="baseline"/>
                <w:lang w:val="en-US" w:eastAsia="en-US" w:bidi="ar-SA"/>
              </w:rPr>
              <w:t xml:space="preserve">Ad H</w:t>
            </w:r>
          </w:p>
        </w:tc>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3,215,007</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$35,531</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16,729</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1,496</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0.52%</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8.94%</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8E1"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Very low CTR, strong CTI — under-scaled</w:t>
            </w:r>
          </w:p>
        </w:tc>
      </w:tr>
      <w:tr>
        <w:trPr>
          <w:trHeight w:val="20" w:hRule="atLeast"/>
          <w:jc w:val="left"/>
        </w:trPr>
        <w:tc>
          <w:tcPr>
            <w:tcW w:type="dxa" w:w="9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5"/>
                <w:vertAlign w:val="baseline"/>
                <w:lang w:val="en-US" w:eastAsia="en-US" w:bidi="ar-SA"/>
              </w:rPr>
              <w:t xml:space="preserve">Ad G</w:t>
            </w:r>
          </w:p>
        </w:tc>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1,578,830</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$16,170</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16,386</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816</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1.04%</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4.98%</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Mid-tier solid performer</w:t>
            </w:r>
          </w:p>
        </w:tc>
      </w:tr>
      <w:tr>
        <w:trPr>
          <w:trHeight w:val="20" w:hRule="atLeast"/>
          <w:jc w:val="left"/>
        </w:trPr>
        <w:tc>
          <w:tcPr>
            <w:tcW w:type="dxa" w:w="9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5"/>
                <w:vertAlign w:val="baseline"/>
                <w:lang w:val="en-US" w:eastAsia="en-US" w:bidi="ar-SA"/>
              </w:rPr>
              <w:t xml:space="preserve">Ad B</w:t>
            </w:r>
          </w:p>
        </w:tc>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502,356</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$5,621</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3,875</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271</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0.77%</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5F5F5"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6.99%</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Small budget, decent CTI</w:t>
            </w:r>
          </w:p>
        </w:tc>
      </w:tr>
      <w:tr>
        <w:trPr>
          <w:trHeight w:val="20" w:hRule="atLeast"/>
          <w:jc w:val="left"/>
        </w:trPr>
        <w:tc>
          <w:tcPr>
            <w:tcW w:type="dxa" w:w="9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5"/>
                <w:vertAlign w:val="baseline"/>
                <w:lang w:val="en-US" w:eastAsia="en-US" w:bidi="ar-SA"/>
              </w:rPr>
              <w:t xml:space="preserve">Ad C</w:t>
            </w:r>
          </w:p>
        </w:tc>
        <w:tc>
          <w:tcPr>
            <w:tcW w:type="dxa" w:w="15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397,669</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$5,712</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4,295</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165</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1.08%</w:t>
            </w:r>
          </w:p>
        </w:tc>
        <w:tc>
          <w:tcPr>
            <w:tcW w:type="dxa" w:w="1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3.84%</w:t>
            </w:r>
          </w:p>
        </w:tc>
        <w:tc>
          <w:tcPr>
            <w:tcW w:type="dxa" w:w="12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0" w:type="dxa"/>
              <w:left w:w="100" w:type="dxa"/>
              <w:bottom w:w="7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5"/>
                <w:vertAlign w:val="baseline"/>
                <w:lang w:val="en-US" w:eastAsia="en-US" w:bidi="ar-SA"/>
              </w:rPr>
              <w:t xml:space="preserve">Highest CPI ($34.62) — weakest efficiency</w:t>
            </w:r>
          </w:p>
        </w:tc>
      </w:tr>
    </w:tbl>
    <w:p>
      <w:pPr>
        <w:spacing w:before="1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2"/>
          <w:vertAlign w:val="baseline"/>
          <w:lang w:val="en-US" w:eastAsia="en-US" w:bidi="ar-SA"/>
        </w:rPr>
        <w:t xml:space="preserve">3.1 Key Ad-Level Findings</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Ad F is the campaign’s backbone: </w:t>
      </w:r>
      <w:r>
        <w:rPr>
          <w:rFonts w:ascii="Arial" w:hAnsi="Arial" w:eastAsia="Arial" w:cs="Arial"/>
          <w:b w:val="0"/>
          <w:i w:val="0"/>
          <w:strike w:val="0"/>
          <w:dstrike w:val="0"/>
          <w:color w:val="000000"/>
          <w:sz w:val="20"/>
          <w:vertAlign w:val="baseline"/>
          <w:lang w:val="en-US" w:eastAsia="en-US" w:bidi="ar-SA"/>
        </w:rPr>
        <w:t xml:space="preserve">23.9M impressions, 12,638 installs, CPI of $15.38. It has a balanced CTR (1.12%) and strong CTI (4.71%). This is the creative that should receive priority budget.</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Ad D is the likely W4 culprit: </w:t>
      </w:r>
      <w:r>
        <w:rPr>
          <w:rFonts w:ascii="Arial" w:hAnsi="Arial" w:eastAsia="Arial" w:cs="Arial"/>
          <w:b w:val="0"/>
          <w:i w:val="0"/>
          <w:strike w:val="0"/>
          <w:dstrike w:val="0"/>
          <w:color w:val="000000"/>
          <w:sz w:val="20"/>
          <w:vertAlign w:val="baseline"/>
          <w:lang w:val="en-US" w:eastAsia="en-US" w:bidi="ar-SA"/>
        </w:rPr>
        <w:t xml:space="preserve">CTR of 2.54% (highest in the set) combined with CTI of just 1.38% (lowest in the set). It generates enormous click volume but fails at conversion. If Ad D scaled up in W4, it would produce exactly the CTR spike + CTI crash pattern observed.</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Ad A and Ad H are underscaled hidden gems: </w:t>
      </w:r>
      <w:r>
        <w:rPr>
          <w:rFonts w:ascii="Arial" w:hAnsi="Arial" w:eastAsia="Arial" w:cs="Arial"/>
          <w:b w:val="0"/>
          <w:i w:val="0"/>
          <w:strike w:val="0"/>
          <w:dstrike w:val="0"/>
          <w:color w:val="000000"/>
          <w:sz w:val="20"/>
          <w:vertAlign w:val="baseline"/>
          <w:lang w:val="en-US" w:eastAsia="en-US" w:bidi="ar-SA"/>
        </w:rPr>
        <w:t xml:space="preserve">Both show CTI above 8.9% — far exceeding the campaign average. They are converting clicks into installs at nearly 2x the rate of the best-performing high-volume creatives, but receive a fraction of the budget.</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Ad C has the worst CPI ($34.62): </w:t>
      </w:r>
      <w:r>
        <w:rPr>
          <w:rFonts w:ascii="Arial" w:hAnsi="Arial" w:eastAsia="Arial" w:cs="Arial"/>
          <w:b w:val="0"/>
          <w:i w:val="0"/>
          <w:strike w:val="0"/>
          <w:dstrike w:val="0"/>
          <w:color w:val="000000"/>
          <w:sz w:val="20"/>
          <w:vertAlign w:val="baseline"/>
          <w:lang w:val="en-US" w:eastAsia="en-US" w:bidi="ar-SA"/>
        </w:rPr>
        <w:t xml:space="preserve">Despite a moderate CTR, it fails badly at the CTI stage (3.84%). It should be paused or restructured.</w:t>
      </w:r>
    </w:p>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4. Summary of Key Trends</w:t>
      </w: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2E75B6" w:sz="4" w:space="0"/>
              <w:left w:val="single" w:color="2E75B6" w:sz="12"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EBF3FB" w:color="auto" w:val="clear"/>
            <w:tcMar>
              <w:top w:w="120" w:type="dxa"/>
              <w:left w:w="200" w:type="dxa"/>
              <w:bottom w:w="120" w:type="dxa"/>
              <w:right w:w="20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A237E"/>
                <w:sz w:val="18"/>
                <w:vertAlign w:val="baseline"/>
                <w:lang w:val="en-US" w:eastAsia="en-US" w:bidi="ar-SA"/>
              </w:rPr>
              <w:t xml:space="preserve">💡 The campaign performed well for the first 3 weeks (W1–W3), with installs growing and CPI declining. A structural shift occurred at W4 — most likely a budget reallocation toward Ad D (high CTR, low CTI) — which inflated click volume while collapsing install quality. The result was a 31% increase in CPI and a 21% decline in installs between W3 and W6. The fix is not more budget — it is smarter creative allocation.</w:t>
            </w:r>
          </w:p>
        </w:tc>
      </w:tr>
    </w:tbl>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32"/>
          <w:vertAlign w:val="baseline"/>
          <w:lang w:val="en-US" w:eastAsia="en-US" w:bidi="ar-SA"/>
        </w:rPr>
        <w:t xml:space="preserve">Question 3b — Diagnosing the Performance Decline: Pre-Install Metrics</w:t>
      </w:r>
    </w:p>
    <w:p>
      <w:pPr>
        <w:spacing w:before="0" w:after="24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performance decline becomes visible from Week 4 onward. To identify the root cause, the analysis focuses exclusively on pre-install metrics — those that measure what happens before a user ever reaches the install step: CTR, CTI, CVR, and CPI. These metrics are sufficient to diagnose the problem without needing post-install or revenue data.</w:t>
      </w:r>
    </w:p>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1. The Pre-Install Signal Pattern</w:t>
      </w: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C9A227" w:sz="4" w:space="0"/>
              <w:left w:val="single" w:color="C9A227" w:sz="12" w:space="0"/>
              <w:bottom w:val="single" w:color="C9A227" w:sz="4" w:space="0"/>
              <w:right w:val="single" w:color="C9A227" w:sz="4" w:space="0"/>
              <w:insideH w:val="none" w:color="auto" w:sz="0" w:space="0"/>
              <w:insideV w:val="none" w:color="auto" w:sz="0" w:space="0"/>
              <w:tl2br w:val="none" w:color="auto" w:sz="0" w:space="0"/>
              <w:tr2bl w:val="none" w:color="auto" w:sz="0" w:space="0"/>
            </w:tcBorders>
            <w:shd w:fill="FFF8E1" w:color="auto" w:val="clear"/>
            <w:tcMar>
              <w:top w:w="130" w:type="dxa"/>
              <w:left w:w="220" w:type="dxa"/>
              <w:bottom w:w="130" w:type="dxa"/>
              <w:right w:w="2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333333"/>
                <w:sz w:val="18"/>
                <w:vertAlign w:val="baseline"/>
                <w:lang w:val="en-US" w:eastAsia="en-US" w:bidi="ar-SA"/>
              </w:rPr>
              <w:t xml:space="preserve">� udea  The key diagnostic pattern: CTR is rising while CTI is falling. When these two metrics diverge, it always indicates the same underlying problem — the creative is reaching a broader audience than intended, generating surface-level engagement (clicks) without genuine install intent.</w:t>
            </w:r>
          </w:p>
        </w:tc>
      </w:tr>
    </w:tbl>
    <w:p>
      <w:pPr>
        <w:spacing w:before="14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In a healthy campaign, CTR and CTI move together or CTI slightly leads. When CTR rises sharply while CTI collapses, the creative is doing its job of stopping the scroll — but it is stopping the wrong scroll. The people clicking are curious, not committed.</w:t>
      </w:r>
    </w:p>
    <w:p>
      <w:pPr>
        <w:spacing w:before="8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data shows this exact pattern from W4 onward:</w:t>
      </w:r>
    </w:p>
    <w:p>
      <w:pPr>
        <w:spacing w:before="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W3 (peak): </w:t>
      </w:r>
      <w:r>
        <w:rPr>
          <w:rFonts w:ascii="Arial" w:hAnsi="Arial" w:eastAsia="Arial" w:cs="Arial"/>
          <w:b w:val="0"/>
          <w:i w:val="0"/>
          <w:strike w:val="0"/>
          <w:dstrike w:val="0"/>
          <w:color w:val="000000"/>
          <w:sz w:val="20"/>
          <w:vertAlign w:val="baseline"/>
          <w:lang w:val="en-US" w:eastAsia="en-US" w:bidi="ar-SA"/>
        </w:rPr>
        <w:t xml:space="preserve">CTR 0.97% | CTI 5.87% | CPI $16.77 | Installs 4,650 — best week of the campaign.</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W4 (inflection): </w:t>
      </w:r>
      <w:r>
        <w:rPr>
          <w:rFonts w:ascii="Arial" w:hAnsi="Arial" w:eastAsia="Arial" w:cs="Arial"/>
          <w:b w:val="0"/>
          <w:i w:val="0"/>
          <w:strike w:val="0"/>
          <w:dstrike w:val="0"/>
          <w:color w:val="000000"/>
          <w:sz w:val="20"/>
          <w:vertAlign w:val="baseline"/>
          <w:lang w:val="en-US" w:eastAsia="en-US" w:bidi="ar-SA"/>
        </w:rPr>
        <w:t xml:space="preserve">CTR +55% to 1.50% | CTI −50% to 2.95% | CPI +20% to $20.17 | Installs −17%.</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W6 (latest): </w:t>
      </w:r>
      <w:r>
        <w:rPr>
          <w:rFonts w:ascii="Arial" w:hAnsi="Arial" w:eastAsia="Arial" w:cs="Arial"/>
          <w:b w:val="0"/>
          <w:i w:val="0"/>
          <w:strike w:val="0"/>
          <w:dstrike w:val="0"/>
          <w:color w:val="000000"/>
          <w:sz w:val="20"/>
          <w:vertAlign w:val="baseline"/>
          <w:lang w:val="en-US" w:eastAsia="en-US" w:bidi="ar-SA"/>
        </w:rPr>
        <w:t xml:space="preserve">CTR 1.74% | CTI 2.46% | CPI $21.36 | Installs 3,285 — 29% below W3 peak.</w:t>
      </w:r>
    </w:p>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2. Diagnostic Evidence Table</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table below systematically rules out media cost changes and isolates the pre-install funnel as the source of decline:</w:t>
      </w:r>
    </w:p>
    <w:p>
      <w:pPr>
        <w:spacing w:before="8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2000"/>
        <w:gridCol w:w="2300"/>
        <w:gridCol w:w="2300"/>
        <w:gridCol w:w="2560"/>
      </w:tblGrid>
      <w:tr>
        <w:trPr>
          <w:trHeight w:val="20" w:hRule="atLeast"/>
          <w:tblHeader/>
          <w:jc w:val="left"/>
        </w:trPr>
        <w:tc>
          <w:tcPr>
            <w:tcW w:type="dxa" w:w="200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003366" w:color="auto" w:val="clear"/>
            <w:tcMar>
              <w:top w:w="80" w:type="dxa"/>
              <w:left w:w="110" w:type="dxa"/>
              <w:bottom w:w="80" w:type="dxa"/>
              <w:right w:w="11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Signal</w:t>
            </w:r>
          </w:p>
        </w:tc>
        <w:tc>
          <w:tcPr>
            <w:tcW w:type="dxa" w:w="230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003366" w:color="auto" w:val="clear"/>
            <w:tcMar>
              <w:top w:w="80" w:type="dxa"/>
              <w:left w:w="110" w:type="dxa"/>
              <w:bottom w:w="80" w:type="dxa"/>
              <w:right w:w="11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Metric Movement</w:t>
            </w:r>
          </w:p>
        </w:tc>
        <w:tc>
          <w:tcPr>
            <w:tcW w:type="dxa" w:w="230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003366" w:color="auto" w:val="clear"/>
            <w:tcMar>
              <w:top w:w="80" w:type="dxa"/>
              <w:left w:w="110" w:type="dxa"/>
              <w:bottom w:w="80" w:type="dxa"/>
              <w:right w:w="11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Ruling Out</w:t>
            </w:r>
          </w:p>
        </w:tc>
        <w:tc>
          <w:tcPr>
            <w:tcW w:type="dxa" w:w="256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003366" w:color="auto" w:val="clear"/>
            <w:tcMar>
              <w:top w:w="80" w:type="dxa"/>
              <w:left w:w="110" w:type="dxa"/>
              <w:bottom w:w="80" w:type="dxa"/>
              <w:right w:w="11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Diagnostic Conclusion</w:t>
            </w:r>
          </w:p>
        </w:tc>
      </w:tr>
      <w:tr>
        <w:trPr>
          <w:trHeight w:val="20" w:hRule="atLeast"/>
          <w:jc w:val="left"/>
        </w:trPr>
        <w:tc>
          <w:tcPr>
            <w:tcW w:type="dxa" w:w="2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CTR W3→W6</w:t>
            </w:r>
          </w:p>
        </w:tc>
        <w:tc>
          <w:tcPr>
            <w:tcW w:type="dxa" w:w="2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F0000"/>
                <w:sz w:val="16"/>
                <w:vertAlign w:val="baseline"/>
                <w:lang w:val="en-US" w:eastAsia="en-US" w:bidi="ar-SA"/>
              </w:rPr>
              <w:t xml:space="preserve">+79% increase (0.97% → 1.74%)</w:t>
            </w:r>
          </w:p>
        </w:tc>
        <w:tc>
          <w:tcPr>
            <w:tcW w:type="dxa" w:w="2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555555"/>
                <w:sz w:val="16"/>
                <w:vertAlign w:val="baseline"/>
                <w:lang w:val="en-US" w:eastAsia="en-US" w:bidi="ar-SA"/>
              </w:rPr>
              <w:t xml:space="preserve">CPM flat ($9.50 → $9.12)</w:t>
            </w:r>
          </w:p>
        </w:tc>
        <w:tc>
          <w:tcPr>
            <w:tcW w:type="dxa" w:w="25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Clicks are rising not because the audience got cheaper — but because the creative is broader. More people click but fewer intend to install.</w:t>
            </w:r>
          </w:p>
        </w:tc>
      </w:tr>
      <w:tr>
        <w:trPr>
          <w:trHeight w:val="20" w:hRule="atLeast"/>
          <w:jc w:val="left"/>
        </w:trPr>
        <w:tc>
          <w:tcPr>
            <w:tcW w:type="dxa" w:w="2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CTI W3→W6</w:t>
            </w:r>
          </w:p>
        </w:tc>
        <w:tc>
          <w:tcPr>
            <w:tcW w:type="dxa" w:w="2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F0000"/>
                <w:sz w:val="16"/>
                <w:vertAlign w:val="baseline"/>
                <w:lang w:val="en-US" w:eastAsia="en-US" w:bidi="ar-SA"/>
              </w:rPr>
              <w:t xml:space="preserve">-58% collapse (5.87% → 2.46%)</w:t>
            </w:r>
          </w:p>
        </w:tc>
        <w:tc>
          <w:tcPr>
            <w:tcW w:type="dxa" w:w="2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555555"/>
                <w:sz w:val="16"/>
                <w:vertAlign w:val="baseline"/>
                <w:lang w:val="en-US" w:eastAsia="en-US" w:bidi="ar-SA"/>
              </w:rPr>
              <w:t xml:space="preserve">Impressions stable</w:t>
            </w:r>
          </w:p>
        </w:tc>
        <w:tc>
          <w:tcPr>
            <w:tcW w:type="dxa" w:w="25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Post-click quality has collapsed. The users clicking are not the users who install. This is the clearest pre-install signal of creative-audience mismatch.</w:t>
            </w:r>
          </w:p>
        </w:tc>
      </w:tr>
      <w:tr>
        <w:trPr>
          <w:trHeight w:val="20" w:hRule="atLeast"/>
          <w:jc w:val="left"/>
        </w:trPr>
        <w:tc>
          <w:tcPr>
            <w:tcW w:type="dxa" w:w="2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CVR W3→W6</w:t>
            </w:r>
          </w:p>
        </w:tc>
        <w:tc>
          <w:tcPr>
            <w:tcW w:type="dxa" w:w="2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F0000"/>
                <w:sz w:val="16"/>
                <w:vertAlign w:val="baseline"/>
                <w:lang w:val="en-US" w:eastAsia="en-US" w:bidi="ar-SA"/>
              </w:rPr>
              <w:t xml:space="preserve">-25% decline (0.057% → 0.043%)</w:t>
            </w:r>
          </w:p>
        </w:tc>
        <w:tc>
          <w:tcPr>
            <w:tcW w:type="dxa" w:w="2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555555"/>
                <w:sz w:val="16"/>
                <w:vertAlign w:val="baseline"/>
                <w:lang w:val="en-US" w:eastAsia="en-US" w:bidi="ar-SA"/>
              </w:rPr>
              <w:t xml:space="preserve">Cost per impression stable</w:t>
            </w:r>
          </w:p>
        </w:tc>
        <w:tc>
          <w:tcPr>
            <w:tcW w:type="dxa" w:w="25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End-to-end efficiency is falling despite stable media costs. The funnel is leaking at the click-to-install stage, not at the impression stage.</w:t>
            </w:r>
          </w:p>
        </w:tc>
      </w:tr>
      <w:tr>
        <w:trPr>
          <w:trHeight w:val="20" w:hRule="atLeast"/>
          <w:jc w:val="left"/>
        </w:trPr>
        <w:tc>
          <w:tcPr>
            <w:tcW w:type="dxa" w:w="2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CPI W3→W6</w:t>
            </w:r>
          </w:p>
        </w:tc>
        <w:tc>
          <w:tcPr>
            <w:tcW w:type="dxa" w:w="2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F0000"/>
                <w:sz w:val="16"/>
                <w:vertAlign w:val="baseline"/>
                <w:lang w:val="en-US" w:eastAsia="en-US" w:bidi="ar-SA"/>
              </w:rPr>
              <w:t xml:space="preserve">+27% rise ($16.77 → $21.36)</w:t>
            </w:r>
          </w:p>
        </w:tc>
        <w:tc>
          <w:tcPr>
            <w:tcW w:type="dxa" w:w="2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555555"/>
                <w:sz w:val="16"/>
                <w:vertAlign w:val="baseline"/>
                <w:lang w:val="en-US" w:eastAsia="en-US" w:bidi="ar-SA"/>
              </w:rPr>
              <w:t xml:space="preserve">Spend roughly flat (~$77K/wk)</w:t>
            </w:r>
          </w:p>
        </w:tc>
        <w:tc>
          <w:tcPr>
            <w:tcW w:type="dxa" w:w="25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More money is being spent per install because the install rate is falling, not because media is getting more expensive.</w:t>
            </w:r>
          </w:p>
        </w:tc>
      </w:tr>
      <w:tr>
        <w:trPr>
          <w:trHeight w:val="20" w:hRule="atLeast"/>
          <w:jc w:val="left"/>
        </w:trPr>
        <w:tc>
          <w:tcPr>
            <w:tcW w:type="dxa" w:w="2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8E1"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Ad D profile</w:t>
            </w:r>
          </w:p>
        </w:tc>
        <w:tc>
          <w:tcPr>
            <w:tcW w:type="dxa" w:w="2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8E1"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F0000"/>
                <w:sz w:val="16"/>
                <w:vertAlign w:val="baseline"/>
                <w:lang w:val="en-US" w:eastAsia="en-US" w:bidi="ar-SA"/>
              </w:rPr>
              <w:t xml:space="preserve">CTR 2.54% CTI 1.38%</w:t>
            </w:r>
          </w:p>
        </w:tc>
        <w:tc>
          <w:tcPr>
            <w:tcW w:type="dxa" w:w="2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8E1"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555555"/>
                <w:sz w:val="16"/>
                <w:vertAlign w:val="baseline"/>
                <w:lang w:val="en-US" w:eastAsia="en-US" w:bidi="ar-SA"/>
              </w:rPr>
              <w:t xml:space="preserve">Highest click volume in dataset</w:t>
            </w:r>
          </w:p>
        </w:tc>
        <w:tc>
          <w:tcPr>
            <w:tcW w:type="dxa" w:w="25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8E1" w:color="auto" w:val="clear"/>
            <w:tcMar>
              <w:top w:w="80" w:type="dxa"/>
              <w:left w:w="110" w:type="dxa"/>
              <w:bottom w:w="80" w:type="dxa"/>
              <w:right w:w="11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Ad D generates 270K clicks but only 3,744 installs — a CTI of 1.38% vs the campaign average of ~4%. This creative is the most likely driver of the W4 inflection.</w:t>
            </w:r>
          </w:p>
        </w:tc>
      </w:tr>
    </w:tbl>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3. Most Likely Root Causes</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Based on the pre-install signal pattern, three causes are most probable. They are not mutually exclusive — in practice, they compound each other.</w:t>
      </w:r>
    </w:p>
    <w:p>
      <w:pPr>
        <w:spacing w:before="1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2"/>
          <w:vertAlign w:val="baseline"/>
          <w:lang w:val="en-US" w:eastAsia="en-US" w:bidi="ar-SA"/>
        </w:rPr>
        <w:t xml:space="preserve">Root Cause 1 — Wrong Creative Scaled Up (Primary Suspect)</w:t>
      </w: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4480"/>
        <w:gridCol w:w="200"/>
        <w:gridCol w:w="4480"/>
      </w:tblGrid>
      <w:tr>
        <w:trPr>
          <w:trHeight w:val="20" w:hRule="atLeast"/>
          <w:jc w:val="left"/>
        </w:trPr>
        <w:tc>
          <w:tcPr>
            <w:tcW w:type="dxa" w:w="4480"/>
            <w:tcBorders>
              <w:top w:val="single" w:color="C62828" w:sz="6" w:space="0"/>
              <w:left w:val="single" w:color="C62828" w:sz="6" w:space="0"/>
              <w:bottom w:val="single" w:color="C62828" w:sz="6" w:space="0"/>
              <w:right w:val="single" w:color="C62828" w:sz="6" w:space="0"/>
              <w:insideH w:val="none" w:color="auto" w:sz="0" w:space="0"/>
              <w:insideV w:val="none" w:color="auto" w:sz="0" w:space="0"/>
              <w:tl2br w:val="none" w:color="auto" w:sz="0" w:space="0"/>
              <w:tr2bl w:val="none" w:color="auto" w:sz="0" w:space="0"/>
            </w:tcBorders>
            <w:shd w:fill="FFEBEE" w:color="auto" w:val="clear"/>
            <w:tcMar>
              <w:top w:w="140" w:type="dxa"/>
              <w:left w:w="180" w:type="dxa"/>
              <w:bottom w:w="140" w:type="dxa"/>
              <w:right w:w="180" w:type="dxa"/>
            </w:tcMar>
            <w:vAlign w:val="top"/>
          </w:tcPr>
          <w:p>
            <w:pPr>
              <w:spacing w:before="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62828"/>
                <w:sz w:val="18"/>
                <w:vertAlign w:val="baseline"/>
                <w:lang w:val="en-US" w:eastAsia="en-US" w:bidi="ar-SA"/>
              </w:rPr>
              <w:t xml:space="preserve">The Evidence</w:t>
            </w: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7"/>
                <w:vertAlign w:val="baseline"/>
                <w:lang w:val="en-US" w:eastAsia="en-US" w:bidi="ar-SA"/>
              </w:rPr>
              <w:t xml:space="preserve">Ad D has a CTR of 2.54% — the highest in the campaign — but a CTI of only 1.38%, the lowest. It received enormous budget (10.6M impressions, $101K spend) and generated 270K clicks that converted to only 3,744 installs. If Ad D scaled up significantly in W4, it would produce exactly the CTR spike + CTI collapse observed.</w:t>
            </w:r>
          </w:p>
        </w:tc>
        <w:tc>
          <w:tcPr>
            <w:tcW w:type="dxa" w:w="200"/>
            <w:tcBorders>
              <w:top w:val="none" w:color="auto" w:sz="0" w:space="0"/>
              <w:left w:val="none" w:color="auto" w:sz="0" w:space="0"/>
              <w:bottom w:val="none" w:color="auto" w:sz="0" w:space="0"/>
              <w:right w:val="single" w:color="7F0000" w:sz="4" w:space="0"/>
              <w:insideH w:val="none" w:color="auto" w:sz="0" w:space="0"/>
              <w:insideV w:val="none" w:color="auto" w:sz="0" w:space="0"/>
              <w:tl2br w:val="none" w:color="auto" w:sz="0" w:space="0"/>
              <w:tr2bl w:val="none" w:color="auto" w:sz="0" w:space="0"/>
            </w:tcBorders>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c>
        <w:tc>
          <w:tcPr>
            <w:tcW w:type="dxa" w:w="4480"/>
            <w:tcBorders>
              <w:top w:val="single" w:color="7F0000" w:sz="6" w:space="0"/>
              <w:left w:val="single" w:color="7F0000" w:sz="6" w:space="0"/>
              <w:bottom w:val="single" w:color="7F0000" w:sz="6" w:space="0"/>
              <w:right w:val="single" w:color="7F0000" w:sz="6" w:space="0"/>
              <w:insideH w:val="none" w:color="auto" w:sz="0" w:space="0"/>
              <w:insideV w:val="none" w:color="auto" w:sz="0" w:space="0"/>
              <w:tl2br w:val="none" w:color="auto" w:sz="0" w:space="0"/>
              <w:tr2bl w:val="none" w:color="auto" w:sz="0" w:space="0"/>
            </w:tcBorders>
            <w:shd w:fill="FFEBEE" w:color="auto" w:val="clear"/>
            <w:tcMar>
              <w:top w:w="140" w:type="dxa"/>
              <w:left w:w="180" w:type="dxa"/>
              <w:bottom w:w="140" w:type="dxa"/>
              <w:right w:w="180" w:type="dxa"/>
            </w:tcMar>
            <w:vAlign w:val="top"/>
          </w:tcPr>
          <w:p>
            <w:pPr>
              <w:spacing w:before="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F0000"/>
                <w:sz w:val="18"/>
                <w:vertAlign w:val="baseline"/>
                <w:lang w:val="en-US" w:eastAsia="en-US" w:bidi="ar-SA"/>
              </w:rPr>
              <w:t xml:space="preserve">Why This Happens</w:t>
            </w: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7"/>
                <w:vertAlign w:val="baseline"/>
                <w:lang w:val="en-US" w:eastAsia="en-US" w:bidi="ar-SA"/>
              </w:rPr>
              <w:t xml:space="preserve">Ad D is likely a broad, visually arresting creative — possibly a hook format that generates impulse clicks from a wide audience. It stops the scroll effectively but does not pre-qualify the viewer. Users who click have no specific intent to install Royal Match; they clicked out of momentary curiosity, not genuine interest.</w:t>
            </w:r>
          </w:p>
        </w:tc>
      </w:tr>
    </w:tbl>
    <w:p>
      <w:pPr>
        <w:spacing w:before="1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2"/>
          <w:vertAlign w:val="baseline"/>
          <w:lang w:val="en-US" w:eastAsia="en-US" w:bidi="ar-SA"/>
        </w:rPr>
        <w:t xml:space="preserve">Root Cause 2 — Creative Fatigue on the Best Performers</w:t>
      </w: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4480"/>
        <w:gridCol w:w="200"/>
        <w:gridCol w:w="4480"/>
      </w:tblGrid>
      <w:tr>
        <w:trPr>
          <w:trHeight w:val="20" w:hRule="atLeast"/>
          <w:jc w:val="left"/>
        </w:trPr>
        <w:tc>
          <w:tcPr>
            <w:tcW w:type="dxa" w:w="4480"/>
            <w:tcBorders>
              <w:top w:val="single" w:color="E65100" w:sz="6" w:space="0"/>
              <w:left w:val="single" w:color="E65100" w:sz="6" w:space="0"/>
              <w:bottom w:val="single" w:color="E65100" w:sz="6" w:space="0"/>
              <w:right w:val="single" w:color="E65100" w:sz="6" w:space="0"/>
              <w:insideH w:val="none" w:color="auto" w:sz="0" w:space="0"/>
              <w:insideV w:val="none" w:color="auto" w:sz="0" w:space="0"/>
              <w:tl2br w:val="none" w:color="auto" w:sz="0" w:space="0"/>
              <w:tr2bl w:val="none" w:color="auto" w:sz="0" w:space="0"/>
            </w:tcBorders>
            <w:shd w:fill="FFF3E0" w:color="auto" w:val="clear"/>
            <w:tcMar>
              <w:top w:w="140" w:type="dxa"/>
              <w:left w:w="180" w:type="dxa"/>
              <w:bottom w:w="140" w:type="dxa"/>
              <w:right w:w="180" w:type="dxa"/>
            </w:tcMar>
            <w:vAlign w:val="top"/>
          </w:tcPr>
          <w:p>
            <w:pPr>
              <w:spacing w:before="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E65100"/>
                <w:sz w:val="18"/>
                <w:vertAlign w:val="baseline"/>
                <w:lang w:val="en-US" w:eastAsia="en-US" w:bidi="ar-SA"/>
              </w:rPr>
              <w:t xml:space="preserve">The Evidence</w:t>
            </w: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7"/>
                <w:vertAlign w:val="baseline"/>
                <w:lang w:val="en-US" w:eastAsia="en-US" w:bidi="ar-SA"/>
              </w:rPr>
              <w:t xml:space="preserve">Ad F (the campaign's strongest performer: CTI 4.71%, CPI $15.38) and Ad E (CTI 5.57%) were likely shown to their most responsive audiences in W1–W3. By W4, the core audience for these creatives is largely saturated — the highest-intent users have already installed. The remaining audience is less responsive.</w:t>
            </w:r>
          </w:p>
        </w:tc>
        <w:tc>
          <w:tcPr>
            <w:tcW w:type="dxa" w:w="200"/>
            <w:tcBorders>
              <w:top w:val="none" w:color="auto" w:sz="0" w:space="0"/>
              <w:left w:val="none" w:color="auto" w:sz="0" w:space="0"/>
              <w:bottom w:val="none" w:color="auto" w:sz="0" w:space="0"/>
              <w:right w:val="single" w:color="E65100" w:sz="4" w:space="0"/>
              <w:insideH w:val="none" w:color="auto" w:sz="0" w:space="0"/>
              <w:insideV w:val="none" w:color="auto" w:sz="0" w:space="0"/>
              <w:tl2br w:val="none" w:color="auto" w:sz="0" w:space="0"/>
              <w:tr2bl w:val="none" w:color="auto" w:sz="0" w:space="0"/>
            </w:tcBorders>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c>
        <w:tc>
          <w:tcPr>
            <w:tcW w:type="dxa" w:w="4480"/>
            <w:tcBorders>
              <w:top w:val="single" w:color="E65100" w:sz="6" w:space="0"/>
              <w:left w:val="single" w:color="E65100" w:sz="6" w:space="0"/>
              <w:bottom w:val="single" w:color="E65100" w:sz="6" w:space="0"/>
              <w:right w:val="single" w:color="E65100" w:sz="6" w:space="0"/>
              <w:insideH w:val="none" w:color="auto" w:sz="0" w:space="0"/>
              <w:insideV w:val="none" w:color="auto" w:sz="0" w:space="0"/>
              <w:tl2br w:val="none" w:color="auto" w:sz="0" w:space="0"/>
              <w:tr2bl w:val="none" w:color="auto" w:sz="0" w:space="0"/>
            </w:tcBorders>
            <w:shd w:fill="FFF3E0" w:color="auto" w:val="clear"/>
            <w:tcMar>
              <w:top w:w="140" w:type="dxa"/>
              <w:left w:w="180" w:type="dxa"/>
              <w:bottom w:w="140" w:type="dxa"/>
              <w:right w:w="180" w:type="dxa"/>
            </w:tcMar>
            <w:vAlign w:val="top"/>
          </w:tcPr>
          <w:p>
            <w:pPr>
              <w:spacing w:before="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E65100"/>
                <w:sz w:val="18"/>
                <w:vertAlign w:val="baseline"/>
                <w:lang w:val="en-US" w:eastAsia="en-US" w:bidi="ar-SA"/>
              </w:rPr>
              <w:t xml:space="preserve">Why This Happens</w:t>
            </w: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7"/>
                <w:vertAlign w:val="baseline"/>
                <w:lang w:val="en-US" w:eastAsia="en-US" w:bidi="ar-SA"/>
              </w:rPr>
              <w:t xml:space="preserve">Creative fatigue does not show up as a CTR decline first — it shows up as a CTI decline. Users who have seen the ad multiple times may still click (out of habit or mild curiosity) but are less likely to follow through to install. The click is a reflex; the install requires genuine intent that erodes with repeated exposure.</w:t>
            </w:r>
          </w:p>
        </w:tc>
      </w:tr>
    </w:tbl>
    <w:p>
      <w:pPr>
        <w:spacing w:before="1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0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22"/>
          <w:vertAlign w:val="baseline"/>
          <w:lang w:val="en-US" w:eastAsia="en-US" w:bidi="ar-SA"/>
        </w:rPr>
        <w:t xml:space="preserve">Root Cause 3 — Audience Broadening by the Algorithm</w:t>
      </w: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4480"/>
        <w:gridCol w:w="200"/>
        <w:gridCol w:w="4480"/>
      </w:tblGrid>
      <w:tr>
        <w:trPr>
          <w:trHeight w:val="20" w:hRule="atLeast"/>
          <w:jc w:val="left"/>
        </w:trPr>
        <w:tc>
          <w:tcPr>
            <w:tcW w:type="dxa" w:w="4480"/>
            <w:tcBorders>
              <w:top w:val="single" w:color="2E75B6" w:sz="6" w:space="0"/>
              <w:left w:val="single" w:color="2E75B6" w:sz="6" w:space="0"/>
              <w:bottom w:val="single" w:color="2E75B6" w:sz="6" w:space="0"/>
              <w:right w:val="single" w:color="2E75B6" w:sz="6" w:space="0"/>
              <w:insideH w:val="none" w:color="auto" w:sz="0" w:space="0"/>
              <w:insideV w:val="none" w:color="auto" w:sz="0" w:space="0"/>
              <w:tl2br w:val="none" w:color="auto" w:sz="0" w:space="0"/>
              <w:tr2bl w:val="none" w:color="auto" w:sz="0" w:space="0"/>
            </w:tcBorders>
            <w:shd w:fill="EBF3FB" w:color="auto" w:val="clear"/>
            <w:tcMar>
              <w:top w:w="140" w:type="dxa"/>
              <w:left w:w="180" w:type="dxa"/>
              <w:bottom w:w="140" w:type="dxa"/>
              <w:right w:w="180" w:type="dxa"/>
            </w:tcMar>
            <w:vAlign w:val="top"/>
          </w:tcPr>
          <w:p>
            <w:pPr>
              <w:spacing w:before="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18"/>
                <w:vertAlign w:val="baseline"/>
                <w:lang w:val="en-US" w:eastAsia="en-US" w:bidi="ar-SA"/>
              </w:rPr>
              <w:t xml:space="preserve">The Evidence</w:t>
            </w: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7"/>
                <w:vertAlign w:val="baseline"/>
                <w:lang w:val="en-US" w:eastAsia="en-US" w:bidi="ar-SA"/>
              </w:rPr>
              <w:t xml:space="preserve">As the algorithm exhausts the highest-intent segments of the target audience, it begins serving ads to progressively broader — and less qualified — user groups to maintain impression volume. CPM stays stable (the inventory is not more expensive) but the users being reached are increasingly unlikely to install.</w:t>
            </w:r>
          </w:p>
        </w:tc>
        <w:tc>
          <w:tcPr>
            <w:tcW w:type="dxa" w:w="200"/>
            <w:tcBorders>
              <w:top w:val="none" w:color="auto" w:sz="0" w:space="0"/>
              <w:left w:val="none" w:color="auto" w:sz="0" w:space="0"/>
              <w:bottom w:val="none" w:color="auto" w:sz="0" w:space="0"/>
              <w:right w:val="single" w:color="2E75B6" w:sz="4" w:space="0"/>
              <w:insideH w:val="none" w:color="auto" w:sz="0" w:space="0"/>
              <w:insideV w:val="none" w:color="auto" w:sz="0" w:space="0"/>
              <w:tl2br w:val="none" w:color="auto" w:sz="0" w:space="0"/>
              <w:tr2bl w:val="none" w:color="auto" w:sz="0" w:space="0"/>
            </w:tcBorders>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c>
        <w:tc>
          <w:tcPr>
            <w:tcW w:type="dxa" w:w="4480"/>
            <w:tcBorders>
              <w:top w:val="single" w:color="2E75B6" w:sz="6" w:space="0"/>
              <w:left w:val="single" w:color="2E75B6" w:sz="6" w:space="0"/>
              <w:bottom w:val="single" w:color="2E75B6" w:sz="6" w:space="0"/>
              <w:right w:val="single" w:color="2E75B6" w:sz="6" w:space="0"/>
              <w:insideH w:val="none" w:color="auto" w:sz="0" w:space="0"/>
              <w:insideV w:val="none" w:color="auto" w:sz="0" w:space="0"/>
              <w:tl2br w:val="none" w:color="auto" w:sz="0" w:space="0"/>
              <w:tr2bl w:val="none" w:color="auto" w:sz="0" w:space="0"/>
            </w:tcBorders>
            <w:shd w:fill="EBF3FB" w:color="auto" w:val="clear"/>
            <w:tcMar>
              <w:top w:w="140" w:type="dxa"/>
              <w:left w:w="180" w:type="dxa"/>
              <w:bottom w:w="140" w:type="dxa"/>
              <w:right w:w="180" w:type="dxa"/>
            </w:tcMar>
            <w:vAlign w:val="top"/>
          </w:tcPr>
          <w:p>
            <w:pPr>
              <w:spacing w:before="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18"/>
                <w:vertAlign w:val="baseline"/>
                <w:lang w:val="en-US" w:eastAsia="en-US" w:bidi="ar-SA"/>
              </w:rPr>
              <w:t xml:space="preserve">Why This Happens</w:t>
            </w: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222222"/>
                <w:sz w:val="17"/>
                <w:vertAlign w:val="baseline"/>
                <w:lang w:val="en-US" w:eastAsia="en-US" w:bidi="ar-SA"/>
              </w:rPr>
              <w:t xml:space="preserve">This is a structural feature of performance algorithms: they optimise for the objective (installs) but as the highest-converting audience is exhausted, they expand to adjacent segments. Without creative refresh or audience signal reset, the algorithm cannot find new high-intent pockets and begins serving the next-best available audience.</w:t>
            </w:r>
          </w:p>
        </w:tc>
      </w:tr>
    </w:tbl>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4. What Is NOT Driving the Decline</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pre-install data allows us to rule out several alternative explanations:</w:t>
      </w:r>
    </w:p>
    <w:p>
      <w:pPr>
        <w:spacing w:before="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Not a media cost issue: </w:t>
      </w:r>
      <w:r>
        <w:rPr>
          <w:rFonts w:ascii="Arial" w:hAnsi="Arial" w:eastAsia="Arial" w:cs="Arial"/>
          <w:b w:val="0"/>
          <w:i w:val="0"/>
          <w:strike w:val="0"/>
          <w:dstrike w:val="0"/>
          <w:color w:val="000000"/>
          <w:sz w:val="20"/>
          <w:vertAlign w:val="baseline"/>
          <w:lang w:val="en-US" w:eastAsia="en-US" w:bidi="ar-SA"/>
        </w:rPr>
        <w:t xml:space="preserve">CPM is flat across all 6 weeks ($8.91–$9.50). The cost of reaching 1,000 users has not increased. If media costs were driving CPI higher, CPM would rise proportionally.</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Not a seasonality issue: </w:t>
      </w:r>
      <w:r>
        <w:rPr>
          <w:rFonts w:ascii="Arial" w:hAnsi="Arial" w:eastAsia="Arial" w:cs="Arial"/>
          <w:b w:val="0"/>
          <w:i w:val="0"/>
          <w:strike w:val="0"/>
          <w:dstrike w:val="0"/>
          <w:color w:val="000000"/>
          <w:sz w:val="20"/>
          <w:vertAlign w:val="baseline"/>
          <w:lang w:val="en-US" w:eastAsia="en-US" w:bidi="ar-SA"/>
        </w:rPr>
        <w:t xml:space="preserve">Impressions remain stable (7.7M–8.8M per week). Inventory is available and being purchased at consistent rates. Seasonality would typically reduce available impressions or raise CPM.</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Not a bid or budget issue: </w:t>
      </w:r>
      <w:r>
        <w:rPr>
          <w:rFonts w:ascii="Arial" w:hAnsi="Arial" w:eastAsia="Arial" w:cs="Arial"/>
          <w:b w:val="0"/>
          <w:i w:val="0"/>
          <w:strike w:val="0"/>
          <w:dstrike w:val="0"/>
          <w:color w:val="000000"/>
          <w:sz w:val="20"/>
          <w:vertAlign w:val="baseline"/>
          <w:lang w:val="en-US" w:eastAsia="en-US" w:bidi="ar-SA"/>
        </w:rPr>
        <w:t xml:space="preserve">Weekly spend is flat at $70K–$78K across all weeks. The campaign is not underspending or overspending. The issue is efficiency per dollar, not dollar volume.</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Not a post-install or product issue: </w:t>
      </w:r>
      <w:r>
        <w:rPr>
          <w:rFonts w:ascii="Arial" w:hAnsi="Arial" w:eastAsia="Arial" w:cs="Arial"/>
          <w:b w:val="0"/>
          <w:i w:val="0"/>
          <w:strike w:val="0"/>
          <w:dstrike w:val="0"/>
          <w:color w:val="000000"/>
          <w:sz w:val="20"/>
          <w:vertAlign w:val="baseline"/>
          <w:lang w:val="en-US" w:eastAsia="en-US" w:bidi="ar-SA"/>
        </w:rPr>
        <w:t xml:space="preserve">This analysis is constrained to pre-install metrics by design. The decline is fully explained by funnel data before the install step — no post-install signal is required to identify the problem.</w:t>
      </w:r>
    </w:p>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8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5. Summary Diagnosis</w:t>
      </w: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2E75B6" w:sz="4" w:space="0"/>
              <w:left w:val="single" w:color="2E75B6" w:sz="12"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EBF3FB" w:color="auto" w:val="clear"/>
            <w:tcMar>
              <w:top w:w="130" w:type="dxa"/>
              <w:left w:w="220" w:type="dxa"/>
              <w:bottom w:w="130" w:type="dxa"/>
              <w:right w:w="2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A237E"/>
                <w:sz w:val="18"/>
                <w:vertAlign w:val="baseline"/>
                <w:lang w:val="en-US" w:eastAsia="en-US" w:bidi="ar-SA"/>
              </w:rPr>
              <w:t xml:space="preserve">💡 The performance decline is a pre-install funnel problem, not a media cost or product problem. The CTR↑ / CTI↓ divergence that begins in W4 points to one or more of the following: (1) a high-CTR, low-intent creative (Ad D) received excessive budget share; (2) the best-performing creatives (Ad F, Ad E) reached audience saturation; (3) the algorithm expanded to broader, less-qualified audiences as core segments were exhausted. All three causes are diagnosable from pre-install metrics alone and all three have the same solution: creative refresh and reallocation — explored in Question 3c.</w:t>
            </w:r>
          </w:p>
        </w:tc>
      </w:tr>
    </w:tbl>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3366"/>
          <w:sz w:val="32"/>
          <w:vertAlign w:val="baseline"/>
          <w:lang w:val="en-US" w:eastAsia="en-US" w:bidi="ar-SA"/>
        </w:rPr>
        <w:t xml:space="preserve">Question 3c — The Single Action to Restore Campaign Performance</w:t>
      </w:r>
    </w:p>
    <w:p>
      <w:pPr>
        <w:spacing w:before="0" w:after="24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2E7D32" w:sz="8" w:space="0"/>
              <w:left w:val="single" w:color="2E7D32" w:sz="20" w:space="0"/>
              <w:bottom w:val="single" w:color="2E7D32" w:sz="8" w:space="0"/>
              <w:right w:val="single" w:color="2E7D32" w:sz="8" w:space="0"/>
              <w:insideH w:val="none" w:color="auto" w:sz="0" w:space="0"/>
              <w:insideV w:val="none" w:color="auto" w:sz="0" w:space="0"/>
              <w:tl2br w:val="none" w:color="auto" w:sz="0" w:space="0"/>
              <w:tr2bl w:val="none" w:color="auto" w:sz="0" w:space="0"/>
            </w:tcBorders>
            <w:shd w:fill="F1F8E9" w:color="auto" w:val="clear"/>
            <w:tcMar>
              <w:top w:w="200" w:type="dxa"/>
              <w:left w:w="280" w:type="dxa"/>
              <w:bottom w:w="200" w:type="dxa"/>
              <w:right w:w="280" w:type="dxa"/>
            </w:tcMar>
            <w:vAlign w:val="top"/>
          </w:tcPr>
          <w:p>
            <w:pPr>
              <w:spacing w:before="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D32"/>
                <w:sz w:val="18"/>
                <w:vertAlign w:val="baseline"/>
                <w:lang w:val="en-US" w:eastAsia="en-US" w:bidi="ar-SA"/>
              </w:rPr>
              <w:t xml:space="preserve">✅  The Single Action:</w:t>
            </w:r>
          </w:p>
          <w:p>
            <w:pPr>
              <w:spacing w:before="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5E20"/>
                <w:sz w:val="28"/>
                <w:vertAlign w:val="baseline"/>
                <w:lang w:val="en-US" w:eastAsia="en-US" w:bidi="ar-SA"/>
              </w:rPr>
              <w:t xml:space="preserve">Pause Ad D. Reallocate its budget to Ad A and Ad H.</w:t>
            </w:r>
          </w:p>
          <w:p>
            <w:pPr>
              <w:spacing w:before="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555555"/>
                <w:sz w:val="18"/>
                <w:vertAlign w:val="baseline"/>
                <w:lang w:val="en-US" w:eastAsia="en-US" w:bidi="ar-SA"/>
              </w:rPr>
              <w:t xml:space="preserve">No new creatives needed. No audience changes. No bid adjustments. Just one reallocation decision.</w:t>
            </w:r>
          </w:p>
        </w:tc>
      </w:tr>
    </w:tbl>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6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Why This Single Action Is Sufficient</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3b diagnosis identified Ad D as the primary driver of the CTR↑ / CTI↓ divergence that began in W4. Ad D has the highest CTR in the campaign (2.54%) but the lowest CTI (1.38%) — meaning it attracts clicks from unqualified users at scale. Every dollar spent on Ad D is generating clicks that do not convert, raising the portfolio CPI and pulling budget away from creatives that actually work.</w:t>
      </w:r>
    </w:p>
    <w:p>
      <w:pPr>
        <w:spacing w:before="8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Simultaneously, Ad A (CTI 9.41%) and Ad H (CTI 8.94%) are the two most efficient converters in the entire campaign — both operating at 2–3x the click-to-install rate of Ad F, the campaign’s current primary creative. They are receiving minimal budget because the algorithm has been feeding Ad D’s click volume. Redirecting that budget unlocks proven conversion efficiency that is already present in the campaign.</w:t>
      </w:r>
    </w:p>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6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Budget Reallocation Plan</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table below shows the recommended action for each creative. Total spend remains unchanged — this is a reallocation, not a budget increase.</w:t>
      </w:r>
    </w:p>
    <w:p>
      <w:pPr>
        <w:spacing w:before="8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1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1400"/>
        <w:gridCol w:w="1400"/>
        <w:gridCol w:w="1300"/>
        <w:gridCol w:w="1300"/>
        <w:gridCol w:w="1300"/>
        <w:gridCol w:w="1300"/>
        <w:gridCol w:w="1160"/>
      </w:tblGrid>
      <w:tr>
        <w:trPr>
          <w:trHeight w:val="20" w:hRule="atLeast"/>
          <w:tblHeader/>
          <w:jc w:val="left"/>
        </w:trPr>
        <w:tc>
          <w:tcPr>
            <w:tcW w:type="dxa" w:w="140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Ad</w:t>
            </w:r>
          </w:p>
        </w:tc>
        <w:tc>
          <w:tcPr>
            <w:tcW w:type="dxa" w:w="140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CTR</w:t>
            </w:r>
          </w:p>
        </w:tc>
        <w:tc>
          <w:tcPr>
            <w:tcW w:type="dxa" w:w="130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CTI</w:t>
            </w:r>
          </w:p>
        </w:tc>
        <w:tc>
          <w:tcPr>
            <w:tcW w:type="dxa" w:w="130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Current Status</w:t>
            </w:r>
          </w:p>
        </w:tc>
        <w:tc>
          <w:tcPr>
            <w:tcW w:type="dxa" w:w="130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Decision</w:t>
            </w:r>
          </w:p>
        </w:tc>
        <w:tc>
          <w:tcPr>
            <w:tcW w:type="dxa" w:w="130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r>
              <w:rPr>
                <w:rFonts w:ascii="Arial" w:hAnsi="Arial" w:eastAsia="Arial" w:cs="Arial"/>
                <w:b/>
                <w:i w:val="0"/>
                <w:strike w:val="0"/>
                <w:dstrike w:val="0"/>
                <w:color w:val="FFFFFF"/>
                <w:sz w:val="16"/>
                <w:vertAlign w:val="baseline"/>
                <w:lang w:val="en-US" w:eastAsia="en-US" w:bidi="ar-SA"/>
              </w:rPr>
              <w:t xml:space="preserve">Budget Action</w:t>
            </w:r>
          </w:p>
        </w:tc>
        <w:tc>
          <w:tcPr>
            <w:tcW w:type="dxa" w:w="1160"/>
            <w:tcBorders>
              <w:top w:val="single" w:color="003366" w:sz="4" w:space="0"/>
              <w:left w:val="single" w:color="003366" w:sz="4" w:space="0"/>
              <w:bottom w:val="single" w:color="003366" w:sz="4" w:space="0"/>
              <w:right w:val="single" w:color="003366" w:sz="4" w:space="0"/>
              <w:insideH w:val="none" w:color="auto" w:sz="0" w:space="0"/>
              <w:insideV w:val="none" w:color="auto" w:sz="0" w:space="0"/>
              <w:tl2br w:val="none" w:color="auto" w:sz="0" w:space="0"/>
              <w:tr2bl w:val="none" w:color="auto" w:sz="0" w:space="0"/>
            </w:tcBorders>
            <w:shd w:fill="003366" w:color="auto" w:val="clear"/>
            <w:tcMar>
              <w:top w:w="80" w:type="dxa"/>
              <w:left w:w="100" w:type="dxa"/>
              <w:bottom w:w="80"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FFFFFF"/>
                <w:sz w:val="22"/>
                <w:vertAlign w:val="baseline"/>
                <w:lang w:val="en-US" w:eastAsia="en-US" w:bidi="ar-SA"/>
              </w:rPr>
            </w:pP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Ad F</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1.12%</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4.71%</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Current: HIGH</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5E20"/>
                <w:sz w:val="16"/>
                <w:vertAlign w:val="baseline"/>
                <w:lang w:val="en-US" w:eastAsia="en-US" w:bidi="ar-SA"/>
              </w:rPr>
              <w:t xml:space="preserve">✔ Keep &amp; protect</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Priority scale ↑</w:t>
            </w:r>
          </w:p>
        </w:tc>
        <w:tc>
          <w:tcPr>
            <w:tcW w:type="dxa" w:w="11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Ad E</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1.01%</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5E20"/>
                <w:sz w:val="16"/>
                <w:vertAlign w:val="baseline"/>
                <w:lang w:val="en-US" w:eastAsia="en-US" w:bidi="ar-SA"/>
              </w:rPr>
              <w:t xml:space="preserve">5.57%</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Current: MED</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5E20"/>
                <w:sz w:val="16"/>
                <w:vertAlign w:val="baseline"/>
                <w:lang w:val="en-US" w:eastAsia="en-US" w:bidi="ar-SA"/>
              </w:rPr>
              <w:t xml:space="preserve">✔ Keep &amp; scale</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Increase budget ↑</w:t>
            </w:r>
          </w:p>
        </w:tc>
        <w:tc>
          <w:tcPr>
            <w:tcW w:type="dxa" w:w="11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Ad A</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0.69%</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5E20"/>
                <w:sz w:val="16"/>
                <w:vertAlign w:val="baseline"/>
                <w:lang w:val="en-US" w:eastAsia="en-US" w:bidi="ar-SA"/>
              </w:rPr>
              <w:t xml:space="preserve">9.41%</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Current: LOW</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9A227"/>
                <w:sz w:val="16"/>
                <w:vertAlign w:val="baseline"/>
                <w:lang w:val="en-US" w:eastAsia="en-US" w:bidi="ar-SA"/>
              </w:rPr>
              <w:t xml:space="preserve">⚠ Underscaled</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Scale aggressively ↑</w:t>
            </w:r>
          </w:p>
        </w:tc>
        <w:tc>
          <w:tcPr>
            <w:tcW w:type="dxa" w:w="11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Ad H</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0.52%</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5E20"/>
                <w:sz w:val="16"/>
                <w:vertAlign w:val="baseline"/>
                <w:lang w:val="en-US" w:eastAsia="en-US" w:bidi="ar-SA"/>
              </w:rPr>
              <w:t xml:space="preserve">8.94%</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Current: LOW</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C9A227"/>
                <w:sz w:val="16"/>
                <w:vertAlign w:val="baseline"/>
                <w:lang w:val="en-US" w:eastAsia="en-US" w:bidi="ar-SA"/>
              </w:rPr>
              <w:t xml:space="preserve">⚠ Underscaled</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Scale aggressively ↑</w:t>
            </w:r>
          </w:p>
        </w:tc>
        <w:tc>
          <w:tcPr>
            <w:tcW w:type="dxa" w:w="11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Ad G</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1.04%</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4.98%</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Current: LOW</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5E20"/>
                <w:sz w:val="16"/>
                <w:vertAlign w:val="baseline"/>
                <w:lang w:val="en-US" w:eastAsia="en-US" w:bidi="ar-SA"/>
              </w:rPr>
              <w:t xml:space="preserve">✔ Maintain</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Hold steady →</w:t>
            </w:r>
          </w:p>
        </w:tc>
        <w:tc>
          <w:tcPr>
            <w:tcW w:type="dxa" w:w="11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Ad B</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0.77%</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5E20"/>
                <w:sz w:val="16"/>
                <w:vertAlign w:val="baseline"/>
                <w:lang w:val="en-US" w:eastAsia="en-US" w:bidi="ar-SA"/>
              </w:rPr>
              <w:t xml:space="preserve">6.99%</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Current: LOW</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5E20"/>
                <w:sz w:val="16"/>
                <w:vertAlign w:val="baseline"/>
                <w:lang w:val="en-US" w:eastAsia="en-US" w:bidi="ar-SA"/>
              </w:rPr>
              <w:t xml:space="preserve">✔ Maintain</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Hold steady →</w:t>
            </w:r>
          </w:p>
        </w:tc>
        <w:tc>
          <w:tcPr>
            <w:tcW w:type="dxa" w:w="11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FFF" w:color="auto" w:val="cle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Ad D</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2.54%</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F0000"/>
                <w:sz w:val="16"/>
                <w:vertAlign w:val="baseline"/>
                <w:lang w:val="en-US" w:eastAsia="en-US" w:bidi="ar-SA"/>
              </w:rPr>
              <w:t xml:space="preserve">1.38%</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Current: HIGH</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F0000"/>
                <w:sz w:val="16"/>
                <w:vertAlign w:val="baseline"/>
                <w:lang w:val="en-US" w:eastAsia="en-US" w:bidi="ar-SA"/>
              </w:rPr>
              <w:t xml:space="preserve">❌ Pause immediately</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Remove budget ↓</w:t>
            </w:r>
          </w:p>
        </w:tc>
        <w:tc>
          <w:tcPr>
            <w:tcW w:type="dxa" w:w="11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c>
      </w:tr>
      <w:tr>
        <w:trPr>
          <w:trHeight w:val="20" w:hRule="atLeast"/>
          <w:jc w:val="left"/>
        </w:trPr>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Ad C</w:t>
            </w:r>
          </w:p>
        </w:tc>
        <w:tc>
          <w:tcPr>
            <w:tcW w:type="dxa" w:w="14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1.08%</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3.84%</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16"/>
                <w:vertAlign w:val="baseline"/>
                <w:lang w:val="en-US" w:eastAsia="en-US" w:bidi="ar-SA"/>
              </w:rPr>
              <w:t xml:space="preserve">Current: MED</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F0000"/>
                <w:sz w:val="16"/>
                <w:vertAlign w:val="baseline"/>
                <w:lang w:val="en-US" w:eastAsia="en-US" w:bidi="ar-SA"/>
              </w:rPr>
              <w:t xml:space="preserve">❌ Reduce/pause</w:t>
            </w:r>
          </w:p>
        </w:tc>
        <w:tc>
          <w:tcPr>
            <w:tcW w:type="dxa" w:w="13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tcMar>
              <w:top w:w="75" w:type="dxa"/>
              <w:left w:w="100" w:type="dxa"/>
              <w:bottom w:w="75" w:type="dxa"/>
              <w:right w:w="10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6"/>
                <w:vertAlign w:val="baseline"/>
                <w:lang w:val="en-US" w:eastAsia="en-US" w:bidi="ar-SA"/>
              </w:rPr>
              <w:t xml:space="preserve">Reduce budget ↓</w:t>
            </w:r>
          </w:p>
        </w:tc>
        <w:tc>
          <w:tcPr>
            <w:tcW w:type="dxa" w:w="11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EBEE" w:color="auto" w:val="cle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c>
      </w:tr>
    </w:tbl>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6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Why Not Other Actions?</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The question asks for the single most impactful action. Other options were considered and rejected:</w:t>
      </w:r>
    </w:p>
    <w:p>
      <w:pPr>
        <w:spacing w:before="6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New creative production: </w:t>
      </w:r>
      <w:r>
        <w:rPr>
          <w:rFonts w:ascii="Arial" w:hAnsi="Arial" w:eastAsia="Arial" w:cs="Arial"/>
          <w:b w:val="0"/>
          <w:i w:val="0"/>
          <w:strike w:val="0"/>
          <w:dstrike w:val="0"/>
          <w:color w:val="000000"/>
          <w:sz w:val="20"/>
          <w:vertAlign w:val="baseline"/>
          <w:lang w:val="en-US" w:eastAsia="en-US" w:bidi="ar-SA"/>
        </w:rPr>
        <w:t xml:space="preserve">Slow (1–2 week turnaround minimum) and unnecessary. Ad A and Ad H already demonstrate high CTI — the creative quality exists in the campaign today. Producing new creatives does not address the immediate allocation problem.</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Audience targeting changes: </w:t>
      </w:r>
      <w:r>
        <w:rPr>
          <w:rFonts w:ascii="Arial" w:hAnsi="Arial" w:eastAsia="Arial" w:cs="Arial"/>
          <w:b w:val="0"/>
          <w:i w:val="0"/>
          <w:strike w:val="0"/>
          <w:dstrike w:val="0"/>
          <w:color w:val="000000"/>
          <w:sz w:val="20"/>
          <w:vertAlign w:val="baseline"/>
          <w:lang w:val="en-US" w:eastAsia="en-US" w:bidi="ar-SA"/>
        </w:rPr>
        <w:t xml:space="preserve">The CPM data shows stable inventory costs across all 6 weeks. The audience pool is not the problem — the creative being served to that audience is. Changing targeting without fixing creative allocation leaves the root cause unaddressed.</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Budget increase: </w:t>
      </w:r>
      <w:r>
        <w:rPr>
          <w:rFonts w:ascii="Arial" w:hAnsi="Arial" w:eastAsia="Arial" w:cs="Arial"/>
          <w:b w:val="0"/>
          <w:i w:val="0"/>
          <w:strike w:val="0"/>
          <w:dstrike w:val="0"/>
          <w:color w:val="000000"/>
          <w:sz w:val="20"/>
          <w:vertAlign w:val="baseline"/>
          <w:lang w:val="en-US" w:eastAsia="en-US" w:bidi="ar-SA"/>
        </w:rPr>
        <w:t xml:space="preserve">Adding budget to a campaign with a broken CTI ratio scales the problem, not the solution. More spend on Ad D generates more unqualified clicks at higher cost.</w:t>
      </w:r>
    </w:p>
    <w:p>
      <w:pPr>
        <w:numPr>
          <w:ilvl w:val="0"/>
          <w:numId w:val="12"/>
        </w:numPr>
        <w:spacing w:before="70" w:after="70" w:line="276" w:lineRule="auto"/>
        <w:ind w:left="720" w:right="0" w:hanging="36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20"/>
          <w:vertAlign w:val="baseline"/>
          <w:lang w:val="en-US" w:eastAsia="en-US" w:bidi="ar-SA"/>
        </w:rPr>
        <w:t xml:space="preserve">Bid adjustments: </w:t>
      </w:r>
      <w:r>
        <w:rPr>
          <w:rFonts w:ascii="Arial" w:hAnsi="Arial" w:eastAsia="Arial" w:cs="Arial"/>
          <w:b w:val="0"/>
          <w:i w:val="0"/>
          <w:strike w:val="0"/>
          <w:dstrike w:val="0"/>
          <w:color w:val="000000"/>
          <w:sz w:val="20"/>
          <w:vertAlign w:val="baseline"/>
          <w:lang w:val="en-US" w:eastAsia="en-US" w:bidi="ar-SA"/>
        </w:rPr>
        <w:t xml:space="preserve">Bids affect CPM, which is already flat. Adjusting bids will not change the CTI of a creative that is fundamentally misaligned with install intent.</w:t>
      </w:r>
    </w:p>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260" w:after="12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2E75B6"/>
          <w:sz w:val="26"/>
          <w:vertAlign w:val="baseline"/>
          <w:lang w:val="en-US" w:eastAsia="en-US" w:bidi="ar-SA"/>
        </w:rPr>
        <w:t xml:space="preserve">Expected Impact</w:t>
      </w: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val="0"/>
          <w:strike w:val="0"/>
          <w:dstrike w:val="0"/>
          <w:color w:val="000000"/>
          <w:sz w:val="20"/>
          <w:vertAlign w:val="baseline"/>
          <w:lang w:val="en-US" w:eastAsia="en-US" w:bidi="ar-SA"/>
        </w:rPr>
        <w:t xml:space="preserve">Based on the historical performance of Ad A and Ad H during W1–W3, reallocating Ad D’s budget to these creatives should restore metrics to approximately W1–W3 levels within 5–7 days, as the algorithm re-optimises delivery:</w:t>
      </w:r>
    </w:p>
    <w:p>
      <w:pPr>
        <w:spacing w:before="8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3000"/>
        <w:gridCol w:w="3000"/>
        <w:gridCol w:w="3360"/>
      </w:tblGrid>
      <w:tr>
        <w:trPr>
          <w:trHeight w:val="20" w:hRule="atLeast"/>
          <w:tblHeader/>
          <w:jc w:val="left"/>
        </w:trPr>
        <w:tc>
          <w:tcPr>
            <w:tcW w:type="dxa" w:w="3000"/>
            <w:tcBorders>
              <w:top w:val="single" w:color="2E7D32" w:sz="4" w:space="0"/>
              <w:left w:val="single" w:color="2E7D32" w:sz="4" w:space="0"/>
              <w:bottom w:val="single" w:color="2E7D32" w:sz="4" w:space="0"/>
              <w:right w:val="single" w:color="2E7D32" w:sz="4" w:space="0"/>
              <w:insideH w:val="none" w:color="auto" w:sz="0" w:space="0"/>
              <w:insideV w:val="none" w:color="auto" w:sz="0" w:space="0"/>
              <w:tl2br w:val="none" w:color="auto" w:sz="0" w:space="0"/>
              <w:tr2bl w:val="none" w:color="auto" w:sz="0" w:space="0"/>
            </w:tcBorders>
            <w:shd w:fill="2E7D3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Metric</w:t>
            </w:r>
          </w:p>
        </w:tc>
        <w:tc>
          <w:tcPr>
            <w:tcW w:type="dxa" w:w="3000"/>
            <w:tcBorders>
              <w:top w:val="single" w:color="2E7D32" w:sz="4" w:space="0"/>
              <w:left w:val="single" w:color="2E7D32" w:sz="4" w:space="0"/>
              <w:bottom w:val="single" w:color="2E7D32" w:sz="4" w:space="0"/>
              <w:right w:val="single" w:color="2E7D32" w:sz="4" w:space="0"/>
              <w:insideH w:val="none" w:color="auto" w:sz="0" w:space="0"/>
              <w:insideV w:val="none" w:color="auto" w:sz="0" w:space="0"/>
              <w:tl2br w:val="none" w:color="auto" w:sz="0" w:space="0"/>
              <w:tr2bl w:val="none" w:color="auto" w:sz="0" w:space="0"/>
            </w:tcBorders>
            <w:shd w:fill="2E7D3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Current (W6)</w:t>
            </w:r>
          </w:p>
        </w:tc>
        <w:tc>
          <w:tcPr>
            <w:tcW w:type="dxa" w:w="3360"/>
            <w:tcBorders>
              <w:top w:val="single" w:color="2E7D32" w:sz="4" w:space="0"/>
              <w:left w:val="single" w:color="2E7D32" w:sz="4" w:space="0"/>
              <w:bottom w:val="single" w:color="2E7D32" w:sz="4" w:space="0"/>
              <w:right w:val="single" w:color="2E7D32" w:sz="4" w:space="0"/>
              <w:insideH w:val="none" w:color="auto" w:sz="0" w:space="0"/>
              <w:insideV w:val="none" w:color="auto" w:sz="0" w:space="0"/>
              <w:tl2br w:val="none" w:color="auto" w:sz="0" w:space="0"/>
              <w:tr2bl w:val="none" w:color="auto" w:sz="0" w:space="0"/>
            </w:tcBorders>
            <w:shd w:fill="2E7D32"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FFFFFF"/>
                <w:sz w:val="17"/>
                <w:vertAlign w:val="baseline"/>
                <w:lang w:val="en-US" w:eastAsia="en-US" w:bidi="ar-SA"/>
              </w:rPr>
              <w:t xml:space="preserve">Expected After Reallocation</w:t>
            </w:r>
          </w:p>
        </w:tc>
      </w:tr>
      <w:tr>
        <w:trPr>
          <w:trHeight w:val="20" w:hRule="atLeast"/>
          <w:jc w:val="left"/>
        </w:trPr>
        <w:tc>
          <w:tcPr>
            <w:tcW w:type="dxa" w:w="3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CTI</w:t>
            </w:r>
          </w:p>
        </w:tc>
        <w:tc>
          <w:tcPr>
            <w:tcW w:type="dxa" w:w="3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F0000"/>
                <w:sz w:val="17"/>
                <w:vertAlign w:val="baseline"/>
                <w:lang w:val="en-US" w:eastAsia="en-US" w:bidi="ar-SA"/>
              </w:rPr>
              <w:t xml:space="preserve">2.46%</w:t>
            </w:r>
          </w:p>
        </w:tc>
        <w:tc>
          <w:tcPr>
            <w:tcW w:type="dxa" w:w="33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5E20"/>
                <w:sz w:val="17"/>
                <w:vertAlign w:val="baseline"/>
                <w:lang w:val="en-US" w:eastAsia="en-US" w:bidi="ar-SA"/>
              </w:rPr>
              <w:t xml:space="preserve">4.5–5.5% (return to W1–W3 levels)</w:t>
            </w:r>
          </w:p>
        </w:tc>
      </w:tr>
      <w:tr>
        <w:trPr>
          <w:trHeight w:val="20" w:hRule="atLeast"/>
          <w:jc w:val="left"/>
        </w:trPr>
        <w:tc>
          <w:tcPr>
            <w:tcW w:type="dxa" w:w="3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CPI</w:t>
            </w:r>
          </w:p>
        </w:tc>
        <w:tc>
          <w:tcPr>
            <w:tcW w:type="dxa" w:w="3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F0000"/>
                <w:sz w:val="17"/>
                <w:vertAlign w:val="baseline"/>
                <w:lang w:val="en-US" w:eastAsia="en-US" w:bidi="ar-SA"/>
              </w:rPr>
              <w:t xml:space="preserve">$21.36</w:t>
            </w:r>
          </w:p>
        </w:tc>
        <w:tc>
          <w:tcPr>
            <w:tcW w:type="dxa" w:w="33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5E20"/>
                <w:sz w:val="17"/>
                <w:vertAlign w:val="baseline"/>
                <w:lang w:val="en-US" w:eastAsia="en-US" w:bidi="ar-SA"/>
              </w:rPr>
              <w:t xml:space="preserve">$16–18 (return to W1–W3 range)</w:t>
            </w:r>
          </w:p>
        </w:tc>
      </w:tr>
      <w:tr>
        <w:trPr>
          <w:trHeight w:val="20" w:hRule="atLeast"/>
          <w:jc w:val="left"/>
        </w:trPr>
        <w:tc>
          <w:tcPr>
            <w:tcW w:type="dxa" w:w="3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Weekly Installs</w:t>
            </w:r>
          </w:p>
        </w:tc>
        <w:tc>
          <w:tcPr>
            <w:tcW w:type="dxa" w:w="3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F0000"/>
                <w:sz w:val="17"/>
                <w:vertAlign w:val="baseline"/>
                <w:lang w:val="en-US" w:eastAsia="en-US" w:bidi="ar-SA"/>
              </w:rPr>
              <w:t xml:space="preserve">~3,285</w:t>
            </w:r>
          </w:p>
        </w:tc>
        <w:tc>
          <w:tcPr>
            <w:tcW w:type="dxa" w:w="33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5E20"/>
                <w:sz w:val="17"/>
                <w:vertAlign w:val="baseline"/>
                <w:lang w:val="en-US" w:eastAsia="en-US" w:bidi="ar-SA"/>
              </w:rPr>
              <w:t xml:space="preserve">~4,200–4,600 (est. +28–40%)</w:t>
            </w:r>
          </w:p>
        </w:tc>
      </w:tr>
      <w:tr>
        <w:trPr>
          <w:trHeight w:val="20" w:hRule="atLeast"/>
          <w:jc w:val="left"/>
        </w:trPr>
        <w:tc>
          <w:tcPr>
            <w:tcW w:type="dxa" w:w="3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8E1"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000000"/>
                <w:sz w:val="17"/>
                <w:vertAlign w:val="baseline"/>
                <w:lang w:val="en-US" w:eastAsia="en-US" w:bidi="ar-SA"/>
              </w:rPr>
              <w:t xml:space="preserve">CTR</w:t>
            </w:r>
          </w:p>
        </w:tc>
        <w:tc>
          <w:tcPr>
            <w:tcW w:type="dxa" w:w="300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FFF8E1"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7F0000"/>
                <w:sz w:val="17"/>
                <w:vertAlign w:val="baseline"/>
                <w:lang w:val="en-US" w:eastAsia="en-US" w:bidi="ar-SA"/>
              </w:rPr>
              <w:t xml:space="preserve">1.74%</w:t>
            </w:r>
          </w:p>
        </w:tc>
        <w:tc>
          <w:tcPr>
            <w:tcW w:type="dxa" w:w="3360"/>
            <w:tcBorders>
              <w:top w:val="single" w:color="CCCCCC" w:sz="1" w:space="0"/>
              <w:left w:val="single" w:color="CCCCCC" w:sz="1" w:space="0"/>
              <w:bottom w:val="single" w:color="CCCCCC" w:sz="1" w:space="0"/>
              <w:right w:val="single" w:color="CCCCCC" w:sz="1" w:space="0"/>
              <w:insideH w:val="none" w:color="auto" w:sz="0" w:space="0"/>
              <w:insideV w:val="none" w:color="auto" w:sz="0" w:space="0"/>
              <w:tl2br w:val="none" w:color="auto" w:sz="0" w:space="0"/>
              <w:tr2bl w:val="none" w:color="auto" w:sz="0" w:space="0"/>
            </w:tcBorders>
            <w:shd w:fill="E8F5E9" w:color="auto" w:val="clear"/>
            <w:tcMar>
              <w:top w:w="80" w:type="dxa"/>
              <w:left w:w="120" w:type="dxa"/>
              <w:bottom w:w="80" w:type="dxa"/>
              <w:right w:w="120" w:type="dxa"/>
            </w:tcMar>
            <w:vAlign w:val="top"/>
          </w:tcPr>
          <w:p>
            <w:pPr>
              <w:spacing w:before="0" w:after="200" w:line="276" w:lineRule="auto"/>
              <w:ind w:left="0" w:right="0" w:firstLine="0"/>
              <w:jc w:val="center"/>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B5E20"/>
                <w:sz w:val="17"/>
                <w:vertAlign w:val="baseline"/>
                <w:lang w:val="en-US" w:eastAsia="en-US" w:bidi="ar-SA"/>
              </w:rPr>
              <w:t xml:space="preserve">0.9–1.1% (lower but qualified)</w:t>
            </w:r>
          </w:p>
        </w:tc>
      </w:tr>
    </w:tbl>
    <w:p>
      <w:pPr>
        <w:spacing w:before="12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p>
      <w:pPr>
        <w:spacing w:before="80" w:after="8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val="0"/>
          <w:i/>
          <w:strike w:val="0"/>
          <w:dstrike w:val="0"/>
          <w:color w:val="555555"/>
          <w:sz w:val="17"/>
          <w:vertAlign w:val="baseline"/>
          <w:lang w:val="en-US" w:eastAsia="en-US" w:bidi="ar-SA"/>
        </w:rPr>
        <w:t xml:space="preserve">Note: CTR will fall as Ad D (2.54% CTR) is removed. This is expected and desirable — the goal is qualified installs, not click volume. A lower CTR with a higher CTI is always preferable to the inverse.</w:t>
      </w:r>
    </w:p>
    <w:p>
      <w:pPr>
        <w:spacing w:before="200" w:after="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tbl>
      <w:tblPr>
        <w:tblStyle w:val="TableGrid"/>
        <w:tblW w:w="9360"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l2br w:val="none" w:color="auto" w:sz="0" w:space="0"/>
          <w:tr2bl w:val="none" w:color="auto" w:sz="0" w:space="0"/>
        </w:tblBorders>
        <w:tblCellMar>
          <w:top w:w="0" w:type="dxa"/>
          <w:left w:w="108" w:type="dxa"/>
          <w:bottom w:w="0" w:type="dxa"/>
          <w:right w:w="108" w:type="dxa"/>
        </w:tblCellMar>
        <w:tblLook w:val="04A0" w:firstRow="1" w:lastRow="0" w:firstColumn="1" w:lastColumn="0" w:noHBand="0" w:noVBand="1"/>
      </w:tblPr>
      <w:tblGrid>
        <w:gridCol w:w="9360"/>
      </w:tblGrid>
      <w:tr>
        <w:trPr>
          <w:trHeight w:val="20" w:hRule="atLeast"/>
          <w:jc w:val="left"/>
        </w:trPr>
        <w:tc>
          <w:tcPr>
            <w:tcW w:type="dxa" w:w="9360"/>
            <w:tcBorders>
              <w:top w:val="single" w:color="2E75B6" w:sz="4" w:space="0"/>
              <w:left w:val="single" w:color="2E75B6" w:sz="12" w:space="0"/>
              <w:bottom w:val="single" w:color="2E75B6" w:sz="4" w:space="0"/>
              <w:right w:val="single" w:color="2E75B6" w:sz="4" w:space="0"/>
              <w:insideH w:val="none" w:color="auto" w:sz="0" w:space="0"/>
              <w:insideV w:val="none" w:color="auto" w:sz="0" w:space="0"/>
              <w:tl2br w:val="none" w:color="auto" w:sz="0" w:space="0"/>
              <w:tr2bl w:val="none" w:color="auto" w:sz="0" w:space="0"/>
            </w:tcBorders>
            <w:shd w:fill="EBF3FB" w:color="auto" w:val="clear"/>
            <w:tcMar>
              <w:top w:w="130" w:type="dxa"/>
              <w:left w:w="220" w:type="dxa"/>
              <w:bottom w:w="130" w:type="dxa"/>
              <w:right w:w="220" w:type="dxa"/>
            </w:tcMar>
            <w:vAlign w:val="top"/>
          </w:tcPr>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r>
              <w:rPr>
                <w:rFonts w:ascii="Arial" w:hAnsi="Arial" w:eastAsia="Arial" w:cs="Arial"/>
                <w:b/>
                <w:i w:val="0"/>
                <w:strike w:val="0"/>
                <w:dstrike w:val="0"/>
                <w:color w:val="1A237E"/>
                <w:sz w:val="19"/>
                <w:vertAlign w:val="baseline"/>
                <w:lang w:val="en-US" w:eastAsia="en-US" w:bidi="ar-SA"/>
              </w:rPr>
              <w:t xml:space="preserve">💡  Final Answer: Pause Ad D and move its budget to Ad A and Ad H. This single reallocation removes the primary source of CTI degradation, redirects spend toward the campaign’s two highest-converting creatives, and requires no new production, no audience changes, and no bid adjustments. It is executable immediately and should show measurable CTI improvement within the first 48–72 hours of reallocation.</w:t>
            </w:r>
          </w:p>
        </w:tc>
      </w:tr>
    </w:tbl>
    <w:p>
      <w:pPr>
        <w:spacing w:before="0" w:after="200" w:line="276" w:lineRule="auto"/>
        <w:ind w:left="0" w:right="0" w:firstLine="0"/>
        <w:jc w:val="left"/>
        <w:rPr>
          <w:rFonts w:ascii="Cambria" w:hAnsi="Cambria" w:eastAsia="Cambria" w:cs="Cambria"/>
          <w:b w:val="0"/>
          <w:i w:val="0"/>
          <w:strike w:val="0"/>
          <w:dstrike w:val="0"/>
          <w:color w:val="000000"/>
          <w:sz w:val="22"/>
          <w:vertAlign w:val="baseline"/>
          <w:lang w:val="en-US" w:eastAsia="en-US" w:bidi="ar-SA"/>
        </w:rPr>
      </w:pPr>
    </w:p>
    <w:sectPr>
      <w:type w:val="nextPage"/>
      <w:pgSz w:w="12240" w:h="15840"/>
      <w:pgMar w:top="1440" w:right="1440" w:bottom="1440" w:left="1440" w:header="720" w:footer="720" w:gutter="0"/>
      <w:pgBorders/>
      <w:pgNumType w:fmt="decimal"/>
      <w:cols w:equalWidth="1" w:space="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19A7165"/>
    <w:lvl w:ilvl="0">
      <w:start w:val="1"/>
      <w:numFmt w:val="decimal"/>
      <w:suff w:val="tab"/>
      <w:lvlText w:val="%1."/>
      <w:pPr>
        <w:spacing/>
        <w:ind w:left="720"/>
      </w:pPr>
      <w:rPr/>
    </w:lvl>
    <w:lvl w:ilvl="1">
      <w:start w:val="1"/>
      <w:numFmt w:val="lowerLetter"/>
      <w:suff w:val="tab"/>
      <w:lvlText w:val="%2."/>
      <w:lvlJc w:val="right"/>
      <w:pPr>
        <w:spacing/>
        <w:ind w:left="1440"/>
      </w:pPr>
      <w:rPr/>
    </w:lvl>
    <w:lvl w:ilvl="2">
      <w:start w:val="1"/>
      <w:numFmt w:val="lowerRoman"/>
      <w:suff w:val="tab"/>
      <w:lvlText w:val="%3."/>
      <w:pPr>
        <w:spacing/>
        <w:ind w:left="2160"/>
      </w:pPr>
      <w:rPr/>
    </w:lvl>
    <w:lvl w:ilvl="3">
      <w:start w:val="1"/>
      <w:numFmt w:val="decimal"/>
      <w:suff w:val="tab"/>
      <w:lvlText w:val="%4."/>
      <w:pPr>
        <w:spacing/>
        <w:ind w:left="2880"/>
      </w:pPr>
      <w:rPr/>
    </w:lvl>
    <w:lvl w:ilvl="4">
      <w:start w:val="1"/>
      <w:numFmt w:val="lowerLetter"/>
      <w:suff w:val="tab"/>
      <w:lvlText w:val="%5."/>
      <w:lvlJc w:val="right"/>
      <w:pPr>
        <w:spacing/>
        <w:ind w:left="3600"/>
      </w:pPr>
      <w:rPr/>
    </w:lvl>
    <w:lvl w:ilvl="5">
      <w:start w:val="1"/>
      <w:numFmt w:val="lowerRoman"/>
      <w:suff w:val="tab"/>
      <w:lvlText w:val="%6."/>
      <w:pPr>
        <w:spacing/>
        <w:ind w:left="4320"/>
      </w:pPr>
      <w:rPr/>
    </w:lvl>
    <w:lvl w:ilvl="6">
      <w:start w:val="1"/>
      <w:numFmt w:val="decimal"/>
      <w:suff w:val="tab"/>
      <w:lvlText w:val="%7."/>
      <w:pPr>
        <w:spacing/>
        <w:ind w:left="5040"/>
      </w:pPr>
      <w:rPr/>
    </w:lvl>
    <w:lvl w:ilvl="7">
      <w:start w:val="1"/>
      <w:numFmt w:val="lowerLetter"/>
      <w:suff w:val="tab"/>
      <w:lvlText w:val="%8."/>
      <w:lvlJc w:val="right"/>
      <w:pPr>
        <w:spacing/>
        <w:ind w:left="5760"/>
      </w:pPr>
      <w:rPr/>
    </w:lvl>
    <w:lvl w:ilvl="8">
      <w:start w:val="1"/>
      <w:numFmt w:val="lowerRoman"/>
      <w:suff w:val="tab"/>
      <w:lvlText w:val="%9."/>
      <w:pPr>
        <w:spacing/>
        <w:ind w:left="6480"/>
      </w:pPr>
      <w:rPr/>
    </w:lvl>
  </w:abstractNum>
  <w:abstractNum w:abstractNumId="1">
    <w:nsid w:val="0C66EF4D"/>
    <w:lvl w:ilvl="0">
      <w:start w:val="1"/>
      <w:numFmt w:val="bullet"/>
      <w:suff w:val="tab"/>
      <w:lvlText w:val=""/>
      <w:pPr>
        <w:spacing/>
        <w:ind w:left="720"/>
      </w:pPr>
      <w:rPr>
        <w:rFonts w:ascii="Symbol" w:hAnsi="Symbol" w:eastAsia="Symbol" w:cs="Symbol"/>
      </w:rPr>
    </w:lvl>
    <w:lvl w:ilvl="1">
      <w:start w:val="1"/>
      <w:numFmt w:val="bullet"/>
      <w:suff w:val="tab"/>
      <w:lvlText w:val="o"/>
      <w:pPr>
        <w:spacing/>
        <w:ind w:left="1440"/>
      </w:pPr>
      <w:rPr>
        <w:rFonts w:ascii="Courier New" w:hAnsi="Courier New" w:eastAsia="Courier New" w:cs="Courier New"/>
      </w:rPr>
    </w:lvl>
    <w:lvl w:ilvl="2">
      <w:start w:val="1"/>
      <w:numFmt w:val="bullet"/>
      <w:suff w:val="tab"/>
      <w:lvlText w:val=""/>
      <w:pPr>
        <w:spacing/>
        <w:ind w:left="2160"/>
      </w:pPr>
      <w:rPr>
        <w:rFonts w:ascii="Wingdings" w:hAnsi="Wingdings" w:eastAsia="Wingdings" w:cs="Wingdings"/>
      </w:rPr>
    </w:lvl>
    <w:lvl w:ilvl="3">
      <w:start w:val="1"/>
      <w:numFmt w:val="bullet"/>
      <w:suff w:val="tab"/>
      <w:lvlText w:val=""/>
      <w:pPr>
        <w:spacing/>
        <w:ind w:left="2880"/>
      </w:pPr>
      <w:rPr>
        <w:rFonts w:ascii="Symbol" w:hAnsi="Symbol" w:eastAsia="Symbol" w:cs="Symbol"/>
      </w:rPr>
    </w:lvl>
    <w:lvl w:ilvl="4">
      <w:start w:val="1"/>
      <w:numFmt w:val="bullet"/>
      <w:suff w:val="tab"/>
      <w:lvlText w:val="o"/>
      <w:pPr>
        <w:spacing/>
        <w:ind w:left="3600"/>
      </w:pPr>
      <w:rPr>
        <w:rFonts w:ascii="Courier New" w:hAnsi="Courier New" w:eastAsia="Courier New" w:cs="Courier New"/>
      </w:rPr>
    </w:lvl>
    <w:lvl w:ilvl="5">
      <w:start w:val="1"/>
      <w:numFmt w:val="bullet"/>
      <w:suff w:val="tab"/>
      <w:lvlText w:val=""/>
      <w:pPr>
        <w:spacing/>
        <w:ind w:left="4320"/>
      </w:pPr>
      <w:rPr>
        <w:rFonts w:ascii="Wingdings" w:hAnsi="Wingdings" w:eastAsia="Wingdings" w:cs="Wingdings"/>
      </w:rPr>
    </w:lvl>
    <w:lvl w:ilvl="6">
      <w:start w:val="1"/>
      <w:numFmt w:val="bullet"/>
      <w:suff w:val="tab"/>
      <w:lvlText w:val=""/>
      <w:pPr>
        <w:spacing/>
        <w:ind w:left="5040"/>
      </w:pPr>
      <w:rPr>
        <w:rFonts w:ascii="Symbol" w:hAnsi="Symbol" w:eastAsia="Symbol" w:cs="Symbol"/>
      </w:rPr>
    </w:lvl>
    <w:lvl w:ilvl="7">
      <w:start w:val="1"/>
      <w:numFmt w:val="bullet"/>
      <w:suff w:val="tab"/>
      <w:lvlText w:val="o"/>
      <w:pPr>
        <w:spacing/>
        <w:ind w:left="5760"/>
      </w:pPr>
      <w:rPr>
        <w:rFonts w:ascii="Courier New" w:hAnsi="Courier New" w:eastAsia="Courier New" w:cs="Courier New"/>
      </w:rPr>
    </w:lvl>
    <w:lvl w:ilvl="8">
      <w:start w:val="1"/>
      <w:numFmt w:val="bullet"/>
      <w:suff w:val="tab"/>
      <w:lvlText w:val=""/>
      <w:pPr>
        <w:spacing/>
        <w:ind w:left="6480"/>
      </w:pPr>
      <w:rPr>
        <w:rFonts w:ascii="Wingdings" w:hAnsi="Wingdings" w:eastAsia="Wingdings" w:cs="Wingdings"/>
      </w:rPr>
    </w:lvl>
  </w:abstractNum>
  <w:abstractNum w:abstractNumId="2">
    <w:nsid w:val="12D013C0"/>
    <w:lvl w:ilvl="0">
      <w:start w:val="1"/>
      <w:numFmt w:val="decimal"/>
      <w:suff w:val="tab"/>
      <w:lvlText w:val="%1."/>
      <w:pPr>
        <w:spacing w:before="0" w:after="0" w:line="240" w:lineRule="auto"/>
        <w:ind w:left="1800" w:right="0" w:hanging="360"/>
        <w:jc w:val="left"/>
      </w:pPr>
      <w:rPr>
        <w:rFonts w:ascii="Verdana" w:hAnsi="Verdana" w:eastAsia="Verdana" w:cs="Verdana"/>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3">
    <w:nsid w:val="2EA0AFD1"/>
    <w:lvl w:ilvl="0">
      <w:start w:val="1"/>
      <w:numFmt w:val="decimal"/>
      <w:suff w:val="tab"/>
      <w:lvlText w:val="%1."/>
      <w:pPr>
        <w:spacing w:before="0" w:after="0" w:line="240" w:lineRule="auto"/>
        <w:ind w:left="1440" w:right="0" w:hanging="360"/>
        <w:jc w:val="left"/>
      </w:pPr>
      <w:rPr>
        <w:rFonts w:ascii="Verdana" w:hAnsi="Verdana" w:eastAsia="Verdana" w:cs="Verdana"/>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4">
    <w:nsid w:val="6E3B6E28"/>
    <w:lvl w:ilvl="0">
      <w:start w:val="1"/>
      <w:numFmt w:val="decimal"/>
      <w:suff w:val="tab"/>
      <w:lvlText w:val="%1."/>
      <w:pPr>
        <w:spacing w:before="0" w:after="0" w:line="240" w:lineRule="auto"/>
        <w:ind w:left="1080" w:right="0" w:hanging="360"/>
        <w:jc w:val="left"/>
      </w:pPr>
      <w:rPr>
        <w:rFonts w:ascii="Verdana" w:hAnsi="Verdana" w:eastAsia="Verdana" w:cs="Verdana"/>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5">
    <w:nsid w:val="719A482E"/>
    <w:lvl w:ilvl="0">
      <w:start w:val="1"/>
      <w:numFmt w:val="decimal"/>
      <w:suff w:val="tab"/>
      <w:lvlText w:val="%1."/>
      <w:pPr>
        <w:spacing w:before="0" w:after="0" w:line="240" w:lineRule="auto"/>
        <w:ind w:left="720" w:right="0" w:hanging="360"/>
        <w:jc w:val="left"/>
      </w:pPr>
      <w:rPr>
        <w:rFonts w:ascii="Verdana" w:hAnsi="Verdana" w:eastAsia="Verdana" w:cs="Verdana"/>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6">
    <w:nsid w:val="6438A824"/>
    <w:lvl w:ilvl="0">
      <w:start w:val="0"/>
      <w:numFmt w:val="bullet"/>
      <w:suff w:val="tab"/>
      <w:lvlText w:val=""/>
      <w:pPr>
        <w:spacing w:before="0" w:after="0" w:line="240" w:lineRule="auto"/>
        <w:ind w:left="1440" w:right="0" w:hanging="360"/>
        <w:jc w:val="left"/>
      </w:pPr>
      <w:rPr>
        <w:rFonts w:ascii="Symbol" w:hAnsi="Symbol" w:eastAsia="Symbol" w:cs="Symbol"/>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7">
    <w:nsid w:val="54818599"/>
    <w:lvl w:ilvl="0">
      <w:start w:val="0"/>
      <w:numFmt w:val="bullet"/>
      <w:suff w:val="tab"/>
      <w:lvlText w:val=""/>
      <w:pPr>
        <w:spacing w:before="0" w:after="0" w:line="240" w:lineRule="auto"/>
        <w:ind w:left="1080" w:right="0" w:hanging="360"/>
        <w:jc w:val="left"/>
      </w:pPr>
      <w:rPr>
        <w:rFonts w:ascii="Symbol" w:hAnsi="Symbol" w:eastAsia="Symbol" w:cs="Symbol"/>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8">
    <w:nsid w:val="44C0904F"/>
    <w:lvl w:ilvl="0">
      <w:start w:val="0"/>
      <w:numFmt w:val="bullet"/>
      <w:suff w:val="tab"/>
      <w:lvlText w:val=""/>
      <w:pPr>
        <w:spacing w:before="0" w:after="0" w:line="240" w:lineRule="auto"/>
        <w:ind w:left="720" w:right="0" w:hanging="360"/>
        <w:jc w:val="left"/>
      </w:pPr>
      <w:rPr>
        <w:rFonts w:ascii="Symbol" w:hAnsi="Symbol" w:eastAsia="Symbol" w:cs="Symbol"/>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9">
    <w:nsid w:val="69BA8119"/>
    <w:lvl w:ilvl="0">
      <w:start w:val="1"/>
      <w:numFmt w:val="decimal"/>
      <w:suff w:val="tab"/>
      <w:lvlText w:val="%1."/>
      <w:pPr>
        <w:spacing w:before="0" w:after="0" w:line="240" w:lineRule="auto"/>
        <w:ind w:left="360" w:right="0" w:hanging="360"/>
        <w:jc w:val="left"/>
      </w:pPr>
      <w:rPr>
        <w:rFonts w:ascii="Verdana" w:hAnsi="Verdana" w:eastAsia="Verdana" w:cs="Verdana"/>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10">
    <w:nsid w:val="0D7E67F7"/>
    <w:lvl w:ilvl="0">
      <w:start w:val="0"/>
      <w:numFmt w:val="bullet"/>
      <w:suff w:val="tab"/>
      <w:lvlText w:val=""/>
      <w:pPr>
        <w:spacing w:before="0" w:after="0" w:line="240" w:lineRule="auto"/>
        <w:ind w:left="360" w:right="0" w:hanging="360"/>
        <w:jc w:val="left"/>
      </w:pPr>
      <w:rPr>
        <w:rFonts w:ascii="Symbol" w:hAnsi="Symbol" w:eastAsia="Symbol" w:cs="Symbol"/>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hAnsi="Cambria" w:eastAsia="Cambria" w:cs="Cambria"/>
        <w:b w:val="0"/>
        <w:i w:val="0"/>
        <w:strike w:val="0"/>
        <w:dstrike w:val="0"/>
        <w:color w:val="000000"/>
        <w:sz w:val="22"/>
        <w:vertAlign w:val="baseline"/>
        <w:lang w:val="en-US" w:eastAsia="en-US" w:bidi="ar-SA"/>
      </w:rPr>
    </w:rPrDefault>
    <w:pPrDefault>
      <w:pPr>
        <w:spacing w:before="0" w:after="200" w:line="276" w:lineRule="auto"/>
        <w:ind w:left="0" w:right="0" w:firstLine="0"/>
        <w:jc w:val="left"/>
      </w:pPr>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pPr>
      <w:spacing/>
    </w:pPr>
    <w:rPr>
      <w:rFonts w:ascii="Times New Roman" w:hAnsi="Times New Roman" w:eastAsia="Times New Roman"/>
      <w:sz w:val="24"/>
      <w:szCs w:val="24"/>
      <w:lang w:val="en-US" w:eastAsia="uk-UA" w:bidi="ar-SA"/>
    </w:rPr>
  </w:style>
  <w:style w:type="character" w:styleId="DefaultParagraphFont" w:default="1">
    <w:name w:val="Default Paragraph Font"/>
    <w:semiHidden/>
    <w:unhideWhenUsed/>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 Id="rId4"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