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2EB244" w14:textId="20507F2F" w:rsidR="00517237" w:rsidRPr="00B57922" w:rsidRDefault="00517237" w:rsidP="00B57922">
      <w:pPr>
        <w:jc w:val="center"/>
        <w:rPr>
          <w:rFonts w:ascii="Times New Roman" w:hAnsi="Times New Roman" w:cs="Times New Roman"/>
          <w:b/>
          <w:bCs/>
          <w:sz w:val="24"/>
          <w:szCs w:val="24"/>
          <w:lang w:val="en-US"/>
        </w:rPr>
      </w:pPr>
      <w:bookmarkStart w:id="0" w:name="_GoBack"/>
      <w:bookmarkEnd w:id="0"/>
      <w:r w:rsidRPr="00B57922">
        <w:rPr>
          <w:rFonts w:ascii="Times New Roman" w:hAnsi="Times New Roman" w:cs="Times New Roman"/>
          <w:b/>
          <w:bCs/>
          <w:sz w:val="24"/>
          <w:szCs w:val="24"/>
          <w:lang w:val="en-US"/>
        </w:rPr>
        <w:t xml:space="preserve">Spatiotemporal Variations in Macrozoobenthic </w:t>
      </w:r>
      <w:r w:rsidR="00C835FF" w:rsidRPr="00B57922">
        <w:rPr>
          <w:rFonts w:ascii="Times New Roman" w:hAnsi="Times New Roman" w:cs="Times New Roman"/>
          <w:b/>
          <w:bCs/>
          <w:sz w:val="24"/>
          <w:szCs w:val="24"/>
          <w:lang w:val="en-US"/>
        </w:rPr>
        <w:t>Communities at</w:t>
      </w:r>
      <w:r w:rsidRPr="00B57922">
        <w:rPr>
          <w:rFonts w:ascii="Times New Roman" w:hAnsi="Times New Roman" w:cs="Times New Roman"/>
          <w:b/>
          <w:bCs/>
          <w:sz w:val="24"/>
          <w:szCs w:val="24"/>
          <w:lang w:val="en-US"/>
        </w:rPr>
        <w:t xml:space="preserve"> the Mezitli Stream's Mout</w:t>
      </w:r>
      <w:r w:rsidR="007C0929">
        <w:rPr>
          <w:rFonts w:ascii="Times New Roman" w:hAnsi="Times New Roman" w:cs="Times New Roman"/>
          <w:b/>
          <w:bCs/>
          <w:sz w:val="24"/>
          <w:szCs w:val="24"/>
          <w:lang w:val="en-US"/>
        </w:rPr>
        <w:t>h</w:t>
      </w:r>
    </w:p>
    <w:p w14:paraId="0079AFE7" w14:textId="2F2AA6C7" w:rsidR="00517237" w:rsidRPr="00B57922" w:rsidRDefault="00517237" w:rsidP="00B57922">
      <w:pPr>
        <w:spacing w:after="160"/>
        <w:jc w:val="center"/>
        <w:rPr>
          <w:rFonts w:ascii="Times New Roman" w:eastAsia="Calibri" w:hAnsi="Times New Roman" w:cs="Times New Roman"/>
          <w:kern w:val="2"/>
          <w:sz w:val="24"/>
          <w:szCs w:val="24"/>
          <w:vertAlign w:val="superscript"/>
          <w:lang w:val="en-US"/>
          <w14:ligatures w14:val="standardContextual"/>
        </w:rPr>
      </w:pPr>
      <w:r w:rsidRPr="00B57922">
        <w:rPr>
          <w:rFonts w:ascii="Times New Roman" w:hAnsi="Times New Roman" w:cs="Times New Roman"/>
          <w:sz w:val="24"/>
          <w:szCs w:val="24"/>
          <w:lang w:val="en-US"/>
        </w:rPr>
        <w:t xml:space="preserve">Ömer ŞAHBAZ¹ </w:t>
      </w:r>
      <w:r w:rsidRPr="00B57922">
        <w:rPr>
          <w:rFonts w:ascii="Times New Roman" w:hAnsi="Times New Roman" w:cs="Times New Roman"/>
          <w:sz w:val="24"/>
          <w:szCs w:val="24"/>
          <w:vertAlign w:val="superscript"/>
          <w:lang w:val="en-US"/>
        </w:rPr>
        <w:t>(</w:t>
      </w:r>
      <w:r w:rsidRPr="00B57922">
        <w:rPr>
          <w:rFonts w:ascii="Times New Roman" w:hAnsi="Times New Roman" w:cs="Times New Roman"/>
          <w:b/>
          <w:bCs/>
          <w:sz w:val="24"/>
          <w:szCs w:val="24"/>
          <w:vertAlign w:val="superscript"/>
          <w:lang w:val="en-US"/>
        </w:rPr>
        <w:t>0009-0000-9122-0073</w:t>
      </w:r>
      <w:r w:rsidRPr="00B57922">
        <w:rPr>
          <w:rFonts w:ascii="Times New Roman" w:hAnsi="Times New Roman" w:cs="Times New Roman"/>
          <w:sz w:val="24"/>
          <w:szCs w:val="24"/>
          <w:vertAlign w:val="superscript"/>
          <w:lang w:val="en-US"/>
        </w:rPr>
        <w:t>)</w:t>
      </w:r>
      <w:r w:rsidRPr="00B57922">
        <w:rPr>
          <w:rFonts w:ascii="Times New Roman" w:hAnsi="Times New Roman" w:cs="Times New Roman"/>
          <w:sz w:val="24"/>
          <w:szCs w:val="24"/>
          <w:lang w:val="en-US"/>
        </w:rPr>
        <w:t>,</w:t>
      </w:r>
      <w:r w:rsidRPr="00B57922">
        <w:rPr>
          <w:rFonts w:ascii="Times New Roman" w:hAnsi="Times New Roman" w:cs="Times New Roman"/>
          <w:b/>
          <w:bCs/>
          <w:sz w:val="24"/>
          <w:szCs w:val="24"/>
          <w:lang w:val="en-US"/>
        </w:rPr>
        <w:t xml:space="preserve"> </w:t>
      </w:r>
      <w:r w:rsidRPr="00B57922">
        <w:rPr>
          <w:rFonts w:ascii="Times New Roman" w:eastAsia="Calibri" w:hAnsi="Times New Roman" w:cs="Times New Roman"/>
          <w:kern w:val="2"/>
          <w:sz w:val="24"/>
          <w:szCs w:val="24"/>
          <w:lang w:val="en-US"/>
          <w14:ligatures w14:val="standardContextual"/>
        </w:rPr>
        <w:t>Anıl Alper AYDIN</w:t>
      </w:r>
      <w:r w:rsidRPr="00B57922">
        <w:rPr>
          <w:rFonts w:ascii="Times New Roman" w:eastAsia="Calibri" w:hAnsi="Times New Roman" w:cs="Times New Roman"/>
          <w:kern w:val="2"/>
          <w:sz w:val="24"/>
          <w:szCs w:val="24"/>
          <w:vertAlign w:val="superscript"/>
          <w:lang w:val="en-US"/>
          <w14:ligatures w14:val="standardContextual"/>
        </w:rPr>
        <w:t xml:space="preserve">1 </w:t>
      </w:r>
      <w:r w:rsidRPr="00B57922">
        <w:rPr>
          <w:rFonts w:ascii="Times New Roman" w:eastAsia="Calibri" w:hAnsi="Times New Roman" w:cs="Times New Roman"/>
          <w:b/>
          <w:bCs/>
          <w:kern w:val="2"/>
          <w:sz w:val="24"/>
          <w:szCs w:val="24"/>
          <w:vertAlign w:val="superscript"/>
          <w:lang w:val="en-US"/>
          <w14:ligatures w14:val="standardContextual"/>
        </w:rPr>
        <w:t>(0009-0006-1276-5352</w:t>
      </w:r>
      <w:r w:rsidRPr="00B57922">
        <w:rPr>
          <w:rFonts w:ascii="Times New Roman" w:eastAsia="Calibri" w:hAnsi="Times New Roman" w:cs="Times New Roman"/>
          <w:kern w:val="2"/>
          <w:sz w:val="24"/>
          <w:szCs w:val="24"/>
          <w:vertAlign w:val="superscript"/>
          <w:lang w:val="en-US"/>
          <w14:ligatures w14:val="standardContextual"/>
        </w:rPr>
        <w:t>)</w:t>
      </w:r>
      <w:r w:rsidRPr="00B57922">
        <w:rPr>
          <w:rFonts w:ascii="Times New Roman" w:eastAsia="Calibri" w:hAnsi="Times New Roman" w:cs="Times New Roman"/>
          <w:kern w:val="2"/>
          <w:sz w:val="24"/>
          <w:szCs w:val="24"/>
          <w:lang w:val="en-US"/>
          <w14:ligatures w14:val="standardContextual"/>
        </w:rPr>
        <w:t xml:space="preserve">, Mert Can ACAR </w:t>
      </w:r>
      <w:r w:rsidRPr="00B57922">
        <w:rPr>
          <w:rFonts w:ascii="Times New Roman" w:eastAsia="Calibri" w:hAnsi="Times New Roman" w:cs="Times New Roman"/>
          <w:kern w:val="2"/>
          <w:sz w:val="24"/>
          <w:szCs w:val="24"/>
          <w:vertAlign w:val="superscript"/>
          <w:lang w:val="en-US"/>
          <w14:ligatures w14:val="standardContextual"/>
        </w:rPr>
        <w:t>1, 2 (</w:t>
      </w:r>
      <w:r w:rsidRPr="00B57922">
        <w:rPr>
          <w:rFonts w:ascii="Times New Roman" w:eastAsia="Calibri" w:hAnsi="Times New Roman" w:cs="Times New Roman"/>
          <w:b/>
          <w:bCs/>
          <w:kern w:val="2"/>
          <w:sz w:val="24"/>
          <w:szCs w:val="24"/>
          <w:vertAlign w:val="superscript"/>
          <w:lang w:val="en-US"/>
          <w14:ligatures w14:val="standardContextual"/>
        </w:rPr>
        <w:t>0000-0002-2726-8416</w:t>
      </w:r>
      <w:r w:rsidRPr="00B57922">
        <w:rPr>
          <w:rFonts w:ascii="Times New Roman" w:eastAsia="Calibri" w:hAnsi="Times New Roman" w:cs="Times New Roman"/>
          <w:kern w:val="2"/>
          <w:sz w:val="24"/>
          <w:szCs w:val="24"/>
          <w:vertAlign w:val="superscript"/>
          <w:lang w:val="en-US"/>
          <w14:ligatures w14:val="standardContextual"/>
        </w:rPr>
        <w:t>)</w:t>
      </w:r>
      <w:r w:rsidRPr="00B57922">
        <w:rPr>
          <w:rFonts w:ascii="Times New Roman" w:eastAsia="Calibri" w:hAnsi="Times New Roman" w:cs="Times New Roman"/>
          <w:kern w:val="2"/>
          <w:sz w:val="24"/>
          <w:szCs w:val="24"/>
          <w:lang w:val="en-US"/>
          <w14:ligatures w14:val="standardContextual"/>
        </w:rPr>
        <w:t xml:space="preserve">, Cengiz </w:t>
      </w:r>
      <w:r w:rsidR="00A32873">
        <w:rPr>
          <w:rFonts w:ascii="Times New Roman" w:eastAsia="Calibri" w:hAnsi="Times New Roman" w:cs="Times New Roman"/>
          <w:kern w:val="2"/>
          <w:sz w:val="24"/>
          <w:szCs w:val="24"/>
          <w:lang w:val="en-US"/>
          <w14:ligatures w14:val="standardContextual"/>
        </w:rPr>
        <w:t>KORKMAZ</w:t>
      </w:r>
      <w:r w:rsidRPr="00B57922">
        <w:rPr>
          <w:rFonts w:ascii="Times New Roman" w:eastAsia="Calibri" w:hAnsi="Times New Roman" w:cs="Times New Roman"/>
          <w:kern w:val="2"/>
          <w:sz w:val="24"/>
          <w:szCs w:val="24"/>
          <w:vertAlign w:val="superscript"/>
          <w:lang w:val="en-US"/>
          <w14:ligatures w14:val="standardContextual"/>
        </w:rPr>
        <w:t>2,3</w:t>
      </w:r>
      <w:r w:rsidRPr="00B57922">
        <w:rPr>
          <w:rFonts w:ascii="Times New Roman" w:eastAsia="Calibri" w:hAnsi="Times New Roman" w:cs="Times New Roman"/>
          <w:kern w:val="2"/>
          <w:sz w:val="24"/>
          <w:szCs w:val="24"/>
          <w:lang w:val="en-US"/>
          <w14:ligatures w14:val="standardContextual"/>
        </w:rPr>
        <w:t xml:space="preserve"> </w:t>
      </w:r>
      <w:r w:rsidRPr="00B57922">
        <w:rPr>
          <w:rFonts w:ascii="Times New Roman" w:eastAsia="Calibri" w:hAnsi="Times New Roman" w:cs="Times New Roman"/>
          <w:b/>
          <w:bCs/>
          <w:kern w:val="2"/>
          <w:sz w:val="24"/>
          <w:szCs w:val="24"/>
          <w:vertAlign w:val="superscript"/>
          <w:lang w:val="en-US"/>
          <w14:ligatures w14:val="standardContextual"/>
        </w:rPr>
        <w:t>(0000-0001-7231-9983)*</w:t>
      </w:r>
      <w:r w:rsidRPr="00B57922">
        <w:rPr>
          <w:rFonts w:ascii="Times New Roman" w:eastAsia="Calibri" w:hAnsi="Times New Roman" w:cs="Times New Roman"/>
          <w:kern w:val="2"/>
          <w:sz w:val="24"/>
          <w:szCs w:val="24"/>
          <w:lang w:val="en-US"/>
          <w14:ligatures w14:val="standardContextual"/>
        </w:rPr>
        <w:t>, Deniz AYAS</w:t>
      </w:r>
      <w:r w:rsidRPr="00B57922">
        <w:rPr>
          <w:rFonts w:ascii="Times New Roman" w:eastAsia="Calibri" w:hAnsi="Times New Roman" w:cs="Times New Roman"/>
          <w:kern w:val="2"/>
          <w:sz w:val="24"/>
          <w:szCs w:val="24"/>
          <w:vertAlign w:val="superscript"/>
          <w:lang w:val="en-US"/>
          <w14:ligatures w14:val="standardContextual"/>
        </w:rPr>
        <w:t xml:space="preserve">1, 2 </w:t>
      </w:r>
      <w:r w:rsidRPr="00B57922">
        <w:rPr>
          <w:rFonts w:ascii="Times New Roman" w:eastAsia="Calibri" w:hAnsi="Times New Roman" w:cs="Times New Roman"/>
          <w:b/>
          <w:bCs/>
          <w:kern w:val="2"/>
          <w:sz w:val="24"/>
          <w:szCs w:val="24"/>
          <w:vertAlign w:val="superscript"/>
          <w:lang w:val="en-US"/>
          <w14:ligatures w14:val="standardContextual"/>
        </w:rPr>
        <w:t>(0000-0001-6762-6284</w:t>
      </w:r>
      <w:r w:rsidRPr="00B57922">
        <w:rPr>
          <w:rFonts w:ascii="Times New Roman" w:eastAsia="Calibri" w:hAnsi="Times New Roman" w:cs="Times New Roman"/>
          <w:kern w:val="2"/>
          <w:sz w:val="24"/>
          <w:szCs w:val="24"/>
          <w:vertAlign w:val="superscript"/>
          <w:lang w:val="en-US"/>
          <w14:ligatures w14:val="standardContextual"/>
        </w:rPr>
        <w:t>)</w:t>
      </w:r>
    </w:p>
    <w:p w14:paraId="575DD22F" w14:textId="77777777" w:rsidR="00517237" w:rsidRPr="00B57922" w:rsidRDefault="00517237" w:rsidP="00B57922">
      <w:pPr>
        <w:spacing w:after="160"/>
        <w:jc w:val="center"/>
        <w:rPr>
          <w:rFonts w:ascii="Times New Roman" w:eastAsia="Calibri" w:hAnsi="Times New Roman" w:cs="Times New Roman"/>
          <w:kern w:val="2"/>
          <w:sz w:val="24"/>
          <w:szCs w:val="24"/>
          <w:lang w:val="en-US"/>
          <w14:ligatures w14:val="standardContextual"/>
        </w:rPr>
      </w:pPr>
      <w:r w:rsidRPr="00B57922">
        <w:rPr>
          <w:rFonts w:ascii="Times New Roman" w:eastAsia="Calibri" w:hAnsi="Times New Roman" w:cs="Times New Roman"/>
          <w:kern w:val="2"/>
          <w:sz w:val="24"/>
          <w:szCs w:val="24"/>
          <w:vertAlign w:val="superscript"/>
          <w:lang w:val="en-US"/>
          <w14:ligatures w14:val="standardContextual"/>
        </w:rPr>
        <w:t>1</w:t>
      </w:r>
      <w:r w:rsidRPr="00B57922">
        <w:rPr>
          <w:rFonts w:ascii="Times New Roman" w:eastAsia="Calibri" w:hAnsi="Times New Roman" w:cs="Times New Roman"/>
          <w:kern w:val="2"/>
          <w:sz w:val="24"/>
          <w:szCs w:val="24"/>
          <w:lang w:val="en-US"/>
          <w14:ligatures w14:val="standardContextual"/>
        </w:rPr>
        <w:t>Mersin University, Faculty of Fisheries, Mersin, Turkey</w:t>
      </w:r>
    </w:p>
    <w:p w14:paraId="455547CA" w14:textId="77777777" w:rsidR="00517237" w:rsidRPr="00B57922" w:rsidRDefault="00517237" w:rsidP="00B57922">
      <w:pPr>
        <w:spacing w:after="160"/>
        <w:jc w:val="center"/>
        <w:rPr>
          <w:rFonts w:ascii="Times New Roman" w:eastAsia="Calibri" w:hAnsi="Times New Roman" w:cs="Times New Roman"/>
          <w:kern w:val="2"/>
          <w:sz w:val="24"/>
          <w:szCs w:val="24"/>
          <w:lang w:val="en-US"/>
          <w14:ligatures w14:val="standardContextual"/>
        </w:rPr>
      </w:pPr>
      <w:r w:rsidRPr="00B57922">
        <w:rPr>
          <w:rFonts w:ascii="Times New Roman" w:eastAsia="Calibri" w:hAnsi="Times New Roman" w:cs="Times New Roman"/>
          <w:kern w:val="2"/>
          <w:sz w:val="24"/>
          <w:szCs w:val="24"/>
          <w:vertAlign w:val="superscript"/>
          <w:lang w:val="en-US"/>
          <w14:ligatures w14:val="standardContextual"/>
        </w:rPr>
        <w:t xml:space="preserve">2 </w:t>
      </w:r>
      <w:r w:rsidRPr="00B57922">
        <w:rPr>
          <w:rFonts w:ascii="Times New Roman" w:eastAsia="Calibri" w:hAnsi="Times New Roman" w:cs="Times New Roman"/>
          <w:kern w:val="2"/>
          <w:sz w:val="24"/>
          <w:szCs w:val="24"/>
          <w:lang w:val="en-US"/>
          <w14:ligatures w14:val="standardContextual"/>
        </w:rPr>
        <w:t>Mersin University Marine Life Museum, Mersin, Turkey</w:t>
      </w:r>
    </w:p>
    <w:p w14:paraId="73AFF934" w14:textId="77777777" w:rsidR="00517237" w:rsidRPr="00B57922" w:rsidRDefault="00517237" w:rsidP="00B57922">
      <w:pPr>
        <w:spacing w:after="160"/>
        <w:jc w:val="center"/>
        <w:rPr>
          <w:rFonts w:ascii="Times New Roman" w:eastAsia="Calibri" w:hAnsi="Times New Roman" w:cs="Times New Roman"/>
          <w:kern w:val="2"/>
          <w:sz w:val="24"/>
          <w:szCs w:val="24"/>
          <w:lang w:val="en-US"/>
          <w14:ligatures w14:val="standardContextual"/>
        </w:rPr>
      </w:pPr>
      <w:r w:rsidRPr="00B57922">
        <w:rPr>
          <w:rFonts w:ascii="Times New Roman" w:eastAsia="Calibri" w:hAnsi="Times New Roman" w:cs="Times New Roman"/>
          <w:kern w:val="2"/>
          <w:sz w:val="24"/>
          <w:szCs w:val="24"/>
          <w:vertAlign w:val="superscript"/>
          <w:lang w:val="en-US"/>
          <w14:ligatures w14:val="standardContextual"/>
        </w:rPr>
        <w:t>3</w:t>
      </w:r>
      <w:r w:rsidRPr="00B57922">
        <w:rPr>
          <w:rFonts w:ascii="Times New Roman" w:eastAsia="Calibri" w:hAnsi="Times New Roman" w:cs="Times New Roman"/>
          <w:kern w:val="2"/>
          <w:sz w:val="24"/>
          <w:szCs w:val="24"/>
          <w:lang w:val="en-US"/>
          <w14:ligatures w14:val="standardContextual"/>
        </w:rPr>
        <w:t>Mersin Mezitli Municipality, Strategy Development Directorate, Mersin, Turkey</w:t>
      </w:r>
    </w:p>
    <w:p w14:paraId="0F6942C3" w14:textId="3A48C3E2" w:rsidR="00517237" w:rsidRPr="00B57922" w:rsidRDefault="00517237" w:rsidP="00B57922">
      <w:pPr>
        <w:spacing w:after="160"/>
        <w:jc w:val="center"/>
        <w:rPr>
          <w:rFonts w:ascii="Times New Roman" w:eastAsia="Calibri" w:hAnsi="Times New Roman" w:cs="Times New Roman"/>
          <w:kern w:val="2"/>
          <w:sz w:val="24"/>
          <w:szCs w:val="24"/>
          <w:lang w:val="en-US"/>
          <w14:ligatures w14:val="standardContextual"/>
        </w:rPr>
      </w:pPr>
      <w:r w:rsidRPr="00B57922">
        <w:rPr>
          <w:rFonts w:ascii="Times New Roman" w:eastAsia="Calibri" w:hAnsi="Times New Roman" w:cs="Times New Roman"/>
          <w:kern w:val="2"/>
          <w:sz w:val="24"/>
          <w:szCs w:val="24"/>
          <w:vertAlign w:val="superscript"/>
          <w:lang w:val="en-US"/>
          <w14:ligatures w14:val="standardContextual"/>
        </w:rPr>
        <w:t>*</w:t>
      </w:r>
      <w:r w:rsidRPr="00B57922">
        <w:rPr>
          <w:rFonts w:ascii="Times New Roman" w:eastAsia="Calibri" w:hAnsi="Times New Roman" w:cs="Times New Roman"/>
          <w:kern w:val="2"/>
          <w:sz w:val="24"/>
          <w:szCs w:val="24"/>
          <w:lang w:val="en-US"/>
          <w14:ligatures w14:val="standardContextual"/>
        </w:rPr>
        <w:t>Corr</w:t>
      </w:r>
      <w:r w:rsidRPr="00B57922">
        <w:rPr>
          <w:rFonts w:ascii="Times New Roman" w:eastAsia="Calibri" w:hAnsi="Times New Roman" w:cs="Times New Roman"/>
          <w:b/>
          <w:kern w:val="2"/>
          <w:sz w:val="24"/>
          <w:szCs w:val="24"/>
          <w:lang w:val="en-US"/>
          <w14:ligatures w14:val="standardContextual"/>
        </w:rPr>
        <w:t>e</w:t>
      </w:r>
      <w:r w:rsidRPr="00B57922">
        <w:rPr>
          <w:rFonts w:ascii="Times New Roman" w:eastAsia="Calibri" w:hAnsi="Times New Roman" w:cs="Times New Roman"/>
          <w:kern w:val="2"/>
          <w:sz w:val="24"/>
          <w:szCs w:val="24"/>
          <w:lang w:val="en-US"/>
          <w14:ligatures w14:val="standardContextual"/>
        </w:rPr>
        <w:t>sponding author:</w:t>
      </w:r>
      <w:r w:rsidRPr="00B57922">
        <w:rPr>
          <w:rFonts w:ascii="Times New Roman" w:hAnsi="Times New Roman" w:cs="Times New Roman"/>
          <w:sz w:val="24"/>
          <w:szCs w:val="24"/>
          <w:lang w:val="en-US"/>
        </w:rPr>
        <w:t xml:space="preserve"> </w:t>
      </w:r>
      <w:r w:rsidRPr="00281E60">
        <w:rPr>
          <w:rFonts w:ascii="Times New Roman" w:eastAsia="Calibri" w:hAnsi="Times New Roman" w:cs="Times New Roman"/>
          <w:kern w:val="2"/>
          <w:sz w:val="24"/>
          <w:szCs w:val="24"/>
          <w:lang w:val="en-US"/>
          <w14:ligatures w14:val="standardContextual"/>
        </w:rPr>
        <w:t>cngzkrkmz@hotmail.com</w:t>
      </w:r>
    </w:p>
    <w:p w14:paraId="3C35EA20" w14:textId="77777777" w:rsidR="00B57922" w:rsidRPr="00B57922" w:rsidRDefault="00B57922" w:rsidP="00B57922">
      <w:pPr>
        <w:spacing w:after="160"/>
        <w:jc w:val="center"/>
        <w:rPr>
          <w:rFonts w:ascii="Times New Roman" w:eastAsia="Calibri" w:hAnsi="Times New Roman" w:cs="Times New Roman"/>
          <w:kern w:val="2"/>
          <w:sz w:val="24"/>
          <w:szCs w:val="24"/>
          <w:lang w:val="en-US"/>
          <w14:ligatures w14:val="standardContextual"/>
        </w:rPr>
      </w:pPr>
    </w:p>
    <w:p w14:paraId="5432FF44" w14:textId="77777777" w:rsidR="00517237" w:rsidRPr="00B57922" w:rsidRDefault="00517237" w:rsidP="00B57922">
      <w:pPr>
        <w:spacing w:after="160"/>
        <w:jc w:val="center"/>
        <w:rPr>
          <w:rFonts w:ascii="Times New Roman" w:hAnsi="Times New Roman" w:cs="Times New Roman"/>
          <w:sz w:val="24"/>
          <w:szCs w:val="24"/>
          <w:lang w:val="en-US"/>
        </w:rPr>
      </w:pPr>
      <w:r w:rsidRPr="00B57922">
        <w:rPr>
          <w:rFonts w:ascii="Times New Roman" w:hAnsi="Times New Roman" w:cs="Times New Roman"/>
          <w:b/>
          <w:bCs/>
          <w:sz w:val="24"/>
          <w:szCs w:val="24"/>
          <w:lang w:val="en-US"/>
        </w:rPr>
        <w:t>ABSTRACT</w:t>
      </w:r>
    </w:p>
    <w:p w14:paraId="578F99CE" w14:textId="29A05371" w:rsidR="0086217D" w:rsidRPr="00B57922" w:rsidRDefault="0086217D" w:rsidP="00B57922">
      <w:pPr>
        <w:ind w:firstLine="708"/>
        <w:jc w:val="both"/>
        <w:rPr>
          <w:rFonts w:ascii="Times New Roman" w:hAnsi="Times New Roman" w:cs="Times New Roman"/>
          <w:sz w:val="24"/>
          <w:szCs w:val="24"/>
        </w:rPr>
      </w:pPr>
      <w:r w:rsidRPr="00B57922">
        <w:rPr>
          <w:rFonts w:ascii="Times New Roman" w:hAnsi="Times New Roman" w:cs="Times New Roman"/>
          <w:sz w:val="24"/>
          <w:szCs w:val="24"/>
        </w:rPr>
        <w:t xml:space="preserve">This study examines the ecological status of the Mezitli Stream mouth and highlights the effects of seasonal changes and pollution. Macrozoobenthic analyses revealed significant declines in species diversity during the dry season, especially at coastal stations, as indicated by low values of the Shannon-Weaver Diversity Index. Conversely, the rainy season was associated with increased water levels, improved oxygenation, and increased species richness and population density, particularly among gastropods and bivalves, including </w:t>
      </w:r>
      <w:r w:rsidRPr="00C80F34">
        <w:rPr>
          <w:rFonts w:ascii="Times New Roman" w:hAnsi="Times New Roman" w:cs="Times New Roman"/>
          <w:i/>
          <w:sz w:val="24"/>
          <w:szCs w:val="24"/>
        </w:rPr>
        <w:t>Alvania discors</w:t>
      </w:r>
      <w:r w:rsidRPr="00B57922">
        <w:rPr>
          <w:rFonts w:ascii="Times New Roman" w:hAnsi="Times New Roman" w:cs="Times New Roman"/>
          <w:sz w:val="24"/>
          <w:szCs w:val="24"/>
        </w:rPr>
        <w:t xml:space="preserve">, </w:t>
      </w:r>
      <w:r w:rsidRPr="00C10AF2">
        <w:rPr>
          <w:rFonts w:ascii="Times New Roman" w:hAnsi="Times New Roman" w:cs="Times New Roman"/>
          <w:i/>
          <w:sz w:val="24"/>
          <w:szCs w:val="24"/>
        </w:rPr>
        <w:t>Mangelia</w:t>
      </w:r>
      <w:r w:rsidRPr="00B57922">
        <w:rPr>
          <w:rFonts w:ascii="Times New Roman" w:hAnsi="Times New Roman" w:cs="Times New Roman"/>
          <w:sz w:val="24"/>
          <w:szCs w:val="24"/>
        </w:rPr>
        <w:t xml:space="preserve"> sp., </w:t>
      </w:r>
      <w:r w:rsidRPr="00C10AF2">
        <w:rPr>
          <w:rFonts w:ascii="Times New Roman" w:hAnsi="Times New Roman" w:cs="Times New Roman"/>
          <w:i/>
          <w:sz w:val="24"/>
          <w:szCs w:val="24"/>
        </w:rPr>
        <w:t>Tellina</w:t>
      </w:r>
      <w:r w:rsidRPr="00B57922">
        <w:rPr>
          <w:rFonts w:ascii="Times New Roman" w:hAnsi="Times New Roman" w:cs="Times New Roman"/>
          <w:sz w:val="24"/>
          <w:szCs w:val="24"/>
        </w:rPr>
        <w:t xml:space="preserve"> sp., and </w:t>
      </w:r>
      <w:r w:rsidRPr="00C10AF2">
        <w:rPr>
          <w:rFonts w:ascii="Times New Roman" w:hAnsi="Times New Roman" w:cs="Times New Roman"/>
          <w:i/>
          <w:sz w:val="24"/>
          <w:szCs w:val="24"/>
        </w:rPr>
        <w:t>Tritia pygmaea</w:t>
      </w:r>
      <w:r w:rsidRPr="00B57922">
        <w:rPr>
          <w:rFonts w:ascii="Times New Roman" w:hAnsi="Times New Roman" w:cs="Times New Roman"/>
          <w:sz w:val="24"/>
          <w:szCs w:val="24"/>
        </w:rPr>
        <w:t xml:space="preserve">. The Azpollution Marine Biotic Index (AMBI) showed significant variability among sampling stations; Stations 5 and 6 exhibited the highest pollution levels. These sites were characterized by elevated nitrogen and phosphorus inputs from urban and agricultural sources, reduced dissolved oxygen, and the dominance of pollution-tolerant species, such as </w:t>
      </w:r>
      <w:r w:rsidRPr="00C10AF2">
        <w:rPr>
          <w:rFonts w:ascii="Times New Roman" w:hAnsi="Times New Roman" w:cs="Times New Roman"/>
          <w:i/>
          <w:sz w:val="24"/>
          <w:szCs w:val="24"/>
        </w:rPr>
        <w:t>Nereis</w:t>
      </w:r>
      <w:r w:rsidRPr="00B57922">
        <w:rPr>
          <w:rFonts w:ascii="Times New Roman" w:hAnsi="Times New Roman" w:cs="Times New Roman"/>
          <w:sz w:val="24"/>
          <w:szCs w:val="24"/>
        </w:rPr>
        <w:t xml:space="preserve"> sp., </w:t>
      </w:r>
      <w:r w:rsidRPr="00C10AF2">
        <w:rPr>
          <w:rFonts w:ascii="Times New Roman" w:hAnsi="Times New Roman" w:cs="Times New Roman"/>
          <w:i/>
          <w:sz w:val="24"/>
          <w:szCs w:val="24"/>
        </w:rPr>
        <w:t>Corbula gibba</w:t>
      </w:r>
      <w:r w:rsidRPr="00B57922">
        <w:rPr>
          <w:rFonts w:ascii="Times New Roman" w:hAnsi="Times New Roman" w:cs="Times New Roman"/>
          <w:sz w:val="24"/>
          <w:szCs w:val="24"/>
        </w:rPr>
        <w:t xml:space="preserve">, and </w:t>
      </w:r>
      <w:r w:rsidRPr="00C10AF2">
        <w:rPr>
          <w:rFonts w:ascii="Times New Roman" w:hAnsi="Times New Roman" w:cs="Times New Roman"/>
          <w:i/>
          <w:sz w:val="24"/>
          <w:szCs w:val="24"/>
        </w:rPr>
        <w:t>Hediste diversicolor</w:t>
      </w:r>
      <w:r w:rsidRPr="00B57922">
        <w:rPr>
          <w:rFonts w:ascii="Times New Roman" w:hAnsi="Times New Roman" w:cs="Times New Roman"/>
          <w:sz w:val="24"/>
          <w:szCs w:val="24"/>
        </w:rPr>
        <w:t>, especially during the wet season. Oxidation-reduction potential (ORP) measurements corroborated these findings by indicating anaerobic conditions during the dry season, especially at stations 5 and 6. Rainfall during the wet season contributed to partial oxygen recovery in sediments, as indicated by less negative ORP values. Overall, the study demonstrates that seasonal shifts in oxygen availability and organic loading play a critical role in shaping the macrozoobenthic community structure of the Mezitli Stream.</w:t>
      </w:r>
    </w:p>
    <w:p w14:paraId="484CDEFF" w14:textId="4B3160AC" w:rsidR="00B57922" w:rsidRPr="00B57922" w:rsidRDefault="008167CF" w:rsidP="00B57922">
      <w:pPr>
        <w:jc w:val="both"/>
        <w:rPr>
          <w:rFonts w:ascii="Times New Roman" w:hAnsi="Times New Roman" w:cs="Times New Roman"/>
          <w:sz w:val="24"/>
          <w:szCs w:val="24"/>
          <w:lang w:val="en-US"/>
        </w:rPr>
      </w:pPr>
      <w:r w:rsidRPr="00B57922">
        <w:rPr>
          <w:rFonts w:ascii="Times New Roman" w:hAnsi="Times New Roman" w:cs="Times New Roman"/>
          <w:b/>
          <w:sz w:val="24"/>
          <w:szCs w:val="24"/>
          <w:lang w:val="en-US"/>
        </w:rPr>
        <w:t>Keywords:</w:t>
      </w:r>
      <w:r w:rsidRPr="00B57922">
        <w:rPr>
          <w:rFonts w:ascii="Times New Roman" w:hAnsi="Times New Roman" w:cs="Times New Roman"/>
          <w:sz w:val="24"/>
          <w:szCs w:val="24"/>
          <w:lang w:val="en-US"/>
        </w:rPr>
        <w:t xml:space="preserve"> Macrozoobenthos, Biotic Index, AMBI, Shannon-Weaver Diversity Index, Mezitli Stream</w:t>
      </w:r>
      <w:r w:rsidR="00384839">
        <w:rPr>
          <w:rFonts w:ascii="Times New Roman" w:hAnsi="Times New Roman" w:cs="Times New Roman"/>
          <w:sz w:val="24"/>
          <w:szCs w:val="24"/>
          <w:lang w:val="en-US"/>
        </w:rPr>
        <w:t>, Türkiye</w:t>
      </w:r>
    </w:p>
    <w:p w14:paraId="10617C23" w14:textId="77777777" w:rsidR="00B57922" w:rsidRDefault="00B57922" w:rsidP="00B57922">
      <w:pPr>
        <w:spacing w:after="0"/>
        <w:jc w:val="both"/>
        <w:rPr>
          <w:rFonts w:ascii="Times New Roman" w:hAnsi="Times New Roman" w:cs="Times New Roman"/>
          <w:b/>
          <w:sz w:val="24"/>
          <w:lang w:val="en-US"/>
        </w:rPr>
      </w:pPr>
    </w:p>
    <w:p w14:paraId="06E3FF05" w14:textId="148F8A00" w:rsidR="00B57922" w:rsidRDefault="00B57922" w:rsidP="00B57922">
      <w:pPr>
        <w:spacing w:after="0"/>
        <w:jc w:val="both"/>
        <w:rPr>
          <w:rFonts w:ascii="Times New Roman" w:hAnsi="Times New Roman" w:cs="Times New Roman"/>
          <w:b/>
          <w:sz w:val="24"/>
          <w:lang w:val="en-US"/>
        </w:rPr>
      </w:pPr>
    </w:p>
    <w:p w14:paraId="61ADCDC2" w14:textId="63BB6850" w:rsidR="00281E60" w:rsidRDefault="00281E60" w:rsidP="00B57922">
      <w:pPr>
        <w:spacing w:after="0"/>
        <w:jc w:val="both"/>
        <w:rPr>
          <w:rFonts w:ascii="Times New Roman" w:hAnsi="Times New Roman" w:cs="Times New Roman"/>
          <w:b/>
          <w:sz w:val="24"/>
          <w:lang w:val="en-US"/>
        </w:rPr>
      </w:pPr>
    </w:p>
    <w:p w14:paraId="279DA0ED" w14:textId="65337219" w:rsidR="00281E60" w:rsidRDefault="00281E60" w:rsidP="00B57922">
      <w:pPr>
        <w:spacing w:after="0"/>
        <w:jc w:val="both"/>
        <w:rPr>
          <w:rFonts w:ascii="Times New Roman" w:hAnsi="Times New Roman" w:cs="Times New Roman"/>
          <w:b/>
          <w:sz w:val="24"/>
          <w:lang w:val="en-US"/>
        </w:rPr>
      </w:pPr>
    </w:p>
    <w:p w14:paraId="01AD064C" w14:textId="65D74396" w:rsidR="00281E60" w:rsidRDefault="00281E60" w:rsidP="00B57922">
      <w:pPr>
        <w:spacing w:after="0"/>
        <w:jc w:val="both"/>
        <w:rPr>
          <w:rFonts w:ascii="Times New Roman" w:hAnsi="Times New Roman" w:cs="Times New Roman"/>
          <w:b/>
          <w:sz w:val="24"/>
          <w:lang w:val="en-US"/>
        </w:rPr>
      </w:pPr>
    </w:p>
    <w:p w14:paraId="0E48B142" w14:textId="15C4DA57" w:rsidR="00281E60" w:rsidRDefault="00281E60" w:rsidP="00B57922">
      <w:pPr>
        <w:spacing w:after="0"/>
        <w:jc w:val="both"/>
        <w:rPr>
          <w:rFonts w:ascii="Times New Roman" w:hAnsi="Times New Roman" w:cs="Times New Roman"/>
          <w:b/>
          <w:sz w:val="24"/>
          <w:lang w:val="en-US"/>
        </w:rPr>
      </w:pPr>
    </w:p>
    <w:p w14:paraId="3BF8F946" w14:textId="77777777" w:rsidR="00281E60" w:rsidRDefault="00281E60" w:rsidP="00B57922">
      <w:pPr>
        <w:spacing w:after="0"/>
        <w:jc w:val="both"/>
        <w:rPr>
          <w:rFonts w:ascii="Times New Roman" w:hAnsi="Times New Roman" w:cs="Times New Roman"/>
          <w:b/>
          <w:sz w:val="24"/>
          <w:lang w:val="en-US"/>
        </w:rPr>
      </w:pPr>
    </w:p>
    <w:p w14:paraId="73BB0E0C" w14:textId="77777777" w:rsidR="00B57922" w:rsidRDefault="00B57922" w:rsidP="00B57922">
      <w:pPr>
        <w:spacing w:after="0"/>
        <w:jc w:val="both"/>
        <w:rPr>
          <w:rFonts w:ascii="Times New Roman" w:hAnsi="Times New Roman" w:cs="Times New Roman"/>
          <w:b/>
          <w:sz w:val="24"/>
          <w:lang w:val="en-US"/>
        </w:rPr>
      </w:pPr>
    </w:p>
    <w:p w14:paraId="6A16DB24" w14:textId="77777777" w:rsidR="00B57922" w:rsidRDefault="00B57922" w:rsidP="00B57922">
      <w:pPr>
        <w:spacing w:after="0"/>
        <w:jc w:val="both"/>
        <w:rPr>
          <w:rFonts w:ascii="Times New Roman" w:hAnsi="Times New Roman" w:cs="Times New Roman"/>
          <w:b/>
          <w:sz w:val="24"/>
          <w:lang w:val="en-US"/>
        </w:rPr>
      </w:pPr>
    </w:p>
    <w:p w14:paraId="026513B5" w14:textId="47ABEA96" w:rsidR="008C62C9" w:rsidRDefault="008C62C9" w:rsidP="00B57922">
      <w:pPr>
        <w:spacing w:after="0"/>
        <w:jc w:val="both"/>
        <w:rPr>
          <w:rFonts w:ascii="Times New Roman" w:hAnsi="Times New Roman" w:cs="Times New Roman"/>
          <w:b/>
          <w:sz w:val="24"/>
          <w:lang w:val="en-US"/>
        </w:rPr>
      </w:pPr>
      <w:r w:rsidRPr="00B57922">
        <w:rPr>
          <w:rFonts w:ascii="Times New Roman" w:hAnsi="Times New Roman" w:cs="Times New Roman"/>
          <w:b/>
          <w:sz w:val="24"/>
          <w:lang w:val="en-US"/>
        </w:rPr>
        <w:lastRenderedPageBreak/>
        <w:t>INTRODUCTION</w:t>
      </w:r>
    </w:p>
    <w:p w14:paraId="29535C07" w14:textId="77777777" w:rsidR="00281E60" w:rsidRPr="00B57922" w:rsidRDefault="00281E60" w:rsidP="00B57922">
      <w:pPr>
        <w:spacing w:after="0"/>
        <w:jc w:val="both"/>
        <w:rPr>
          <w:rFonts w:ascii="Times New Roman" w:hAnsi="Times New Roman" w:cs="Times New Roman"/>
          <w:b/>
          <w:sz w:val="24"/>
          <w:lang w:val="en-US"/>
        </w:rPr>
      </w:pPr>
    </w:p>
    <w:p w14:paraId="7A96BD35" w14:textId="329BAFA8" w:rsidR="0086217D" w:rsidRPr="00B57922" w:rsidRDefault="009E001B" w:rsidP="00B57922">
      <w:pPr>
        <w:spacing w:after="0"/>
        <w:ind w:firstLine="708"/>
        <w:jc w:val="both"/>
        <w:rPr>
          <w:rFonts w:ascii="Times New Roman" w:hAnsi="Times New Roman" w:cs="Times New Roman"/>
          <w:sz w:val="24"/>
        </w:rPr>
      </w:pPr>
      <w:r w:rsidRPr="00B57922">
        <w:rPr>
          <w:rFonts w:ascii="Times New Roman" w:hAnsi="Times New Roman" w:cs="Times New Roman"/>
          <w:sz w:val="24"/>
        </w:rPr>
        <w:t>The conservation of biodiversity and the maintenance of ecological balance in aquatic ecosystems are critical to environmental sustainability. Elevated nutrient levels are a hallmark of many aquatic ecosystems, such as lakes, estuaries, and coastal zones, which provide conducive environments for diverse biological communities to thrive. However, the integrity of these ecosystems is increasingly threatened by anthropogenic stressors, including industrial discharge, agricultural runoff, and urbanization, which have led to water quality degradation and loss of biodiversity. Consequently, the practice of biological monitoring has become imperative for evaluating ecological health and facilitating effective ecosystem management</w:t>
      </w:r>
      <w:r w:rsidR="00EB1546" w:rsidRPr="00B57922">
        <w:rPr>
          <w:rFonts w:ascii="Times New Roman" w:hAnsi="Times New Roman" w:cs="Times New Roman"/>
          <w:sz w:val="24"/>
        </w:rPr>
        <w:t xml:space="preserve"> </w:t>
      </w:r>
      <w:r w:rsidR="00EB1546"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&lt;EndNote&gt;&lt;Cite&gt;&lt;Author&gt;Dudgeon&lt;/Author&gt;&lt;Year&gt;2006&lt;/Year&gt;&lt;RecNum&gt;373&lt;/RecNum&gt;&lt;DisplayText&gt;(Dudgeon et al., 2006)&lt;/DisplayText&gt;&lt;record&gt;&lt;rec-number&gt;373&lt;/rec-number&gt;&lt;foreign-keys&gt;&lt;key app="EN" db-id="xdtzptffmfw0s9evas95pv0vz2wpazv5eta5" timestamp="1748945300"&gt;373&lt;/key&gt;&lt;/foreign-keys&gt;&lt;ref-type name="Journal Article"&gt;17&lt;/ref-type&gt;&lt;contributors&gt;&lt;authors&gt;&lt;author&gt;Dudgeon, David&lt;/author&gt;&lt;author&gt;Arthington, Angela H&lt;/author&gt;&lt;author&gt;Gessner, Mark O&lt;/author&gt;&lt;author&gt;Kawabata, Zen-Ichiro&lt;/author&gt;&lt;author&gt;Knowler, Duncan J&lt;/author&gt;&lt;author&gt;Lévêque, Christian&lt;/author&gt;&lt;author&gt;Naiman, Robert J&lt;/author&gt;&lt;author&gt;Prieur-Richard, Anne-Hélène&lt;/author&gt;&lt;author&gt;Soto, Doris&lt;/author&gt;&lt;author&gt;Stiassny, Melanie LJ&lt;/author&gt;&lt;/authors&gt;&lt;/contributors&gt;&lt;titles&gt;&lt;title&gt;Freshwater biodiversity: importance, threats, status and conservation challenges&lt;/title&gt;&lt;secondary-title&gt;Biological reviews&lt;/secondary-title&gt;&lt;/titles&gt;&lt;periodical&gt;&lt;full-title&gt;Biological reviews&lt;/full-title&gt;&lt;/periodical&gt;&lt;pages&gt;163-182&lt;/pages&gt;&lt;volume&gt;81&lt;/volume&gt;&lt;number&gt;2&lt;/number&gt;&lt;dates&gt;&lt;year&gt;2006&lt;/year&gt;&lt;/dates&gt;&lt;isbn&gt;1469-185X&lt;/isbn&gt;&lt;urls&gt;&lt;/urls&gt;&lt;/record&gt;&lt;/Cite&gt;&lt;/EndNote&gt;</w:instrText>
      </w:r>
      <w:r w:rsidR="00EB1546" w:rsidRPr="00B57922">
        <w:rPr>
          <w:rFonts w:ascii="Times New Roman" w:hAnsi="Times New Roman" w:cs="Times New Roman"/>
          <w:sz w:val="24"/>
        </w:rPr>
        <w:fldChar w:fldCharType="separate"/>
      </w:r>
      <w:r w:rsidR="002338F2">
        <w:rPr>
          <w:rFonts w:ascii="Times New Roman" w:hAnsi="Times New Roman" w:cs="Times New Roman"/>
          <w:noProof/>
          <w:sz w:val="24"/>
        </w:rPr>
        <w:t>(Dudgeon et al., 2006)</w:t>
      </w:r>
      <w:r w:rsidR="00EB1546" w:rsidRPr="00B57922">
        <w:rPr>
          <w:rFonts w:ascii="Times New Roman" w:hAnsi="Times New Roman" w:cs="Times New Roman"/>
          <w:sz w:val="24"/>
        </w:rPr>
        <w:fldChar w:fldCharType="end"/>
      </w:r>
      <w:r w:rsidRPr="00B57922">
        <w:rPr>
          <w:rFonts w:ascii="Times New Roman" w:hAnsi="Times New Roman" w:cs="Times New Roman"/>
          <w:sz w:val="24"/>
        </w:rPr>
        <w:t>.</w:t>
      </w:r>
    </w:p>
    <w:p w14:paraId="067AE772" w14:textId="3B54949B" w:rsidR="0086217D" w:rsidRPr="00B57922" w:rsidRDefault="009E001B" w:rsidP="00B57922">
      <w:pPr>
        <w:spacing w:after="0"/>
        <w:ind w:firstLine="708"/>
        <w:jc w:val="both"/>
        <w:rPr>
          <w:rFonts w:ascii="Times New Roman" w:hAnsi="Times New Roman" w:cs="Times New Roman"/>
          <w:sz w:val="24"/>
        </w:rPr>
      </w:pPr>
      <w:r w:rsidRPr="00B57922">
        <w:rPr>
          <w:rFonts w:ascii="Times New Roman" w:hAnsi="Times New Roman" w:cs="Times New Roman"/>
          <w:sz w:val="24"/>
        </w:rPr>
        <w:t>Macrozoobenthic organisms, defined as benthic invertebrates that exhibit a high degree of sensitivity to environmental changes, function as pivotal bioindicators within the framework of aquatic monitoring programs</w:t>
      </w:r>
      <w:r w:rsidR="00EB1546" w:rsidRPr="00B57922">
        <w:rPr>
          <w:rFonts w:ascii="Times New Roman" w:hAnsi="Times New Roman" w:cs="Times New Roman"/>
          <w:sz w:val="24"/>
        </w:rPr>
        <w:t xml:space="preserve"> </w:t>
      </w:r>
      <w:r w:rsidR="00EB1546"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&lt;EndNote&gt;&lt;Cite&gt;&lt;Author&gt;Douterelo&lt;/Author&gt;&lt;Year&gt;2004&lt;/Year&gt;&lt;RecNum&gt;374&lt;/RecNum&gt;&lt;DisplayText&gt;(Douterelo, Perona, &amp;amp; Mateo, 2004)&lt;/DisplayText&gt;&lt;record&gt;&lt;rec-number&gt;374&lt;/rec-number&gt;&lt;foreign-keys&gt;&lt;key app="EN" db-id="xdtzptffmfw0s9evas95pv0vz2wpazv5eta5" timestamp="1748945619"&gt;374&lt;/key&gt;&lt;/foreign-keys&gt;&lt;ref-type name="Journal Article"&gt;17&lt;/ref-type&gt;&lt;contributors&gt;&lt;authors&gt;&lt;author&gt;Douterelo, I&lt;/author&gt;&lt;author&gt;Perona, E&lt;/author&gt;&lt;author&gt;Mateo, P&lt;/author&gt;&lt;/authors&gt;&lt;/contributors&gt;&lt;titles&gt;&lt;title&gt;Use of cyanobacteria to assess water quality in running waters&lt;/title&gt;&lt;secondary-title&gt;Environmental pollution&lt;/secondary-title&gt;&lt;/titles&gt;&lt;periodical&gt;&lt;full-title&gt;Environmental Pollution&lt;/full-title&gt;&lt;/periodical&gt;&lt;pages&gt;377-384&lt;/pages&gt;&lt;volume&gt;127&lt;/volume&gt;&lt;number&gt;3&lt;/number&gt;&lt;dates&gt;&lt;year&gt;2004&lt;/year&gt;&lt;/dates&gt;&lt;isbn&gt;0269-7491&lt;/isbn&gt;&lt;urls&gt;&lt;/urls&gt;&lt;/record&gt;&lt;/Cite&gt;&lt;/EndNote&gt;</w:instrText>
      </w:r>
      <w:r w:rsidR="00EB1546" w:rsidRPr="00B57922">
        <w:rPr>
          <w:rFonts w:ascii="Times New Roman" w:hAnsi="Times New Roman" w:cs="Times New Roman"/>
          <w:sz w:val="24"/>
        </w:rPr>
        <w:fldChar w:fldCharType="separate"/>
      </w:r>
      <w:r w:rsidR="002338F2">
        <w:rPr>
          <w:rFonts w:ascii="Times New Roman" w:hAnsi="Times New Roman" w:cs="Times New Roman"/>
          <w:noProof/>
          <w:sz w:val="24"/>
        </w:rPr>
        <w:t>(Douterelo, Perona, &amp; Mateo, 2004)</w:t>
      </w:r>
      <w:r w:rsidR="00EB1546" w:rsidRPr="00B57922">
        <w:rPr>
          <w:rFonts w:ascii="Times New Roman" w:hAnsi="Times New Roman" w:cs="Times New Roman"/>
          <w:sz w:val="24"/>
        </w:rPr>
        <w:fldChar w:fldCharType="end"/>
      </w:r>
      <w:r w:rsidRPr="00B57922">
        <w:rPr>
          <w:rFonts w:ascii="Times New Roman" w:hAnsi="Times New Roman" w:cs="Times New Roman"/>
          <w:sz w:val="24"/>
        </w:rPr>
        <w:t>. The composition of species, abundance, and distribution of these organisms offer valuable insights into the ecological condition of aquatic systems. A plethora of biotic indices are in common use; among these are Shannon and AMBI (Azpollution Marine Biotic Index)</w:t>
      </w:r>
      <w:r w:rsidR="00EB1546" w:rsidRPr="00B57922">
        <w:rPr>
          <w:rFonts w:ascii="Times New Roman" w:hAnsi="Times New Roman" w:cs="Times New Roman"/>
          <w:sz w:val="24"/>
        </w:rPr>
        <w:t xml:space="preserve"> </w:t>
      </w:r>
      <w:r w:rsidR="00EB1546"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&lt;EndNote&gt;&lt;Cite&gt;&lt;Author&gt;Borja&lt;/Author&gt;&lt;Year&gt;2005&lt;/Year&gt;&lt;RecNum&gt;376&lt;/RecNum&gt;&lt;DisplayText&gt;(Borja &amp;amp; Muxika, 2005)&lt;/DisplayText&gt;&lt;record&gt;&lt;rec-number&gt;376&lt;/rec-number&gt;&lt;foreign-keys&gt;&lt;key app="EN" db-id="xdtzptffmfw0s9evas95pv0vz2wpazv5eta5" timestamp="1748945817"&gt;376&lt;/key&gt;&lt;/foreign-keys&gt;&lt;ref-type name="Journal Article"&gt;17&lt;/ref-type&gt;&lt;contributors&gt;&lt;authors&gt;&lt;author&gt;Borja, Angel&lt;/author&gt;&lt;author&gt;Muxika, Iñigo&lt;/author&gt;&lt;/authors&gt;&lt;/contributors&gt;&lt;titles&gt;&lt;title&gt;Guidelines for the use of AMBI (AZTI’s Marine Biotic Index) in the assessment of the benthic ecological quality&lt;/title&gt;&lt;secondary-title&gt;Marine pollution bulletin&lt;/secondary-title&gt;&lt;/titles&gt;&lt;periodical&gt;&lt;full-title&gt;Marine pollution bulletin&lt;/full-title&gt;&lt;/periodical&gt;&lt;pages&gt;787-789&lt;/pages&gt;&lt;volume&gt;50&lt;/volume&gt;&lt;number&gt;7&lt;/number&gt;&lt;dates&gt;&lt;year&gt;2005&lt;/year&gt;&lt;/dates&gt;&lt;isbn&gt;0025-326X&lt;/isbn&gt;&lt;urls&gt;&lt;/urls&gt;&lt;/record&gt;&lt;/Cite&gt;&lt;/EndNote&gt;</w:instrText>
      </w:r>
      <w:r w:rsidR="00EB1546" w:rsidRPr="00B57922">
        <w:rPr>
          <w:rFonts w:ascii="Times New Roman" w:hAnsi="Times New Roman" w:cs="Times New Roman"/>
          <w:sz w:val="24"/>
        </w:rPr>
        <w:fldChar w:fldCharType="separate"/>
      </w:r>
      <w:r w:rsidR="002338F2">
        <w:rPr>
          <w:rFonts w:ascii="Times New Roman" w:hAnsi="Times New Roman" w:cs="Times New Roman"/>
          <w:noProof/>
          <w:sz w:val="24"/>
        </w:rPr>
        <w:t>(Borja &amp; Muxika, 2005)</w:t>
      </w:r>
      <w:r w:rsidR="00EB1546" w:rsidRPr="00B57922">
        <w:rPr>
          <w:rFonts w:ascii="Times New Roman" w:hAnsi="Times New Roman" w:cs="Times New Roman"/>
          <w:sz w:val="24"/>
        </w:rPr>
        <w:fldChar w:fldCharType="end"/>
      </w:r>
      <w:r w:rsidRPr="00B57922">
        <w:rPr>
          <w:rFonts w:ascii="Times New Roman" w:hAnsi="Times New Roman" w:cs="Times New Roman"/>
          <w:sz w:val="24"/>
        </w:rPr>
        <w:t>. The evaluation of ecosystem quality over time is facilitated by these indices, which employ diversity and pollution tolerance as their measuring sticks. These organisms, functioning as decomposers and secondary consumers, exhibit heightened sensitivity to factors such as oxygen availability, organic matter accumulation, and sediment structure, thereby serving as ideal indicators of ecological disturbances</w:t>
      </w:r>
      <w:r w:rsidR="00EB1546" w:rsidRPr="00B57922">
        <w:rPr>
          <w:rFonts w:ascii="Times New Roman" w:hAnsi="Times New Roman" w:cs="Times New Roman"/>
          <w:sz w:val="24"/>
        </w:rPr>
        <w:t xml:space="preserve"> </w:t>
      </w:r>
      <w:r w:rsidR="00EB1546"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&lt;EndNote&gt;&lt;Cite&gt;&lt;Author&gt;Wallace&lt;/Author&gt;&lt;Year&gt;1996&lt;/Year&gt;&lt;RecNum&gt;375&lt;/RecNum&gt;&lt;DisplayText&gt;(Wallace &amp;amp; Webster, 1996)&lt;/DisplayText&gt;&lt;record&gt;&lt;rec-number&gt;375&lt;/rec-number&gt;&lt;foreign-keys&gt;&lt;key app="EN" db-id="xdtzptffmfw0s9evas95pv0vz2wpazv5eta5" timestamp="1748945703"&gt;375&lt;/key&gt;&lt;/foreign-keys&gt;&lt;ref-type name="Journal Article"&gt;17&lt;/ref-type&gt;&lt;contributors&gt;&lt;authors&gt;&lt;author&gt;Wallace, J Bruce&lt;/author&gt;&lt;author&gt;Webster, Jackson R&lt;/author&gt;&lt;/authors&gt;&lt;/contributors&gt;&lt;titles&gt;&lt;title&gt;The role of macroinvertebrates in stream ecosystem function&lt;/title&gt;&lt;secondary-title&gt;Annual review of entomology&lt;/secondary-title&gt;&lt;/titles&gt;&lt;periodical&gt;&lt;full-title&gt;Annual review of entomology&lt;/full-title&gt;&lt;/periodical&gt;&lt;pages&gt;115-139&lt;/pages&gt;&lt;volume&gt;41&lt;/volume&gt;&lt;number&gt;1&lt;/number&gt;&lt;dates&gt;&lt;year&gt;1996&lt;/year&gt;&lt;/dates&gt;&lt;isbn&gt;0066-4170&lt;/isbn&gt;&lt;urls&gt;&lt;/urls&gt;&lt;/record&gt;&lt;/Cite&gt;&lt;/EndNote&gt;</w:instrText>
      </w:r>
      <w:r w:rsidR="00EB1546" w:rsidRPr="00B57922">
        <w:rPr>
          <w:rFonts w:ascii="Times New Roman" w:hAnsi="Times New Roman" w:cs="Times New Roman"/>
          <w:sz w:val="24"/>
        </w:rPr>
        <w:fldChar w:fldCharType="separate"/>
      </w:r>
      <w:r w:rsidR="002338F2">
        <w:rPr>
          <w:rFonts w:ascii="Times New Roman" w:hAnsi="Times New Roman" w:cs="Times New Roman"/>
          <w:noProof/>
          <w:sz w:val="24"/>
        </w:rPr>
        <w:t>(Wallace &amp; Webster, 1996)</w:t>
      </w:r>
      <w:r w:rsidR="00EB1546" w:rsidRPr="00B57922">
        <w:rPr>
          <w:rFonts w:ascii="Times New Roman" w:hAnsi="Times New Roman" w:cs="Times New Roman"/>
          <w:sz w:val="24"/>
        </w:rPr>
        <w:fldChar w:fldCharType="end"/>
      </w:r>
      <w:r w:rsidRPr="00B57922">
        <w:rPr>
          <w:rFonts w:ascii="Times New Roman" w:hAnsi="Times New Roman" w:cs="Times New Roman"/>
          <w:sz w:val="24"/>
        </w:rPr>
        <w:t>.</w:t>
      </w:r>
    </w:p>
    <w:p w14:paraId="266BBD16" w14:textId="647217BA" w:rsidR="0086217D" w:rsidRPr="00B57922" w:rsidRDefault="009E001B" w:rsidP="00B57922">
      <w:pPr>
        <w:spacing w:after="0"/>
        <w:ind w:firstLine="708"/>
        <w:jc w:val="both"/>
        <w:rPr>
          <w:rFonts w:ascii="Times New Roman" w:hAnsi="Times New Roman" w:cs="Times New Roman"/>
          <w:sz w:val="24"/>
        </w:rPr>
      </w:pPr>
      <w:r w:rsidRPr="00B57922">
        <w:rPr>
          <w:rFonts w:ascii="Times New Roman" w:hAnsi="Times New Roman" w:cs="Times New Roman"/>
          <w:sz w:val="24"/>
        </w:rPr>
        <w:t>This study investigates the spatial and seasonal variation of macrozoobenthic communities at the mouth of the Mezitli Stream, a hydrologically complex system originating from the Taurus Mountains and discharging into the Mediterranean Sea</w:t>
      </w:r>
      <w:r w:rsidR="00EB1546" w:rsidRPr="00B57922">
        <w:rPr>
          <w:rFonts w:ascii="Times New Roman" w:hAnsi="Times New Roman" w:cs="Times New Roman"/>
          <w:sz w:val="24"/>
        </w:rPr>
        <w:t xml:space="preserve"> </w:t>
      </w:r>
      <w:r w:rsidR="00EB1546"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&lt;EndNote&gt;&lt;Cite&gt;&lt;Author&gt;Özay&lt;/Author&gt;&lt;Year&gt;2023&lt;/Year&gt;&lt;RecNum&gt;377&lt;/RecNum&gt;&lt;DisplayText&gt;(Özay &amp;amp; Orhan, 2023)&lt;/DisplayText&gt;&lt;record&gt;&lt;rec-number&gt;377&lt;/rec-number&gt;&lt;foreign-keys&gt;&lt;key app="EN" db-id="xdtzptffmfw0s9evas95pv0vz2wpazv5eta5" timestamp="1748945884"&gt;377&lt;/key&gt;&lt;/foreign-keys&gt;&lt;ref-type name="Journal Article"&gt;17&lt;/ref-type&gt;&lt;contributors&gt;&lt;authors&gt;&lt;author&gt;Özay, Bilal&lt;/author&gt;&lt;author&gt;Orhan, Osman&lt;/author&gt;&lt;/authors&gt;&lt;/contributors&gt;&lt;titles&gt;&lt;title&gt;Flood susceptibility mapping by best–worst and logistic regression methods in Mersin, Turkey&lt;/title&gt;&lt;secondary-title&gt;Environmental Science and Pollution Research&lt;/secondary-title&gt;&lt;/titles&gt;&lt;periodical&gt;&lt;full-title&gt;Environmental Science and Pollution Research&lt;/full-title&gt;&lt;/periodical&gt;&lt;pages&gt;45151-45170&lt;/pages&gt;&lt;volume&gt;30&lt;/volume&gt;&lt;number&gt;15&lt;/number&gt;&lt;dates&gt;&lt;year&gt;2023&lt;/year&gt;&lt;/dates&gt;&lt;isbn&gt;1614-7499&lt;/isbn&gt;&lt;urls&gt;&lt;/urls&gt;&lt;/record&gt;&lt;/Cite&gt;&lt;/EndNote&gt;</w:instrText>
      </w:r>
      <w:r w:rsidR="00EB1546" w:rsidRPr="00B57922">
        <w:rPr>
          <w:rFonts w:ascii="Times New Roman" w:hAnsi="Times New Roman" w:cs="Times New Roman"/>
          <w:sz w:val="24"/>
        </w:rPr>
        <w:fldChar w:fldCharType="separate"/>
      </w:r>
      <w:r w:rsidR="002338F2">
        <w:rPr>
          <w:rFonts w:ascii="Times New Roman" w:hAnsi="Times New Roman" w:cs="Times New Roman"/>
          <w:noProof/>
          <w:sz w:val="24"/>
        </w:rPr>
        <w:t>(Özay &amp; Orhan, 2023)</w:t>
      </w:r>
      <w:r w:rsidR="00EB1546" w:rsidRPr="00B57922">
        <w:rPr>
          <w:rFonts w:ascii="Times New Roman" w:hAnsi="Times New Roman" w:cs="Times New Roman"/>
          <w:sz w:val="24"/>
        </w:rPr>
        <w:fldChar w:fldCharType="end"/>
      </w:r>
      <w:r w:rsidRPr="00B57922">
        <w:rPr>
          <w:rFonts w:ascii="Times New Roman" w:hAnsi="Times New Roman" w:cs="Times New Roman"/>
          <w:sz w:val="24"/>
        </w:rPr>
        <w:t>. Notwithstanding the ecological significance of this stream, a conspicuous absence of systematic studies evaluating the benthic fauna and ecosystem health in this particular region is evident.</w:t>
      </w:r>
    </w:p>
    <w:p w14:paraId="05649D02" w14:textId="740857F3" w:rsidR="0086217D" w:rsidRPr="00B57922" w:rsidRDefault="009E001B" w:rsidP="00B57922">
      <w:pPr>
        <w:spacing w:after="0"/>
        <w:ind w:firstLine="708"/>
        <w:jc w:val="both"/>
        <w:rPr>
          <w:rFonts w:ascii="Times New Roman" w:hAnsi="Times New Roman" w:cs="Times New Roman"/>
          <w:sz w:val="24"/>
        </w:rPr>
      </w:pPr>
      <w:r w:rsidRPr="00B57922">
        <w:rPr>
          <w:rFonts w:ascii="Times New Roman" w:hAnsi="Times New Roman" w:cs="Times New Roman"/>
          <w:sz w:val="24"/>
        </w:rPr>
        <w:t>Seasonal hydrological shifts have been demonstrated to exert a substantial influence on the distribution of macrozoobenthic organisms. During the spring and summer months, decreased precipitation and nutrient input can potentially restrict oxygen availability, thereby affecting biological processes such as reproduction and development</w:t>
      </w:r>
      <w:r w:rsidR="005A4DEC">
        <w:rPr>
          <w:rFonts w:ascii="Times New Roman" w:hAnsi="Times New Roman" w:cs="Times New Roman"/>
          <w:sz w:val="24"/>
        </w:rPr>
        <w:t xml:space="preserve"> </w:t>
      </w:r>
      <w:r w:rsidR="005A4DEC">
        <w:rPr>
          <w:rFonts w:ascii="Times New Roman" w:hAnsi="Times New Roman" w:cs="Times New Roman"/>
          <w:sz w:val="24"/>
        </w:rPr>
        <w:fldChar w:fldCharType="begin"/>
      </w:r>
      <w:r w:rsidR="005A4DEC">
        <w:rPr>
          <w:rFonts w:ascii="Times New Roman" w:hAnsi="Times New Roman" w:cs="Times New Roman"/>
          <w:sz w:val="24"/>
        </w:rPr>
        <w:instrText xml:space="preserve"> ADDIN EN.CITE &lt;EndNote&gt;&lt;Cite&gt;&lt;Author&gt;Ge&lt;/Author&gt;&lt;Year&gt;2025&lt;/Year&gt;&lt;RecNum&gt;388&lt;/RecNum&gt;&lt;DisplayText&gt;(Ge et al., 2025)&lt;/DisplayText&gt;&lt;record&gt;&lt;rec-number&gt;388&lt;/rec-number&gt;&lt;foreign-keys&gt;&lt;key app="EN" db-id="xdtzptffmfw0s9evas95pv0vz2wpazv5eta5" timestamp="1749988210"&gt;388&lt;/key&gt;&lt;/foreign-keys&gt;&lt;ref-type name="Journal Article"&gt;17&lt;/ref-type&gt;&lt;contributors&gt;&lt;authors&gt;&lt;author&gt;Ge, Jianmin&lt;/author&gt;&lt;author&gt;Chen, Jianyong&lt;/author&gt;&lt;author&gt;Zi, Fangze&lt;/author&gt;&lt;author&gt;Song, Tianjian&lt;/author&gt;&lt;author&gt;Hu, Linghui&lt;/author&gt;&lt;author&gt;He, Zhouminkang&lt;/author&gt;&lt;author&gt;Wu, Lei&lt;/author&gt;&lt;author&gt;Ding, Yandong&lt;/author&gt;&lt;author&gt;Li, Hongtao&lt;/author&gt;&lt;/authors&gt;&lt;/contributors&gt;&lt;titles&gt;&lt;title&gt;Seasonal Variations in Macrobenthos Communities and Their Relationship with Environmental Factors in the Alpine Yuqu River&lt;/title&gt;&lt;secondary-title&gt;Biology&lt;/secondary-title&gt;&lt;/titles&gt;&lt;periodical&gt;&lt;full-title&gt;Biology&lt;/full-title&gt;&lt;/periodical&gt;&lt;pages&gt;120&lt;/pages&gt;&lt;volume&gt;14&lt;/volume&gt;&lt;number&gt;2&lt;/number&gt;&lt;dates&gt;&lt;year&gt;2025&lt;/year&gt;&lt;/dates&gt;&lt;isbn&gt;2079-7737&lt;/isbn&gt;&lt;urls&gt;&lt;/urls&gt;&lt;/record&gt;&lt;/Cite&gt;&lt;/EndNote&gt;</w:instrText>
      </w:r>
      <w:r w:rsidR="005A4DEC">
        <w:rPr>
          <w:rFonts w:ascii="Times New Roman" w:hAnsi="Times New Roman" w:cs="Times New Roman"/>
          <w:sz w:val="24"/>
        </w:rPr>
        <w:fldChar w:fldCharType="separate"/>
      </w:r>
      <w:r w:rsidR="005A4DEC">
        <w:rPr>
          <w:rFonts w:ascii="Times New Roman" w:hAnsi="Times New Roman" w:cs="Times New Roman"/>
          <w:noProof/>
          <w:sz w:val="24"/>
        </w:rPr>
        <w:t>(Ge et al., 2025)</w:t>
      </w:r>
      <w:r w:rsidR="005A4DEC">
        <w:rPr>
          <w:rFonts w:ascii="Times New Roman" w:hAnsi="Times New Roman" w:cs="Times New Roman"/>
          <w:sz w:val="24"/>
        </w:rPr>
        <w:fldChar w:fldCharType="end"/>
      </w:r>
      <w:r w:rsidRPr="00B57922">
        <w:rPr>
          <w:rFonts w:ascii="Times New Roman" w:hAnsi="Times New Roman" w:cs="Times New Roman"/>
          <w:sz w:val="24"/>
        </w:rPr>
        <w:t>. Conversely, during the autumnal and winter months, elevated water volumes, concomitant with augmented organic matter influx, have been observed to promote heightened species richness and abundance. Furthermore, variations in sediment composition and redox conditions along depth gradients play a decisive role in shaping community structure, often favoring greater diversity in deeper, oxygen-rich environments</w:t>
      </w:r>
      <w:r w:rsidR="00A27E73" w:rsidRPr="00B57922">
        <w:rPr>
          <w:rFonts w:ascii="Times New Roman" w:hAnsi="Times New Roman" w:cs="Times New Roman"/>
          <w:sz w:val="24"/>
        </w:rPr>
        <w:t xml:space="preserve"> </w:t>
      </w:r>
      <w:r w:rsidR="00A27E73"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&lt;EndNote&gt;&lt;Cite&gt;&lt;Author&gt;Vinson&lt;/Author&gt;&lt;Year&gt;1998&lt;/Year&gt;&lt;RecNum&gt;379&lt;/RecNum&gt;&lt;DisplayText&gt;(Vinson &amp;amp; Hawkins, 1998)&lt;/DisplayText&gt;&lt;record&gt;&lt;rec-number&gt;379&lt;/rec-number&gt;&lt;foreign-keys&gt;&lt;key app="EN" db-id="xdtzptffmfw0s9evas95pv0vz2wpazv5eta5" timestamp="1748946471"&gt;379&lt;/key&gt;&lt;/foreign-keys&gt;&lt;ref-type name="Journal Article"&gt;17&lt;/ref-type&gt;&lt;contributors&gt;&lt;authors&gt;&lt;author&gt;Vinson, Mark R&lt;/author&gt;&lt;author&gt;Hawkins, Charles P&lt;/author&gt;&lt;/authors&gt;&lt;/contributors&gt;&lt;titles&gt;&lt;title&gt;Biodiversity of stream insects: variation at local, basin, and regional scales&lt;/title&gt;&lt;secondary-title&gt;Annual review of entomology&lt;/secondary-title&gt;&lt;/titles&gt;&lt;periodical&gt;&lt;full-title&gt;Annual review of entomology&lt;/full-title&gt;&lt;/periodical&gt;&lt;pages&gt;271-293&lt;/pages&gt;&lt;volume&gt;43&lt;/volume&gt;&lt;number&gt;1&lt;/number&gt;&lt;dates&gt;&lt;year&gt;1998&lt;/year&gt;&lt;/dates&gt;&lt;isbn&gt;0066-4170&lt;/isbn&gt;&lt;urls&gt;&lt;/urls&gt;&lt;/record&gt;&lt;/Cite&gt;&lt;/EndNote&gt;</w:instrText>
      </w:r>
      <w:r w:rsidR="00A27E73" w:rsidRPr="00B57922">
        <w:rPr>
          <w:rFonts w:ascii="Times New Roman" w:hAnsi="Times New Roman" w:cs="Times New Roman"/>
          <w:sz w:val="24"/>
        </w:rPr>
        <w:fldChar w:fldCharType="separate"/>
      </w:r>
      <w:r w:rsidR="002338F2">
        <w:rPr>
          <w:rFonts w:ascii="Times New Roman" w:hAnsi="Times New Roman" w:cs="Times New Roman"/>
          <w:noProof/>
          <w:sz w:val="24"/>
        </w:rPr>
        <w:t>(Vinson &amp; Hawkins, 1998)</w:t>
      </w:r>
      <w:r w:rsidR="00A27E73" w:rsidRPr="00B57922">
        <w:rPr>
          <w:rFonts w:ascii="Times New Roman" w:hAnsi="Times New Roman" w:cs="Times New Roman"/>
          <w:sz w:val="24"/>
        </w:rPr>
        <w:fldChar w:fldCharType="end"/>
      </w:r>
      <w:r w:rsidRPr="00B57922">
        <w:rPr>
          <w:rFonts w:ascii="Times New Roman" w:hAnsi="Times New Roman" w:cs="Times New Roman"/>
          <w:sz w:val="24"/>
        </w:rPr>
        <w:t>.</w:t>
      </w:r>
    </w:p>
    <w:p w14:paraId="6652859E" w14:textId="597FB8B6" w:rsidR="00D173DC" w:rsidRDefault="009E001B" w:rsidP="00B57922">
      <w:pPr>
        <w:spacing w:after="0"/>
        <w:ind w:firstLine="708"/>
        <w:jc w:val="both"/>
        <w:rPr>
          <w:rFonts w:ascii="Times New Roman" w:hAnsi="Times New Roman" w:cs="Times New Roman"/>
          <w:sz w:val="24"/>
        </w:rPr>
      </w:pPr>
      <w:r w:rsidRPr="00B57922">
        <w:rPr>
          <w:rFonts w:ascii="Times New Roman" w:hAnsi="Times New Roman" w:cs="Times New Roman"/>
          <w:sz w:val="24"/>
        </w:rPr>
        <w:t>The primary objective of this research is to generate a current inventory of macrozoobenthic species in the Mezitli Stream mouth and to evaluate ecosystem health and pollution status across depth and seasonal gradients. The objective of the present study is to furnish essential ecological data that will underpin the implementation of biological monitoring practices and the development of informed conservation strategies for benthic habitats.</w:t>
      </w:r>
    </w:p>
    <w:p w14:paraId="13DE067F" w14:textId="7DFE42B8" w:rsidR="00281E60" w:rsidRDefault="00281E60" w:rsidP="00B57922">
      <w:pPr>
        <w:spacing w:after="0"/>
        <w:ind w:firstLine="708"/>
        <w:jc w:val="both"/>
        <w:rPr>
          <w:rFonts w:ascii="Times New Roman" w:hAnsi="Times New Roman" w:cs="Times New Roman"/>
          <w:sz w:val="24"/>
        </w:rPr>
      </w:pPr>
    </w:p>
    <w:p w14:paraId="1E52864E" w14:textId="5EF722BE" w:rsidR="00281E60" w:rsidRDefault="00281E60" w:rsidP="00B57922">
      <w:pPr>
        <w:spacing w:after="0"/>
        <w:ind w:firstLine="708"/>
        <w:jc w:val="both"/>
        <w:rPr>
          <w:rFonts w:ascii="Times New Roman" w:hAnsi="Times New Roman" w:cs="Times New Roman"/>
          <w:sz w:val="24"/>
        </w:rPr>
      </w:pPr>
    </w:p>
    <w:p w14:paraId="49FCCD02" w14:textId="77777777" w:rsidR="00281E60" w:rsidRPr="00B57922" w:rsidRDefault="00281E60" w:rsidP="00B57922">
      <w:pPr>
        <w:spacing w:after="0"/>
        <w:ind w:firstLine="708"/>
        <w:jc w:val="both"/>
        <w:rPr>
          <w:rFonts w:ascii="Times New Roman" w:hAnsi="Times New Roman" w:cs="Times New Roman"/>
          <w:sz w:val="24"/>
        </w:rPr>
      </w:pPr>
    </w:p>
    <w:p w14:paraId="06DCFB3C" w14:textId="0251947B" w:rsidR="00282ED2" w:rsidRDefault="00282ED2" w:rsidP="00B57922">
      <w:pPr>
        <w:spacing w:after="0"/>
        <w:jc w:val="both"/>
        <w:rPr>
          <w:rFonts w:ascii="Times New Roman" w:hAnsi="Times New Roman" w:cs="Times New Roman"/>
          <w:b/>
          <w:sz w:val="24"/>
          <w:lang w:val="en-US"/>
        </w:rPr>
      </w:pPr>
      <w:r w:rsidRPr="00B57922">
        <w:rPr>
          <w:rFonts w:ascii="Times New Roman" w:hAnsi="Times New Roman" w:cs="Times New Roman"/>
          <w:b/>
          <w:sz w:val="24"/>
          <w:lang w:val="en-US"/>
        </w:rPr>
        <w:lastRenderedPageBreak/>
        <w:t>MATERIALS AND METHODS</w:t>
      </w:r>
    </w:p>
    <w:p w14:paraId="0EB9E27E" w14:textId="77777777" w:rsidR="00281E60" w:rsidRPr="00B57922" w:rsidRDefault="00281E60" w:rsidP="00B57922">
      <w:pPr>
        <w:spacing w:after="0"/>
        <w:jc w:val="both"/>
        <w:rPr>
          <w:rFonts w:ascii="Times New Roman" w:hAnsi="Times New Roman" w:cs="Times New Roman"/>
          <w:b/>
          <w:sz w:val="24"/>
          <w:lang w:val="en-US"/>
        </w:rPr>
      </w:pPr>
    </w:p>
    <w:p w14:paraId="18086895" w14:textId="4DC52E4E" w:rsidR="0086217D" w:rsidRPr="00B57922" w:rsidRDefault="0086217D" w:rsidP="00B57922">
      <w:pPr>
        <w:ind w:firstLine="708"/>
        <w:jc w:val="both"/>
        <w:rPr>
          <w:rFonts w:ascii="Times New Roman" w:hAnsi="Times New Roman" w:cs="Times New Roman"/>
          <w:sz w:val="24"/>
        </w:rPr>
      </w:pPr>
      <w:r w:rsidRPr="00B57922">
        <w:rPr>
          <w:rFonts w:ascii="Times New Roman" w:hAnsi="Times New Roman" w:cs="Times New Roman"/>
          <w:sz w:val="24"/>
        </w:rPr>
        <w:t>The objective of this study was to examine depth-related variations and seasonal changes in macrozoobenthic communities at the mouth of the Mezitli Stream in Mersin, Türkiye.</w:t>
      </w:r>
      <w:r w:rsidR="00283E60">
        <w:rPr>
          <w:rFonts w:ascii="Times New Roman" w:hAnsi="Times New Roman" w:cs="Times New Roman"/>
          <w:sz w:val="24"/>
        </w:rPr>
        <w:t xml:space="preserve"> </w:t>
      </w:r>
      <w:r w:rsidRPr="00B57922">
        <w:rPr>
          <w:rFonts w:ascii="Times New Roman" w:hAnsi="Times New Roman" w:cs="Times New Roman"/>
          <w:sz w:val="24"/>
        </w:rPr>
        <w:t>The research area is characterized by a transitional ecosystem that is subject to anthropogenic pressures, including agricultural runoff, industrial discharge, and urban pollution.</w:t>
      </w:r>
    </w:p>
    <w:p w14:paraId="01345E35" w14:textId="58322FA0" w:rsidR="0086217D" w:rsidRPr="00B57922" w:rsidRDefault="0086217D" w:rsidP="00B57922">
      <w:pPr>
        <w:ind w:firstLine="708"/>
        <w:jc w:val="both"/>
        <w:rPr>
          <w:rFonts w:ascii="Times New Roman" w:hAnsi="Times New Roman" w:cs="Times New Roman"/>
          <w:sz w:val="24"/>
        </w:rPr>
      </w:pPr>
      <w:r w:rsidRPr="00B57922">
        <w:rPr>
          <w:rFonts w:ascii="Times New Roman" w:hAnsi="Times New Roman" w:cs="Times New Roman"/>
          <w:sz w:val="24"/>
        </w:rPr>
        <w:t xml:space="preserve">Sampling was conducted at six stations located </w:t>
      </w:r>
      <w:r w:rsidR="00D23B84">
        <w:rPr>
          <w:rFonts w:ascii="Times New Roman" w:hAnsi="Times New Roman" w:cs="Times New Roman"/>
          <w:sz w:val="24"/>
        </w:rPr>
        <w:t>(</w:t>
      </w:r>
      <w:r w:rsidR="00384839">
        <w:rPr>
          <w:rFonts w:ascii="Times New Roman" w:hAnsi="Times New Roman" w:cs="Times New Roman"/>
          <w:sz w:val="24"/>
        </w:rPr>
        <w:t>Figure</w:t>
      </w:r>
      <w:r w:rsidR="00D23B84">
        <w:rPr>
          <w:rFonts w:ascii="Times New Roman" w:hAnsi="Times New Roman" w:cs="Times New Roman"/>
          <w:sz w:val="24"/>
        </w:rPr>
        <w:t xml:space="preserve"> 1</w:t>
      </w:r>
      <w:r w:rsidR="005B738F">
        <w:rPr>
          <w:rFonts w:ascii="Times New Roman" w:hAnsi="Times New Roman" w:cs="Times New Roman"/>
          <w:sz w:val="24"/>
        </w:rPr>
        <w:t>, 2</w:t>
      </w:r>
      <w:r w:rsidR="00D23B84">
        <w:rPr>
          <w:rFonts w:ascii="Times New Roman" w:hAnsi="Times New Roman" w:cs="Times New Roman"/>
          <w:sz w:val="24"/>
        </w:rPr>
        <w:t xml:space="preserve">) </w:t>
      </w:r>
      <w:r w:rsidRPr="00B57922">
        <w:rPr>
          <w:rFonts w:ascii="Times New Roman" w:hAnsi="Times New Roman" w:cs="Times New Roman"/>
          <w:sz w:val="24"/>
        </w:rPr>
        <w:t>where the stream enters the Mediterranean Sea during both the dry and wet seasons</w:t>
      </w:r>
      <w:r w:rsidR="00D23B84">
        <w:rPr>
          <w:rFonts w:ascii="Times New Roman" w:hAnsi="Times New Roman" w:cs="Times New Roman"/>
          <w:sz w:val="24"/>
        </w:rPr>
        <w:t xml:space="preserve"> (</w:t>
      </w:r>
      <w:r w:rsidR="00384839">
        <w:rPr>
          <w:rFonts w:ascii="Times New Roman" w:hAnsi="Times New Roman" w:cs="Times New Roman"/>
          <w:sz w:val="24"/>
        </w:rPr>
        <w:t>Table</w:t>
      </w:r>
      <w:r w:rsidR="00D23B84">
        <w:rPr>
          <w:rFonts w:ascii="Times New Roman" w:hAnsi="Times New Roman" w:cs="Times New Roman"/>
          <w:sz w:val="24"/>
        </w:rPr>
        <w:t xml:space="preserve"> 1)</w:t>
      </w:r>
      <w:r w:rsidRPr="00B57922">
        <w:rPr>
          <w:rFonts w:ascii="Times New Roman" w:hAnsi="Times New Roman" w:cs="Times New Roman"/>
          <w:sz w:val="24"/>
        </w:rPr>
        <w:t xml:space="preserve">. Sediment samples were collected using a Van Veen </w:t>
      </w:r>
      <w:r w:rsidR="006F7D81">
        <w:rPr>
          <w:rFonts w:ascii="Times New Roman" w:hAnsi="Times New Roman" w:cs="Times New Roman"/>
          <w:sz w:val="24"/>
        </w:rPr>
        <w:t>Grab</w:t>
      </w:r>
      <w:r w:rsidRPr="00B57922">
        <w:rPr>
          <w:rFonts w:ascii="Times New Roman" w:hAnsi="Times New Roman" w:cs="Times New Roman"/>
          <w:sz w:val="24"/>
        </w:rPr>
        <w:t xml:space="preserve"> sampler</w:t>
      </w:r>
      <w:r w:rsidR="00A27E73" w:rsidRPr="00B57922">
        <w:rPr>
          <w:rFonts w:ascii="Times New Roman" w:hAnsi="Times New Roman" w:cs="Times New Roman"/>
          <w:sz w:val="24"/>
        </w:rPr>
        <w:t xml:space="preserve"> </w:t>
      </w:r>
      <w:r w:rsidR="00A27E73"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&lt;EndNote&gt;&lt;Cite&gt;&lt;Author&gt;de Almeida&lt;/Author&gt;&lt;Year&gt;2016&lt;/Year&gt;&lt;RecNum&gt;380&lt;/RecNum&gt;&lt;DisplayText&gt;(de Almeida, Arana, Sant’Ana, &amp;amp; Pezzuto, 2016)&lt;/DisplayText&gt;&lt;record&gt;&lt;rec-number&gt;380&lt;/rec-number&gt;&lt;foreign-keys&gt;&lt;key app="EN" db-id="xdtzptffmfw0s9evas95pv0vz2wpazv5eta5" timestamp="1748946533"&gt;380&lt;/key&gt;&lt;/foreign-keys&gt;&lt;ref-type name="Journal Article"&gt;17&lt;/ref-type&gt;&lt;contributors&gt;&lt;authors&gt;&lt;author&gt;de Almeida, Tito Cesar Marques&lt;/author&gt;&lt;author&gt;Arana, Patricio M&lt;/author&gt;&lt;author&gt;Sant’Ana, Rodrigo&lt;/author&gt;&lt;author&gt;Pezzuto, Paulo Ricardo&lt;/author&gt;&lt;/authors&gt;&lt;/contributors&gt;&lt;titles&gt;&lt;title&gt;A new benthic macrofauna and sediments sampler for attaching to otter trawl nets: comparison with the Van Veen grab&lt;/title&gt;&lt;secondary-title&gt;Latin american journal of aquatic research&lt;/secondary-title&gt;&lt;/titles&gt;&lt;periodical&gt;&lt;full-title&gt;Latin american journal of aquatic research&lt;/full-title&gt;&lt;/periodical&gt;&lt;pages&gt;1116-1122&lt;/pages&gt;&lt;volume&gt;44&lt;/volume&gt;&lt;number&gt;5&lt;/number&gt;&lt;dates&gt;&lt;year&gt;2016&lt;/year&gt;&lt;/dates&gt;&lt;isbn&gt;0718-560X&lt;/isbn&gt;&lt;urls&gt;&lt;/urls&gt;&lt;/record&gt;&lt;/Cite&gt;&lt;/EndNote&gt;</w:instrText>
      </w:r>
      <w:r w:rsidR="00A27E73" w:rsidRPr="00B57922">
        <w:rPr>
          <w:rFonts w:ascii="Times New Roman" w:hAnsi="Times New Roman" w:cs="Times New Roman"/>
          <w:sz w:val="24"/>
        </w:rPr>
        <w:fldChar w:fldCharType="separate"/>
      </w:r>
      <w:r w:rsidR="002338F2">
        <w:rPr>
          <w:rFonts w:ascii="Times New Roman" w:hAnsi="Times New Roman" w:cs="Times New Roman"/>
          <w:noProof/>
          <w:sz w:val="24"/>
        </w:rPr>
        <w:t>(de Almeida, Arana, Sant’Ana, &amp; Pezzuto, 2016)</w:t>
      </w:r>
      <w:r w:rsidR="00A27E73" w:rsidRPr="00B57922">
        <w:rPr>
          <w:rFonts w:ascii="Times New Roman" w:hAnsi="Times New Roman" w:cs="Times New Roman"/>
          <w:sz w:val="24"/>
        </w:rPr>
        <w:fldChar w:fldCharType="end"/>
      </w:r>
      <w:r w:rsidRPr="00B57922">
        <w:rPr>
          <w:rFonts w:ascii="Times New Roman" w:hAnsi="Times New Roman" w:cs="Times New Roman"/>
          <w:sz w:val="24"/>
        </w:rPr>
        <w:t>. Sediments were subsequently filtered through a 500 µm mesh sieve to separate macrozoobenthic organisms. The specimens were preserved in 10% ethyl alcohol and transported to the laboratory for analysis.</w:t>
      </w:r>
      <w:r w:rsidR="00CF300A" w:rsidRPr="00B57922">
        <w:rPr>
          <w:rFonts w:ascii="Times New Roman" w:hAnsi="Times New Roman" w:cs="Times New Roman"/>
          <w:sz w:val="24"/>
        </w:rPr>
        <w:t xml:space="preserve"> </w:t>
      </w:r>
      <w:r w:rsidRPr="00B57922">
        <w:rPr>
          <w:rFonts w:ascii="Times New Roman" w:hAnsi="Times New Roman" w:cs="Times New Roman"/>
          <w:sz w:val="24"/>
        </w:rPr>
        <w:t>The identification of species was conducted through the utilization of a binocular dissecting microscope. The abundance of each species were measured and recorded using an analytical balance. In addition to the collection of biological samples, Oxidation-Reduction Potential (ORP) was measured in sediment samples to assess oxygen availability and the degree of anaerobic conditions</w:t>
      </w:r>
      <w:r w:rsidR="0007533F" w:rsidRPr="00B57922">
        <w:rPr>
          <w:rFonts w:ascii="Times New Roman" w:hAnsi="Times New Roman" w:cs="Times New Roman"/>
          <w:sz w:val="24"/>
        </w:rPr>
        <w:t xml:space="preserve"> </w:t>
      </w:r>
      <w:r w:rsidR="0007533F"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&lt;EndNote&gt;&lt;Cite&gt;&lt;Author&gt;Agarwal&lt;/Author&gt;&lt;Year&gt;2017&lt;/Year&gt;&lt;RecNum&gt;381&lt;/RecNum&gt;&lt;DisplayText&gt;(Agarwal &amp;amp; Bui, 2017)&lt;/DisplayText&gt;&lt;record&gt;&lt;rec-number&gt;381&lt;/rec-number&gt;&lt;foreign-keys&gt;&lt;key app="EN" db-id="xdtzptffmfw0s9evas95pv0vz2wpazv5eta5" timestamp="1748946657"&gt;381&lt;/key&gt;&lt;/foreign-keys&gt;&lt;ref-type name="Journal Article"&gt;17&lt;/ref-type&gt;&lt;contributors&gt;&lt;authors&gt;&lt;author&gt;Agarwal, Ashok&lt;/author&gt;&lt;author&gt;Bui, Albert Danh&lt;/author&gt;&lt;/authors&gt;&lt;/contributors&gt;&lt;titles&gt;&lt;title&gt;Oxidation-reduction potential as a new marker for oxidative stress: Correlation to male infertility&lt;/title&gt;&lt;secondary-title&gt;Investigative and clinical urology&lt;/secondary-title&gt;&lt;/titles&gt;&lt;periodical&gt;&lt;full-title&gt;Investigative and clinical urology&lt;/full-title&gt;&lt;/periodical&gt;&lt;pages&gt;385-399&lt;/pages&gt;&lt;volume&gt;58&lt;/volume&gt;&lt;number&gt;6&lt;/number&gt;&lt;dates&gt;&lt;year&gt;2017&lt;/year&gt;&lt;/dates&gt;&lt;isbn&gt;2466-0493&lt;/isbn&gt;&lt;urls&gt;&lt;/urls&gt;&lt;/record&gt;&lt;/Cite&gt;&lt;/EndNote&gt;</w:instrText>
      </w:r>
      <w:r w:rsidR="0007533F" w:rsidRPr="00B57922">
        <w:rPr>
          <w:rFonts w:ascii="Times New Roman" w:hAnsi="Times New Roman" w:cs="Times New Roman"/>
          <w:sz w:val="24"/>
        </w:rPr>
        <w:fldChar w:fldCharType="separate"/>
      </w:r>
      <w:r w:rsidR="002338F2">
        <w:rPr>
          <w:rFonts w:ascii="Times New Roman" w:hAnsi="Times New Roman" w:cs="Times New Roman"/>
          <w:noProof/>
          <w:sz w:val="24"/>
        </w:rPr>
        <w:t>(Agarwal &amp; Bui, 2017)</w:t>
      </w:r>
      <w:r w:rsidR="0007533F" w:rsidRPr="00B57922">
        <w:rPr>
          <w:rFonts w:ascii="Times New Roman" w:hAnsi="Times New Roman" w:cs="Times New Roman"/>
          <w:sz w:val="24"/>
        </w:rPr>
        <w:fldChar w:fldCharType="end"/>
      </w:r>
      <w:r w:rsidRPr="00B57922">
        <w:rPr>
          <w:rFonts w:ascii="Times New Roman" w:hAnsi="Times New Roman" w:cs="Times New Roman"/>
          <w:sz w:val="24"/>
        </w:rPr>
        <w:t>. This approach provided insights into environmental stress levels affecting benthic habitats.</w:t>
      </w:r>
    </w:p>
    <w:p w14:paraId="7BF17B58" w14:textId="14A5F51C" w:rsidR="0086217D" w:rsidRPr="00B57922" w:rsidRDefault="0086217D" w:rsidP="00B57922">
      <w:pPr>
        <w:ind w:firstLine="708"/>
        <w:jc w:val="both"/>
        <w:rPr>
          <w:rFonts w:ascii="Times New Roman" w:hAnsi="Times New Roman" w:cs="Times New Roman"/>
          <w:sz w:val="24"/>
        </w:rPr>
      </w:pPr>
      <w:r w:rsidRPr="00B57922">
        <w:rPr>
          <w:rFonts w:ascii="Times New Roman" w:hAnsi="Times New Roman" w:cs="Times New Roman"/>
          <w:sz w:val="24"/>
        </w:rPr>
        <w:t>Two ecological indices were utilized in this study: the Shannon-Weaver Diversity Index and the AMBI. The Shannon Index is a quantitative method that calculates species diversity based on relative abundances</w:t>
      </w:r>
      <w:r w:rsidR="00C777B2" w:rsidRPr="00B57922">
        <w:rPr>
          <w:rFonts w:ascii="Times New Roman" w:hAnsi="Times New Roman" w:cs="Times New Roman"/>
          <w:sz w:val="24"/>
        </w:rPr>
        <w:t xml:space="preserve"> </w:t>
      </w:r>
      <w:r w:rsidR="00C777B2"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&lt;EndNote&gt;&lt;Cite&gt;&lt;Author&gt;Kunakh&lt;/Author&gt;&lt;Year&gt;2023&lt;/Year&gt;&lt;RecNum&gt;382&lt;/RecNum&gt;&lt;DisplayText&gt;(Kunakh, Volkova, Tutova, &amp;amp; Zhukov, 2023)&lt;/DisplayText&gt;&lt;record&gt;&lt;rec-number&gt;382&lt;/rec-number&gt;&lt;foreign-keys&gt;&lt;key app="EN" db-id="xdtzptffmfw0s9evas95pv0vz2wpazv5eta5" timestamp="1748946717"&gt;382&lt;/key&gt;&lt;/foreign-keys&gt;&lt;ref-type name="Journal Article"&gt;17&lt;/ref-type&gt;&lt;contributors&gt;&lt;authors&gt;&lt;author&gt;Kunakh, OM&lt;/author&gt;&lt;author&gt;Volkova, AM&lt;/author&gt;&lt;author&gt;Tutova, GF&lt;/author&gt;&lt;author&gt;Zhukov, OV&lt;/author&gt;&lt;/authors&gt;&lt;/contributors&gt;&lt;titles&gt;&lt;title&gt;Diversity of diversity indices: which diversity measure is better?&lt;/title&gt;&lt;secondary-title&gt;Biosystems Diversity&lt;/secondary-title&gt;&lt;/titles&gt;&lt;periodical&gt;&lt;full-title&gt;Biosystems Diversity&lt;/full-title&gt;&lt;/periodical&gt;&lt;pages&gt;131-146&lt;/pages&gt;&lt;volume&gt;31&lt;/volume&gt;&lt;number&gt;2&lt;/number&gt;&lt;dates&gt;&lt;year&gt;2023&lt;/year&gt;&lt;/dates&gt;&lt;isbn&gt;2520-2529&lt;/isbn&gt;&lt;urls&gt;&lt;/urls&gt;&lt;/record&gt;&lt;/Cite&gt;&lt;/EndNote&gt;</w:instrText>
      </w:r>
      <w:r w:rsidR="00C777B2" w:rsidRPr="00B57922">
        <w:rPr>
          <w:rFonts w:ascii="Times New Roman" w:hAnsi="Times New Roman" w:cs="Times New Roman"/>
          <w:sz w:val="24"/>
        </w:rPr>
        <w:fldChar w:fldCharType="separate"/>
      </w:r>
      <w:r w:rsidR="002338F2">
        <w:rPr>
          <w:rFonts w:ascii="Times New Roman" w:hAnsi="Times New Roman" w:cs="Times New Roman"/>
          <w:noProof/>
          <w:sz w:val="24"/>
        </w:rPr>
        <w:t>(Kunakh, Volkova, Tutova, &amp; Zhukov, 2023)</w:t>
      </w:r>
      <w:r w:rsidR="00C777B2" w:rsidRPr="00B57922">
        <w:rPr>
          <w:rFonts w:ascii="Times New Roman" w:hAnsi="Times New Roman" w:cs="Times New Roman"/>
          <w:sz w:val="24"/>
        </w:rPr>
        <w:fldChar w:fldCharType="end"/>
      </w:r>
      <w:r w:rsidRPr="00B57922">
        <w:rPr>
          <w:rFonts w:ascii="Times New Roman" w:hAnsi="Times New Roman" w:cs="Times New Roman"/>
          <w:sz w:val="24"/>
        </w:rPr>
        <w:t>. Alternatively, the AMBI assesses ecosystem health by classifying species into five pollution tolerance groups, ranging from sensitive to highly tolerant</w:t>
      </w:r>
      <w:r w:rsidR="00283A58" w:rsidRPr="00B57922">
        <w:rPr>
          <w:rFonts w:ascii="Times New Roman" w:hAnsi="Times New Roman" w:cs="Times New Roman"/>
          <w:sz w:val="24"/>
        </w:rPr>
        <w:t xml:space="preserve"> </w:t>
      </w:r>
      <w:r w:rsidR="00283A58" w:rsidRPr="00B57922">
        <w:rPr>
          <w:rFonts w:ascii="Times New Roman" w:hAnsi="Times New Roman" w:cs="Times New Roman"/>
          <w:sz w:val="24"/>
        </w:rPr>
        <w:fldChar w:fldCharType="begin"/>
      </w:r>
      <w:r w:rsidR="002338F2">
        <w:rPr>
          <w:rFonts w:ascii="Times New Roman" w:hAnsi="Times New Roman" w:cs="Times New Roman"/>
          <w:sz w:val="24"/>
        </w:rPr>
        <w:instrText xml:space="preserve"> ADDIN EN.CITE &lt;EndNote&gt;&lt;Cite&gt;&lt;Author&gt;Borja&lt;/Author&gt;&lt;Year&gt;2019&lt;/Year&gt;&lt;RecNum&gt;383&lt;/RecNum&gt;&lt;DisplayText&gt;(Borja, Chust, &amp;amp; Muxika, 2019)&lt;/DisplayText&gt;&lt;record&gt;&lt;rec-number&gt;383&lt;/rec-number&gt;&lt;foreign-keys&gt;&lt;key app="EN" db-id="xdtzptffmfw0s9evas95pv0vz2wpazv5eta5" timestamp="1748946770"&gt;383&lt;/key&gt;&lt;/foreign-keys&gt;&lt;ref-type name="Journal Article"&gt;17&lt;/ref-type&gt;&lt;contributors&gt;&lt;authors&gt;&lt;author&gt;Borja, Angel&lt;/author&gt;&lt;author&gt;Chust, Guillem&lt;/author&gt;&lt;author&gt;Muxika, Iñigo&lt;/author&gt;&lt;/authors&gt;&lt;/contributors&gt;&lt;titles&gt;&lt;title&gt;Forever young: the successful story of a marine biotic index&lt;/title&gt;&lt;secondary-title&gt;Advances in marine biology&lt;/secondary-title&gt;&lt;/titles&gt;&lt;periodical&gt;&lt;full-title&gt;Advances in marine biology&lt;/full-title&gt;&lt;/periodical&gt;&lt;pages&gt;93-127&lt;/pages&gt;&lt;volume&gt;82&lt;/volume&gt;&lt;dates&gt;&lt;year&gt;2019&lt;/year&gt;&lt;/dates&gt;&lt;isbn&gt;0065-2881&lt;/isbn&gt;&lt;urls&gt;&lt;/urls&gt;&lt;/record&gt;&lt;/Cite&gt;&lt;/EndNote&gt;</w:instrText>
      </w:r>
      <w:r w:rsidR="00283A58" w:rsidRPr="00B57922">
        <w:rPr>
          <w:rFonts w:ascii="Times New Roman" w:hAnsi="Times New Roman" w:cs="Times New Roman"/>
          <w:sz w:val="24"/>
        </w:rPr>
        <w:fldChar w:fldCharType="separate"/>
      </w:r>
      <w:r w:rsidR="002338F2">
        <w:rPr>
          <w:rFonts w:ascii="Times New Roman" w:hAnsi="Times New Roman" w:cs="Times New Roman"/>
          <w:noProof/>
          <w:sz w:val="24"/>
        </w:rPr>
        <w:t>(Borja, Chust, &amp; Muxika, 2019)</w:t>
      </w:r>
      <w:r w:rsidR="00283A58" w:rsidRPr="00B57922">
        <w:rPr>
          <w:rFonts w:ascii="Times New Roman" w:hAnsi="Times New Roman" w:cs="Times New Roman"/>
          <w:sz w:val="24"/>
        </w:rPr>
        <w:fldChar w:fldCharType="end"/>
      </w:r>
      <w:r w:rsidRPr="00B57922">
        <w:rPr>
          <w:rFonts w:ascii="Times New Roman" w:hAnsi="Times New Roman" w:cs="Times New Roman"/>
          <w:sz w:val="24"/>
        </w:rPr>
        <w:t>. These indices enabled the categorization of ecological status as healthy, slightly disturbed, moderately disturbed, heavily impacted, or degraded.</w:t>
      </w:r>
    </w:p>
    <w:p w14:paraId="17F96CFE" w14:textId="45029804" w:rsidR="0086217D" w:rsidRDefault="0086217D" w:rsidP="00B57922">
      <w:pPr>
        <w:ind w:firstLine="708"/>
        <w:jc w:val="both"/>
        <w:rPr>
          <w:rFonts w:ascii="Times New Roman" w:hAnsi="Times New Roman" w:cs="Times New Roman"/>
          <w:sz w:val="24"/>
        </w:rPr>
      </w:pPr>
      <w:r w:rsidRPr="00B57922">
        <w:rPr>
          <w:rFonts w:ascii="Times New Roman" w:hAnsi="Times New Roman" w:cs="Times New Roman"/>
          <w:sz w:val="24"/>
        </w:rPr>
        <w:t>The objective of this study was to assess the ecological quality and pollution burden of the Mezitli Stream mouth by integrating biotic indices with physicochemical parameters, particularly ORP. The findings provide essential data for monitoring biodiversity and support the development of strategies for sustainable ecosystem management in the region.</w:t>
      </w:r>
    </w:p>
    <w:p w14:paraId="14981956" w14:textId="034ED363" w:rsidR="00C70B03" w:rsidRPr="00C70B03" w:rsidRDefault="005B738F" w:rsidP="00C70B03">
      <w:pPr>
        <w:jc w:val="both"/>
        <w:rPr>
          <w:rFonts w:ascii="Times New Roman" w:hAnsi="Times New Roman" w:cs="Times New Roman"/>
          <w:sz w:val="24"/>
        </w:rPr>
      </w:pPr>
      <w:r w:rsidRPr="005B738F">
        <w:rPr>
          <w:rFonts w:ascii="Times New Roman" w:hAnsi="Times New Roman" w:cs="Times New Roman"/>
          <w:noProof/>
          <w:sz w:val="24"/>
          <w:lang w:eastAsia="tr-TR"/>
        </w:rPr>
        <w:lastRenderedPageBreak/>
        <w:drawing>
          <wp:inline distT="0" distB="0" distL="0" distR="0" wp14:anchorId="1A325B79" wp14:editId="282DED24">
            <wp:extent cx="5760720" cy="4062730"/>
            <wp:effectExtent l="0" t="0" r="5080" b="1270"/>
            <wp:docPr id="1143172148" name="Resim 1" descr="diyagram, metin, harit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2148" name="Resim 1" descr="diyagram, metin, harita içeren bir resim&#10;&#10;Yapay zeka tarafından oluşturulan içerik yanlış olabilir."/>
                    <pic:cNvPicPr/>
                  </pic:nvPicPr>
                  <pic:blipFill>
                    <a:blip r:embed="rId6"/>
                    <a:stretch>
                      <a:fillRect/>
                    </a:stretch>
                  </pic:blipFill>
                  <pic:spPr>
                    <a:xfrm>
                      <a:off x="0" y="0"/>
                      <a:ext cx="5760720" cy="4062730"/>
                    </a:xfrm>
                    <a:prstGeom prst="rect">
                      <a:avLst/>
                    </a:prstGeom>
                  </pic:spPr>
                </pic:pic>
              </a:graphicData>
            </a:graphic>
          </wp:inline>
        </w:drawing>
      </w:r>
      <w:r w:rsidR="00C70B03" w:rsidRPr="00C70B03">
        <w:rPr>
          <w:rFonts w:ascii="Times New Roman" w:hAnsi="Times New Roman" w:cs="Times New Roman"/>
          <w:b/>
          <w:bCs/>
          <w:sz w:val="24"/>
          <w:szCs w:val="24"/>
        </w:rPr>
        <w:t>Figure 1.</w:t>
      </w:r>
      <w:r w:rsidR="00C70B03" w:rsidRPr="00C70B03">
        <w:rPr>
          <w:rFonts w:ascii="Times New Roman" w:hAnsi="Times New Roman" w:cs="Times New Roman"/>
          <w:sz w:val="24"/>
          <w:szCs w:val="24"/>
        </w:rPr>
        <w:t xml:space="preserve"> Location of Mezitli Stream within Mersin Bay (eastern Mediterranean coast).</w:t>
      </w:r>
      <w:r w:rsidR="00C70B03">
        <w:rPr>
          <w:rFonts w:ascii="Times New Roman" w:hAnsi="Times New Roman" w:cs="Times New Roman"/>
          <w:sz w:val="24"/>
          <w:szCs w:val="24"/>
        </w:rPr>
        <w:t xml:space="preserve"> </w:t>
      </w:r>
      <w:r w:rsidR="00C70B03" w:rsidRPr="00C70B03">
        <w:rPr>
          <w:rFonts w:ascii="Times New Roman" w:hAnsi="Times New Roman" w:cs="Times New Roman"/>
          <w:sz w:val="24"/>
          <w:szCs w:val="24"/>
        </w:rPr>
        <w:t>The black dot indicates the sampling area situated along the Mezitli coast. The inset map shows the broader position of Mersin Bay within the eastern Mediterranean Sea.</w:t>
      </w:r>
    </w:p>
    <w:p w14:paraId="6BE8170E" w14:textId="77777777" w:rsidR="00C70B03" w:rsidRPr="00C70B03" w:rsidRDefault="00C70B03" w:rsidP="00C70B03">
      <w:pPr>
        <w:spacing w:after="120"/>
        <w:rPr>
          <w:rFonts w:ascii="Times New Roman" w:hAnsi="Times New Roman" w:cs="Times New Roman"/>
          <w:b/>
          <w:bCs/>
          <w:sz w:val="24"/>
          <w:szCs w:val="24"/>
          <w:highlight w:val="yellow"/>
        </w:rPr>
      </w:pPr>
    </w:p>
    <w:p w14:paraId="644EDCCB" w14:textId="00D06243" w:rsidR="00C70B03" w:rsidRPr="001D2D8A" w:rsidRDefault="000048C8" w:rsidP="005B738F">
      <w:pPr>
        <w:spacing w:after="120"/>
        <w:rPr>
          <w:rFonts w:ascii="Times New Roman" w:hAnsi="Times New Roman" w:cs="Times New Roman"/>
          <w:sz w:val="24"/>
          <w:szCs w:val="24"/>
        </w:rPr>
      </w:pPr>
      <w:r w:rsidRPr="00827E87">
        <w:rPr>
          <w:rFonts w:ascii="Times New Roman" w:hAnsi="Times New Roman" w:cs="Times New Roman"/>
          <w:b/>
          <w:noProof/>
          <w:lang w:eastAsia="tr-TR"/>
        </w:rPr>
        <w:drawing>
          <wp:inline distT="0" distB="0" distL="0" distR="0" wp14:anchorId="6388CF7A" wp14:editId="2CC2B14E">
            <wp:extent cx="5633049" cy="3137127"/>
            <wp:effectExtent l="0" t="0" r="635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3511" cy="3137384"/>
                    </a:xfrm>
                    <a:prstGeom prst="rect">
                      <a:avLst/>
                    </a:prstGeom>
                    <a:noFill/>
                    <a:ln>
                      <a:noFill/>
                    </a:ln>
                  </pic:spPr>
                </pic:pic>
              </a:graphicData>
            </a:graphic>
          </wp:inline>
        </w:drawing>
      </w:r>
      <w:r w:rsidR="005B738F" w:rsidRPr="00C70B03">
        <w:rPr>
          <w:rFonts w:ascii="Times New Roman" w:hAnsi="Times New Roman" w:cs="Times New Roman"/>
          <w:b/>
          <w:bCs/>
        </w:rPr>
        <w:t>Figure 2.</w:t>
      </w:r>
      <w:r w:rsidR="005B738F" w:rsidRPr="00C70B03">
        <w:rPr>
          <w:rFonts w:ascii="Times New Roman" w:hAnsi="Times New Roman" w:cs="Times New Roman"/>
        </w:rPr>
        <w:t xml:space="preserve"> </w:t>
      </w:r>
      <w:r w:rsidR="005B738F" w:rsidRPr="005B738F">
        <w:rPr>
          <w:rFonts w:ascii="Times New Roman" w:hAnsi="Times New Roman" w:cs="Times New Roman"/>
          <w:sz w:val="24"/>
          <w:szCs w:val="24"/>
        </w:rPr>
        <w:t>Sampling stations along the Mezitli coastal area.</w:t>
      </w:r>
      <w:r w:rsidR="00C70B03">
        <w:rPr>
          <w:rFonts w:ascii="Times New Roman" w:hAnsi="Times New Roman" w:cs="Times New Roman"/>
          <w:sz w:val="24"/>
          <w:szCs w:val="24"/>
        </w:rPr>
        <w:t xml:space="preserve"> </w:t>
      </w:r>
      <w:r w:rsidR="005B738F" w:rsidRPr="005B738F">
        <w:rPr>
          <w:rFonts w:ascii="Times New Roman" w:hAnsi="Times New Roman" w:cs="Times New Roman"/>
          <w:sz w:val="24"/>
          <w:szCs w:val="24"/>
        </w:rPr>
        <w:t xml:space="preserve">A satellite image (Google Maps) showing the positions of </w:t>
      </w:r>
      <w:r w:rsidR="005B738F" w:rsidRPr="00C70B03">
        <w:rPr>
          <w:rFonts w:ascii="Times New Roman" w:hAnsi="Times New Roman" w:cs="Times New Roman"/>
          <w:sz w:val="24"/>
          <w:szCs w:val="24"/>
        </w:rPr>
        <w:t>six</w:t>
      </w:r>
      <w:r w:rsidR="005B738F" w:rsidRPr="005B738F">
        <w:rPr>
          <w:rFonts w:ascii="Times New Roman" w:hAnsi="Times New Roman" w:cs="Times New Roman"/>
          <w:sz w:val="24"/>
          <w:szCs w:val="24"/>
        </w:rPr>
        <w:t xml:space="preserve"> sampling stations (St.1 to St.</w:t>
      </w:r>
      <w:r w:rsidR="005B738F" w:rsidRPr="00C70B03">
        <w:rPr>
          <w:rFonts w:ascii="Times New Roman" w:hAnsi="Times New Roman" w:cs="Times New Roman"/>
          <w:sz w:val="24"/>
          <w:szCs w:val="24"/>
        </w:rPr>
        <w:t>6</w:t>
      </w:r>
      <w:r w:rsidR="005B738F" w:rsidRPr="005B738F">
        <w:rPr>
          <w:rFonts w:ascii="Times New Roman" w:hAnsi="Times New Roman" w:cs="Times New Roman"/>
          <w:sz w:val="24"/>
          <w:szCs w:val="24"/>
        </w:rPr>
        <w:t>) distributed around the mouth of Mezitli Stream and its adjacent coastal zone in Mersin, Türkiye.</w:t>
      </w:r>
    </w:p>
    <w:p w14:paraId="6FA1DEA7" w14:textId="7967246E" w:rsidR="00F33505" w:rsidRPr="00B57922" w:rsidRDefault="00F33505" w:rsidP="00B57922">
      <w:pPr>
        <w:spacing w:after="120"/>
        <w:rPr>
          <w:rFonts w:ascii="Times New Roman" w:hAnsi="Times New Roman" w:cs="Times New Roman"/>
          <w:bCs/>
          <w:sz w:val="24"/>
          <w:szCs w:val="24"/>
          <w:lang w:val="en-US"/>
        </w:rPr>
      </w:pPr>
      <w:r w:rsidRPr="00B57922">
        <w:rPr>
          <w:rFonts w:ascii="Times New Roman" w:hAnsi="Times New Roman" w:cs="Times New Roman"/>
          <w:bCs/>
          <w:sz w:val="24"/>
          <w:szCs w:val="24"/>
          <w:lang w:val="en-US"/>
        </w:rPr>
        <w:lastRenderedPageBreak/>
        <w:t>Table 1</w:t>
      </w:r>
      <w:r w:rsidR="00254BFF" w:rsidRPr="00B57922">
        <w:rPr>
          <w:rFonts w:ascii="Times New Roman" w:hAnsi="Times New Roman" w:cs="Times New Roman"/>
          <w:bCs/>
          <w:sz w:val="24"/>
          <w:szCs w:val="24"/>
          <w:lang w:val="en-US"/>
        </w:rPr>
        <w:t>. Geographical coordinates and depths of sampling s</w:t>
      </w:r>
      <w:r w:rsidRPr="00B57922">
        <w:rPr>
          <w:rFonts w:ascii="Times New Roman" w:hAnsi="Times New Roman" w:cs="Times New Roman"/>
          <w:bCs/>
          <w:sz w:val="24"/>
          <w:szCs w:val="24"/>
          <w:lang w:val="en-US"/>
        </w:rPr>
        <w:t>tations.</w:t>
      </w:r>
    </w:p>
    <w:tbl>
      <w:tblPr>
        <w:tblW w:w="9060" w:type="dxa"/>
        <w:jc w:val="center"/>
        <w:tblCellMar>
          <w:left w:w="70" w:type="dxa"/>
          <w:right w:w="70" w:type="dxa"/>
        </w:tblCellMar>
        <w:tblLook w:val="04A0" w:firstRow="1" w:lastRow="0" w:firstColumn="1" w:lastColumn="0" w:noHBand="0" w:noVBand="1"/>
      </w:tblPr>
      <w:tblGrid>
        <w:gridCol w:w="1920"/>
        <w:gridCol w:w="2220"/>
        <w:gridCol w:w="2220"/>
        <w:gridCol w:w="1290"/>
        <w:gridCol w:w="1410"/>
      </w:tblGrid>
      <w:tr w:rsidR="00F33505" w:rsidRPr="00E336B2" w14:paraId="3A130B9F" w14:textId="77777777" w:rsidTr="0095551C">
        <w:trPr>
          <w:trHeight w:val="300"/>
          <w:jc w:val="center"/>
        </w:trPr>
        <w:tc>
          <w:tcPr>
            <w:tcW w:w="1920" w:type="dxa"/>
            <w:tcBorders>
              <w:top w:val="single" w:sz="4" w:space="0" w:color="auto"/>
              <w:left w:val="single" w:sz="4" w:space="0" w:color="auto"/>
              <w:bottom w:val="single" w:sz="4" w:space="0" w:color="auto"/>
              <w:right w:val="single" w:sz="4" w:space="0" w:color="auto"/>
            </w:tcBorders>
            <w:shd w:val="clear" w:color="auto" w:fill="DCE6F1"/>
            <w:noWrap/>
            <w:vAlign w:val="bottom"/>
            <w:hideMark/>
          </w:tcPr>
          <w:p w14:paraId="2FE7A83A" w14:textId="77777777" w:rsidR="00F33505" w:rsidRPr="00E336B2" w:rsidRDefault="00F33505"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Stations</w:t>
            </w:r>
          </w:p>
        </w:tc>
        <w:tc>
          <w:tcPr>
            <w:tcW w:w="2220" w:type="dxa"/>
            <w:tcBorders>
              <w:top w:val="single" w:sz="4" w:space="0" w:color="auto"/>
              <w:left w:val="nil"/>
              <w:bottom w:val="single" w:sz="4" w:space="0" w:color="auto"/>
              <w:right w:val="single" w:sz="4" w:space="0" w:color="auto"/>
            </w:tcBorders>
            <w:shd w:val="clear" w:color="auto" w:fill="DCE6F1"/>
            <w:noWrap/>
            <w:vAlign w:val="bottom"/>
            <w:hideMark/>
          </w:tcPr>
          <w:p w14:paraId="652D80C6" w14:textId="77777777" w:rsidR="00F33505" w:rsidRPr="00E336B2" w:rsidRDefault="0095551C"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 xml:space="preserve">1. </w:t>
            </w:r>
            <w:r w:rsidR="00254BFF" w:rsidRPr="00E336B2">
              <w:rPr>
                <w:rFonts w:ascii="Times New Roman" w:eastAsia="Times New Roman" w:hAnsi="Times New Roman" w:cs="Times New Roman"/>
                <w:b/>
                <w:bCs/>
                <w:sz w:val="20"/>
                <w:szCs w:val="20"/>
                <w:lang w:eastAsia="tr-TR"/>
              </w:rPr>
              <w:t>Coordinate p</w:t>
            </w:r>
            <w:r w:rsidRPr="00E336B2">
              <w:rPr>
                <w:rFonts w:ascii="Times New Roman" w:eastAsia="Times New Roman" w:hAnsi="Times New Roman" w:cs="Times New Roman"/>
                <w:b/>
                <w:bCs/>
                <w:sz w:val="20"/>
                <w:szCs w:val="20"/>
                <w:lang w:eastAsia="tr-TR"/>
              </w:rPr>
              <w:t>lane</w:t>
            </w:r>
          </w:p>
        </w:tc>
        <w:tc>
          <w:tcPr>
            <w:tcW w:w="2220" w:type="dxa"/>
            <w:tcBorders>
              <w:top w:val="single" w:sz="4" w:space="0" w:color="auto"/>
              <w:left w:val="nil"/>
              <w:bottom w:val="single" w:sz="4" w:space="0" w:color="auto"/>
              <w:right w:val="single" w:sz="4" w:space="0" w:color="auto"/>
            </w:tcBorders>
            <w:shd w:val="clear" w:color="auto" w:fill="DCE6F1"/>
            <w:noWrap/>
            <w:vAlign w:val="bottom"/>
            <w:hideMark/>
          </w:tcPr>
          <w:p w14:paraId="1DB2259E" w14:textId="77777777" w:rsidR="00F33505" w:rsidRPr="00E336B2" w:rsidRDefault="0095551C"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 xml:space="preserve">2. </w:t>
            </w:r>
            <w:r w:rsidR="00254BFF" w:rsidRPr="00E336B2">
              <w:rPr>
                <w:rFonts w:ascii="Times New Roman" w:eastAsia="Times New Roman" w:hAnsi="Times New Roman" w:cs="Times New Roman"/>
                <w:b/>
                <w:bCs/>
                <w:sz w:val="20"/>
                <w:szCs w:val="20"/>
                <w:lang w:eastAsia="tr-TR"/>
              </w:rPr>
              <w:t>Coordinate p</w:t>
            </w:r>
            <w:r w:rsidRPr="00E336B2">
              <w:rPr>
                <w:rFonts w:ascii="Times New Roman" w:eastAsia="Times New Roman" w:hAnsi="Times New Roman" w:cs="Times New Roman"/>
                <w:b/>
                <w:bCs/>
                <w:sz w:val="20"/>
                <w:szCs w:val="20"/>
                <w:lang w:eastAsia="tr-TR"/>
              </w:rPr>
              <w:t>lane</w:t>
            </w:r>
          </w:p>
        </w:tc>
        <w:tc>
          <w:tcPr>
            <w:tcW w:w="1290" w:type="dxa"/>
            <w:tcBorders>
              <w:top w:val="single" w:sz="4" w:space="0" w:color="auto"/>
              <w:left w:val="nil"/>
              <w:bottom w:val="single" w:sz="4" w:space="0" w:color="auto"/>
              <w:right w:val="single" w:sz="4" w:space="0" w:color="auto"/>
            </w:tcBorders>
            <w:shd w:val="clear" w:color="auto" w:fill="DCE6F1"/>
            <w:hideMark/>
          </w:tcPr>
          <w:p w14:paraId="5659D146" w14:textId="77777777" w:rsidR="0095551C" w:rsidRPr="00E336B2" w:rsidRDefault="0095551C"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Depth (m)</w:t>
            </w:r>
          </w:p>
          <w:p w14:paraId="4EBE5115" w14:textId="77777777" w:rsidR="00F33505" w:rsidRPr="00E336B2" w:rsidRDefault="00254BFF"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Dry s</w:t>
            </w:r>
            <w:r w:rsidR="0095551C" w:rsidRPr="00E336B2">
              <w:rPr>
                <w:rFonts w:ascii="Times New Roman" w:eastAsia="Times New Roman" w:hAnsi="Times New Roman" w:cs="Times New Roman"/>
                <w:b/>
                <w:bCs/>
                <w:sz w:val="20"/>
                <w:szCs w:val="20"/>
                <w:lang w:eastAsia="tr-TR"/>
              </w:rPr>
              <w:t>eason</w:t>
            </w:r>
          </w:p>
        </w:tc>
        <w:tc>
          <w:tcPr>
            <w:tcW w:w="1410" w:type="dxa"/>
            <w:tcBorders>
              <w:top w:val="single" w:sz="4" w:space="0" w:color="auto"/>
              <w:left w:val="nil"/>
              <w:bottom w:val="single" w:sz="4" w:space="0" w:color="auto"/>
              <w:right w:val="single" w:sz="4" w:space="0" w:color="auto"/>
            </w:tcBorders>
            <w:shd w:val="clear" w:color="auto" w:fill="DCE6F1"/>
            <w:hideMark/>
          </w:tcPr>
          <w:p w14:paraId="7639669F" w14:textId="77777777" w:rsidR="0095551C" w:rsidRPr="00E336B2" w:rsidRDefault="0095551C"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Depth (m)</w:t>
            </w:r>
          </w:p>
          <w:p w14:paraId="1322D35B" w14:textId="77777777" w:rsidR="00F33505" w:rsidRPr="00E336B2" w:rsidRDefault="00254BFF" w:rsidP="00B57922">
            <w:pPr>
              <w:spacing w:after="0"/>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W</w:t>
            </w:r>
            <w:r w:rsidR="0095551C" w:rsidRPr="00E336B2">
              <w:rPr>
                <w:rFonts w:ascii="Times New Roman" w:eastAsia="Times New Roman" w:hAnsi="Times New Roman" w:cs="Times New Roman"/>
                <w:b/>
                <w:bCs/>
                <w:sz w:val="20"/>
                <w:szCs w:val="20"/>
                <w:lang w:eastAsia="tr-TR"/>
              </w:rPr>
              <w:t>et</w:t>
            </w:r>
            <w:r w:rsidRPr="00E336B2">
              <w:rPr>
                <w:rFonts w:ascii="Times New Roman" w:eastAsia="Times New Roman" w:hAnsi="Times New Roman" w:cs="Times New Roman"/>
                <w:b/>
                <w:bCs/>
                <w:sz w:val="20"/>
                <w:szCs w:val="20"/>
                <w:lang w:eastAsia="tr-TR"/>
              </w:rPr>
              <w:t xml:space="preserve"> s</w:t>
            </w:r>
            <w:r w:rsidR="0095551C" w:rsidRPr="00E336B2">
              <w:rPr>
                <w:rFonts w:ascii="Times New Roman" w:eastAsia="Times New Roman" w:hAnsi="Times New Roman" w:cs="Times New Roman"/>
                <w:b/>
                <w:bCs/>
                <w:sz w:val="20"/>
                <w:szCs w:val="20"/>
                <w:lang w:eastAsia="tr-TR"/>
              </w:rPr>
              <w:t>eason</w:t>
            </w:r>
          </w:p>
        </w:tc>
      </w:tr>
      <w:tr w:rsidR="00BC79E8" w:rsidRPr="00E336B2" w14:paraId="0D1737AA"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07B1AA22"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1. İstasyon</w:t>
            </w:r>
          </w:p>
        </w:tc>
        <w:tc>
          <w:tcPr>
            <w:tcW w:w="2220" w:type="dxa"/>
            <w:tcBorders>
              <w:top w:val="nil"/>
              <w:left w:val="nil"/>
              <w:bottom w:val="single" w:sz="4" w:space="0" w:color="auto"/>
              <w:right w:val="single" w:sz="4" w:space="0" w:color="auto"/>
            </w:tcBorders>
            <w:noWrap/>
            <w:hideMark/>
          </w:tcPr>
          <w:p w14:paraId="45D885E3" w14:textId="791E6E9C" w:rsidR="00BC79E8" w:rsidRPr="00E336B2" w:rsidRDefault="00AB71B8" w:rsidP="00B57922">
            <w:pPr>
              <w:spacing w:after="0"/>
              <w:jc w:val="center"/>
              <w:rPr>
                <w:rFonts w:ascii="Times New Roman" w:eastAsia="Times New Roman" w:hAnsi="Times New Roman" w:cs="Times New Roman"/>
                <w:sz w:val="20"/>
                <w:szCs w:val="20"/>
                <w:highlight w:val="yellow"/>
                <w:lang w:eastAsia="tr-TR"/>
              </w:rPr>
            </w:pPr>
            <w:r>
              <w:rPr>
                <w:rFonts w:ascii="Times New Roman" w:hAnsi="Times New Roman" w:cs="Times New Roman"/>
                <w:sz w:val="20"/>
                <w:szCs w:val="20"/>
              </w:rPr>
              <w:t xml:space="preserve"> 36°45'0.19N</w:t>
            </w:r>
          </w:p>
        </w:tc>
        <w:tc>
          <w:tcPr>
            <w:tcW w:w="2220" w:type="dxa"/>
            <w:tcBorders>
              <w:top w:val="nil"/>
              <w:left w:val="nil"/>
              <w:bottom w:val="single" w:sz="4" w:space="0" w:color="auto"/>
              <w:right w:val="single" w:sz="4" w:space="0" w:color="auto"/>
            </w:tcBorders>
            <w:noWrap/>
            <w:hideMark/>
          </w:tcPr>
          <w:p w14:paraId="1E951D66" w14:textId="4EE35CD3"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34°32'53.04"</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599593EA"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1.5 m</w:t>
            </w:r>
          </w:p>
        </w:tc>
        <w:tc>
          <w:tcPr>
            <w:tcW w:w="1410" w:type="dxa"/>
            <w:tcBorders>
              <w:top w:val="nil"/>
              <w:left w:val="nil"/>
              <w:bottom w:val="single" w:sz="4" w:space="0" w:color="auto"/>
              <w:right w:val="single" w:sz="4" w:space="0" w:color="auto"/>
            </w:tcBorders>
            <w:hideMark/>
          </w:tcPr>
          <w:p w14:paraId="5A586B3F"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1.5 m</w:t>
            </w:r>
          </w:p>
        </w:tc>
      </w:tr>
      <w:tr w:rsidR="00BC79E8" w:rsidRPr="00E336B2" w14:paraId="17B2D824"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4EBF3E30"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2. İstasyon</w:t>
            </w:r>
          </w:p>
        </w:tc>
        <w:tc>
          <w:tcPr>
            <w:tcW w:w="2220" w:type="dxa"/>
            <w:tcBorders>
              <w:top w:val="nil"/>
              <w:left w:val="nil"/>
              <w:bottom w:val="single" w:sz="4" w:space="0" w:color="auto"/>
              <w:right w:val="single" w:sz="4" w:space="0" w:color="auto"/>
            </w:tcBorders>
            <w:noWrap/>
            <w:hideMark/>
          </w:tcPr>
          <w:p w14:paraId="19C19194" w14:textId="7C13AB55"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36°44'59.90"</w:t>
            </w:r>
            <w:r w:rsidR="00AB71B8">
              <w:rPr>
                <w:rFonts w:ascii="Times New Roman" w:hAnsi="Times New Roman" w:cs="Times New Roman"/>
                <w:sz w:val="20"/>
                <w:szCs w:val="20"/>
              </w:rPr>
              <w:t>N</w:t>
            </w:r>
          </w:p>
        </w:tc>
        <w:tc>
          <w:tcPr>
            <w:tcW w:w="2220" w:type="dxa"/>
            <w:tcBorders>
              <w:top w:val="nil"/>
              <w:left w:val="nil"/>
              <w:bottom w:val="single" w:sz="4" w:space="0" w:color="auto"/>
              <w:right w:val="single" w:sz="4" w:space="0" w:color="auto"/>
            </w:tcBorders>
            <w:noWrap/>
            <w:hideMark/>
          </w:tcPr>
          <w:p w14:paraId="31FAA1F3" w14:textId="03024D66"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34°32'53.56"</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7723B02E"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2.5 m</w:t>
            </w:r>
          </w:p>
        </w:tc>
        <w:tc>
          <w:tcPr>
            <w:tcW w:w="1410" w:type="dxa"/>
            <w:tcBorders>
              <w:top w:val="nil"/>
              <w:left w:val="nil"/>
              <w:bottom w:val="single" w:sz="4" w:space="0" w:color="auto"/>
              <w:right w:val="single" w:sz="4" w:space="0" w:color="auto"/>
            </w:tcBorders>
            <w:hideMark/>
          </w:tcPr>
          <w:p w14:paraId="2F2ACACD"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2.5 m</w:t>
            </w:r>
          </w:p>
        </w:tc>
      </w:tr>
      <w:tr w:rsidR="00BC79E8" w:rsidRPr="00E336B2" w14:paraId="49E3A9FB"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431AA35C"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3. İstasyon</w:t>
            </w:r>
          </w:p>
        </w:tc>
        <w:tc>
          <w:tcPr>
            <w:tcW w:w="2220" w:type="dxa"/>
            <w:tcBorders>
              <w:top w:val="nil"/>
              <w:left w:val="nil"/>
              <w:bottom w:val="single" w:sz="4" w:space="0" w:color="auto"/>
              <w:right w:val="single" w:sz="4" w:space="0" w:color="auto"/>
            </w:tcBorders>
            <w:noWrap/>
            <w:hideMark/>
          </w:tcPr>
          <w:p w14:paraId="6FF9E8CB" w14:textId="4BD17BD2"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36°45'0.29"</w:t>
            </w:r>
            <w:r w:rsidR="00AB71B8">
              <w:rPr>
                <w:rFonts w:ascii="Times New Roman" w:hAnsi="Times New Roman" w:cs="Times New Roman"/>
                <w:sz w:val="20"/>
                <w:szCs w:val="20"/>
              </w:rPr>
              <w:t>N</w:t>
            </w:r>
          </w:p>
        </w:tc>
        <w:tc>
          <w:tcPr>
            <w:tcW w:w="2220" w:type="dxa"/>
            <w:tcBorders>
              <w:top w:val="nil"/>
              <w:left w:val="nil"/>
              <w:bottom w:val="single" w:sz="4" w:space="0" w:color="auto"/>
              <w:right w:val="single" w:sz="4" w:space="0" w:color="auto"/>
            </w:tcBorders>
            <w:noWrap/>
            <w:hideMark/>
          </w:tcPr>
          <w:p w14:paraId="6164B4EC" w14:textId="1DF3B8BD"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34°32'56.29"</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6F7DA144"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3 m</w:t>
            </w:r>
          </w:p>
        </w:tc>
        <w:tc>
          <w:tcPr>
            <w:tcW w:w="1410" w:type="dxa"/>
            <w:tcBorders>
              <w:top w:val="nil"/>
              <w:left w:val="nil"/>
              <w:bottom w:val="single" w:sz="4" w:space="0" w:color="auto"/>
              <w:right w:val="single" w:sz="4" w:space="0" w:color="auto"/>
            </w:tcBorders>
            <w:hideMark/>
          </w:tcPr>
          <w:p w14:paraId="41A09E3F"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3 m</w:t>
            </w:r>
          </w:p>
        </w:tc>
      </w:tr>
      <w:tr w:rsidR="00BC79E8" w:rsidRPr="00E336B2" w14:paraId="25FCDC83"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3DFCECE2"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4. İstasyon</w:t>
            </w:r>
          </w:p>
        </w:tc>
        <w:tc>
          <w:tcPr>
            <w:tcW w:w="2220" w:type="dxa"/>
            <w:tcBorders>
              <w:top w:val="nil"/>
              <w:left w:val="nil"/>
              <w:bottom w:val="single" w:sz="4" w:space="0" w:color="auto"/>
              <w:right w:val="single" w:sz="4" w:space="0" w:color="auto"/>
            </w:tcBorders>
            <w:noWrap/>
            <w:hideMark/>
          </w:tcPr>
          <w:p w14:paraId="2B1866C1" w14:textId="02B43FC2"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36°45'2.19"</w:t>
            </w:r>
            <w:r w:rsidR="00AB71B8">
              <w:rPr>
                <w:rFonts w:ascii="Times New Roman" w:hAnsi="Times New Roman" w:cs="Times New Roman"/>
                <w:sz w:val="20"/>
                <w:szCs w:val="20"/>
              </w:rPr>
              <w:t>N</w:t>
            </w:r>
          </w:p>
        </w:tc>
        <w:tc>
          <w:tcPr>
            <w:tcW w:w="2220" w:type="dxa"/>
            <w:tcBorders>
              <w:top w:val="nil"/>
              <w:left w:val="nil"/>
              <w:bottom w:val="single" w:sz="4" w:space="0" w:color="auto"/>
              <w:right w:val="single" w:sz="4" w:space="0" w:color="auto"/>
            </w:tcBorders>
            <w:noWrap/>
            <w:hideMark/>
          </w:tcPr>
          <w:p w14:paraId="622ACCFB" w14:textId="4DAE1C47"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34°32'55.36"</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1F06B558"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2.5 m</w:t>
            </w:r>
          </w:p>
        </w:tc>
        <w:tc>
          <w:tcPr>
            <w:tcW w:w="1410" w:type="dxa"/>
            <w:tcBorders>
              <w:top w:val="nil"/>
              <w:left w:val="nil"/>
              <w:bottom w:val="single" w:sz="4" w:space="0" w:color="auto"/>
              <w:right w:val="single" w:sz="4" w:space="0" w:color="auto"/>
            </w:tcBorders>
            <w:hideMark/>
          </w:tcPr>
          <w:p w14:paraId="5F67A39E"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2.5 m</w:t>
            </w:r>
          </w:p>
        </w:tc>
      </w:tr>
      <w:tr w:rsidR="00BC79E8" w:rsidRPr="00E336B2" w14:paraId="6DCFBACE"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70A44795"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5. İstasyon</w:t>
            </w:r>
          </w:p>
        </w:tc>
        <w:tc>
          <w:tcPr>
            <w:tcW w:w="2220" w:type="dxa"/>
            <w:tcBorders>
              <w:top w:val="nil"/>
              <w:left w:val="nil"/>
              <w:bottom w:val="single" w:sz="4" w:space="0" w:color="auto"/>
              <w:right w:val="single" w:sz="4" w:space="0" w:color="auto"/>
            </w:tcBorders>
            <w:noWrap/>
            <w:hideMark/>
          </w:tcPr>
          <w:p w14:paraId="695B0F98" w14:textId="61003AAA"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36°45'2.93"</w:t>
            </w:r>
            <w:r w:rsidR="00AB71B8">
              <w:rPr>
                <w:rFonts w:ascii="Times New Roman" w:hAnsi="Times New Roman" w:cs="Times New Roman"/>
                <w:sz w:val="20"/>
                <w:szCs w:val="20"/>
              </w:rPr>
              <w:t>N</w:t>
            </w:r>
          </w:p>
        </w:tc>
        <w:tc>
          <w:tcPr>
            <w:tcW w:w="2220" w:type="dxa"/>
            <w:tcBorders>
              <w:top w:val="nil"/>
              <w:left w:val="nil"/>
              <w:bottom w:val="single" w:sz="4" w:space="0" w:color="auto"/>
              <w:right w:val="single" w:sz="4" w:space="0" w:color="auto"/>
            </w:tcBorders>
            <w:noWrap/>
            <w:hideMark/>
          </w:tcPr>
          <w:p w14:paraId="65722CC8" w14:textId="5E742CC6"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34°32'50.70"</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682CEA71"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0.5 m</w:t>
            </w:r>
          </w:p>
        </w:tc>
        <w:tc>
          <w:tcPr>
            <w:tcW w:w="1410" w:type="dxa"/>
            <w:tcBorders>
              <w:top w:val="nil"/>
              <w:left w:val="nil"/>
              <w:bottom w:val="single" w:sz="4" w:space="0" w:color="auto"/>
              <w:right w:val="single" w:sz="4" w:space="0" w:color="auto"/>
            </w:tcBorders>
            <w:hideMark/>
          </w:tcPr>
          <w:p w14:paraId="1E2ADF93"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1.5 m</w:t>
            </w:r>
          </w:p>
        </w:tc>
      </w:tr>
      <w:tr w:rsidR="00BC79E8" w:rsidRPr="00E336B2" w14:paraId="71967440" w14:textId="77777777" w:rsidTr="00EB1546">
        <w:trPr>
          <w:trHeight w:val="300"/>
          <w:jc w:val="center"/>
        </w:trPr>
        <w:tc>
          <w:tcPr>
            <w:tcW w:w="1920" w:type="dxa"/>
            <w:tcBorders>
              <w:top w:val="nil"/>
              <w:left w:val="single" w:sz="4" w:space="0" w:color="auto"/>
              <w:bottom w:val="single" w:sz="4" w:space="0" w:color="auto"/>
              <w:right w:val="single" w:sz="4" w:space="0" w:color="auto"/>
            </w:tcBorders>
            <w:noWrap/>
            <w:vAlign w:val="center"/>
            <w:hideMark/>
          </w:tcPr>
          <w:p w14:paraId="553E57B6"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6. İstasyon</w:t>
            </w:r>
          </w:p>
        </w:tc>
        <w:tc>
          <w:tcPr>
            <w:tcW w:w="2220" w:type="dxa"/>
            <w:tcBorders>
              <w:top w:val="nil"/>
              <w:left w:val="nil"/>
              <w:bottom w:val="single" w:sz="4" w:space="0" w:color="auto"/>
              <w:right w:val="single" w:sz="4" w:space="0" w:color="auto"/>
            </w:tcBorders>
            <w:noWrap/>
            <w:hideMark/>
          </w:tcPr>
          <w:p w14:paraId="53B7CA17" w14:textId="45C58933"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36°45'4.07"</w:t>
            </w:r>
            <w:r w:rsidR="00AB71B8">
              <w:rPr>
                <w:rFonts w:ascii="Times New Roman" w:hAnsi="Times New Roman" w:cs="Times New Roman"/>
                <w:sz w:val="20"/>
                <w:szCs w:val="20"/>
              </w:rPr>
              <w:t>N</w:t>
            </w:r>
          </w:p>
        </w:tc>
        <w:tc>
          <w:tcPr>
            <w:tcW w:w="2220" w:type="dxa"/>
            <w:tcBorders>
              <w:top w:val="nil"/>
              <w:left w:val="nil"/>
              <w:bottom w:val="single" w:sz="4" w:space="0" w:color="auto"/>
              <w:right w:val="single" w:sz="4" w:space="0" w:color="auto"/>
            </w:tcBorders>
            <w:noWrap/>
            <w:hideMark/>
          </w:tcPr>
          <w:p w14:paraId="4CD0C08D" w14:textId="0FECBC1D" w:rsidR="00BC79E8" w:rsidRPr="00E336B2" w:rsidRDefault="00BC79E8" w:rsidP="00B57922">
            <w:pPr>
              <w:spacing w:after="0"/>
              <w:jc w:val="center"/>
              <w:rPr>
                <w:rFonts w:ascii="Times New Roman" w:eastAsia="Times New Roman" w:hAnsi="Times New Roman" w:cs="Times New Roman"/>
                <w:sz w:val="20"/>
                <w:szCs w:val="20"/>
                <w:highlight w:val="yellow"/>
                <w:lang w:eastAsia="tr-TR"/>
              </w:rPr>
            </w:pPr>
            <w:r w:rsidRPr="00E336B2">
              <w:rPr>
                <w:rFonts w:ascii="Times New Roman" w:hAnsi="Times New Roman" w:cs="Times New Roman"/>
                <w:sz w:val="20"/>
                <w:szCs w:val="20"/>
              </w:rPr>
              <w:t xml:space="preserve"> 34°32'46.24"</w:t>
            </w:r>
            <w:r w:rsidR="00AB71B8">
              <w:rPr>
                <w:rFonts w:ascii="Times New Roman" w:hAnsi="Times New Roman" w:cs="Times New Roman"/>
                <w:sz w:val="20"/>
                <w:szCs w:val="20"/>
              </w:rPr>
              <w:t>E</w:t>
            </w:r>
          </w:p>
        </w:tc>
        <w:tc>
          <w:tcPr>
            <w:tcW w:w="1290" w:type="dxa"/>
            <w:tcBorders>
              <w:top w:val="nil"/>
              <w:left w:val="nil"/>
              <w:bottom w:val="single" w:sz="4" w:space="0" w:color="auto"/>
              <w:right w:val="single" w:sz="4" w:space="0" w:color="auto"/>
            </w:tcBorders>
            <w:hideMark/>
          </w:tcPr>
          <w:p w14:paraId="7F77C626"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0.5 m</w:t>
            </w:r>
          </w:p>
        </w:tc>
        <w:tc>
          <w:tcPr>
            <w:tcW w:w="1410" w:type="dxa"/>
            <w:tcBorders>
              <w:top w:val="nil"/>
              <w:left w:val="nil"/>
              <w:bottom w:val="single" w:sz="4" w:space="0" w:color="auto"/>
              <w:right w:val="single" w:sz="4" w:space="0" w:color="auto"/>
            </w:tcBorders>
            <w:hideMark/>
          </w:tcPr>
          <w:p w14:paraId="30F99358" w14:textId="77777777" w:rsidR="00BC79E8" w:rsidRPr="00E336B2" w:rsidRDefault="00BC79E8" w:rsidP="00B57922">
            <w:pPr>
              <w:spacing w:after="0"/>
              <w:jc w:val="center"/>
              <w:rPr>
                <w:rFonts w:ascii="Times New Roman" w:eastAsia="Times New Roman" w:hAnsi="Times New Roman" w:cs="Times New Roman"/>
                <w:sz w:val="20"/>
                <w:szCs w:val="20"/>
                <w:lang w:eastAsia="tr-TR"/>
              </w:rPr>
            </w:pPr>
            <w:r w:rsidRPr="00E336B2">
              <w:rPr>
                <w:rFonts w:ascii="Times New Roman" w:eastAsia="Times New Roman" w:hAnsi="Times New Roman" w:cs="Times New Roman"/>
                <w:sz w:val="20"/>
                <w:szCs w:val="20"/>
                <w:lang w:eastAsia="tr-TR"/>
              </w:rPr>
              <w:t>1 m</w:t>
            </w:r>
          </w:p>
        </w:tc>
      </w:tr>
    </w:tbl>
    <w:p w14:paraId="2736CB8C" w14:textId="77777777" w:rsidR="00B57922" w:rsidRDefault="00B57922" w:rsidP="00B57922">
      <w:pPr>
        <w:spacing w:after="160"/>
        <w:rPr>
          <w:rFonts w:ascii="Times New Roman" w:hAnsi="Times New Roman" w:cs="Times New Roman"/>
          <w:b/>
          <w:lang w:val="en-US"/>
        </w:rPr>
      </w:pPr>
    </w:p>
    <w:p w14:paraId="1C53F960" w14:textId="04756881" w:rsidR="0095551C" w:rsidRPr="00B57922" w:rsidRDefault="0095551C" w:rsidP="00B57922">
      <w:pPr>
        <w:spacing w:after="160"/>
        <w:rPr>
          <w:rFonts w:ascii="Times New Roman" w:hAnsi="Times New Roman" w:cs="Times New Roman"/>
          <w:b/>
          <w:sz w:val="24"/>
          <w:szCs w:val="24"/>
          <w:lang w:val="en-US"/>
        </w:rPr>
      </w:pPr>
      <w:r w:rsidRPr="00B57922">
        <w:rPr>
          <w:rFonts w:ascii="Times New Roman" w:hAnsi="Times New Roman" w:cs="Times New Roman"/>
          <w:b/>
          <w:sz w:val="24"/>
          <w:szCs w:val="24"/>
          <w:lang w:val="en-US"/>
        </w:rPr>
        <w:t xml:space="preserve">RESULTS </w:t>
      </w:r>
      <w:r w:rsidR="00AB71B8" w:rsidRPr="00B57922">
        <w:rPr>
          <w:rFonts w:ascii="Times New Roman" w:hAnsi="Times New Roman" w:cs="Times New Roman"/>
          <w:b/>
          <w:sz w:val="24"/>
          <w:szCs w:val="24"/>
          <w:lang w:val="en-US"/>
        </w:rPr>
        <w:t>AND DISCUSSION</w:t>
      </w:r>
    </w:p>
    <w:p w14:paraId="60C8F9A1" w14:textId="17F56776" w:rsidR="0086217D" w:rsidRPr="00B57922" w:rsidRDefault="0086217D" w:rsidP="00B57922">
      <w:pPr>
        <w:ind w:firstLine="708"/>
        <w:jc w:val="both"/>
        <w:rPr>
          <w:rFonts w:ascii="Times New Roman" w:hAnsi="Times New Roman" w:cs="Times New Roman"/>
          <w:sz w:val="24"/>
          <w:szCs w:val="24"/>
        </w:rPr>
      </w:pPr>
      <w:r w:rsidRPr="00B57922">
        <w:rPr>
          <w:rFonts w:ascii="Times New Roman" w:hAnsi="Times New Roman" w:cs="Times New Roman"/>
          <w:sz w:val="24"/>
          <w:szCs w:val="24"/>
        </w:rPr>
        <w:t>A comprehensive analysis of samples collected from six stations at the mouth of the Mezitli Stream revealed substantial seasonal and depth-dependent variations in macrozoobenthic communities. The most prevalent taxa identified were classified into the phyla Annelida, Arthropoda, and Mollusca, with the most abundant classes comprising Polychaeta (Annelida), Crustacea (Arthropods), and Gastropoda (Mollusca)</w:t>
      </w:r>
      <w:r w:rsidR="00E336B2" w:rsidRPr="00B57922">
        <w:rPr>
          <w:rFonts w:ascii="Times New Roman" w:hAnsi="Times New Roman" w:cs="Times New Roman"/>
          <w:sz w:val="24"/>
          <w:szCs w:val="24"/>
        </w:rPr>
        <w:t xml:space="preserve"> (Table 2)</w:t>
      </w:r>
      <w:r w:rsidRPr="00B57922">
        <w:rPr>
          <w:rFonts w:ascii="Times New Roman" w:hAnsi="Times New Roman" w:cs="Times New Roman"/>
          <w:sz w:val="24"/>
          <w:szCs w:val="24"/>
        </w:rPr>
        <w:t>.</w:t>
      </w:r>
      <w:r w:rsidR="00E336B2" w:rsidRPr="00B57922">
        <w:rPr>
          <w:rFonts w:ascii="Times New Roman" w:hAnsi="Times New Roman" w:cs="Times New Roman"/>
          <w:sz w:val="24"/>
          <w:szCs w:val="24"/>
        </w:rPr>
        <w:t xml:space="preserve"> </w:t>
      </w:r>
      <w:r w:rsidRPr="00B57922">
        <w:rPr>
          <w:rFonts w:ascii="Times New Roman" w:hAnsi="Times New Roman" w:cs="Times New Roman"/>
          <w:sz w:val="24"/>
          <w:szCs w:val="24"/>
        </w:rPr>
        <w:t>A decline in species richness and diversity was observed at nearshore stations, which exhibited lower oxygen levels and altered sediment structures. In contrast, offshore stations exhibited higher species diversity, concomitant with enhanced oxygen availability and improved sediment conditions. Seasonal patterns also played a pivotal role: during spring and summer, reduced water inflow and increased agricultural runoff contributed to a decrease in macrozoobenthic abundance and diversity. In contrast, the autumn and winter seasons exhibited augmented species richness, attributable to heightened water input and enhanced oxygen distribution within the water column and benthic layers.</w:t>
      </w:r>
    </w:p>
    <w:p w14:paraId="4E4D666C" w14:textId="77777777" w:rsidR="007C0929" w:rsidRPr="007C0929" w:rsidRDefault="007C0929" w:rsidP="007C0929">
      <w:pPr>
        <w:ind w:firstLine="708"/>
        <w:jc w:val="both"/>
        <w:rPr>
          <w:rFonts w:ascii="Times New Roman" w:hAnsi="Times New Roman" w:cs="Times New Roman"/>
          <w:sz w:val="24"/>
          <w:szCs w:val="24"/>
        </w:rPr>
      </w:pPr>
      <w:r w:rsidRPr="007C0929">
        <w:rPr>
          <w:rFonts w:ascii="Times New Roman" w:hAnsi="Times New Roman" w:cs="Times New Roman"/>
          <w:sz w:val="24"/>
          <w:szCs w:val="24"/>
        </w:rPr>
        <w:t>As illustrated in Table 2, a clear distinction in species distribution emerges across the six sampling stations during the dry season, accompanied by significant disparities in both abundance and community structure. A total of 109 individuals representing 18 species were recorded. Station 2 exhibited the highest number of individuals (39) and the highest dominance value (2.588), indicating a less even distribution with a few species dominating the assemblage. In a similar manner, Station 3 exhibited comparatively elevated population levels (28 individuals), accompanied by marginally enhanced evenness (dominance: 2.484). In contrast, Stations 1 and 4, each with 16 individuals, exhibited lower dominance values (1.890 and 1.927, respectively), indicative of a more balanced and moderately diverse community structure. The poorest ecological conditions were observed at Stations 5 and 6, where only five individuals were recorded at each site, and the dominance values were found to be very low (0.950 and 0.500, respectively). These findings suggest that the environment at these stations is highly degraded, and that only a limited number of tolerant species, such as Nereis sp., were able to survive. In comparison, ecologically sensitive species such as Mangelia sp., Alvania discors, and Cerithium scabridum were more frequently found in Stations 2 and 3. The results of the study indicate that macrozoobenthic diversity and abundance were significantly lower in shallow or polluted areas during the dry season. In contrast, offshore or less impacted sites supported more stable and diverse communities.</w:t>
      </w:r>
    </w:p>
    <w:p w14:paraId="2C71C391" w14:textId="4C04B5A0" w:rsidR="004107D8" w:rsidRPr="00B57922" w:rsidRDefault="004107D8" w:rsidP="00B57922">
      <w:pPr>
        <w:jc w:val="both"/>
        <w:rPr>
          <w:rFonts w:ascii="Times New Roman" w:hAnsi="Times New Roman" w:cs="Times New Roman"/>
          <w:sz w:val="24"/>
          <w:szCs w:val="24"/>
        </w:rPr>
      </w:pPr>
      <w:r w:rsidRPr="00B57922">
        <w:rPr>
          <w:rFonts w:ascii="Times New Roman" w:hAnsi="Times New Roman" w:cs="Times New Roman"/>
          <w:bCs/>
          <w:sz w:val="24"/>
          <w:szCs w:val="24"/>
          <w:lang w:val="en-US"/>
        </w:rPr>
        <w:lastRenderedPageBreak/>
        <w:t>Table 2. Distribution of benthic macroinvertebrates</w:t>
      </w:r>
      <w:r w:rsidR="001764AA">
        <w:rPr>
          <w:rFonts w:ascii="Times New Roman" w:hAnsi="Times New Roman" w:cs="Times New Roman"/>
          <w:bCs/>
          <w:sz w:val="24"/>
          <w:szCs w:val="24"/>
          <w:lang w:val="en-US"/>
        </w:rPr>
        <w:t xml:space="preserve"> and </w:t>
      </w:r>
      <w:r w:rsidR="001764AA" w:rsidRPr="00B57922">
        <w:rPr>
          <w:rFonts w:ascii="Times New Roman" w:eastAsia="Calibri" w:hAnsi="Times New Roman" w:cs="Times New Roman"/>
          <w:bCs/>
          <w:sz w:val="24"/>
          <w:szCs w:val="20"/>
        </w:rPr>
        <w:t>Shannon-Weaver Diversity Index results</w:t>
      </w:r>
      <w:r w:rsidRPr="00B57922">
        <w:rPr>
          <w:rFonts w:ascii="Times New Roman" w:hAnsi="Times New Roman" w:cs="Times New Roman"/>
          <w:bCs/>
          <w:sz w:val="24"/>
          <w:szCs w:val="24"/>
          <w:lang w:val="en-US"/>
        </w:rPr>
        <w:t xml:space="preserve"> </w:t>
      </w:r>
      <w:r w:rsidR="00E336B2" w:rsidRPr="00B57922">
        <w:rPr>
          <w:rFonts w:ascii="Times New Roman" w:hAnsi="Times New Roman" w:cs="Times New Roman"/>
          <w:bCs/>
          <w:sz w:val="24"/>
          <w:szCs w:val="24"/>
          <w:lang w:val="en-US"/>
        </w:rPr>
        <w:t>in the</w:t>
      </w:r>
      <w:r w:rsidRPr="00B57922">
        <w:rPr>
          <w:rFonts w:ascii="Times New Roman" w:hAnsi="Times New Roman" w:cs="Times New Roman"/>
          <w:bCs/>
          <w:sz w:val="24"/>
          <w:szCs w:val="24"/>
          <w:lang w:val="en-US"/>
        </w:rPr>
        <w:t xml:space="preserve"> dry season according to stations</w:t>
      </w:r>
    </w:p>
    <w:tbl>
      <w:tblPr>
        <w:tblW w:w="9301" w:type="dxa"/>
        <w:tblInd w:w="55" w:type="dxa"/>
        <w:tblCellMar>
          <w:left w:w="70" w:type="dxa"/>
          <w:right w:w="70" w:type="dxa"/>
        </w:tblCellMar>
        <w:tblLook w:val="04A0" w:firstRow="1" w:lastRow="0" w:firstColumn="1" w:lastColumn="0" w:noHBand="0" w:noVBand="1"/>
      </w:tblPr>
      <w:tblGrid>
        <w:gridCol w:w="852"/>
        <w:gridCol w:w="2636"/>
        <w:gridCol w:w="852"/>
        <w:gridCol w:w="140"/>
        <w:gridCol w:w="853"/>
        <w:gridCol w:w="992"/>
        <w:gridCol w:w="992"/>
        <w:gridCol w:w="992"/>
        <w:gridCol w:w="992"/>
      </w:tblGrid>
      <w:tr w:rsidR="007B3737" w:rsidRPr="00E336B2" w14:paraId="5EAD506E" w14:textId="77777777" w:rsidTr="00EC3514">
        <w:trPr>
          <w:trHeight w:val="51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20F9E"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Number</w:t>
            </w:r>
          </w:p>
        </w:tc>
        <w:tc>
          <w:tcPr>
            <w:tcW w:w="2636" w:type="dxa"/>
            <w:tcBorders>
              <w:top w:val="single" w:sz="4" w:space="0" w:color="auto"/>
              <w:left w:val="nil"/>
              <w:bottom w:val="single" w:sz="4" w:space="0" w:color="auto"/>
              <w:right w:val="single" w:sz="4" w:space="0" w:color="auto"/>
            </w:tcBorders>
            <w:shd w:val="clear" w:color="auto" w:fill="auto"/>
            <w:noWrap/>
            <w:vAlign w:val="center"/>
            <w:hideMark/>
          </w:tcPr>
          <w:p w14:paraId="3F8E0B06"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 xml:space="preserve">Names of species </w:t>
            </w:r>
          </w:p>
        </w:tc>
        <w:tc>
          <w:tcPr>
            <w:tcW w:w="852" w:type="dxa"/>
            <w:tcBorders>
              <w:top w:val="single" w:sz="4" w:space="0" w:color="auto"/>
              <w:left w:val="nil"/>
              <w:bottom w:val="single" w:sz="4" w:space="0" w:color="auto"/>
              <w:right w:val="single" w:sz="4" w:space="0" w:color="auto"/>
            </w:tcBorders>
            <w:shd w:val="clear" w:color="auto" w:fill="auto"/>
            <w:vAlign w:val="center"/>
            <w:hideMark/>
          </w:tcPr>
          <w:p w14:paraId="4749AAF0"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1</w:t>
            </w:r>
          </w:p>
        </w:tc>
        <w:tc>
          <w:tcPr>
            <w:tcW w:w="993" w:type="dxa"/>
            <w:gridSpan w:val="2"/>
            <w:tcBorders>
              <w:top w:val="single" w:sz="4" w:space="0" w:color="auto"/>
              <w:left w:val="nil"/>
              <w:bottom w:val="single" w:sz="4" w:space="0" w:color="auto"/>
              <w:right w:val="single" w:sz="4" w:space="0" w:color="auto"/>
            </w:tcBorders>
            <w:shd w:val="clear" w:color="auto" w:fill="auto"/>
            <w:vAlign w:val="center"/>
            <w:hideMark/>
          </w:tcPr>
          <w:p w14:paraId="702F9725"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CC65E19"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1114E86F"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4</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6A25ADD5"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5</w:t>
            </w:r>
          </w:p>
        </w:tc>
        <w:tc>
          <w:tcPr>
            <w:tcW w:w="992" w:type="dxa"/>
            <w:tcBorders>
              <w:top w:val="single" w:sz="4" w:space="0" w:color="auto"/>
              <w:left w:val="nil"/>
              <w:bottom w:val="single" w:sz="4" w:space="0" w:color="auto"/>
              <w:right w:val="single" w:sz="4" w:space="0" w:color="auto"/>
            </w:tcBorders>
            <w:shd w:val="clear" w:color="auto" w:fill="auto"/>
            <w:vAlign w:val="center"/>
          </w:tcPr>
          <w:p w14:paraId="428AB778"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Station</w:t>
            </w:r>
            <w:r w:rsidRPr="00E336B2">
              <w:rPr>
                <w:rFonts w:ascii="Times New Roman" w:eastAsia="Times New Roman" w:hAnsi="Times New Roman" w:cs="Times New Roman"/>
                <w:b/>
                <w:bCs/>
                <w:sz w:val="20"/>
                <w:szCs w:val="20"/>
                <w:lang w:eastAsia="tr-TR"/>
              </w:rPr>
              <w:br/>
              <w:t>6</w:t>
            </w:r>
          </w:p>
        </w:tc>
      </w:tr>
      <w:tr w:rsidR="007B3737" w:rsidRPr="00E336B2" w14:paraId="4F8582E0" w14:textId="77777777" w:rsidTr="00EC3514">
        <w:trPr>
          <w:trHeight w:val="300"/>
        </w:trPr>
        <w:tc>
          <w:tcPr>
            <w:tcW w:w="852" w:type="dxa"/>
            <w:tcBorders>
              <w:top w:val="single" w:sz="4" w:space="0" w:color="auto"/>
              <w:left w:val="single" w:sz="4" w:space="0" w:color="auto"/>
              <w:right w:val="single" w:sz="4" w:space="0" w:color="auto"/>
            </w:tcBorders>
            <w:shd w:val="clear" w:color="auto" w:fill="auto"/>
            <w:noWrap/>
            <w:vAlign w:val="center"/>
            <w:hideMark/>
          </w:tcPr>
          <w:p w14:paraId="39F383FF"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w:t>
            </w:r>
          </w:p>
        </w:tc>
        <w:tc>
          <w:tcPr>
            <w:tcW w:w="2636" w:type="dxa"/>
            <w:tcBorders>
              <w:top w:val="single" w:sz="4" w:space="0" w:color="auto"/>
              <w:left w:val="nil"/>
              <w:right w:val="single" w:sz="4" w:space="0" w:color="auto"/>
            </w:tcBorders>
            <w:shd w:val="clear" w:color="auto" w:fill="auto"/>
            <w:noWrap/>
            <w:hideMark/>
          </w:tcPr>
          <w:p w14:paraId="4E1BA707"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Abra </w:t>
            </w:r>
            <w:r w:rsidRPr="00C10AF2">
              <w:rPr>
                <w:rFonts w:ascii="Times New Roman" w:hAnsi="Times New Roman" w:cs="Times New Roman"/>
                <w:sz w:val="20"/>
                <w:szCs w:val="20"/>
              </w:rPr>
              <w:t>sp.</w:t>
            </w:r>
          </w:p>
        </w:tc>
        <w:tc>
          <w:tcPr>
            <w:tcW w:w="852" w:type="dxa"/>
            <w:tcBorders>
              <w:top w:val="single" w:sz="4" w:space="0" w:color="auto"/>
              <w:left w:val="nil"/>
              <w:right w:val="single" w:sz="4" w:space="0" w:color="auto"/>
            </w:tcBorders>
            <w:shd w:val="clear" w:color="auto" w:fill="auto"/>
            <w:noWrap/>
            <w:hideMark/>
          </w:tcPr>
          <w:p w14:paraId="15E385C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3" w:type="dxa"/>
            <w:gridSpan w:val="2"/>
            <w:tcBorders>
              <w:top w:val="single" w:sz="4" w:space="0" w:color="auto"/>
              <w:left w:val="nil"/>
              <w:right w:val="single" w:sz="4" w:space="0" w:color="auto"/>
            </w:tcBorders>
            <w:shd w:val="clear" w:color="auto" w:fill="auto"/>
            <w:noWrap/>
            <w:hideMark/>
          </w:tcPr>
          <w:p w14:paraId="548FA251"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top w:val="single" w:sz="4" w:space="0" w:color="auto"/>
              <w:left w:val="nil"/>
              <w:right w:val="single" w:sz="4" w:space="0" w:color="auto"/>
            </w:tcBorders>
            <w:shd w:val="clear" w:color="auto" w:fill="auto"/>
            <w:noWrap/>
            <w:hideMark/>
          </w:tcPr>
          <w:p w14:paraId="2552EFC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top w:val="single" w:sz="4" w:space="0" w:color="auto"/>
              <w:left w:val="nil"/>
              <w:right w:val="single" w:sz="4" w:space="0" w:color="auto"/>
            </w:tcBorders>
            <w:shd w:val="clear" w:color="auto" w:fill="auto"/>
            <w:noWrap/>
            <w:hideMark/>
          </w:tcPr>
          <w:p w14:paraId="79C5131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top w:val="single" w:sz="4" w:space="0" w:color="auto"/>
              <w:left w:val="nil"/>
              <w:right w:val="single" w:sz="4" w:space="0" w:color="auto"/>
            </w:tcBorders>
            <w:shd w:val="clear" w:color="auto" w:fill="auto"/>
            <w:noWrap/>
            <w:hideMark/>
          </w:tcPr>
          <w:p w14:paraId="187A078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top w:val="single" w:sz="4" w:space="0" w:color="auto"/>
              <w:left w:val="nil"/>
              <w:right w:val="single" w:sz="4" w:space="0" w:color="auto"/>
            </w:tcBorders>
            <w:shd w:val="clear" w:color="auto" w:fill="auto"/>
          </w:tcPr>
          <w:p w14:paraId="1C7F023C"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03382FD1" w14:textId="77777777" w:rsidTr="00EC3514">
        <w:trPr>
          <w:trHeight w:val="300"/>
        </w:trPr>
        <w:tc>
          <w:tcPr>
            <w:tcW w:w="852" w:type="dxa"/>
            <w:tcBorders>
              <w:left w:val="single" w:sz="4" w:space="0" w:color="auto"/>
              <w:right w:val="single" w:sz="4" w:space="0" w:color="auto"/>
            </w:tcBorders>
            <w:shd w:val="clear" w:color="auto" w:fill="auto"/>
            <w:noWrap/>
            <w:vAlign w:val="center"/>
            <w:hideMark/>
          </w:tcPr>
          <w:p w14:paraId="4FFAA55D"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2</w:t>
            </w:r>
          </w:p>
        </w:tc>
        <w:tc>
          <w:tcPr>
            <w:tcW w:w="2636" w:type="dxa"/>
            <w:tcBorders>
              <w:left w:val="nil"/>
              <w:right w:val="single" w:sz="4" w:space="0" w:color="auto"/>
            </w:tcBorders>
            <w:shd w:val="clear" w:color="auto" w:fill="auto"/>
            <w:noWrap/>
            <w:hideMark/>
          </w:tcPr>
          <w:p w14:paraId="5DA6C064"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Alvania discors</w:t>
            </w:r>
          </w:p>
        </w:tc>
        <w:tc>
          <w:tcPr>
            <w:tcW w:w="852" w:type="dxa"/>
            <w:tcBorders>
              <w:left w:val="nil"/>
              <w:right w:val="single" w:sz="4" w:space="0" w:color="auto"/>
            </w:tcBorders>
            <w:shd w:val="clear" w:color="auto" w:fill="auto"/>
            <w:noWrap/>
            <w:hideMark/>
          </w:tcPr>
          <w:p w14:paraId="612FB3D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3" w:type="dxa"/>
            <w:gridSpan w:val="2"/>
            <w:tcBorders>
              <w:left w:val="nil"/>
              <w:right w:val="single" w:sz="4" w:space="0" w:color="auto"/>
            </w:tcBorders>
            <w:shd w:val="clear" w:color="auto" w:fill="auto"/>
            <w:noWrap/>
            <w:hideMark/>
          </w:tcPr>
          <w:p w14:paraId="7E130E1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3C100057"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4CE9D2CF"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41493ACC"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316177A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691FAEC6" w14:textId="77777777" w:rsidTr="00EC3514">
        <w:trPr>
          <w:trHeight w:val="300"/>
        </w:trPr>
        <w:tc>
          <w:tcPr>
            <w:tcW w:w="852" w:type="dxa"/>
            <w:tcBorders>
              <w:left w:val="single" w:sz="4" w:space="0" w:color="auto"/>
              <w:right w:val="single" w:sz="4" w:space="0" w:color="auto"/>
            </w:tcBorders>
            <w:shd w:val="clear" w:color="auto" w:fill="auto"/>
            <w:noWrap/>
            <w:vAlign w:val="center"/>
            <w:hideMark/>
          </w:tcPr>
          <w:p w14:paraId="1D8F18DB"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3</w:t>
            </w:r>
          </w:p>
        </w:tc>
        <w:tc>
          <w:tcPr>
            <w:tcW w:w="2636" w:type="dxa"/>
            <w:tcBorders>
              <w:left w:val="nil"/>
              <w:right w:val="single" w:sz="4" w:space="0" w:color="auto"/>
            </w:tcBorders>
            <w:shd w:val="clear" w:color="auto" w:fill="auto"/>
            <w:noWrap/>
            <w:hideMark/>
          </w:tcPr>
          <w:p w14:paraId="15B93852"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Alvania fractospira</w:t>
            </w:r>
          </w:p>
        </w:tc>
        <w:tc>
          <w:tcPr>
            <w:tcW w:w="852" w:type="dxa"/>
            <w:tcBorders>
              <w:left w:val="nil"/>
              <w:right w:val="single" w:sz="4" w:space="0" w:color="auto"/>
            </w:tcBorders>
            <w:shd w:val="clear" w:color="auto" w:fill="auto"/>
            <w:noWrap/>
            <w:hideMark/>
          </w:tcPr>
          <w:p w14:paraId="7DB25317"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3D2A8720"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238EB48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34AFCFE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57C84B67"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3A0190E0"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47F08FC4"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7F80D41E"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4</w:t>
            </w:r>
          </w:p>
        </w:tc>
        <w:tc>
          <w:tcPr>
            <w:tcW w:w="2636" w:type="dxa"/>
            <w:tcBorders>
              <w:left w:val="nil"/>
              <w:right w:val="single" w:sz="4" w:space="0" w:color="auto"/>
            </w:tcBorders>
            <w:shd w:val="clear" w:color="auto" w:fill="auto"/>
            <w:noWrap/>
            <w:hideMark/>
          </w:tcPr>
          <w:p w14:paraId="0C567C36"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Cerithium scabridum</w:t>
            </w:r>
          </w:p>
        </w:tc>
        <w:tc>
          <w:tcPr>
            <w:tcW w:w="852" w:type="dxa"/>
            <w:tcBorders>
              <w:left w:val="nil"/>
              <w:right w:val="single" w:sz="4" w:space="0" w:color="auto"/>
            </w:tcBorders>
            <w:shd w:val="clear" w:color="auto" w:fill="auto"/>
            <w:noWrap/>
            <w:hideMark/>
          </w:tcPr>
          <w:p w14:paraId="6CE7DA1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3" w:type="dxa"/>
            <w:gridSpan w:val="2"/>
            <w:tcBorders>
              <w:left w:val="nil"/>
              <w:right w:val="single" w:sz="4" w:space="0" w:color="auto"/>
            </w:tcBorders>
            <w:shd w:val="clear" w:color="auto" w:fill="auto"/>
            <w:noWrap/>
            <w:hideMark/>
          </w:tcPr>
          <w:p w14:paraId="15A6803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2F91B25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0373B72F"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0947380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0C3E2A7C"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1842318B"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72C83F4C"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5</w:t>
            </w:r>
          </w:p>
        </w:tc>
        <w:tc>
          <w:tcPr>
            <w:tcW w:w="2636" w:type="dxa"/>
            <w:tcBorders>
              <w:left w:val="nil"/>
              <w:right w:val="single" w:sz="4" w:space="0" w:color="auto"/>
            </w:tcBorders>
            <w:shd w:val="clear" w:color="auto" w:fill="auto"/>
            <w:noWrap/>
            <w:hideMark/>
          </w:tcPr>
          <w:p w14:paraId="0731326F"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Cerithium </w:t>
            </w:r>
            <w:r w:rsidRPr="00C10AF2">
              <w:rPr>
                <w:rFonts w:ascii="Times New Roman" w:hAnsi="Times New Roman" w:cs="Times New Roman"/>
                <w:sz w:val="20"/>
                <w:szCs w:val="20"/>
              </w:rPr>
              <w:t>sp.</w:t>
            </w:r>
          </w:p>
        </w:tc>
        <w:tc>
          <w:tcPr>
            <w:tcW w:w="852" w:type="dxa"/>
            <w:tcBorders>
              <w:left w:val="nil"/>
              <w:right w:val="single" w:sz="4" w:space="0" w:color="auto"/>
            </w:tcBorders>
            <w:shd w:val="clear" w:color="auto" w:fill="auto"/>
            <w:noWrap/>
            <w:hideMark/>
          </w:tcPr>
          <w:p w14:paraId="05688E7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3" w:type="dxa"/>
            <w:gridSpan w:val="2"/>
            <w:tcBorders>
              <w:left w:val="nil"/>
              <w:right w:val="single" w:sz="4" w:space="0" w:color="auto"/>
            </w:tcBorders>
            <w:shd w:val="clear" w:color="auto" w:fill="auto"/>
            <w:noWrap/>
            <w:hideMark/>
          </w:tcPr>
          <w:p w14:paraId="172F13C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0417506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0D744A5A"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41550462"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tcPr>
          <w:p w14:paraId="75960B7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r>
      <w:tr w:rsidR="007B3737" w:rsidRPr="00E336B2" w14:paraId="73B16B21"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3E73513A"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6</w:t>
            </w:r>
          </w:p>
        </w:tc>
        <w:tc>
          <w:tcPr>
            <w:tcW w:w="2636" w:type="dxa"/>
            <w:tcBorders>
              <w:left w:val="nil"/>
              <w:right w:val="single" w:sz="4" w:space="0" w:color="auto"/>
            </w:tcBorders>
            <w:shd w:val="clear" w:color="auto" w:fill="auto"/>
            <w:noWrap/>
            <w:hideMark/>
          </w:tcPr>
          <w:p w14:paraId="68FFEC98"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Conomurex persicus</w:t>
            </w:r>
          </w:p>
        </w:tc>
        <w:tc>
          <w:tcPr>
            <w:tcW w:w="852" w:type="dxa"/>
            <w:tcBorders>
              <w:left w:val="nil"/>
              <w:right w:val="single" w:sz="4" w:space="0" w:color="auto"/>
            </w:tcBorders>
            <w:shd w:val="clear" w:color="auto" w:fill="auto"/>
            <w:noWrap/>
            <w:hideMark/>
          </w:tcPr>
          <w:p w14:paraId="3D246AD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3923C25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2BE2CC8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36CD6A3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01701CD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450F36A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27067014"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7867C5F3"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7</w:t>
            </w:r>
          </w:p>
        </w:tc>
        <w:tc>
          <w:tcPr>
            <w:tcW w:w="2636" w:type="dxa"/>
            <w:tcBorders>
              <w:left w:val="nil"/>
              <w:right w:val="single" w:sz="4" w:space="0" w:color="auto"/>
            </w:tcBorders>
            <w:shd w:val="clear" w:color="auto" w:fill="auto"/>
            <w:noWrap/>
            <w:hideMark/>
          </w:tcPr>
          <w:p w14:paraId="4021E9F2"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Corbula gibba</w:t>
            </w:r>
          </w:p>
        </w:tc>
        <w:tc>
          <w:tcPr>
            <w:tcW w:w="852" w:type="dxa"/>
            <w:tcBorders>
              <w:left w:val="nil"/>
              <w:right w:val="single" w:sz="4" w:space="0" w:color="auto"/>
            </w:tcBorders>
            <w:shd w:val="clear" w:color="auto" w:fill="auto"/>
            <w:noWrap/>
            <w:hideMark/>
          </w:tcPr>
          <w:p w14:paraId="7018CDB1"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0297E4E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1835577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51688EFA"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3341E02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01409E52"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555B51F2"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3D068343"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8</w:t>
            </w:r>
          </w:p>
        </w:tc>
        <w:tc>
          <w:tcPr>
            <w:tcW w:w="2636" w:type="dxa"/>
            <w:tcBorders>
              <w:left w:val="nil"/>
              <w:right w:val="single" w:sz="4" w:space="0" w:color="auto"/>
            </w:tcBorders>
            <w:shd w:val="clear" w:color="auto" w:fill="auto"/>
            <w:noWrap/>
            <w:hideMark/>
          </w:tcPr>
          <w:p w14:paraId="3DE67812"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Donax </w:t>
            </w:r>
            <w:r w:rsidRPr="00C10AF2">
              <w:rPr>
                <w:rFonts w:ascii="Times New Roman" w:hAnsi="Times New Roman" w:cs="Times New Roman"/>
                <w:sz w:val="20"/>
                <w:szCs w:val="20"/>
              </w:rPr>
              <w:t>sp.</w:t>
            </w:r>
          </w:p>
        </w:tc>
        <w:tc>
          <w:tcPr>
            <w:tcW w:w="852" w:type="dxa"/>
            <w:tcBorders>
              <w:left w:val="nil"/>
              <w:right w:val="single" w:sz="4" w:space="0" w:color="auto"/>
            </w:tcBorders>
            <w:shd w:val="clear" w:color="auto" w:fill="auto"/>
            <w:noWrap/>
            <w:hideMark/>
          </w:tcPr>
          <w:p w14:paraId="4D991AC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5</w:t>
            </w:r>
          </w:p>
        </w:tc>
        <w:tc>
          <w:tcPr>
            <w:tcW w:w="993" w:type="dxa"/>
            <w:gridSpan w:val="2"/>
            <w:tcBorders>
              <w:left w:val="nil"/>
              <w:right w:val="single" w:sz="4" w:space="0" w:color="auto"/>
            </w:tcBorders>
            <w:shd w:val="clear" w:color="auto" w:fill="auto"/>
            <w:noWrap/>
            <w:hideMark/>
          </w:tcPr>
          <w:p w14:paraId="05A57F7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3917C80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60619F8A"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1C3259A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52A66AC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1A65D687"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2B63A235"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9</w:t>
            </w:r>
          </w:p>
        </w:tc>
        <w:tc>
          <w:tcPr>
            <w:tcW w:w="2636" w:type="dxa"/>
            <w:tcBorders>
              <w:left w:val="nil"/>
              <w:right w:val="single" w:sz="4" w:space="0" w:color="auto"/>
            </w:tcBorders>
            <w:shd w:val="clear" w:color="auto" w:fill="auto"/>
            <w:noWrap/>
            <w:hideMark/>
          </w:tcPr>
          <w:p w14:paraId="2852974F"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Donacilla cornea</w:t>
            </w:r>
          </w:p>
        </w:tc>
        <w:tc>
          <w:tcPr>
            <w:tcW w:w="852" w:type="dxa"/>
            <w:tcBorders>
              <w:left w:val="nil"/>
              <w:right w:val="single" w:sz="4" w:space="0" w:color="auto"/>
            </w:tcBorders>
            <w:shd w:val="clear" w:color="auto" w:fill="auto"/>
            <w:noWrap/>
            <w:hideMark/>
          </w:tcPr>
          <w:p w14:paraId="03837331"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3" w:type="dxa"/>
            <w:gridSpan w:val="2"/>
            <w:tcBorders>
              <w:left w:val="nil"/>
              <w:right w:val="single" w:sz="4" w:space="0" w:color="auto"/>
            </w:tcBorders>
            <w:shd w:val="clear" w:color="auto" w:fill="auto"/>
            <w:noWrap/>
            <w:hideMark/>
          </w:tcPr>
          <w:p w14:paraId="64E6C8D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04B38FC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779EF36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27EC5571"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30968B2C"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293C32BF"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4FE3ADB8"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10</w:t>
            </w:r>
          </w:p>
        </w:tc>
        <w:tc>
          <w:tcPr>
            <w:tcW w:w="2636" w:type="dxa"/>
            <w:tcBorders>
              <w:left w:val="nil"/>
              <w:right w:val="single" w:sz="4" w:space="0" w:color="auto"/>
            </w:tcBorders>
            <w:shd w:val="clear" w:color="auto" w:fill="auto"/>
            <w:noWrap/>
            <w:hideMark/>
          </w:tcPr>
          <w:p w14:paraId="6C8C39EB"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Mangelia </w:t>
            </w:r>
            <w:r w:rsidRPr="00F30AD5">
              <w:rPr>
                <w:rFonts w:ascii="Times New Roman" w:hAnsi="Times New Roman" w:cs="Times New Roman"/>
                <w:sz w:val="20"/>
                <w:szCs w:val="20"/>
              </w:rPr>
              <w:t>sp.</w:t>
            </w:r>
          </w:p>
        </w:tc>
        <w:tc>
          <w:tcPr>
            <w:tcW w:w="852" w:type="dxa"/>
            <w:tcBorders>
              <w:left w:val="nil"/>
              <w:right w:val="single" w:sz="4" w:space="0" w:color="auto"/>
            </w:tcBorders>
            <w:shd w:val="clear" w:color="auto" w:fill="auto"/>
            <w:noWrap/>
            <w:hideMark/>
          </w:tcPr>
          <w:p w14:paraId="5A96D08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66CB858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28CE000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01E4F08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46EC43E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70F6057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574628A3"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057389C1"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11</w:t>
            </w:r>
          </w:p>
        </w:tc>
        <w:tc>
          <w:tcPr>
            <w:tcW w:w="2636" w:type="dxa"/>
            <w:tcBorders>
              <w:left w:val="nil"/>
              <w:right w:val="single" w:sz="4" w:space="0" w:color="auto"/>
            </w:tcBorders>
            <w:shd w:val="clear" w:color="auto" w:fill="auto"/>
            <w:noWrap/>
            <w:hideMark/>
          </w:tcPr>
          <w:p w14:paraId="3C7865B7"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Ringicula auriculata</w:t>
            </w:r>
          </w:p>
        </w:tc>
        <w:tc>
          <w:tcPr>
            <w:tcW w:w="852" w:type="dxa"/>
            <w:tcBorders>
              <w:left w:val="nil"/>
              <w:right w:val="single" w:sz="4" w:space="0" w:color="auto"/>
            </w:tcBorders>
            <w:shd w:val="clear" w:color="auto" w:fill="auto"/>
            <w:noWrap/>
            <w:hideMark/>
          </w:tcPr>
          <w:p w14:paraId="71E2E49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3" w:type="dxa"/>
            <w:gridSpan w:val="2"/>
            <w:tcBorders>
              <w:left w:val="nil"/>
              <w:right w:val="single" w:sz="4" w:space="0" w:color="auto"/>
            </w:tcBorders>
            <w:shd w:val="clear" w:color="auto" w:fill="auto"/>
            <w:noWrap/>
            <w:hideMark/>
          </w:tcPr>
          <w:p w14:paraId="286836C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410ADD97"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58E3CD82"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364FE46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31F9CD4F"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702AF75A"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3991E65B"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12</w:t>
            </w:r>
          </w:p>
        </w:tc>
        <w:tc>
          <w:tcPr>
            <w:tcW w:w="2636" w:type="dxa"/>
            <w:tcBorders>
              <w:left w:val="nil"/>
              <w:right w:val="single" w:sz="4" w:space="0" w:color="auto"/>
            </w:tcBorders>
            <w:shd w:val="clear" w:color="auto" w:fill="auto"/>
            <w:noWrap/>
            <w:hideMark/>
          </w:tcPr>
          <w:p w14:paraId="2D3F158A"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Nereis </w:t>
            </w:r>
            <w:r w:rsidRPr="00F30AD5">
              <w:rPr>
                <w:rFonts w:ascii="Times New Roman" w:hAnsi="Times New Roman" w:cs="Times New Roman"/>
                <w:sz w:val="20"/>
                <w:szCs w:val="20"/>
              </w:rPr>
              <w:t>sp.</w:t>
            </w:r>
          </w:p>
        </w:tc>
        <w:tc>
          <w:tcPr>
            <w:tcW w:w="852" w:type="dxa"/>
            <w:tcBorders>
              <w:left w:val="nil"/>
              <w:right w:val="single" w:sz="4" w:space="0" w:color="auto"/>
            </w:tcBorders>
            <w:shd w:val="clear" w:color="auto" w:fill="auto"/>
            <w:noWrap/>
            <w:hideMark/>
          </w:tcPr>
          <w:p w14:paraId="682A18DC"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3208A5EF"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10D29EE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7B2634D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03C710A7"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tcPr>
          <w:p w14:paraId="06D68EA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r>
      <w:tr w:rsidR="007B3737" w:rsidRPr="00E336B2" w14:paraId="43D39C4E"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3B60265D"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13</w:t>
            </w:r>
          </w:p>
        </w:tc>
        <w:tc>
          <w:tcPr>
            <w:tcW w:w="2636" w:type="dxa"/>
            <w:tcBorders>
              <w:left w:val="nil"/>
              <w:right w:val="single" w:sz="4" w:space="0" w:color="auto"/>
            </w:tcBorders>
            <w:shd w:val="clear" w:color="auto" w:fill="auto"/>
            <w:noWrap/>
            <w:hideMark/>
          </w:tcPr>
          <w:p w14:paraId="72ACA290"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Ocenebra </w:t>
            </w:r>
            <w:r w:rsidRPr="00F30AD5">
              <w:rPr>
                <w:rFonts w:ascii="Times New Roman" w:hAnsi="Times New Roman" w:cs="Times New Roman"/>
                <w:sz w:val="20"/>
                <w:szCs w:val="20"/>
              </w:rPr>
              <w:t>sp</w:t>
            </w:r>
            <w:r w:rsidRPr="00E336B2">
              <w:rPr>
                <w:rFonts w:ascii="Times New Roman" w:hAnsi="Times New Roman" w:cs="Times New Roman"/>
                <w:i/>
                <w:sz w:val="20"/>
                <w:szCs w:val="20"/>
              </w:rPr>
              <w:t>.</w:t>
            </w:r>
          </w:p>
        </w:tc>
        <w:tc>
          <w:tcPr>
            <w:tcW w:w="852" w:type="dxa"/>
            <w:tcBorders>
              <w:left w:val="nil"/>
              <w:right w:val="single" w:sz="4" w:space="0" w:color="auto"/>
            </w:tcBorders>
            <w:shd w:val="clear" w:color="auto" w:fill="auto"/>
            <w:noWrap/>
            <w:hideMark/>
          </w:tcPr>
          <w:p w14:paraId="63E553EA"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6FD11D8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4466EF5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3BF84C32"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3F8FFC78"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11D56D6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3AAB6742"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28202E89"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14</w:t>
            </w:r>
          </w:p>
        </w:tc>
        <w:tc>
          <w:tcPr>
            <w:tcW w:w="2636" w:type="dxa"/>
            <w:tcBorders>
              <w:left w:val="nil"/>
              <w:right w:val="single" w:sz="4" w:space="0" w:color="auto"/>
            </w:tcBorders>
            <w:shd w:val="clear" w:color="auto" w:fill="auto"/>
            <w:noWrap/>
            <w:hideMark/>
          </w:tcPr>
          <w:p w14:paraId="75A5FB35"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Parvicardium scriptum</w:t>
            </w:r>
          </w:p>
        </w:tc>
        <w:tc>
          <w:tcPr>
            <w:tcW w:w="852" w:type="dxa"/>
            <w:tcBorders>
              <w:left w:val="nil"/>
              <w:right w:val="single" w:sz="4" w:space="0" w:color="auto"/>
            </w:tcBorders>
            <w:shd w:val="clear" w:color="auto" w:fill="auto"/>
            <w:noWrap/>
            <w:hideMark/>
          </w:tcPr>
          <w:p w14:paraId="7BA31E5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3BD07DDF"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4</w:t>
            </w:r>
          </w:p>
        </w:tc>
        <w:tc>
          <w:tcPr>
            <w:tcW w:w="992" w:type="dxa"/>
            <w:tcBorders>
              <w:left w:val="nil"/>
              <w:right w:val="single" w:sz="4" w:space="0" w:color="auto"/>
            </w:tcBorders>
            <w:shd w:val="clear" w:color="auto" w:fill="auto"/>
            <w:noWrap/>
            <w:hideMark/>
          </w:tcPr>
          <w:p w14:paraId="4879B4B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0017C9F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2BAC0CF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027AC38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5C6D4FF1"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5CA533AE"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15</w:t>
            </w:r>
          </w:p>
        </w:tc>
        <w:tc>
          <w:tcPr>
            <w:tcW w:w="2636" w:type="dxa"/>
            <w:tcBorders>
              <w:left w:val="nil"/>
              <w:right w:val="single" w:sz="4" w:space="0" w:color="auto"/>
            </w:tcBorders>
            <w:shd w:val="clear" w:color="auto" w:fill="auto"/>
            <w:noWrap/>
            <w:hideMark/>
          </w:tcPr>
          <w:p w14:paraId="48BC8FD9"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Timoclea ovata</w:t>
            </w:r>
          </w:p>
        </w:tc>
        <w:tc>
          <w:tcPr>
            <w:tcW w:w="852" w:type="dxa"/>
            <w:tcBorders>
              <w:left w:val="nil"/>
              <w:right w:val="single" w:sz="4" w:space="0" w:color="auto"/>
            </w:tcBorders>
            <w:shd w:val="clear" w:color="auto" w:fill="auto"/>
            <w:noWrap/>
            <w:hideMark/>
          </w:tcPr>
          <w:p w14:paraId="04E7586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3" w:type="dxa"/>
            <w:gridSpan w:val="2"/>
            <w:tcBorders>
              <w:left w:val="nil"/>
              <w:right w:val="single" w:sz="4" w:space="0" w:color="auto"/>
            </w:tcBorders>
            <w:shd w:val="clear" w:color="auto" w:fill="auto"/>
            <w:noWrap/>
            <w:hideMark/>
          </w:tcPr>
          <w:p w14:paraId="3A37B98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06D4E31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3018663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3315E75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6A5866D1"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1250561B"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68A0BF98"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16</w:t>
            </w:r>
          </w:p>
        </w:tc>
        <w:tc>
          <w:tcPr>
            <w:tcW w:w="2636" w:type="dxa"/>
            <w:tcBorders>
              <w:left w:val="nil"/>
              <w:right w:val="single" w:sz="4" w:space="0" w:color="auto"/>
            </w:tcBorders>
            <w:shd w:val="clear" w:color="auto" w:fill="auto"/>
            <w:noWrap/>
            <w:hideMark/>
          </w:tcPr>
          <w:p w14:paraId="79E30B66"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Pusillina lineolata</w:t>
            </w:r>
          </w:p>
        </w:tc>
        <w:tc>
          <w:tcPr>
            <w:tcW w:w="852" w:type="dxa"/>
            <w:tcBorders>
              <w:left w:val="nil"/>
              <w:right w:val="single" w:sz="4" w:space="0" w:color="auto"/>
            </w:tcBorders>
            <w:shd w:val="clear" w:color="auto" w:fill="auto"/>
            <w:noWrap/>
            <w:hideMark/>
          </w:tcPr>
          <w:p w14:paraId="1639387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2C3758F0"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3</w:t>
            </w:r>
          </w:p>
        </w:tc>
        <w:tc>
          <w:tcPr>
            <w:tcW w:w="992" w:type="dxa"/>
            <w:tcBorders>
              <w:left w:val="nil"/>
              <w:right w:val="single" w:sz="4" w:space="0" w:color="auto"/>
            </w:tcBorders>
            <w:shd w:val="clear" w:color="auto" w:fill="auto"/>
            <w:noWrap/>
            <w:hideMark/>
          </w:tcPr>
          <w:p w14:paraId="625BBBC3"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right w:val="single" w:sz="4" w:space="0" w:color="auto"/>
            </w:tcBorders>
            <w:shd w:val="clear" w:color="auto" w:fill="auto"/>
            <w:noWrap/>
            <w:hideMark/>
          </w:tcPr>
          <w:p w14:paraId="743F1A1A"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33D957B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tcPr>
          <w:p w14:paraId="34072CD9"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7C3501A8" w14:textId="77777777" w:rsidTr="00EC3514">
        <w:trPr>
          <w:trHeight w:val="315"/>
        </w:trPr>
        <w:tc>
          <w:tcPr>
            <w:tcW w:w="852" w:type="dxa"/>
            <w:tcBorders>
              <w:left w:val="single" w:sz="4" w:space="0" w:color="auto"/>
              <w:right w:val="single" w:sz="4" w:space="0" w:color="auto"/>
            </w:tcBorders>
            <w:shd w:val="clear" w:color="auto" w:fill="auto"/>
            <w:noWrap/>
            <w:vAlign w:val="center"/>
            <w:hideMark/>
          </w:tcPr>
          <w:p w14:paraId="2F03F20C"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17</w:t>
            </w:r>
          </w:p>
        </w:tc>
        <w:tc>
          <w:tcPr>
            <w:tcW w:w="2636" w:type="dxa"/>
            <w:tcBorders>
              <w:left w:val="nil"/>
              <w:right w:val="single" w:sz="4" w:space="0" w:color="auto"/>
            </w:tcBorders>
            <w:shd w:val="clear" w:color="auto" w:fill="auto"/>
            <w:noWrap/>
            <w:hideMark/>
          </w:tcPr>
          <w:p w14:paraId="45697E97"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 xml:space="preserve">Tellina </w:t>
            </w:r>
            <w:r w:rsidRPr="00F30AD5">
              <w:rPr>
                <w:rFonts w:ascii="Times New Roman" w:hAnsi="Times New Roman" w:cs="Times New Roman"/>
                <w:sz w:val="20"/>
                <w:szCs w:val="20"/>
              </w:rPr>
              <w:t>sp.</w:t>
            </w:r>
          </w:p>
        </w:tc>
        <w:tc>
          <w:tcPr>
            <w:tcW w:w="852" w:type="dxa"/>
            <w:tcBorders>
              <w:left w:val="nil"/>
              <w:right w:val="single" w:sz="4" w:space="0" w:color="auto"/>
            </w:tcBorders>
            <w:shd w:val="clear" w:color="auto" w:fill="auto"/>
            <w:noWrap/>
            <w:hideMark/>
          </w:tcPr>
          <w:p w14:paraId="7B2A4496"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right w:val="single" w:sz="4" w:space="0" w:color="auto"/>
            </w:tcBorders>
            <w:shd w:val="clear" w:color="auto" w:fill="auto"/>
            <w:noWrap/>
            <w:hideMark/>
          </w:tcPr>
          <w:p w14:paraId="1F96379D"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60E044F2"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right w:val="single" w:sz="4" w:space="0" w:color="auto"/>
            </w:tcBorders>
            <w:shd w:val="clear" w:color="auto" w:fill="auto"/>
            <w:noWrap/>
            <w:hideMark/>
          </w:tcPr>
          <w:p w14:paraId="16C1D9A0"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noWrap/>
            <w:hideMark/>
          </w:tcPr>
          <w:p w14:paraId="25C67D3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right w:val="single" w:sz="4" w:space="0" w:color="auto"/>
            </w:tcBorders>
            <w:shd w:val="clear" w:color="auto" w:fill="auto"/>
          </w:tcPr>
          <w:p w14:paraId="4ABE28E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7B3737" w:rsidRPr="00E336B2" w14:paraId="5576A2C4" w14:textId="77777777" w:rsidTr="00EC3514">
        <w:trPr>
          <w:trHeight w:val="315"/>
        </w:trPr>
        <w:tc>
          <w:tcPr>
            <w:tcW w:w="852" w:type="dxa"/>
            <w:tcBorders>
              <w:left w:val="single" w:sz="4" w:space="0" w:color="auto"/>
              <w:bottom w:val="single" w:sz="4" w:space="0" w:color="auto"/>
              <w:right w:val="single" w:sz="4" w:space="0" w:color="auto"/>
            </w:tcBorders>
            <w:shd w:val="clear" w:color="auto" w:fill="auto"/>
            <w:noWrap/>
            <w:vAlign w:val="center"/>
            <w:hideMark/>
          </w:tcPr>
          <w:p w14:paraId="188D8A03" w14:textId="77777777" w:rsidR="007B3737" w:rsidRPr="005A75EF" w:rsidRDefault="007B3737" w:rsidP="00B57922">
            <w:pPr>
              <w:spacing w:after="0"/>
              <w:jc w:val="center"/>
              <w:rPr>
                <w:rFonts w:ascii="Times New Roman" w:eastAsia="Times New Roman" w:hAnsi="Times New Roman" w:cs="Times New Roman"/>
                <w:sz w:val="20"/>
                <w:szCs w:val="20"/>
                <w:lang w:eastAsia="tr-TR"/>
              </w:rPr>
            </w:pPr>
            <w:r w:rsidRPr="005A75EF">
              <w:rPr>
                <w:rFonts w:ascii="Times New Roman" w:eastAsia="Times New Roman" w:hAnsi="Times New Roman" w:cs="Times New Roman"/>
                <w:sz w:val="20"/>
                <w:szCs w:val="20"/>
                <w:lang w:eastAsia="tr-TR"/>
              </w:rPr>
              <w:t>18</w:t>
            </w:r>
          </w:p>
        </w:tc>
        <w:tc>
          <w:tcPr>
            <w:tcW w:w="2636" w:type="dxa"/>
            <w:tcBorders>
              <w:left w:val="nil"/>
              <w:bottom w:val="single" w:sz="4" w:space="0" w:color="auto"/>
              <w:right w:val="single" w:sz="4" w:space="0" w:color="auto"/>
            </w:tcBorders>
            <w:shd w:val="clear" w:color="auto" w:fill="auto"/>
            <w:noWrap/>
            <w:hideMark/>
          </w:tcPr>
          <w:p w14:paraId="08F451DC" w14:textId="77777777" w:rsidR="007B3737" w:rsidRPr="00E336B2" w:rsidRDefault="007B3737" w:rsidP="00B57922">
            <w:pPr>
              <w:spacing w:after="0"/>
              <w:rPr>
                <w:rFonts w:ascii="Times New Roman" w:eastAsia="Times New Roman" w:hAnsi="Times New Roman" w:cs="Times New Roman"/>
                <w:i/>
                <w:iCs/>
                <w:sz w:val="20"/>
                <w:szCs w:val="20"/>
                <w:lang w:eastAsia="tr-TR"/>
              </w:rPr>
            </w:pPr>
            <w:r w:rsidRPr="00E336B2">
              <w:rPr>
                <w:rFonts w:ascii="Times New Roman" w:hAnsi="Times New Roman" w:cs="Times New Roman"/>
                <w:i/>
                <w:sz w:val="20"/>
                <w:szCs w:val="20"/>
              </w:rPr>
              <w:t>Tritia pygmaea</w:t>
            </w:r>
          </w:p>
        </w:tc>
        <w:tc>
          <w:tcPr>
            <w:tcW w:w="852" w:type="dxa"/>
            <w:tcBorders>
              <w:left w:val="nil"/>
              <w:bottom w:val="single" w:sz="4" w:space="0" w:color="auto"/>
              <w:right w:val="single" w:sz="4" w:space="0" w:color="auto"/>
            </w:tcBorders>
            <w:shd w:val="clear" w:color="auto" w:fill="auto"/>
            <w:noWrap/>
            <w:hideMark/>
          </w:tcPr>
          <w:p w14:paraId="1FF52450"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3" w:type="dxa"/>
            <w:gridSpan w:val="2"/>
            <w:tcBorders>
              <w:left w:val="nil"/>
              <w:bottom w:val="single" w:sz="4" w:space="0" w:color="auto"/>
              <w:right w:val="single" w:sz="4" w:space="0" w:color="auto"/>
            </w:tcBorders>
            <w:shd w:val="clear" w:color="auto" w:fill="auto"/>
            <w:noWrap/>
            <w:hideMark/>
          </w:tcPr>
          <w:p w14:paraId="1A7EDE2B"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1</w:t>
            </w:r>
          </w:p>
        </w:tc>
        <w:tc>
          <w:tcPr>
            <w:tcW w:w="992" w:type="dxa"/>
            <w:tcBorders>
              <w:left w:val="nil"/>
              <w:bottom w:val="single" w:sz="4" w:space="0" w:color="auto"/>
              <w:right w:val="single" w:sz="4" w:space="0" w:color="auto"/>
            </w:tcBorders>
            <w:shd w:val="clear" w:color="auto" w:fill="auto"/>
            <w:noWrap/>
            <w:hideMark/>
          </w:tcPr>
          <w:p w14:paraId="101DC79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2</w:t>
            </w:r>
          </w:p>
        </w:tc>
        <w:tc>
          <w:tcPr>
            <w:tcW w:w="992" w:type="dxa"/>
            <w:tcBorders>
              <w:left w:val="nil"/>
              <w:bottom w:val="single" w:sz="4" w:space="0" w:color="auto"/>
              <w:right w:val="single" w:sz="4" w:space="0" w:color="auto"/>
            </w:tcBorders>
            <w:shd w:val="clear" w:color="auto" w:fill="auto"/>
            <w:noWrap/>
            <w:hideMark/>
          </w:tcPr>
          <w:p w14:paraId="617E35D5"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bottom w:val="single" w:sz="4" w:space="0" w:color="auto"/>
              <w:right w:val="single" w:sz="4" w:space="0" w:color="auto"/>
            </w:tcBorders>
            <w:shd w:val="clear" w:color="auto" w:fill="auto"/>
            <w:noWrap/>
            <w:hideMark/>
          </w:tcPr>
          <w:p w14:paraId="41E407A4"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c>
          <w:tcPr>
            <w:tcW w:w="992" w:type="dxa"/>
            <w:tcBorders>
              <w:left w:val="nil"/>
              <w:bottom w:val="single" w:sz="4" w:space="0" w:color="auto"/>
              <w:right w:val="single" w:sz="4" w:space="0" w:color="auto"/>
            </w:tcBorders>
            <w:shd w:val="clear" w:color="auto" w:fill="auto"/>
          </w:tcPr>
          <w:p w14:paraId="6406018E" w14:textId="77777777" w:rsidR="007B3737" w:rsidRPr="00E336B2" w:rsidRDefault="007B3737" w:rsidP="00B57922">
            <w:pPr>
              <w:spacing w:after="0"/>
              <w:jc w:val="center"/>
              <w:rPr>
                <w:rFonts w:ascii="Times New Roman" w:eastAsia="Times New Roman" w:hAnsi="Times New Roman" w:cs="Times New Roman"/>
                <w:sz w:val="20"/>
                <w:szCs w:val="20"/>
                <w:lang w:eastAsia="tr-TR"/>
              </w:rPr>
            </w:pPr>
            <w:r w:rsidRPr="00E336B2">
              <w:rPr>
                <w:rFonts w:ascii="Times New Roman" w:hAnsi="Times New Roman" w:cs="Times New Roman"/>
                <w:sz w:val="20"/>
                <w:szCs w:val="20"/>
              </w:rPr>
              <w:t>0</w:t>
            </w:r>
          </w:p>
        </w:tc>
      </w:tr>
      <w:tr w:rsidR="001764AA" w:rsidRPr="00E336B2" w14:paraId="4B4D788C" w14:textId="77777777" w:rsidTr="00EC3514">
        <w:trPr>
          <w:trHeight w:val="300"/>
        </w:trPr>
        <w:tc>
          <w:tcPr>
            <w:tcW w:w="34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9D38912" w14:textId="13ED80FA"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b/>
                <w:bCs/>
                <w:sz w:val="20"/>
                <w:szCs w:val="20"/>
                <w:lang w:eastAsia="tr-TR"/>
              </w:rPr>
              <w:t>Dominance</w:t>
            </w:r>
          </w:p>
        </w:tc>
        <w:tc>
          <w:tcPr>
            <w:tcW w:w="852" w:type="dxa"/>
            <w:tcBorders>
              <w:top w:val="nil"/>
              <w:left w:val="nil"/>
              <w:bottom w:val="single" w:sz="4" w:space="0" w:color="auto"/>
              <w:right w:val="single" w:sz="4" w:space="0" w:color="auto"/>
            </w:tcBorders>
            <w:shd w:val="clear" w:color="auto" w:fill="auto"/>
            <w:noWrap/>
            <w:vAlign w:val="center"/>
          </w:tcPr>
          <w:p w14:paraId="633E2984" w14:textId="6C477492"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1</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890</w:t>
            </w:r>
          </w:p>
        </w:tc>
        <w:tc>
          <w:tcPr>
            <w:tcW w:w="993" w:type="dxa"/>
            <w:gridSpan w:val="2"/>
            <w:tcBorders>
              <w:top w:val="nil"/>
              <w:left w:val="nil"/>
              <w:bottom w:val="single" w:sz="4" w:space="0" w:color="auto"/>
              <w:right w:val="single" w:sz="4" w:space="0" w:color="auto"/>
            </w:tcBorders>
            <w:shd w:val="clear" w:color="auto" w:fill="auto"/>
            <w:noWrap/>
            <w:vAlign w:val="center"/>
          </w:tcPr>
          <w:p w14:paraId="62CB8CB6" w14:textId="3FB21D3C"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588</w:t>
            </w:r>
          </w:p>
        </w:tc>
        <w:tc>
          <w:tcPr>
            <w:tcW w:w="992" w:type="dxa"/>
            <w:tcBorders>
              <w:top w:val="nil"/>
              <w:left w:val="nil"/>
              <w:bottom w:val="single" w:sz="4" w:space="0" w:color="auto"/>
              <w:right w:val="single" w:sz="4" w:space="0" w:color="auto"/>
            </w:tcBorders>
            <w:shd w:val="clear" w:color="auto" w:fill="auto"/>
            <w:noWrap/>
            <w:vAlign w:val="center"/>
          </w:tcPr>
          <w:p w14:paraId="35E20134" w14:textId="470882AB"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484</w:t>
            </w:r>
          </w:p>
        </w:tc>
        <w:tc>
          <w:tcPr>
            <w:tcW w:w="992" w:type="dxa"/>
            <w:tcBorders>
              <w:top w:val="nil"/>
              <w:left w:val="nil"/>
              <w:bottom w:val="single" w:sz="4" w:space="0" w:color="auto"/>
              <w:right w:val="single" w:sz="4" w:space="0" w:color="auto"/>
            </w:tcBorders>
            <w:shd w:val="clear" w:color="auto" w:fill="auto"/>
            <w:noWrap/>
            <w:vAlign w:val="center"/>
          </w:tcPr>
          <w:p w14:paraId="3A54EEA0" w14:textId="313D140D"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1</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927</w:t>
            </w:r>
          </w:p>
        </w:tc>
        <w:tc>
          <w:tcPr>
            <w:tcW w:w="992" w:type="dxa"/>
            <w:tcBorders>
              <w:top w:val="nil"/>
              <w:left w:val="nil"/>
              <w:bottom w:val="single" w:sz="4" w:space="0" w:color="auto"/>
              <w:right w:val="single" w:sz="4" w:space="0" w:color="auto"/>
            </w:tcBorders>
            <w:shd w:val="clear" w:color="auto" w:fill="auto"/>
            <w:noWrap/>
            <w:vAlign w:val="center"/>
          </w:tcPr>
          <w:p w14:paraId="67533595" w14:textId="720F79F3"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0</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950</w:t>
            </w:r>
          </w:p>
        </w:tc>
        <w:tc>
          <w:tcPr>
            <w:tcW w:w="992" w:type="dxa"/>
            <w:tcBorders>
              <w:top w:val="nil"/>
              <w:left w:val="nil"/>
              <w:bottom w:val="single" w:sz="4" w:space="0" w:color="auto"/>
              <w:right w:val="single" w:sz="4" w:space="0" w:color="auto"/>
            </w:tcBorders>
            <w:shd w:val="clear" w:color="auto" w:fill="auto"/>
          </w:tcPr>
          <w:p w14:paraId="7E3B7D93" w14:textId="3332224D" w:rsidR="001764AA" w:rsidRPr="00E336B2" w:rsidRDefault="001764AA" w:rsidP="00B57922">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sz w:val="20"/>
                <w:szCs w:val="20"/>
                <w:lang w:eastAsia="tr-TR"/>
              </w:rPr>
              <w:t>0</w:t>
            </w:r>
            <w:r>
              <w:rPr>
                <w:rFonts w:ascii="Times New Roman" w:eastAsia="Times New Roman" w:hAnsi="Times New Roman" w:cs="Times New Roman"/>
                <w:sz w:val="20"/>
                <w:szCs w:val="20"/>
                <w:lang w:eastAsia="tr-TR"/>
              </w:rPr>
              <w:t>.</w:t>
            </w:r>
            <w:r w:rsidRPr="00EC3514">
              <w:rPr>
                <w:rFonts w:ascii="Times New Roman" w:eastAsia="Times New Roman" w:hAnsi="Times New Roman" w:cs="Times New Roman"/>
                <w:sz w:val="20"/>
                <w:szCs w:val="20"/>
                <w:lang w:eastAsia="tr-TR"/>
              </w:rPr>
              <w:t>500</w:t>
            </w:r>
          </w:p>
        </w:tc>
      </w:tr>
      <w:tr w:rsidR="007B3737" w:rsidRPr="00E336B2" w14:paraId="77209AEB" w14:textId="77777777" w:rsidTr="00EC3514">
        <w:trPr>
          <w:trHeight w:val="300"/>
        </w:trPr>
        <w:tc>
          <w:tcPr>
            <w:tcW w:w="34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F0E8C" w14:textId="65EA1BCA" w:rsidR="007B3737" w:rsidRPr="00E336B2" w:rsidRDefault="00D0043E" w:rsidP="00B57922">
            <w:pPr>
              <w:spacing w:after="0"/>
              <w:jc w:val="center"/>
              <w:rPr>
                <w:rFonts w:ascii="Times New Roman" w:eastAsia="Times New Roman" w:hAnsi="Times New Roman" w:cs="Times New Roman"/>
                <w:b/>
                <w:bCs/>
                <w:sz w:val="20"/>
                <w:szCs w:val="20"/>
                <w:lang w:eastAsia="tr-TR"/>
              </w:rPr>
            </w:pPr>
            <w:r w:rsidRPr="00D0043E">
              <w:rPr>
                <w:rFonts w:ascii="Times New Roman" w:eastAsia="Times New Roman" w:hAnsi="Times New Roman" w:cs="Times New Roman"/>
                <w:b/>
                <w:bCs/>
                <w:sz w:val="20"/>
                <w:szCs w:val="20"/>
                <w:lang w:eastAsia="tr-TR"/>
              </w:rPr>
              <w:t>Total number of individuals per station</w:t>
            </w:r>
          </w:p>
        </w:tc>
        <w:tc>
          <w:tcPr>
            <w:tcW w:w="852" w:type="dxa"/>
            <w:tcBorders>
              <w:top w:val="nil"/>
              <w:left w:val="nil"/>
              <w:bottom w:val="single" w:sz="4" w:space="0" w:color="auto"/>
              <w:right w:val="single" w:sz="4" w:space="0" w:color="auto"/>
            </w:tcBorders>
            <w:shd w:val="clear" w:color="auto" w:fill="auto"/>
            <w:noWrap/>
            <w:vAlign w:val="center"/>
            <w:hideMark/>
          </w:tcPr>
          <w:p w14:paraId="4AEDE66D"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16</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23ADCE13"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39</w:t>
            </w:r>
          </w:p>
        </w:tc>
        <w:tc>
          <w:tcPr>
            <w:tcW w:w="992" w:type="dxa"/>
            <w:tcBorders>
              <w:top w:val="nil"/>
              <w:left w:val="nil"/>
              <w:bottom w:val="single" w:sz="4" w:space="0" w:color="auto"/>
              <w:right w:val="single" w:sz="4" w:space="0" w:color="auto"/>
            </w:tcBorders>
            <w:shd w:val="clear" w:color="auto" w:fill="auto"/>
            <w:noWrap/>
            <w:vAlign w:val="center"/>
            <w:hideMark/>
          </w:tcPr>
          <w:p w14:paraId="5DC766A6"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28</w:t>
            </w:r>
          </w:p>
        </w:tc>
        <w:tc>
          <w:tcPr>
            <w:tcW w:w="992" w:type="dxa"/>
            <w:tcBorders>
              <w:top w:val="nil"/>
              <w:left w:val="nil"/>
              <w:bottom w:val="single" w:sz="4" w:space="0" w:color="auto"/>
              <w:right w:val="single" w:sz="4" w:space="0" w:color="auto"/>
            </w:tcBorders>
            <w:shd w:val="clear" w:color="auto" w:fill="auto"/>
            <w:noWrap/>
            <w:vAlign w:val="center"/>
            <w:hideMark/>
          </w:tcPr>
          <w:p w14:paraId="45B9CD8A"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16</w:t>
            </w:r>
          </w:p>
        </w:tc>
        <w:tc>
          <w:tcPr>
            <w:tcW w:w="992" w:type="dxa"/>
            <w:tcBorders>
              <w:top w:val="nil"/>
              <w:left w:val="nil"/>
              <w:bottom w:val="single" w:sz="4" w:space="0" w:color="auto"/>
              <w:right w:val="single" w:sz="4" w:space="0" w:color="auto"/>
            </w:tcBorders>
            <w:shd w:val="clear" w:color="auto" w:fill="auto"/>
            <w:noWrap/>
            <w:vAlign w:val="center"/>
            <w:hideMark/>
          </w:tcPr>
          <w:p w14:paraId="040EFBCE"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5</w:t>
            </w:r>
          </w:p>
        </w:tc>
        <w:tc>
          <w:tcPr>
            <w:tcW w:w="992" w:type="dxa"/>
            <w:tcBorders>
              <w:top w:val="nil"/>
              <w:left w:val="nil"/>
              <w:bottom w:val="single" w:sz="4" w:space="0" w:color="auto"/>
              <w:right w:val="single" w:sz="4" w:space="0" w:color="auto"/>
            </w:tcBorders>
            <w:shd w:val="clear" w:color="auto" w:fill="auto"/>
          </w:tcPr>
          <w:p w14:paraId="511DA6E8" w14:textId="77777777" w:rsidR="001D2D8A" w:rsidRDefault="001D2D8A" w:rsidP="001D2D8A">
            <w:pPr>
              <w:spacing w:after="0"/>
              <w:jc w:val="center"/>
              <w:rPr>
                <w:rFonts w:ascii="Times New Roman" w:eastAsia="Times New Roman" w:hAnsi="Times New Roman" w:cs="Times New Roman"/>
                <w:b/>
                <w:bCs/>
                <w:sz w:val="20"/>
                <w:szCs w:val="20"/>
                <w:lang w:eastAsia="tr-TR"/>
              </w:rPr>
            </w:pPr>
          </w:p>
          <w:p w14:paraId="15F7D7D8" w14:textId="602045AB" w:rsidR="007B3737" w:rsidRDefault="007B3737" w:rsidP="001D2D8A">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5</w:t>
            </w:r>
          </w:p>
          <w:p w14:paraId="4DDECB0D" w14:textId="1C315AF5" w:rsidR="001D2D8A" w:rsidRPr="00E336B2" w:rsidRDefault="001D2D8A" w:rsidP="001D2D8A">
            <w:pPr>
              <w:spacing w:after="0"/>
              <w:jc w:val="center"/>
              <w:rPr>
                <w:rFonts w:ascii="Times New Roman" w:eastAsia="Times New Roman" w:hAnsi="Times New Roman" w:cs="Times New Roman"/>
                <w:b/>
                <w:bCs/>
                <w:sz w:val="20"/>
                <w:szCs w:val="20"/>
                <w:lang w:eastAsia="tr-TR"/>
              </w:rPr>
            </w:pPr>
          </w:p>
        </w:tc>
      </w:tr>
      <w:tr w:rsidR="007B3737" w:rsidRPr="00E336B2" w14:paraId="71200FCB" w14:textId="77777777" w:rsidTr="00EC3514">
        <w:trPr>
          <w:trHeight w:val="300"/>
        </w:trPr>
        <w:tc>
          <w:tcPr>
            <w:tcW w:w="348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42A79" w14:textId="33C3AD28" w:rsidR="007B3737" w:rsidRPr="00E336B2" w:rsidRDefault="00D0043E" w:rsidP="00D0043E">
            <w:pPr>
              <w:spacing w:after="0"/>
              <w:jc w:val="center"/>
              <w:rPr>
                <w:rFonts w:ascii="Times New Roman" w:eastAsia="Times New Roman" w:hAnsi="Times New Roman" w:cs="Times New Roman"/>
                <w:b/>
                <w:bCs/>
                <w:sz w:val="20"/>
                <w:szCs w:val="20"/>
                <w:lang w:eastAsia="tr-TR"/>
              </w:rPr>
            </w:pPr>
            <w:r w:rsidRPr="00D0043E">
              <w:rPr>
                <w:rFonts w:ascii="Times New Roman" w:eastAsia="Times New Roman" w:hAnsi="Times New Roman" w:cs="Times New Roman"/>
                <w:b/>
                <w:bCs/>
                <w:sz w:val="20"/>
                <w:szCs w:val="20"/>
                <w:lang w:eastAsia="tr-TR"/>
              </w:rPr>
              <w:t>Total number of individuals in all stations</w:t>
            </w:r>
          </w:p>
        </w:tc>
        <w:tc>
          <w:tcPr>
            <w:tcW w:w="992" w:type="dxa"/>
            <w:gridSpan w:val="2"/>
            <w:tcBorders>
              <w:top w:val="single" w:sz="4" w:space="0" w:color="auto"/>
              <w:left w:val="nil"/>
              <w:bottom w:val="single" w:sz="4" w:space="0" w:color="auto"/>
              <w:right w:val="nil"/>
            </w:tcBorders>
            <w:shd w:val="clear" w:color="auto" w:fill="auto"/>
          </w:tcPr>
          <w:p w14:paraId="243E3C99"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p>
        </w:tc>
        <w:tc>
          <w:tcPr>
            <w:tcW w:w="4821" w:type="dxa"/>
            <w:gridSpan w:val="5"/>
            <w:tcBorders>
              <w:top w:val="single" w:sz="4" w:space="0" w:color="auto"/>
              <w:left w:val="nil"/>
              <w:bottom w:val="single" w:sz="4" w:space="0" w:color="auto"/>
              <w:right w:val="single" w:sz="4" w:space="0" w:color="auto"/>
            </w:tcBorders>
            <w:shd w:val="clear" w:color="auto" w:fill="auto"/>
            <w:noWrap/>
            <w:vAlign w:val="bottom"/>
            <w:hideMark/>
          </w:tcPr>
          <w:p w14:paraId="02A78EDB" w14:textId="77777777" w:rsidR="007B3737" w:rsidRPr="00E336B2" w:rsidRDefault="007B3737" w:rsidP="00B57922">
            <w:pPr>
              <w:spacing w:after="0"/>
              <w:jc w:val="center"/>
              <w:rPr>
                <w:rFonts w:ascii="Times New Roman" w:eastAsia="Times New Roman" w:hAnsi="Times New Roman" w:cs="Times New Roman"/>
                <w:b/>
                <w:bCs/>
                <w:sz w:val="20"/>
                <w:szCs w:val="20"/>
                <w:lang w:eastAsia="tr-TR"/>
              </w:rPr>
            </w:pPr>
            <w:r w:rsidRPr="00E336B2">
              <w:rPr>
                <w:rFonts w:ascii="Times New Roman" w:eastAsia="Times New Roman" w:hAnsi="Times New Roman" w:cs="Times New Roman"/>
                <w:b/>
                <w:bCs/>
                <w:sz w:val="20"/>
                <w:szCs w:val="20"/>
                <w:lang w:eastAsia="tr-TR"/>
              </w:rPr>
              <w:t>109</w:t>
            </w:r>
          </w:p>
        </w:tc>
      </w:tr>
    </w:tbl>
    <w:p w14:paraId="238A0669" w14:textId="77777777" w:rsidR="00AB71B8" w:rsidRDefault="00AB71B8" w:rsidP="00B57922">
      <w:pPr>
        <w:spacing w:after="0"/>
        <w:rPr>
          <w:rFonts w:ascii="Times New Roman" w:hAnsi="Times New Roman" w:cs="Times New Roman"/>
          <w:strike/>
          <w:lang w:val="en-US"/>
        </w:rPr>
      </w:pPr>
    </w:p>
    <w:p w14:paraId="67C97AAE" w14:textId="77777777" w:rsidR="00AD1F2F" w:rsidRPr="00AD1F2F" w:rsidRDefault="00AD1F2F" w:rsidP="00AD1F2F">
      <w:pPr>
        <w:spacing w:after="120"/>
        <w:ind w:firstLine="708"/>
        <w:jc w:val="both"/>
        <w:rPr>
          <w:rFonts w:ascii="Times New Roman" w:hAnsi="Times New Roman" w:cs="Times New Roman"/>
          <w:sz w:val="24"/>
          <w:szCs w:val="24"/>
        </w:rPr>
      </w:pPr>
      <w:r w:rsidRPr="00AD1F2F">
        <w:rPr>
          <w:rFonts w:ascii="Times New Roman" w:hAnsi="Times New Roman" w:cs="Times New Roman"/>
          <w:sz w:val="24"/>
          <w:szCs w:val="24"/>
        </w:rPr>
        <w:t>The results of the AMBI analysis applied to macrozoobenthic species sampled during the dry season are summarized in Table 3. AMBI is a widely used ecological index for assessing the quality of marine and estuarine sediment based on the presence and abundance of benthic macroinvertebrates. These organisms are classified according to their tolerance to pollution. The table presents the percentage compositions of species sensitivity groups (I–VI), AMBI scores, and additional biodiversity indicators, including Shannon-Wiener Diversity (H'), Species Richness, and M-AMBI (Multivariate-AMBI).</w:t>
      </w:r>
    </w:p>
    <w:p w14:paraId="261672CC" w14:textId="394890CA" w:rsidR="00712164" w:rsidRPr="00B57922" w:rsidRDefault="0096379E" w:rsidP="00AD1F2F">
      <w:pPr>
        <w:spacing w:after="1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Table 3</w:t>
      </w:r>
      <w:r w:rsidR="00712164" w:rsidRPr="00B57922">
        <w:rPr>
          <w:rFonts w:ascii="Times New Roman" w:eastAsia="Calibri" w:hAnsi="Times New Roman" w:cs="Times New Roman"/>
          <w:bCs/>
          <w:sz w:val="24"/>
          <w:szCs w:val="24"/>
        </w:rPr>
        <w:t xml:space="preserve">. AMBI </w:t>
      </w:r>
      <w:r w:rsidR="000F6F40" w:rsidRPr="00B57922">
        <w:rPr>
          <w:rFonts w:ascii="Times New Roman" w:hAnsi="Times New Roman" w:cs="Times New Roman"/>
          <w:bCs/>
          <w:sz w:val="24"/>
          <w:szCs w:val="24"/>
        </w:rPr>
        <w:t xml:space="preserve">(AZTI Marine Biotic Index) </w:t>
      </w:r>
      <w:r w:rsidR="00712164" w:rsidRPr="00B57922">
        <w:rPr>
          <w:rFonts w:ascii="Times New Roman" w:eastAsia="Calibri" w:hAnsi="Times New Roman" w:cs="Times New Roman"/>
          <w:bCs/>
          <w:sz w:val="24"/>
          <w:szCs w:val="24"/>
        </w:rPr>
        <w:t>biotic index values of sampling data</w:t>
      </w:r>
      <w:r w:rsidR="00667766" w:rsidRPr="00B57922">
        <w:rPr>
          <w:rFonts w:ascii="Times New Roman" w:eastAsia="Calibri" w:hAnsi="Times New Roman" w:cs="Times New Roman"/>
          <w:bCs/>
          <w:sz w:val="24"/>
          <w:szCs w:val="24"/>
        </w:rPr>
        <w:t xml:space="preserve"> in </w:t>
      </w:r>
      <w:r w:rsidR="000B55D3">
        <w:rPr>
          <w:rFonts w:ascii="Times New Roman" w:eastAsia="Calibri" w:hAnsi="Times New Roman" w:cs="Times New Roman"/>
          <w:bCs/>
          <w:sz w:val="24"/>
          <w:szCs w:val="24"/>
        </w:rPr>
        <w:t xml:space="preserve">the </w:t>
      </w:r>
      <w:r w:rsidR="00667766" w:rsidRPr="00B57922">
        <w:rPr>
          <w:rFonts w:ascii="Times New Roman" w:eastAsia="Calibri" w:hAnsi="Times New Roman" w:cs="Times New Roman"/>
          <w:bCs/>
          <w:sz w:val="24"/>
          <w:szCs w:val="24"/>
        </w:rPr>
        <w:t>dry season</w:t>
      </w:r>
      <w:r w:rsidR="000F6F40" w:rsidRPr="00B57922">
        <w:rPr>
          <w:rFonts w:ascii="Times New Roman" w:eastAsia="Calibri" w:hAnsi="Times New Roman" w:cs="Times New Roman"/>
          <w:bCs/>
          <w:sz w:val="24"/>
          <w:szCs w:val="24"/>
        </w:rPr>
        <w:t>.</w:t>
      </w:r>
    </w:p>
    <w:tbl>
      <w:tblPr>
        <w:tblW w:w="9742" w:type="dxa"/>
        <w:tblInd w:w="55" w:type="dxa"/>
        <w:tblCellMar>
          <w:left w:w="70" w:type="dxa"/>
          <w:right w:w="70" w:type="dxa"/>
        </w:tblCellMar>
        <w:tblLook w:val="04A0" w:firstRow="1" w:lastRow="0" w:firstColumn="1" w:lastColumn="0" w:noHBand="0" w:noVBand="1"/>
      </w:tblPr>
      <w:tblGrid>
        <w:gridCol w:w="1183"/>
        <w:gridCol w:w="857"/>
        <w:gridCol w:w="669"/>
        <w:gridCol w:w="791"/>
        <w:gridCol w:w="749"/>
        <w:gridCol w:w="666"/>
        <w:gridCol w:w="790"/>
        <w:gridCol w:w="958"/>
        <w:gridCol w:w="1028"/>
        <w:gridCol w:w="999"/>
        <w:gridCol w:w="1052"/>
      </w:tblGrid>
      <w:tr w:rsidR="00712164" w:rsidRPr="000F6F40" w14:paraId="5CD02F95" w14:textId="77777777" w:rsidTr="0096379E">
        <w:trPr>
          <w:trHeight w:val="506"/>
        </w:trPr>
        <w:tc>
          <w:tcPr>
            <w:tcW w:w="1183" w:type="dxa"/>
            <w:tcBorders>
              <w:top w:val="single" w:sz="4" w:space="0" w:color="auto"/>
              <w:left w:val="single" w:sz="4" w:space="0" w:color="auto"/>
              <w:bottom w:val="single" w:sz="4" w:space="0" w:color="auto"/>
              <w:right w:val="single" w:sz="4" w:space="0" w:color="auto"/>
            </w:tcBorders>
            <w:shd w:val="clear" w:color="auto" w:fill="DCE6F1"/>
            <w:noWrap/>
            <w:vAlign w:val="center"/>
            <w:hideMark/>
          </w:tcPr>
          <w:p w14:paraId="463EBFB2"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Stations</w:t>
            </w:r>
          </w:p>
        </w:tc>
        <w:tc>
          <w:tcPr>
            <w:tcW w:w="857" w:type="dxa"/>
            <w:tcBorders>
              <w:top w:val="single" w:sz="4" w:space="0" w:color="auto"/>
              <w:left w:val="nil"/>
              <w:bottom w:val="single" w:sz="4" w:space="0" w:color="auto"/>
              <w:right w:val="single" w:sz="4" w:space="0" w:color="auto"/>
            </w:tcBorders>
            <w:shd w:val="clear" w:color="auto" w:fill="DCE6F1"/>
            <w:noWrap/>
            <w:vAlign w:val="center"/>
            <w:hideMark/>
          </w:tcPr>
          <w:p w14:paraId="0DC193E5"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I</w:t>
            </w:r>
          </w:p>
          <w:p w14:paraId="704CE35B" w14:textId="5D833628"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669" w:type="dxa"/>
            <w:tcBorders>
              <w:top w:val="single" w:sz="4" w:space="0" w:color="auto"/>
              <w:left w:val="nil"/>
              <w:bottom w:val="single" w:sz="4" w:space="0" w:color="auto"/>
              <w:right w:val="single" w:sz="4" w:space="0" w:color="auto"/>
            </w:tcBorders>
            <w:shd w:val="clear" w:color="auto" w:fill="DCE6F1"/>
            <w:noWrap/>
            <w:vAlign w:val="center"/>
            <w:hideMark/>
          </w:tcPr>
          <w:p w14:paraId="5B5E9962"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II</w:t>
            </w:r>
          </w:p>
          <w:p w14:paraId="50BB1624" w14:textId="5653793A"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791" w:type="dxa"/>
            <w:tcBorders>
              <w:top w:val="single" w:sz="4" w:space="0" w:color="auto"/>
              <w:left w:val="nil"/>
              <w:bottom w:val="single" w:sz="4" w:space="0" w:color="auto"/>
              <w:right w:val="single" w:sz="4" w:space="0" w:color="auto"/>
            </w:tcBorders>
            <w:shd w:val="clear" w:color="auto" w:fill="DCE6F1"/>
            <w:noWrap/>
            <w:vAlign w:val="center"/>
            <w:hideMark/>
          </w:tcPr>
          <w:p w14:paraId="48D1A2A4"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III</w:t>
            </w:r>
          </w:p>
          <w:p w14:paraId="344D3520" w14:textId="572F3358"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749" w:type="dxa"/>
            <w:tcBorders>
              <w:top w:val="single" w:sz="4" w:space="0" w:color="auto"/>
              <w:left w:val="nil"/>
              <w:bottom w:val="single" w:sz="4" w:space="0" w:color="auto"/>
              <w:right w:val="single" w:sz="4" w:space="0" w:color="auto"/>
            </w:tcBorders>
            <w:shd w:val="clear" w:color="auto" w:fill="DCE6F1"/>
            <w:noWrap/>
            <w:vAlign w:val="center"/>
            <w:hideMark/>
          </w:tcPr>
          <w:p w14:paraId="552F8461"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IV</w:t>
            </w:r>
          </w:p>
          <w:p w14:paraId="10FBE27F" w14:textId="2D594818"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666" w:type="dxa"/>
            <w:tcBorders>
              <w:top w:val="single" w:sz="4" w:space="0" w:color="auto"/>
              <w:left w:val="nil"/>
              <w:bottom w:val="single" w:sz="4" w:space="0" w:color="auto"/>
              <w:right w:val="single" w:sz="4" w:space="0" w:color="auto"/>
            </w:tcBorders>
            <w:shd w:val="clear" w:color="auto" w:fill="DCE6F1"/>
            <w:noWrap/>
            <w:vAlign w:val="center"/>
            <w:hideMark/>
          </w:tcPr>
          <w:p w14:paraId="77970A83"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V</w:t>
            </w:r>
          </w:p>
          <w:p w14:paraId="2A2CDBC2" w14:textId="1AF657E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790" w:type="dxa"/>
            <w:tcBorders>
              <w:top w:val="single" w:sz="4" w:space="0" w:color="auto"/>
              <w:left w:val="nil"/>
              <w:bottom w:val="single" w:sz="4" w:space="0" w:color="auto"/>
              <w:right w:val="single" w:sz="4" w:space="0" w:color="auto"/>
            </w:tcBorders>
            <w:shd w:val="clear" w:color="auto" w:fill="DCE6F1"/>
            <w:noWrap/>
            <w:vAlign w:val="center"/>
            <w:hideMark/>
          </w:tcPr>
          <w:p w14:paraId="2AC80139" w14:textId="77777777" w:rsidR="00C70B03"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IV</w:t>
            </w:r>
          </w:p>
          <w:p w14:paraId="15F76F1B" w14:textId="787B3C5F"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w:t>
            </w:r>
          </w:p>
        </w:tc>
        <w:tc>
          <w:tcPr>
            <w:tcW w:w="958" w:type="dxa"/>
            <w:tcBorders>
              <w:top w:val="single" w:sz="4" w:space="0" w:color="auto"/>
              <w:left w:val="nil"/>
              <w:bottom w:val="single" w:sz="4" w:space="0" w:color="auto"/>
              <w:right w:val="single" w:sz="4" w:space="0" w:color="auto"/>
            </w:tcBorders>
            <w:shd w:val="clear" w:color="auto" w:fill="DCE6F1"/>
            <w:noWrap/>
            <w:vAlign w:val="center"/>
            <w:hideMark/>
          </w:tcPr>
          <w:p w14:paraId="506E192D"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AMBI</w:t>
            </w:r>
          </w:p>
        </w:tc>
        <w:tc>
          <w:tcPr>
            <w:tcW w:w="1028" w:type="dxa"/>
            <w:tcBorders>
              <w:top w:val="single" w:sz="4" w:space="0" w:color="auto"/>
              <w:left w:val="nil"/>
              <w:bottom w:val="single" w:sz="4" w:space="0" w:color="auto"/>
              <w:right w:val="single" w:sz="4" w:space="0" w:color="auto"/>
            </w:tcBorders>
            <w:shd w:val="clear" w:color="auto" w:fill="DCE6F1"/>
            <w:vAlign w:val="center"/>
            <w:hideMark/>
          </w:tcPr>
          <w:p w14:paraId="2AC8C04C"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AMBI (Mean)</w:t>
            </w:r>
          </w:p>
          <w:p w14:paraId="7285DB21"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p>
        </w:tc>
        <w:tc>
          <w:tcPr>
            <w:tcW w:w="999" w:type="dxa"/>
            <w:tcBorders>
              <w:top w:val="single" w:sz="4" w:space="0" w:color="auto"/>
              <w:left w:val="nil"/>
              <w:bottom w:val="single" w:sz="4" w:space="0" w:color="auto"/>
              <w:right w:val="single" w:sz="4" w:space="0" w:color="auto"/>
            </w:tcBorders>
            <w:shd w:val="clear" w:color="auto" w:fill="DCE6F1"/>
            <w:vAlign w:val="center"/>
            <w:hideMark/>
          </w:tcPr>
          <w:p w14:paraId="143471AF"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BI AMBI (Mean)</w:t>
            </w:r>
          </w:p>
        </w:tc>
        <w:tc>
          <w:tcPr>
            <w:tcW w:w="1052" w:type="dxa"/>
            <w:tcBorders>
              <w:top w:val="single" w:sz="4" w:space="0" w:color="auto"/>
              <w:left w:val="nil"/>
              <w:bottom w:val="single" w:sz="4" w:space="0" w:color="auto"/>
              <w:right w:val="single" w:sz="4" w:space="0" w:color="auto"/>
            </w:tcBorders>
            <w:shd w:val="clear" w:color="auto" w:fill="DCE6F1"/>
            <w:vAlign w:val="center"/>
            <w:hideMark/>
          </w:tcPr>
          <w:p w14:paraId="3AFA013E"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Std</w:t>
            </w:r>
          </w:p>
          <w:p w14:paraId="240E89FB" w14:textId="77777777" w:rsidR="00712164" w:rsidRPr="000F6F40" w:rsidRDefault="00712164"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Deviation</w:t>
            </w:r>
          </w:p>
        </w:tc>
      </w:tr>
      <w:tr w:rsidR="00667766" w:rsidRPr="000F6F40" w14:paraId="3DE75896"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39BE5952"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Station 1</w:t>
            </w:r>
          </w:p>
        </w:tc>
        <w:tc>
          <w:tcPr>
            <w:tcW w:w="857" w:type="dxa"/>
            <w:tcBorders>
              <w:top w:val="nil"/>
              <w:left w:val="nil"/>
              <w:bottom w:val="single" w:sz="4" w:space="0" w:color="auto"/>
              <w:right w:val="single" w:sz="4" w:space="0" w:color="auto"/>
            </w:tcBorders>
            <w:noWrap/>
            <w:vAlign w:val="center"/>
            <w:hideMark/>
          </w:tcPr>
          <w:p w14:paraId="567571BC" w14:textId="6257FEE6"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53</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33</w:t>
            </w:r>
          </w:p>
        </w:tc>
        <w:tc>
          <w:tcPr>
            <w:tcW w:w="669" w:type="dxa"/>
            <w:tcBorders>
              <w:top w:val="nil"/>
              <w:left w:val="nil"/>
              <w:bottom w:val="single" w:sz="4" w:space="0" w:color="auto"/>
              <w:right w:val="single" w:sz="4" w:space="0" w:color="auto"/>
            </w:tcBorders>
            <w:noWrap/>
            <w:vAlign w:val="center"/>
            <w:hideMark/>
          </w:tcPr>
          <w:p w14:paraId="7299160E" w14:textId="600CB3BB"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33</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33</w:t>
            </w:r>
          </w:p>
        </w:tc>
        <w:tc>
          <w:tcPr>
            <w:tcW w:w="791" w:type="dxa"/>
            <w:tcBorders>
              <w:top w:val="nil"/>
              <w:left w:val="nil"/>
              <w:bottom w:val="single" w:sz="4" w:space="0" w:color="auto"/>
              <w:right w:val="single" w:sz="4" w:space="0" w:color="auto"/>
            </w:tcBorders>
            <w:noWrap/>
            <w:vAlign w:val="center"/>
            <w:hideMark/>
          </w:tcPr>
          <w:p w14:paraId="75F01257" w14:textId="64DAA1F5"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13</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33</w:t>
            </w:r>
          </w:p>
        </w:tc>
        <w:tc>
          <w:tcPr>
            <w:tcW w:w="749" w:type="dxa"/>
            <w:tcBorders>
              <w:top w:val="nil"/>
              <w:left w:val="nil"/>
              <w:bottom w:val="single" w:sz="4" w:space="0" w:color="auto"/>
              <w:right w:val="single" w:sz="4" w:space="0" w:color="auto"/>
            </w:tcBorders>
            <w:noWrap/>
            <w:vAlign w:val="center"/>
            <w:hideMark/>
          </w:tcPr>
          <w:p w14:paraId="15FC8C2B" w14:textId="32841D21"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666" w:type="dxa"/>
            <w:tcBorders>
              <w:top w:val="nil"/>
              <w:left w:val="nil"/>
              <w:bottom w:val="single" w:sz="4" w:space="0" w:color="auto"/>
              <w:right w:val="single" w:sz="4" w:space="0" w:color="auto"/>
            </w:tcBorders>
            <w:noWrap/>
            <w:vAlign w:val="center"/>
            <w:hideMark/>
          </w:tcPr>
          <w:p w14:paraId="149A0B24" w14:textId="115E4EC3"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74AA1C6C" w14:textId="258404DB"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30</w:t>
            </w:r>
          </w:p>
        </w:tc>
        <w:tc>
          <w:tcPr>
            <w:tcW w:w="958" w:type="dxa"/>
            <w:tcBorders>
              <w:top w:val="nil"/>
              <w:left w:val="nil"/>
              <w:bottom w:val="single" w:sz="4" w:space="0" w:color="auto"/>
              <w:right w:val="single" w:sz="4" w:space="0" w:color="auto"/>
            </w:tcBorders>
            <w:noWrap/>
            <w:vAlign w:val="center"/>
            <w:hideMark/>
          </w:tcPr>
          <w:p w14:paraId="3D114BDA" w14:textId="337090EC"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0</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90</w:t>
            </w:r>
          </w:p>
        </w:tc>
        <w:tc>
          <w:tcPr>
            <w:tcW w:w="1028" w:type="dxa"/>
            <w:vMerge w:val="restart"/>
            <w:tcBorders>
              <w:top w:val="nil"/>
              <w:left w:val="single" w:sz="4" w:space="0" w:color="auto"/>
              <w:bottom w:val="single" w:sz="4" w:space="0" w:color="auto"/>
              <w:right w:val="single" w:sz="4" w:space="0" w:color="auto"/>
            </w:tcBorders>
            <w:noWrap/>
            <w:vAlign w:val="center"/>
            <w:hideMark/>
          </w:tcPr>
          <w:p w14:paraId="5B97C455" w14:textId="007484A8"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2</w:t>
            </w:r>
            <w:r w:rsidR="000B55D3">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073</w:t>
            </w:r>
          </w:p>
        </w:tc>
        <w:tc>
          <w:tcPr>
            <w:tcW w:w="999" w:type="dxa"/>
            <w:vMerge w:val="restart"/>
            <w:tcBorders>
              <w:top w:val="nil"/>
              <w:left w:val="single" w:sz="4" w:space="0" w:color="auto"/>
              <w:bottom w:val="single" w:sz="4" w:space="0" w:color="auto"/>
              <w:right w:val="single" w:sz="4" w:space="0" w:color="auto"/>
            </w:tcBorders>
            <w:noWrap/>
            <w:vAlign w:val="center"/>
            <w:hideMark/>
          </w:tcPr>
          <w:p w14:paraId="6853DE6C"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w:t>
            </w:r>
          </w:p>
        </w:tc>
        <w:tc>
          <w:tcPr>
            <w:tcW w:w="1052" w:type="dxa"/>
            <w:vMerge w:val="restart"/>
            <w:tcBorders>
              <w:top w:val="nil"/>
              <w:left w:val="single" w:sz="4" w:space="0" w:color="auto"/>
              <w:bottom w:val="single" w:sz="4" w:space="0" w:color="auto"/>
              <w:right w:val="single" w:sz="4" w:space="0" w:color="auto"/>
            </w:tcBorders>
            <w:noWrap/>
            <w:vAlign w:val="center"/>
            <w:hideMark/>
          </w:tcPr>
          <w:p w14:paraId="7488C480" w14:textId="1111C91F"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w:t>
            </w:r>
            <w:r w:rsidR="000B55D3">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72</w:t>
            </w:r>
          </w:p>
        </w:tc>
      </w:tr>
      <w:tr w:rsidR="00667766" w:rsidRPr="000F6F40" w14:paraId="15300DDD"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6F3E5685"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Station 2</w:t>
            </w:r>
          </w:p>
        </w:tc>
        <w:tc>
          <w:tcPr>
            <w:tcW w:w="857" w:type="dxa"/>
            <w:tcBorders>
              <w:top w:val="nil"/>
              <w:left w:val="nil"/>
              <w:bottom w:val="single" w:sz="4" w:space="0" w:color="auto"/>
              <w:right w:val="single" w:sz="4" w:space="0" w:color="auto"/>
            </w:tcBorders>
            <w:noWrap/>
            <w:vAlign w:val="center"/>
            <w:hideMark/>
          </w:tcPr>
          <w:p w14:paraId="458A18F6" w14:textId="54BB168E"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44</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12</w:t>
            </w:r>
          </w:p>
        </w:tc>
        <w:tc>
          <w:tcPr>
            <w:tcW w:w="669" w:type="dxa"/>
            <w:tcBorders>
              <w:top w:val="nil"/>
              <w:left w:val="nil"/>
              <w:bottom w:val="single" w:sz="4" w:space="0" w:color="auto"/>
              <w:right w:val="single" w:sz="4" w:space="0" w:color="auto"/>
            </w:tcBorders>
            <w:noWrap/>
            <w:vAlign w:val="center"/>
            <w:hideMark/>
          </w:tcPr>
          <w:p w14:paraId="5DEC7DBE" w14:textId="285D2CFD"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41</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18</w:t>
            </w:r>
          </w:p>
        </w:tc>
        <w:tc>
          <w:tcPr>
            <w:tcW w:w="791" w:type="dxa"/>
            <w:tcBorders>
              <w:top w:val="nil"/>
              <w:left w:val="nil"/>
              <w:bottom w:val="single" w:sz="4" w:space="0" w:color="auto"/>
              <w:right w:val="single" w:sz="4" w:space="0" w:color="auto"/>
            </w:tcBorders>
            <w:noWrap/>
            <w:vAlign w:val="center"/>
            <w:hideMark/>
          </w:tcPr>
          <w:p w14:paraId="54A0BCD6" w14:textId="1993B2DD"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94</w:t>
            </w:r>
          </w:p>
        </w:tc>
        <w:tc>
          <w:tcPr>
            <w:tcW w:w="749" w:type="dxa"/>
            <w:tcBorders>
              <w:top w:val="nil"/>
              <w:left w:val="nil"/>
              <w:bottom w:val="single" w:sz="4" w:space="0" w:color="auto"/>
              <w:right w:val="single" w:sz="4" w:space="0" w:color="auto"/>
            </w:tcBorders>
            <w:noWrap/>
            <w:vAlign w:val="center"/>
            <w:hideMark/>
          </w:tcPr>
          <w:p w14:paraId="35793D47" w14:textId="524190AA"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11</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77</w:t>
            </w:r>
          </w:p>
        </w:tc>
        <w:tc>
          <w:tcPr>
            <w:tcW w:w="666" w:type="dxa"/>
            <w:tcBorders>
              <w:top w:val="nil"/>
              <w:left w:val="nil"/>
              <w:bottom w:val="single" w:sz="4" w:space="0" w:color="auto"/>
              <w:right w:val="single" w:sz="4" w:space="0" w:color="auto"/>
            </w:tcBorders>
            <w:noWrap/>
            <w:vAlign w:val="center"/>
            <w:hideMark/>
          </w:tcPr>
          <w:p w14:paraId="073096FA" w14:textId="3857B56E"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6E1CA18D" w14:textId="17D8177A"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12</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80</w:t>
            </w:r>
          </w:p>
        </w:tc>
        <w:tc>
          <w:tcPr>
            <w:tcW w:w="958" w:type="dxa"/>
            <w:tcBorders>
              <w:top w:val="nil"/>
              <w:left w:val="nil"/>
              <w:bottom w:val="single" w:sz="4" w:space="0" w:color="auto"/>
              <w:right w:val="single" w:sz="4" w:space="0" w:color="auto"/>
            </w:tcBorders>
            <w:noWrap/>
            <w:vAlign w:val="center"/>
            <w:hideMark/>
          </w:tcPr>
          <w:p w14:paraId="5B6E88EB" w14:textId="725D648E"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1</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24</w:t>
            </w:r>
          </w:p>
        </w:tc>
        <w:tc>
          <w:tcPr>
            <w:tcW w:w="0" w:type="auto"/>
            <w:vMerge/>
            <w:tcBorders>
              <w:top w:val="nil"/>
              <w:left w:val="single" w:sz="4" w:space="0" w:color="auto"/>
              <w:bottom w:val="single" w:sz="4" w:space="0" w:color="auto"/>
              <w:right w:val="single" w:sz="4" w:space="0" w:color="auto"/>
            </w:tcBorders>
            <w:vAlign w:val="center"/>
            <w:hideMark/>
          </w:tcPr>
          <w:p w14:paraId="3A879263" w14:textId="77777777" w:rsidR="00667766" w:rsidRPr="000F6F40" w:rsidRDefault="00667766" w:rsidP="00B57922">
            <w:pPr>
              <w:spacing w:after="0"/>
              <w:rPr>
                <w:rFonts w:ascii="Times New Roman" w:eastAsia="Times New Roman" w:hAnsi="Times New Roman" w:cs="Times New Roman"/>
                <w:b/>
                <w:bCs/>
                <w:sz w:val="20"/>
                <w:szCs w:val="20"/>
                <w:lang w:eastAsia="tr-TR"/>
              </w:rPr>
            </w:pPr>
          </w:p>
        </w:tc>
        <w:tc>
          <w:tcPr>
            <w:tcW w:w="999" w:type="dxa"/>
            <w:vMerge/>
            <w:tcBorders>
              <w:top w:val="nil"/>
              <w:left w:val="single" w:sz="4" w:space="0" w:color="auto"/>
              <w:bottom w:val="single" w:sz="4" w:space="0" w:color="auto"/>
              <w:right w:val="single" w:sz="4" w:space="0" w:color="auto"/>
            </w:tcBorders>
            <w:vAlign w:val="center"/>
            <w:hideMark/>
          </w:tcPr>
          <w:p w14:paraId="7E07B2D5" w14:textId="77777777" w:rsidR="00667766" w:rsidRPr="000F6F40" w:rsidRDefault="00667766" w:rsidP="00B57922">
            <w:pPr>
              <w:spacing w:after="0"/>
              <w:rPr>
                <w:rFonts w:ascii="Times New Roman" w:eastAsia="Times New Roman" w:hAnsi="Times New Roman" w:cs="Times New Roman"/>
                <w:sz w:val="20"/>
                <w:szCs w:val="20"/>
                <w:lang w:eastAsia="tr-TR"/>
              </w:rPr>
            </w:pPr>
          </w:p>
        </w:tc>
        <w:tc>
          <w:tcPr>
            <w:tcW w:w="1052" w:type="dxa"/>
            <w:vMerge/>
            <w:tcBorders>
              <w:top w:val="nil"/>
              <w:left w:val="single" w:sz="4" w:space="0" w:color="auto"/>
              <w:bottom w:val="single" w:sz="4" w:space="0" w:color="auto"/>
              <w:right w:val="single" w:sz="4" w:space="0" w:color="auto"/>
            </w:tcBorders>
            <w:vAlign w:val="center"/>
            <w:hideMark/>
          </w:tcPr>
          <w:p w14:paraId="0864918A" w14:textId="77777777" w:rsidR="00667766" w:rsidRPr="000F6F40" w:rsidRDefault="00667766" w:rsidP="00B57922">
            <w:pPr>
              <w:spacing w:after="0"/>
              <w:rPr>
                <w:rFonts w:ascii="Times New Roman" w:eastAsia="Times New Roman" w:hAnsi="Times New Roman" w:cs="Times New Roman"/>
                <w:sz w:val="20"/>
                <w:szCs w:val="20"/>
                <w:lang w:eastAsia="tr-TR"/>
              </w:rPr>
            </w:pPr>
          </w:p>
        </w:tc>
      </w:tr>
      <w:tr w:rsidR="00667766" w:rsidRPr="000F6F40" w14:paraId="31757340"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6F9089A2"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Station 3</w:t>
            </w:r>
          </w:p>
        </w:tc>
        <w:tc>
          <w:tcPr>
            <w:tcW w:w="857" w:type="dxa"/>
            <w:tcBorders>
              <w:top w:val="nil"/>
              <w:left w:val="nil"/>
              <w:bottom w:val="single" w:sz="4" w:space="0" w:color="auto"/>
              <w:right w:val="single" w:sz="4" w:space="0" w:color="auto"/>
            </w:tcBorders>
            <w:noWrap/>
            <w:vAlign w:val="center"/>
            <w:hideMark/>
          </w:tcPr>
          <w:p w14:paraId="16FD0E74" w14:textId="580966FB"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47</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83</w:t>
            </w:r>
          </w:p>
        </w:tc>
        <w:tc>
          <w:tcPr>
            <w:tcW w:w="669" w:type="dxa"/>
            <w:tcBorders>
              <w:top w:val="nil"/>
              <w:left w:val="nil"/>
              <w:bottom w:val="single" w:sz="4" w:space="0" w:color="auto"/>
              <w:right w:val="single" w:sz="4" w:space="0" w:color="auto"/>
            </w:tcBorders>
            <w:noWrap/>
            <w:vAlign w:val="center"/>
            <w:hideMark/>
          </w:tcPr>
          <w:p w14:paraId="052042B3" w14:textId="7BC085D8"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39</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13</w:t>
            </w:r>
          </w:p>
        </w:tc>
        <w:tc>
          <w:tcPr>
            <w:tcW w:w="791" w:type="dxa"/>
            <w:tcBorders>
              <w:top w:val="nil"/>
              <w:left w:val="nil"/>
              <w:bottom w:val="single" w:sz="4" w:space="0" w:color="auto"/>
              <w:right w:val="single" w:sz="4" w:space="0" w:color="auto"/>
            </w:tcBorders>
            <w:noWrap/>
            <w:vAlign w:val="center"/>
            <w:hideMark/>
          </w:tcPr>
          <w:p w14:paraId="41AB763D" w14:textId="23DBA76E"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49" w:type="dxa"/>
            <w:tcBorders>
              <w:top w:val="nil"/>
              <w:left w:val="nil"/>
              <w:bottom w:val="single" w:sz="4" w:space="0" w:color="auto"/>
              <w:right w:val="single" w:sz="4" w:space="0" w:color="auto"/>
            </w:tcBorders>
            <w:noWrap/>
            <w:vAlign w:val="center"/>
            <w:hideMark/>
          </w:tcPr>
          <w:p w14:paraId="69E3D840" w14:textId="3CB2F975"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13</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04</w:t>
            </w:r>
          </w:p>
        </w:tc>
        <w:tc>
          <w:tcPr>
            <w:tcW w:w="666" w:type="dxa"/>
            <w:tcBorders>
              <w:top w:val="nil"/>
              <w:left w:val="nil"/>
              <w:bottom w:val="single" w:sz="4" w:space="0" w:color="auto"/>
              <w:right w:val="single" w:sz="4" w:space="0" w:color="auto"/>
            </w:tcBorders>
            <w:noWrap/>
            <w:vAlign w:val="center"/>
            <w:hideMark/>
          </w:tcPr>
          <w:p w14:paraId="64EC0423" w14:textId="3918D6D2"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4D679A57" w14:textId="08F5FD8D"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17</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90</w:t>
            </w:r>
          </w:p>
        </w:tc>
        <w:tc>
          <w:tcPr>
            <w:tcW w:w="958" w:type="dxa"/>
            <w:tcBorders>
              <w:top w:val="nil"/>
              <w:left w:val="nil"/>
              <w:bottom w:val="single" w:sz="4" w:space="0" w:color="auto"/>
              <w:right w:val="single" w:sz="4" w:space="0" w:color="auto"/>
            </w:tcBorders>
            <w:noWrap/>
            <w:vAlign w:val="center"/>
            <w:hideMark/>
          </w:tcPr>
          <w:p w14:paraId="1A98DD77" w14:textId="03E78D12"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1</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17</w:t>
            </w:r>
          </w:p>
        </w:tc>
        <w:tc>
          <w:tcPr>
            <w:tcW w:w="0" w:type="auto"/>
            <w:vMerge/>
            <w:tcBorders>
              <w:top w:val="nil"/>
              <w:left w:val="single" w:sz="4" w:space="0" w:color="auto"/>
              <w:bottom w:val="single" w:sz="4" w:space="0" w:color="auto"/>
              <w:right w:val="single" w:sz="4" w:space="0" w:color="auto"/>
            </w:tcBorders>
            <w:vAlign w:val="center"/>
            <w:hideMark/>
          </w:tcPr>
          <w:p w14:paraId="7574DA3F" w14:textId="77777777" w:rsidR="00667766" w:rsidRPr="000F6F40" w:rsidRDefault="00667766" w:rsidP="00B57922">
            <w:pPr>
              <w:spacing w:after="0"/>
              <w:rPr>
                <w:rFonts w:ascii="Times New Roman" w:eastAsia="Times New Roman" w:hAnsi="Times New Roman" w:cs="Times New Roman"/>
                <w:b/>
                <w:bCs/>
                <w:sz w:val="20"/>
                <w:szCs w:val="20"/>
                <w:lang w:eastAsia="tr-TR"/>
              </w:rPr>
            </w:pPr>
          </w:p>
        </w:tc>
        <w:tc>
          <w:tcPr>
            <w:tcW w:w="999" w:type="dxa"/>
            <w:vMerge/>
            <w:tcBorders>
              <w:top w:val="nil"/>
              <w:left w:val="single" w:sz="4" w:space="0" w:color="auto"/>
              <w:bottom w:val="single" w:sz="4" w:space="0" w:color="auto"/>
              <w:right w:val="single" w:sz="4" w:space="0" w:color="auto"/>
            </w:tcBorders>
            <w:vAlign w:val="center"/>
            <w:hideMark/>
          </w:tcPr>
          <w:p w14:paraId="1EE58FAF" w14:textId="77777777" w:rsidR="00667766" w:rsidRPr="000F6F40" w:rsidRDefault="00667766" w:rsidP="00B57922">
            <w:pPr>
              <w:spacing w:after="0"/>
              <w:rPr>
                <w:rFonts w:ascii="Times New Roman" w:eastAsia="Times New Roman" w:hAnsi="Times New Roman" w:cs="Times New Roman"/>
                <w:sz w:val="20"/>
                <w:szCs w:val="20"/>
                <w:lang w:eastAsia="tr-TR"/>
              </w:rPr>
            </w:pPr>
          </w:p>
        </w:tc>
        <w:tc>
          <w:tcPr>
            <w:tcW w:w="1052" w:type="dxa"/>
            <w:vMerge/>
            <w:tcBorders>
              <w:top w:val="nil"/>
              <w:left w:val="single" w:sz="4" w:space="0" w:color="auto"/>
              <w:bottom w:val="single" w:sz="4" w:space="0" w:color="auto"/>
              <w:right w:val="single" w:sz="4" w:space="0" w:color="auto"/>
            </w:tcBorders>
            <w:vAlign w:val="center"/>
            <w:hideMark/>
          </w:tcPr>
          <w:p w14:paraId="67C5FC85" w14:textId="77777777" w:rsidR="00667766" w:rsidRPr="000F6F40" w:rsidRDefault="00667766" w:rsidP="00B57922">
            <w:pPr>
              <w:spacing w:after="0"/>
              <w:rPr>
                <w:rFonts w:ascii="Times New Roman" w:eastAsia="Times New Roman" w:hAnsi="Times New Roman" w:cs="Times New Roman"/>
                <w:sz w:val="20"/>
                <w:szCs w:val="20"/>
                <w:lang w:eastAsia="tr-TR"/>
              </w:rPr>
            </w:pPr>
          </w:p>
        </w:tc>
      </w:tr>
      <w:tr w:rsidR="00667766" w:rsidRPr="000F6F40" w14:paraId="507E98E5"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01D33E89"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lastRenderedPageBreak/>
              <w:t>Station 4</w:t>
            </w:r>
          </w:p>
        </w:tc>
        <w:tc>
          <w:tcPr>
            <w:tcW w:w="857" w:type="dxa"/>
            <w:tcBorders>
              <w:top w:val="nil"/>
              <w:left w:val="nil"/>
              <w:bottom w:val="single" w:sz="4" w:space="0" w:color="auto"/>
              <w:right w:val="single" w:sz="4" w:space="0" w:color="auto"/>
            </w:tcBorders>
            <w:noWrap/>
            <w:vAlign w:val="center"/>
            <w:hideMark/>
          </w:tcPr>
          <w:p w14:paraId="2012D0E8" w14:textId="4ED79D8A"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62</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50</w:t>
            </w:r>
          </w:p>
        </w:tc>
        <w:tc>
          <w:tcPr>
            <w:tcW w:w="669" w:type="dxa"/>
            <w:tcBorders>
              <w:top w:val="nil"/>
              <w:left w:val="nil"/>
              <w:bottom w:val="single" w:sz="4" w:space="0" w:color="auto"/>
              <w:right w:val="single" w:sz="4" w:space="0" w:color="auto"/>
            </w:tcBorders>
            <w:noWrap/>
            <w:vAlign w:val="center"/>
            <w:hideMark/>
          </w:tcPr>
          <w:p w14:paraId="0CE52489" w14:textId="40C3A966"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31</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25</w:t>
            </w:r>
          </w:p>
        </w:tc>
        <w:tc>
          <w:tcPr>
            <w:tcW w:w="791" w:type="dxa"/>
            <w:tcBorders>
              <w:top w:val="nil"/>
              <w:left w:val="nil"/>
              <w:bottom w:val="single" w:sz="4" w:space="0" w:color="auto"/>
              <w:right w:val="single" w:sz="4" w:space="0" w:color="auto"/>
            </w:tcBorders>
            <w:noWrap/>
            <w:vAlign w:val="center"/>
            <w:hideMark/>
          </w:tcPr>
          <w:p w14:paraId="4DB7547D"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6,25</w:t>
            </w:r>
          </w:p>
        </w:tc>
        <w:tc>
          <w:tcPr>
            <w:tcW w:w="749" w:type="dxa"/>
            <w:tcBorders>
              <w:top w:val="nil"/>
              <w:left w:val="nil"/>
              <w:bottom w:val="single" w:sz="4" w:space="0" w:color="auto"/>
              <w:right w:val="single" w:sz="4" w:space="0" w:color="auto"/>
            </w:tcBorders>
            <w:noWrap/>
            <w:vAlign w:val="center"/>
            <w:hideMark/>
          </w:tcPr>
          <w:p w14:paraId="0D312C82" w14:textId="2D4687F8"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666" w:type="dxa"/>
            <w:tcBorders>
              <w:top w:val="nil"/>
              <w:left w:val="nil"/>
              <w:bottom w:val="single" w:sz="4" w:space="0" w:color="auto"/>
              <w:right w:val="single" w:sz="4" w:space="0" w:color="auto"/>
            </w:tcBorders>
            <w:noWrap/>
            <w:vAlign w:val="center"/>
            <w:hideMark/>
          </w:tcPr>
          <w:p w14:paraId="32853CB0" w14:textId="05DB0DBD"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3C75EE06" w14:textId="3FAABA91"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958" w:type="dxa"/>
            <w:tcBorders>
              <w:top w:val="nil"/>
              <w:left w:val="nil"/>
              <w:bottom w:val="single" w:sz="4" w:space="0" w:color="auto"/>
              <w:right w:val="single" w:sz="4" w:space="0" w:color="auto"/>
            </w:tcBorders>
            <w:noWrap/>
            <w:vAlign w:val="center"/>
            <w:hideMark/>
          </w:tcPr>
          <w:p w14:paraId="13393DF7" w14:textId="651B8F94"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0</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66</w:t>
            </w:r>
          </w:p>
        </w:tc>
        <w:tc>
          <w:tcPr>
            <w:tcW w:w="0" w:type="auto"/>
            <w:vMerge/>
            <w:tcBorders>
              <w:top w:val="nil"/>
              <w:left w:val="single" w:sz="4" w:space="0" w:color="auto"/>
              <w:bottom w:val="single" w:sz="4" w:space="0" w:color="auto"/>
              <w:right w:val="single" w:sz="4" w:space="0" w:color="auto"/>
            </w:tcBorders>
            <w:vAlign w:val="center"/>
            <w:hideMark/>
          </w:tcPr>
          <w:p w14:paraId="160AE1C8" w14:textId="77777777" w:rsidR="00667766" w:rsidRPr="000F6F40" w:rsidRDefault="00667766" w:rsidP="00B57922">
            <w:pPr>
              <w:spacing w:after="0"/>
              <w:rPr>
                <w:rFonts w:ascii="Times New Roman" w:eastAsia="Times New Roman" w:hAnsi="Times New Roman" w:cs="Times New Roman"/>
                <w:b/>
                <w:bCs/>
                <w:sz w:val="20"/>
                <w:szCs w:val="20"/>
                <w:lang w:eastAsia="tr-TR"/>
              </w:rPr>
            </w:pPr>
          </w:p>
        </w:tc>
        <w:tc>
          <w:tcPr>
            <w:tcW w:w="999" w:type="dxa"/>
            <w:vMerge/>
            <w:tcBorders>
              <w:top w:val="nil"/>
              <w:left w:val="single" w:sz="4" w:space="0" w:color="auto"/>
              <w:bottom w:val="single" w:sz="4" w:space="0" w:color="auto"/>
              <w:right w:val="single" w:sz="4" w:space="0" w:color="auto"/>
            </w:tcBorders>
            <w:vAlign w:val="center"/>
            <w:hideMark/>
          </w:tcPr>
          <w:p w14:paraId="3A848036" w14:textId="77777777" w:rsidR="00667766" w:rsidRPr="000F6F40" w:rsidRDefault="00667766" w:rsidP="00B57922">
            <w:pPr>
              <w:spacing w:after="0"/>
              <w:rPr>
                <w:rFonts w:ascii="Times New Roman" w:eastAsia="Times New Roman" w:hAnsi="Times New Roman" w:cs="Times New Roman"/>
                <w:sz w:val="20"/>
                <w:szCs w:val="20"/>
                <w:lang w:eastAsia="tr-TR"/>
              </w:rPr>
            </w:pPr>
          </w:p>
        </w:tc>
        <w:tc>
          <w:tcPr>
            <w:tcW w:w="1052" w:type="dxa"/>
            <w:vMerge/>
            <w:tcBorders>
              <w:top w:val="nil"/>
              <w:left w:val="single" w:sz="4" w:space="0" w:color="auto"/>
              <w:bottom w:val="single" w:sz="4" w:space="0" w:color="auto"/>
              <w:right w:val="single" w:sz="4" w:space="0" w:color="auto"/>
            </w:tcBorders>
            <w:vAlign w:val="center"/>
            <w:hideMark/>
          </w:tcPr>
          <w:p w14:paraId="08376732" w14:textId="77777777" w:rsidR="00667766" w:rsidRPr="000F6F40" w:rsidRDefault="00667766" w:rsidP="00B57922">
            <w:pPr>
              <w:spacing w:after="0"/>
              <w:rPr>
                <w:rFonts w:ascii="Times New Roman" w:eastAsia="Times New Roman" w:hAnsi="Times New Roman" w:cs="Times New Roman"/>
                <w:sz w:val="20"/>
                <w:szCs w:val="20"/>
                <w:lang w:eastAsia="tr-TR"/>
              </w:rPr>
            </w:pPr>
          </w:p>
        </w:tc>
      </w:tr>
      <w:tr w:rsidR="00667766" w:rsidRPr="000F6F40" w14:paraId="756E08E3"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23BC57B8"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Station 5</w:t>
            </w:r>
          </w:p>
        </w:tc>
        <w:tc>
          <w:tcPr>
            <w:tcW w:w="857" w:type="dxa"/>
            <w:tcBorders>
              <w:top w:val="nil"/>
              <w:left w:val="nil"/>
              <w:bottom w:val="single" w:sz="4" w:space="0" w:color="auto"/>
              <w:right w:val="single" w:sz="4" w:space="0" w:color="auto"/>
            </w:tcBorders>
            <w:noWrap/>
            <w:vAlign w:val="center"/>
            <w:hideMark/>
          </w:tcPr>
          <w:p w14:paraId="0B7DEF1C" w14:textId="13C41B4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669" w:type="dxa"/>
            <w:tcBorders>
              <w:top w:val="nil"/>
              <w:left w:val="nil"/>
              <w:bottom w:val="single" w:sz="4" w:space="0" w:color="auto"/>
              <w:right w:val="single" w:sz="4" w:space="0" w:color="auto"/>
            </w:tcBorders>
            <w:noWrap/>
            <w:vAlign w:val="center"/>
            <w:hideMark/>
          </w:tcPr>
          <w:p w14:paraId="794AC0A9" w14:textId="65573B06"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1" w:type="dxa"/>
            <w:tcBorders>
              <w:top w:val="nil"/>
              <w:left w:val="nil"/>
              <w:bottom w:val="single" w:sz="4" w:space="0" w:color="auto"/>
              <w:right w:val="single" w:sz="4" w:space="0" w:color="auto"/>
            </w:tcBorders>
            <w:noWrap/>
            <w:vAlign w:val="center"/>
            <w:hideMark/>
          </w:tcPr>
          <w:p w14:paraId="43CE1C24" w14:textId="5E8032EA"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49" w:type="dxa"/>
            <w:tcBorders>
              <w:top w:val="nil"/>
              <w:left w:val="nil"/>
              <w:bottom w:val="single" w:sz="4" w:space="0" w:color="auto"/>
              <w:right w:val="single" w:sz="4" w:space="0" w:color="auto"/>
            </w:tcBorders>
            <w:noWrap/>
            <w:vAlign w:val="center"/>
            <w:hideMark/>
          </w:tcPr>
          <w:p w14:paraId="551A5796" w14:textId="772E1DC3"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90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666" w:type="dxa"/>
            <w:tcBorders>
              <w:top w:val="nil"/>
              <w:left w:val="nil"/>
              <w:bottom w:val="single" w:sz="4" w:space="0" w:color="auto"/>
              <w:right w:val="single" w:sz="4" w:space="0" w:color="auto"/>
            </w:tcBorders>
            <w:noWrap/>
            <w:vAlign w:val="center"/>
            <w:hideMark/>
          </w:tcPr>
          <w:p w14:paraId="6E9EEC68" w14:textId="3F38AB1D"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61E04698" w14:textId="7C095950"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958" w:type="dxa"/>
            <w:tcBorders>
              <w:top w:val="nil"/>
              <w:left w:val="nil"/>
              <w:bottom w:val="single" w:sz="4" w:space="0" w:color="auto"/>
              <w:right w:val="single" w:sz="4" w:space="0" w:color="auto"/>
            </w:tcBorders>
            <w:noWrap/>
            <w:vAlign w:val="center"/>
            <w:hideMark/>
          </w:tcPr>
          <w:p w14:paraId="740115F3" w14:textId="6D6008C3"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3</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70</w:t>
            </w:r>
          </w:p>
        </w:tc>
        <w:tc>
          <w:tcPr>
            <w:tcW w:w="0" w:type="auto"/>
            <w:vMerge/>
            <w:tcBorders>
              <w:top w:val="nil"/>
              <w:left w:val="single" w:sz="4" w:space="0" w:color="auto"/>
              <w:bottom w:val="single" w:sz="4" w:space="0" w:color="auto"/>
              <w:right w:val="single" w:sz="4" w:space="0" w:color="auto"/>
            </w:tcBorders>
            <w:vAlign w:val="center"/>
            <w:hideMark/>
          </w:tcPr>
          <w:p w14:paraId="68B3F839" w14:textId="77777777" w:rsidR="00667766" w:rsidRPr="000F6F40" w:rsidRDefault="00667766" w:rsidP="00B57922">
            <w:pPr>
              <w:spacing w:after="0"/>
              <w:rPr>
                <w:rFonts w:ascii="Times New Roman" w:eastAsia="Times New Roman" w:hAnsi="Times New Roman" w:cs="Times New Roman"/>
                <w:b/>
                <w:bCs/>
                <w:sz w:val="20"/>
                <w:szCs w:val="20"/>
                <w:lang w:eastAsia="tr-TR"/>
              </w:rPr>
            </w:pPr>
          </w:p>
        </w:tc>
        <w:tc>
          <w:tcPr>
            <w:tcW w:w="999" w:type="dxa"/>
            <w:vMerge/>
            <w:tcBorders>
              <w:top w:val="nil"/>
              <w:left w:val="single" w:sz="4" w:space="0" w:color="auto"/>
              <w:bottom w:val="single" w:sz="4" w:space="0" w:color="auto"/>
              <w:right w:val="single" w:sz="4" w:space="0" w:color="auto"/>
            </w:tcBorders>
            <w:vAlign w:val="center"/>
            <w:hideMark/>
          </w:tcPr>
          <w:p w14:paraId="5B468097" w14:textId="77777777" w:rsidR="00667766" w:rsidRPr="000F6F40" w:rsidRDefault="00667766" w:rsidP="00B57922">
            <w:pPr>
              <w:spacing w:after="0"/>
              <w:rPr>
                <w:rFonts w:ascii="Times New Roman" w:eastAsia="Times New Roman" w:hAnsi="Times New Roman" w:cs="Times New Roman"/>
                <w:sz w:val="20"/>
                <w:szCs w:val="20"/>
                <w:lang w:eastAsia="tr-TR"/>
              </w:rPr>
            </w:pPr>
          </w:p>
        </w:tc>
        <w:tc>
          <w:tcPr>
            <w:tcW w:w="1052" w:type="dxa"/>
            <w:vMerge/>
            <w:tcBorders>
              <w:top w:val="nil"/>
              <w:left w:val="single" w:sz="4" w:space="0" w:color="auto"/>
              <w:bottom w:val="single" w:sz="4" w:space="0" w:color="auto"/>
              <w:right w:val="single" w:sz="4" w:space="0" w:color="auto"/>
            </w:tcBorders>
            <w:vAlign w:val="center"/>
            <w:hideMark/>
          </w:tcPr>
          <w:p w14:paraId="3AC0118C" w14:textId="77777777" w:rsidR="00667766" w:rsidRPr="000F6F40" w:rsidRDefault="00667766" w:rsidP="00B57922">
            <w:pPr>
              <w:spacing w:after="0"/>
              <w:rPr>
                <w:rFonts w:ascii="Times New Roman" w:eastAsia="Times New Roman" w:hAnsi="Times New Roman" w:cs="Times New Roman"/>
                <w:sz w:val="20"/>
                <w:szCs w:val="20"/>
                <w:lang w:eastAsia="tr-TR"/>
              </w:rPr>
            </w:pPr>
          </w:p>
        </w:tc>
      </w:tr>
      <w:tr w:rsidR="00667766" w:rsidRPr="000F6F40" w14:paraId="1B1C1CC4"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1957F549"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Station 6</w:t>
            </w:r>
          </w:p>
        </w:tc>
        <w:tc>
          <w:tcPr>
            <w:tcW w:w="857" w:type="dxa"/>
            <w:tcBorders>
              <w:top w:val="nil"/>
              <w:left w:val="nil"/>
              <w:bottom w:val="single" w:sz="4" w:space="0" w:color="auto"/>
              <w:right w:val="single" w:sz="4" w:space="0" w:color="auto"/>
            </w:tcBorders>
            <w:noWrap/>
            <w:vAlign w:val="center"/>
            <w:hideMark/>
          </w:tcPr>
          <w:p w14:paraId="5E69BEEB" w14:textId="7777777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0,00</w:t>
            </w:r>
          </w:p>
        </w:tc>
        <w:tc>
          <w:tcPr>
            <w:tcW w:w="669" w:type="dxa"/>
            <w:tcBorders>
              <w:top w:val="nil"/>
              <w:left w:val="nil"/>
              <w:bottom w:val="single" w:sz="4" w:space="0" w:color="auto"/>
              <w:right w:val="single" w:sz="4" w:space="0" w:color="auto"/>
            </w:tcBorders>
            <w:noWrap/>
            <w:vAlign w:val="center"/>
            <w:hideMark/>
          </w:tcPr>
          <w:p w14:paraId="19CE2F91" w14:textId="0DB453D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82</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1" w:type="dxa"/>
            <w:tcBorders>
              <w:top w:val="nil"/>
              <w:left w:val="nil"/>
              <w:bottom w:val="single" w:sz="4" w:space="0" w:color="auto"/>
              <w:right w:val="single" w:sz="4" w:space="0" w:color="auto"/>
            </w:tcBorders>
            <w:noWrap/>
            <w:vAlign w:val="center"/>
            <w:hideMark/>
          </w:tcPr>
          <w:p w14:paraId="16037A43" w14:textId="5A0129A8"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96</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8</w:t>
            </w:r>
          </w:p>
        </w:tc>
        <w:tc>
          <w:tcPr>
            <w:tcW w:w="749" w:type="dxa"/>
            <w:tcBorders>
              <w:top w:val="nil"/>
              <w:left w:val="nil"/>
              <w:bottom w:val="single" w:sz="4" w:space="0" w:color="auto"/>
              <w:right w:val="single" w:sz="4" w:space="0" w:color="auto"/>
            </w:tcBorders>
            <w:noWrap/>
            <w:vAlign w:val="center"/>
            <w:hideMark/>
          </w:tcPr>
          <w:p w14:paraId="1E7612BD" w14:textId="79A807F7"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666" w:type="dxa"/>
            <w:tcBorders>
              <w:top w:val="nil"/>
              <w:left w:val="nil"/>
              <w:bottom w:val="single" w:sz="4" w:space="0" w:color="auto"/>
              <w:right w:val="single" w:sz="4" w:space="0" w:color="auto"/>
            </w:tcBorders>
            <w:noWrap/>
            <w:vAlign w:val="center"/>
            <w:hideMark/>
          </w:tcPr>
          <w:p w14:paraId="32B9B18E" w14:textId="3E468B30"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790" w:type="dxa"/>
            <w:tcBorders>
              <w:top w:val="nil"/>
              <w:left w:val="nil"/>
              <w:bottom w:val="single" w:sz="4" w:space="0" w:color="auto"/>
              <w:right w:val="single" w:sz="4" w:space="0" w:color="auto"/>
            </w:tcBorders>
            <w:noWrap/>
            <w:vAlign w:val="center"/>
            <w:hideMark/>
          </w:tcPr>
          <w:p w14:paraId="18DD66B6" w14:textId="33567F0A" w:rsidR="00667766" w:rsidRPr="000F6F40" w:rsidRDefault="00667766"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0</w:t>
            </w:r>
            <w:r w:rsidR="00F30AD5">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00</w:t>
            </w:r>
          </w:p>
        </w:tc>
        <w:tc>
          <w:tcPr>
            <w:tcW w:w="958" w:type="dxa"/>
            <w:tcBorders>
              <w:top w:val="nil"/>
              <w:left w:val="nil"/>
              <w:bottom w:val="single" w:sz="4" w:space="0" w:color="auto"/>
              <w:right w:val="single" w:sz="4" w:space="0" w:color="auto"/>
            </w:tcBorders>
            <w:noWrap/>
            <w:vAlign w:val="center"/>
            <w:hideMark/>
          </w:tcPr>
          <w:p w14:paraId="00BA0A98" w14:textId="183D258A" w:rsidR="00667766" w:rsidRPr="000F6F40" w:rsidRDefault="00667766"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4</w:t>
            </w:r>
            <w:r w:rsidR="00F71BA6">
              <w:rPr>
                <w:rFonts w:ascii="Times New Roman" w:eastAsia="Times New Roman" w:hAnsi="Times New Roman" w:cs="Times New Roman"/>
                <w:b/>
                <w:bCs/>
                <w:sz w:val="20"/>
                <w:szCs w:val="20"/>
                <w:lang w:eastAsia="tr-TR"/>
              </w:rPr>
              <w:t>.</w:t>
            </w:r>
            <w:r w:rsidRPr="000F6F40">
              <w:rPr>
                <w:rFonts w:ascii="Times New Roman" w:eastAsia="Times New Roman" w:hAnsi="Times New Roman" w:cs="Times New Roman"/>
                <w:b/>
                <w:bCs/>
                <w:sz w:val="20"/>
                <w:szCs w:val="20"/>
                <w:lang w:eastAsia="tr-TR"/>
              </w:rPr>
              <w:t>772</w:t>
            </w:r>
          </w:p>
        </w:tc>
        <w:tc>
          <w:tcPr>
            <w:tcW w:w="0" w:type="auto"/>
            <w:vMerge/>
            <w:tcBorders>
              <w:top w:val="nil"/>
              <w:left w:val="single" w:sz="4" w:space="0" w:color="auto"/>
              <w:bottom w:val="single" w:sz="4" w:space="0" w:color="auto"/>
              <w:right w:val="single" w:sz="4" w:space="0" w:color="auto"/>
            </w:tcBorders>
            <w:vAlign w:val="center"/>
            <w:hideMark/>
          </w:tcPr>
          <w:p w14:paraId="7C351EB7" w14:textId="77777777" w:rsidR="00667766" w:rsidRPr="000F6F40" w:rsidRDefault="00667766" w:rsidP="00B57922">
            <w:pPr>
              <w:spacing w:after="0"/>
              <w:rPr>
                <w:rFonts w:ascii="Times New Roman" w:eastAsia="Times New Roman" w:hAnsi="Times New Roman" w:cs="Times New Roman"/>
                <w:b/>
                <w:bCs/>
                <w:sz w:val="20"/>
                <w:szCs w:val="20"/>
                <w:lang w:eastAsia="tr-TR"/>
              </w:rPr>
            </w:pPr>
          </w:p>
        </w:tc>
        <w:tc>
          <w:tcPr>
            <w:tcW w:w="999" w:type="dxa"/>
            <w:vMerge/>
            <w:tcBorders>
              <w:top w:val="nil"/>
              <w:left w:val="single" w:sz="4" w:space="0" w:color="auto"/>
              <w:bottom w:val="single" w:sz="4" w:space="0" w:color="auto"/>
              <w:right w:val="single" w:sz="4" w:space="0" w:color="auto"/>
            </w:tcBorders>
            <w:vAlign w:val="center"/>
            <w:hideMark/>
          </w:tcPr>
          <w:p w14:paraId="1CE846D9" w14:textId="77777777" w:rsidR="00667766" w:rsidRPr="000F6F40" w:rsidRDefault="00667766" w:rsidP="00B57922">
            <w:pPr>
              <w:spacing w:after="0"/>
              <w:rPr>
                <w:rFonts w:ascii="Times New Roman" w:eastAsia="Times New Roman" w:hAnsi="Times New Roman" w:cs="Times New Roman"/>
                <w:sz w:val="20"/>
                <w:szCs w:val="20"/>
                <w:lang w:eastAsia="tr-TR"/>
              </w:rPr>
            </w:pPr>
          </w:p>
        </w:tc>
        <w:tc>
          <w:tcPr>
            <w:tcW w:w="1052" w:type="dxa"/>
            <w:vMerge/>
            <w:tcBorders>
              <w:top w:val="nil"/>
              <w:left w:val="single" w:sz="4" w:space="0" w:color="auto"/>
              <w:bottom w:val="single" w:sz="4" w:space="0" w:color="auto"/>
              <w:right w:val="single" w:sz="4" w:space="0" w:color="auto"/>
            </w:tcBorders>
            <w:vAlign w:val="center"/>
            <w:hideMark/>
          </w:tcPr>
          <w:p w14:paraId="15F2B525" w14:textId="77777777" w:rsidR="00667766" w:rsidRPr="000F6F40" w:rsidRDefault="00667766" w:rsidP="00B57922">
            <w:pPr>
              <w:spacing w:after="0"/>
              <w:rPr>
                <w:rFonts w:ascii="Times New Roman" w:eastAsia="Times New Roman" w:hAnsi="Times New Roman" w:cs="Times New Roman"/>
                <w:sz w:val="20"/>
                <w:szCs w:val="20"/>
                <w:lang w:eastAsia="tr-TR"/>
              </w:rPr>
            </w:pPr>
          </w:p>
        </w:tc>
      </w:tr>
      <w:tr w:rsidR="00712164" w:rsidRPr="000F6F40" w14:paraId="2E799169"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261E7142" w14:textId="52C66F07" w:rsidR="00712164" w:rsidRPr="00AD1F2F" w:rsidRDefault="00712164" w:rsidP="00B57922">
            <w:pPr>
              <w:spacing w:after="0"/>
              <w:jc w:val="center"/>
              <w:rPr>
                <w:rFonts w:ascii="Times New Roman" w:eastAsia="Times New Roman" w:hAnsi="Times New Roman" w:cs="Times New Roman"/>
                <w:b/>
                <w:bCs/>
                <w:sz w:val="20"/>
                <w:szCs w:val="20"/>
                <w:lang w:eastAsia="tr-TR"/>
              </w:rPr>
            </w:pPr>
          </w:p>
        </w:tc>
        <w:tc>
          <w:tcPr>
            <w:tcW w:w="857" w:type="dxa"/>
            <w:tcBorders>
              <w:top w:val="nil"/>
              <w:left w:val="nil"/>
              <w:bottom w:val="single" w:sz="4" w:space="0" w:color="auto"/>
              <w:right w:val="single" w:sz="4" w:space="0" w:color="auto"/>
            </w:tcBorders>
            <w:shd w:val="clear" w:color="auto" w:fill="DCE6F1"/>
            <w:noWrap/>
            <w:vAlign w:val="center"/>
            <w:hideMark/>
          </w:tcPr>
          <w:p w14:paraId="78EBAF9D"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AMBI</w:t>
            </w:r>
          </w:p>
        </w:tc>
        <w:tc>
          <w:tcPr>
            <w:tcW w:w="1460" w:type="dxa"/>
            <w:gridSpan w:val="2"/>
            <w:tcBorders>
              <w:top w:val="single" w:sz="4" w:space="0" w:color="auto"/>
              <w:left w:val="nil"/>
              <w:bottom w:val="single" w:sz="4" w:space="0" w:color="auto"/>
              <w:right w:val="single" w:sz="4" w:space="0" w:color="auto"/>
            </w:tcBorders>
            <w:shd w:val="clear" w:color="auto" w:fill="DCE6F1"/>
            <w:noWrap/>
            <w:vAlign w:val="center"/>
            <w:hideMark/>
          </w:tcPr>
          <w:p w14:paraId="04BD148C"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Diversity</w:t>
            </w:r>
          </w:p>
        </w:tc>
        <w:tc>
          <w:tcPr>
            <w:tcW w:w="1415" w:type="dxa"/>
            <w:gridSpan w:val="2"/>
            <w:tcBorders>
              <w:top w:val="single" w:sz="4" w:space="0" w:color="auto"/>
              <w:left w:val="nil"/>
              <w:bottom w:val="single" w:sz="4" w:space="0" w:color="auto"/>
              <w:right w:val="single" w:sz="4" w:space="0" w:color="auto"/>
            </w:tcBorders>
            <w:shd w:val="clear" w:color="auto" w:fill="DCE6F1"/>
            <w:noWrap/>
            <w:vAlign w:val="center"/>
            <w:hideMark/>
          </w:tcPr>
          <w:p w14:paraId="64C9F1BC"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Richness</w:t>
            </w:r>
          </w:p>
        </w:tc>
        <w:tc>
          <w:tcPr>
            <w:tcW w:w="790" w:type="dxa"/>
            <w:tcBorders>
              <w:top w:val="nil"/>
              <w:left w:val="nil"/>
              <w:bottom w:val="single" w:sz="4" w:space="0" w:color="auto"/>
              <w:right w:val="single" w:sz="4" w:space="0" w:color="auto"/>
            </w:tcBorders>
            <w:shd w:val="clear" w:color="auto" w:fill="DCE6F1"/>
            <w:noWrap/>
            <w:vAlign w:val="center"/>
            <w:hideMark/>
          </w:tcPr>
          <w:p w14:paraId="324B9FF3"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X</w:t>
            </w:r>
          </w:p>
        </w:tc>
        <w:tc>
          <w:tcPr>
            <w:tcW w:w="958" w:type="dxa"/>
            <w:tcBorders>
              <w:top w:val="nil"/>
              <w:left w:val="nil"/>
              <w:bottom w:val="single" w:sz="4" w:space="0" w:color="auto"/>
              <w:right w:val="single" w:sz="4" w:space="0" w:color="auto"/>
            </w:tcBorders>
            <w:shd w:val="clear" w:color="auto" w:fill="DCE6F1"/>
            <w:noWrap/>
            <w:vAlign w:val="center"/>
            <w:hideMark/>
          </w:tcPr>
          <w:p w14:paraId="1A440146"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Y</w:t>
            </w:r>
          </w:p>
        </w:tc>
        <w:tc>
          <w:tcPr>
            <w:tcW w:w="1028" w:type="dxa"/>
            <w:tcBorders>
              <w:top w:val="nil"/>
              <w:left w:val="nil"/>
              <w:bottom w:val="single" w:sz="4" w:space="0" w:color="auto"/>
              <w:right w:val="single" w:sz="4" w:space="0" w:color="auto"/>
            </w:tcBorders>
            <w:shd w:val="clear" w:color="auto" w:fill="DCE6F1"/>
            <w:noWrap/>
            <w:vAlign w:val="center"/>
            <w:hideMark/>
          </w:tcPr>
          <w:p w14:paraId="3DF1A5A8"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Z</w:t>
            </w:r>
          </w:p>
        </w:tc>
        <w:tc>
          <w:tcPr>
            <w:tcW w:w="999" w:type="dxa"/>
            <w:tcBorders>
              <w:top w:val="nil"/>
              <w:left w:val="nil"/>
              <w:bottom w:val="single" w:sz="4" w:space="0" w:color="auto"/>
              <w:right w:val="single" w:sz="4" w:space="0" w:color="auto"/>
            </w:tcBorders>
            <w:shd w:val="clear" w:color="auto" w:fill="DCE6F1"/>
            <w:noWrap/>
            <w:vAlign w:val="center"/>
            <w:hideMark/>
          </w:tcPr>
          <w:p w14:paraId="7A6D05F4"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M-AMBI</w:t>
            </w:r>
          </w:p>
        </w:tc>
        <w:tc>
          <w:tcPr>
            <w:tcW w:w="1052" w:type="dxa"/>
            <w:tcBorders>
              <w:top w:val="nil"/>
              <w:left w:val="nil"/>
              <w:bottom w:val="single" w:sz="4" w:space="0" w:color="auto"/>
              <w:right w:val="single" w:sz="4" w:space="0" w:color="auto"/>
            </w:tcBorders>
            <w:shd w:val="clear" w:color="auto" w:fill="DCE6F1"/>
            <w:noWrap/>
            <w:vAlign w:val="center"/>
            <w:hideMark/>
          </w:tcPr>
          <w:p w14:paraId="438A5F5F" w14:textId="77777777" w:rsidR="00712164" w:rsidRPr="00AD1F2F" w:rsidRDefault="00712164" w:rsidP="00B57922">
            <w:pPr>
              <w:spacing w:after="0"/>
              <w:jc w:val="center"/>
              <w:rPr>
                <w:rFonts w:ascii="Times New Roman" w:eastAsia="Times New Roman" w:hAnsi="Times New Roman" w:cs="Times New Roman"/>
                <w:b/>
                <w:bCs/>
                <w:sz w:val="20"/>
                <w:szCs w:val="20"/>
                <w:lang w:eastAsia="tr-TR"/>
              </w:rPr>
            </w:pPr>
            <w:r w:rsidRPr="00AD1F2F">
              <w:rPr>
                <w:rFonts w:ascii="Times New Roman" w:eastAsia="Times New Roman" w:hAnsi="Times New Roman" w:cs="Times New Roman"/>
                <w:b/>
                <w:bCs/>
                <w:sz w:val="20"/>
                <w:szCs w:val="20"/>
                <w:lang w:eastAsia="tr-TR"/>
              </w:rPr>
              <w:t>Status</w:t>
            </w:r>
          </w:p>
        </w:tc>
      </w:tr>
      <w:tr w:rsidR="00712164" w:rsidRPr="000F6F40" w14:paraId="37ED70E6"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08CC3114"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Bad</w:t>
            </w:r>
          </w:p>
        </w:tc>
        <w:tc>
          <w:tcPr>
            <w:tcW w:w="857" w:type="dxa"/>
            <w:tcBorders>
              <w:top w:val="nil"/>
              <w:left w:val="nil"/>
              <w:bottom w:val="single" w:sz="4" w:space="0" w:color="auto"/>
              <w:right w:val="single" w:sz="4" w:space="0" w:color="auto"/>
            </w:tcBorders>
            <w:noWrap/>
            <w:vAlign w:val="center"/>
            <w:hideMark/>
          </w:tcPr>
          <w:p w14:paraId="1C838E21"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6,0</w:t>
            </w:r>
          </w:p>
        </w:tc>
        <w:tc>
          <w:tcPr>
            <w:tcW w:w="1460" w:type="dxa"/>
            <w:gridSpan w:val="2"/>
            <w:tcBorders>
              <w:top w:val="single" w:sz="4" w:space="0" w:color="auto"/>
              <w:left w:val="nil"/>
              <w:bottom w:val="single" w:sz="4" w:space="0" w:color="auto"/>
              <w:right w:val="single" w:sz="4" w:space="0" w:color="auto"/>
            </w:tcBorders>
            <w:noWrap/>
            <w:vAlign w:val="center"/>
            <w:hideMark/>
          </w:tcPr>
          <w:p w14:paraId="7DF054DC"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1415" w:type="dxa"/>
            <w:gridSpan w:val="2"/>
            <w:tcBorders>
              <w:top w:val="single" w:sz="4" w:space="0" w:color="auto"/>
              <w:left w:val="nil"/>
              <w:bottom w:val="single" w:sz="4" w:space="0" w:color="auto"/>
              <w:right w:val="single" w:sz="4" w:space="0" w:color="auto"/>
            </w:tcBorders>
            <w:noWrap/>
            <w:vAlign w:val="center"/>
            <w:hideMark/>
          </w:tcPr>
          <w:p w14:paraId="07F48A11"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790" w:type="dxa"/>
            <w:tcBorders>
              <w:top w:val="nil"/>
              <w:left w:val="nil"/>
              <w:bottom w:val="single" w:sz="4" w:space="0" w:color="auto"/>
              <w:right w:val="single" w:sz="4" w:space="0" w:color="auto"/>
            </w:tcBorders>
            <w:noWrap/>
            <w:vAlign w:val="center"/>
            <w:hideMark/>
          </w:tcPr>
          <w:p w14:paraId="4B615151"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24.496</w:t>
            </w:r>
          </w:p>
        </w:tc>
        <w:tc>
          <w:tcPr>
            <w:tcW w:w="958" w:type="dxa"/>
            <w:tcBorders>
              <w:top w:val="nil"/>
              <w:left w:val="nil"/>
              <w:bottom w:val="single" w:sz="4" w:space="0" w:color="auto"/>
              <w:right w:val="single" w:sz="4" w:space="0" w:color="auto"/>
            </w:tcBorders>
            <w:noWrap/>
            <w:vAlign w:val="center"/>
            <w:hideMark/>
          </w:tcPr>
          <w:p w14:paraId="6F797188"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24.494</w:t>
            </w:r>
          </w:p>
        </w:tc>
        <w:tc>
          <w:tcPr>
            <w:tcW w:w="1028" w:type="dxa"/>
            <w:tcBorders>
              <w:top w:val="nil"/>
              <w:left w:val="nil"/>
              <w:bottom w:val="single" w:sz="4" w:space="0" w:color="auto"/>
              <w:right w:val="single" w:sz="4" w:space="0" w:color="auto"/>
            </w:tcBorders>
            <w:noWrap/>
            <w:vAlign w:val="center"/>
            <w:hideMark/>
          </w:tcPr>
          <w:p w14:paraId="210557D5"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999" w:type="dxa"/>
            <w:tcBorders>
              <w:top w:val="nil"/>
              <w:left w:val="nil"/>
              <w:bottom w:val="single" w:sz="4" w:space="0" w:color="auto"/>
              <w:right w:val="single" w:sz="4" w:space="0" w:color="auto"/>
            </w:tcBorders>
            <w:noWrap/>
            <w:vAlign w:val="center"/>
            <w:hideMark/>
          </w:tcPr>
          <w:p w14:paraId="65074FBB"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1052" w:type="dxa"/>
            <w:tcBorders>
              <w:top w:val="nil"/>
              <w:left w:val="nil"/>
              <w:bottom w:val="single" w:sz="4" w:space="0" w:color="auto"/>
              <w:right w:val="single" w:sz="4" w:space="0" w:color="auto"/>
            </w:tcBorders>
            <w:noWrap/>
            <w:vAlign w:val="center"/>
            <w:hideMark/>
          </w:tcPr>
          <w:p w14:paraId="648AB277"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 xml:space="preserve">   Bad  </w:t>
            </w:r>
          </w:p>
        </w:tc>
      </w:tr>
      <w:tr w:rsidR="00712164" w:rsidRPr="000F6F40" w14:paraId="7C943343"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2B10F016"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High</w:t>
            </w:r>
          </w:p>
        </w:tc>
        <w:tc>
          <w:tcPr>
            <w:tcW w:w="857" w:type="dxa"/>
            <w:tcBorders>
              <w:top w:val="nil"/>
              <w:left w:val="nil"/>
              <w:bottom w:val="single" w:sz="4" w:space="0" w:color="auto"/>
              <w:right w:val="single" w:sz="4" w:space="0" w:color="auto"/>
            </w:tcBorders>
            <w:noWrap/>
            <w:vAlign w:val="center"/>
            <w:hideMark/>
          </w:tcPr>
          <w:p w14:paraId="43D74F3D" w14:textId="18546ADE"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16</w:t>
            </w:r>
            <w:r w:rsidR="000B55D3" w:rsidRPr="00AD1F2F">
              <w:rPr>
                <w:rFonts w:ascii="Times New Roman" w:eastAsia="Times New Roman" w:hAnsi="Times New Roman" w:cs="Times New Roman"/>
                <w:sz w:val="20"/>
                <w:szCs w:val="20"/>
                <w:lang w:eastAsia="tr-TR"/>
              </w:rPr>
              <w:t>.</w:t>
            </w:r>
            <w:r w:rsidRPr="00AD1F2F">
              <w:rPr>
                <w:rFonts w:ascii="Times New Roman" w:eastAsia="Times New Roman" w:hAnsi="Times New Roman" w:cs="Times New Roman"/>
                <w:sz w:val="20"/>
                <w:szCs w:val="20"/>
                <w:lang w:eastAsia="tr-TR"/>
              </w:rPr>
              <w:t>803</w:t>
            </w:r>
          </w:p>
        </w:tc>
        <w:tc>
          <w:tcPr>
            <w:tcW w:w="1460" w:type="dxa"/>
            <w:gridSpan w:val="2"/>
            <w:tcBorders>
              <w:top w:val="single" w:sz="4" w:space="0" w:color="auto"/>
              <w:left w:val="nil"/>
              <w:bottom w:val="single" w:sz="4" w:space="0" w:color="auto"/>
              <w:right w:val="single" w:sz="4" w:space="0" w:color="auto"/>
            </w:tcBorders>
            <w:noWrap/>
            <w:vAlign w:val="center"/>
            <w:hideMark/>
          </w:tcPr>
          <w:p w14:paraId="3607A96F" w14:textId="79947E04"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35</w:t>
            </w:r>
            <w:r w:rsidR="000B55D3" w:rsidRPr="00AD1F2F">
              <w:rPr>
                <w:rFonts w:ascii="Times New Roman" w:eastAsia="Times New Roman" w:hAnsi="Times New Roman" w:cs="Times New Roman"/>
                <w:sz w:val="20"/>
                <w:szCs w:val="20"/>
                <w:lang w:eastAsia="tr-TR"/>
              </w:rPr>
              <w:t>.</w:t>
            </w:r>
            <w:r w:rsidRPr="00AD1F2F">
              <w:rPr>
                <w:rFonts w:ascii="Times New Roman" w:eastAsia="Times New Roman" w:hAnsi="Times New Roman" w:cs="Times New Roman"/>
                <w:sz w:val="20"/>
                <w:szCs w:val="20"/>
                <w:lang w:eastAsia="tr-TR"/>
              </w:rPr>
              <w:t>855</w:t>
            </w:r>
          </w:p>
        </w:tc>
        <w:tc>
          <w:tcPr>
            <w:tcW w:w="1415" w:type="dxa"/>
            <w:gridSpan w:val="2"/>
            <w:tcBorders>
              <w:top w:val="single" w:sz="4" w:space="0" w:color="auto"/>
              <w:left w:val="nil"/>
              <w:bottom w:val="single" w:sz="4" w:space="0" w:color="auto"/>
              <w:right w:val="single" w:sz="4" w:space="0" w:color="auto"/>
            </w:tcBorders>
            <w:noWrap/>
            <w:vAlign w:val="center"/>
            <w:hideMark/>
          </w:tcPr>
          <w:p w14:paraId="5EFBCBBB"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18</w:t>
            </w:r>
          </w:p>
        </w:tc>
        <w:tc>
          <w:tcPr>
            <w:tcW w:w="790" w:type="dxa"/>
            <w:tcBorders>
              <w:top w:val="nil"/>
              <w:left w:val="nil"/>
              <w:bottom w:val="single" w:sz="4" w:space="0" w:color="auto"/>
              <w:right w:val="single" w:sz="4" w:space="0" w:color="auto"/>
            </w:tcBorders>
            <w:noWrap/>
            <w:vAlign w:val="center"/>
            <w:hideMark/>
          </w:tcPr>
          <w:p w14:paraId="7CC3BEEA"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-12.247</w:t>
            </w:r>
          </w:p>
        </w:tc>
        <w:tc>
          <w:tcPr>
            <w:tcW w:w="958" w:type="dxa"/>
            <w:tcBorders>
              <w:top w:val="nil"/>
              <w:left w:val="nil"/>
              <w:bottom w:val="single" w:sz="4" w:space="0" w:color="auto"/>
              <w:right w:val="single" w:sz="4" w:space="0" w:color="auto"/>
            </w:tcBorders>
            <w:noWrap/>
            <w:vAlign w:val="center"/>
            <w:hideMark/>
          </w:tcPr>
          <w:p w14:paraId="7C800C1E"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-12.246</w:t>
            </w:r>
          </w:p>
        </w:tc>
        <w:tc>
          <w:tcPr>
            <w:tcW w:w="1028" w:type="dxa"/>
            <w:tcBorders>
              <w:top w:val="nil"/>
              <w:left w:val="nil"/>
              <w:bottom w:val="single" w:sz="4" w:space="0" w:color="auto"/>
              <w:right w:val="single" w:sz="4" w:space="0" w:color="auto"/>
            </w:tcBorders>
            <w:noWrap/>
            <w:vAlign w:val="center"/>
            <w:hideMark/>
          </w:tcPr>
          <w:p w14:paraId="575DD781"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999" w:type="dxa"/>
            <w:tcBorders>
              <w:top w:val="nil"/>
              <w:left w:val="nil"/>
              <w:bottom w:val="single" w:sz="4" w:space="0" w:color="auto"/>
              <w:right w:val="single" w:sz="4" w:space="0" w:color="auto"/>
            </w:tcBorders>
            <w:noWrap/>
            <w:vAlign w:val="center"/>
            <w:hideMark/>
          </w:tcPr>
          <w:p w14:paraId="46214C66"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w:t>
            </w:r>
          </w:p>
        </w:tc>
        <w:tc>
          <w:tcPr>
            <w:tcW w:w="1052" w:type="dxa"/>
            <w:tcBorders>
              <w:top w:val="nil"/>
              <w:left w:val="nil"/>
              <w:bottom w:val="single" w:sz="4" w:space="0" w:color="auto"/>
              <w:right w:val="single" w:sz="4" w:space="0" w:color="auto"/>
            </w:tcBorders>
            <w:noWrap/>
            <w:vAlign w:val="center"/>
            <w:hideMark/>
          </w:tcPr>
          <w:p w14:paraId="067CCB69"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 xml:space="preserve">  High  </w:t>
            </w:r>
          </w:p>
        </w:tc>
      </w:tr>
      <w:tr w:rsidR="00712164" w:rsidRPr="000F6F40" w14:paraId="7382E56E" w14:textId="77777777" w:rsidTr="0096379E">
        <w:trPr>
          <w:trHeight w:val="298"/>
        </w:trPr>
        <w:tc>
          <w:tcPr>
            <w:tcW w:w="1183" w:type="dxa"/>
            <w:tcBorders>
              <w:top w:val="nil"/>
              <w:left w:val="single" w:sz="4" w:space="0" w:color="auto"/>
              <w:bottom w:val="single" w:sz="4" w:space="0" w:color="auto"/>
              <w:right w:val="single" w:sz="4" w:space="0" w:color="auto"/>
            </w:tcBorders>
            <w:shd w:val="clear" w:color="auto" w:fill="DCE6F1"/>
            <w:noWrap/>
            <w:vAlign w:val="center"/>
            <w:hideMark/>
          </w:tcPr>
          <w:p w14:paraId="5C7F936A"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NaN</w:t>
            </w:r>
          </w:p>
        </w:tc>
        <w:tc>
          <w:tcPr>
            <w:tcW w:w="857" w:type="dxa"/>
            <w:tcBorders>
              <w:top w:val="nil"/>
              <w:left w:val="nil"/>
              <w:bottom w:val="single" w:sz="4" w:space="0" w:color="auto"/>
              <w:right w:val="single" w:sz="4" w:space="0" w:color="auto"/>
            </w:tcBorders>
            <w:noWrap/>
            <w:vAlign w:val="center"/>
            <w:hideMark/>
          </w:tcPr>
          <w:p w14:paraId="25472FF0" w14:textId="50B36892"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14</w:t>
            </w:r>
            <w:r w:rsidR="000B55D3" w:rsidRPr="00AD1F2F">
              <w:rPr>
                <w:rFonts w:ascii="Times New Roman" w:eastAsia="Times New Roman" w:hAnsi="Times New Roman" w:cs="Times New Roman"/>
                <w:sz w:val="20"/>
                <w:szCs w:val="20"/>
                <w:lang w:eastAsia="tr-TR"/>
              </w:rPr>
              <w:t>.</w:t>
            </w:r>
            <w:r w:rsidRPr="00AD1F2F">
              <w:rPr>
                <w:rFonts w:ascii="Times New Roman" w:eastAsia="Times New Roman" w:hAnsi="Times New Roman" w:cs="Times New Roman"/>
                <w:sz w:val="20"/>
                <w:szCs w:val="20"/>
                <w:lang w:eastAsia="tr-TR"/>
              </w:rPr>
              <w:t>609</w:t>
            </w:r>
          </w:p>
        </w:tc>
        <w:tc>
          <w:tcPr>
            <w:tcW w:w="1460" w:type="dxa"/>
            <w:gridSpan w:val="2"/>
            <w:tcBorders>
              <w:top w:val="single" w:sz="4" w:space="0" w:color="auto"/>
              <w:left w:val="nil"/>
              <w:bottom w:val="single" w:sz="4" w:space="0" w:color="auto"/>
              <w:right w:val="single" w:sz="4" w:space="0" w:color="auto"/>
            </w:tcBorders>
            <w:noWrap/>
            <w:vAlign w:val="center"/>
            <w:hideMark/>
          </w:tcPr>
          <w:p w14:paraId="3706C947" w14:textId="0DBF92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39</w:t>
            </w:r>
            <w:r w:rsidR="000B55D3" w:rsidRPr="00AD1F2F">
              <w:rPr>
                <w:rFonts w:ascii="Times New Roman" w:eastAsia="Times New Roman" w:hAnsi="Times New Roman" w:cs="Times New Roman"/>
                <w:sz w:val="20"/>
                <w:szCs w:val="20"/>
                <w:lang w:eastAsia="tr-TR"/>
              </w:rPr>
              <w:t>.</w:t>
            </w:r>
            <w:r w:rsidRPr="00AD1F2F">
              <w:rPr>
                <w:rFonts w:ascii="Times New Roman" w:eastAsia="Times New Roman" w:hAnsi="Times New Roman" w:cs="Times New Roman"/>
                <w:sz w:val="20"/>
                <w:szCs w:val="20"/>
                <w:lang w:eastAsia="tr-TR"/>
              </w:rPr>
              <w:t>814</w:t>
            </w:r>
          </w:p>
        </w:tc>
        <w:tc>
          <w:tcPr>
            <w:tcW w:w="1415" w:type="dxa"/>
            <w:gridSpan w:val="2"/>
            <w:tcBorders>
              <w:top w:val="single" w:sz="4" w:space="0" w:color="auto"/>
              <w:left w:val="nil"/>
              <w:bottom w:val="single" w:sz="4" w:space="0" w:color="auto"/>
              <w:right w:val="single" w:sz="4" w:space="0" w:color="auto"/>
            </w:tcBorders>
            <w:noWrap/>
            <w:vAlign w:val="center"/>
            <w:hideMark/>
          </w:tcPr>
          <w:p w14:paraId="1A648063"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18</w:t>
            </w:r>
          </w:p>
        </w:tc>
        <w:tc>
          <w:tcPr>
            <w:tcW w:w="790" w:type="dxa"/>
            <w:tcBorders>
              <w:top w:val="nil"/>
              <w:left w:val="nil"/>
              <w:bottom w:val="single" w:sz="4" w:space="0" w:color="auto"/>
              <w:right w:val="single" w:sz="4" w:space="0" w:color="auto"/>
            </w:tcBorders>
            <w:noWrap/>
            <w:vAlign w:val="center"/>
            <w:hideMark/>
          </w:tcPr>
          <w:p w14:paraId="1C9E1668"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-12.249</w:t>
            </w:r>
          </w:p>
        </w:tc>
        <w:tc>
          <w:tcPr>
            <w:tcW w:w="958" w:type="dxa"/>
            <w:tcBorders>
              <w:top w:val="nil"/>
              <w:left w:val="nil"/>
              <w:bottom w:val="single" w:sz="4" w:space="0" w:color="auto"/>
              <w:right w:val="single" w:sz="4" w:space="0" w:color="auto"/>
            </w:tcBorders>
            <w:noWrap/>
            <w:vAlign w:val="center"/>
            <w:hideMark/>
          </w:tcPr>
          <w:p w14:paraId="77CE4F59"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-12.248</w:t>
            </w:r>
          </w:p>
        </w:tc>
        <w:tc>
          <w:tcPr>
            <w:tcW w:w="1028" w:type="dxa"/>
            <w:tcBorders>
              <w:top w:val="nil"/>
              <w:left w:val="nil"/>
              <w:bottom w:val="single" w:sz="4" w:space="0" w:color="auto"/>
              <w:right w:val="single" w:sz="4" w:space="0" w:color="auto"/>
            </w:tcBorders>
            <w:noWrap/>
            <w:vAlign w:val="center"/>
            <w:hideMark/>
          </w:tcPr>
          <w:p w14:paraId="40C6F2AE"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0</w:t>
            </w:r>
          </w:p>
        </w:tc>
        <w:tc>
          <w:tcPr>
            <w:tcW w:w="999" w:type="dxa"/>
            <w:tcBorders>
              <w:top w:val="nil"/>
              <w:left w:val="nil"/>
              <w:bottom w:val="single" w:sz="4" w:space="0" w:color="auto"/>
              <w:right w:val="single" w:sz="4" w:space="0" w:color="auto"/>
            </w:tcBorders>
            <w:noWrap/>
            <w:vAlign w:val="center"/>
            <w:hideMark/>
          </w:tcPr>
          <w:p w14:paraId="2B58E5E3"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1</w:t>
            </w:r>
          </w:p>
        </w:tc>
        <w:tc>
          <w:tcPr>
            <w:tcW w:w="1052" w:type="dxa"/>
            <w:tcBorders>
              <w:top w:val="nil"/>
              <w:left w:val="nil"/>
              <w:bottom w:val="single" w:sz="4" w:space="0" w:color="auto"/>
              <w:right w:val="single" w:sz="4" w:space="0" w:color="auto"/>
            </w:tcBorders>
            <w:noWrap/>
            <w:vAlign w:val="center"/>
            <w:hideMark/>
          </w:tcPr>
          <w:p w14:paraId="0C7805CB" w14:textId="77777777" w:rsidR="00712164" w:rsidRPr="00AD1F2F" w:rsidRDefault="00712164" w:rsidP="00B57922">
            <w:pPr>
              <w:spacing w:after="0"/>
              <w:jc w:val="center"/>
              <w:rPr>
                <w:rFonts w:ascii="Times New Roman" w:eastAsia="Times New Roman" w:hAnsi="Times New Roman" w:cs="Times New Roman"/>
                <w:sz w:val="20"/>
                <w:szCs w:val="20"/>
                <w:lang w:eastAsia="tr-TR"/>
              </w:rPr>
            </w:pPr>
            <w:r w:rsidRPr="00AD1F2F">
              <w:rPr>
                <w:rFonts w:ascii="Times New Roman" w:eastAsia="Times New Roman" w:hAnsi="Times New Roman" w:cs="Times New Roman"/>
                <w:sz w:val="20"/>
                <w:szCs w:val="20"/>
                <w:lang w:eastAsia="tr-TR"/>
              </w:rPr>
              <w:t xml:space="preserve">  High  </w:t>
            </w:r>
          </w:p>
        </w:tc>
      </w:tr>
    </w:tbl>
    <w:p w14:paraId="766BC742" w14:textId="77777777" w:rsidR="00AD1F2F" w:rsidRDefault="00AD1F2F" w:rsidP="00AD1F2F">
      <w:pPr>
        <w:spacing w:after="120"/>
        <w:ind w:firstLine="708"/>
        <w:jc w:val="both"/>
        <w:rPr>
          <w:rFonts w:ascii="Times New Roman" w:hAnsi="Times New Roman" w:cs="Times New Roman"/>
        </w:rPr>
      </w:pPr>
    </w:p>
    <w:p w14:paraId="39B7369C" w14:textId="3F670D48" w:rsidR="00AD1F2F" w:rsidRPr="00AD1F2F" w:rsidRDefault="00AD1F2F" w:rsidP="00AD1F2F">
      <w:pPr>
        <w:spacing w:after="120"/>
        <w:ind w:firstLine="708"/>
        <w:jc w:val="both"/>
        <w:rPr>
          <w:rFonts w:ascii="Times New Roman" w:hAnsi="Times New Roman" w:cs="Times New Roman"/>
          <w:sz w:val="24"/>
          <w:szCs w:val="24"/>
        </w:rPr>
      </w:pPr>
      <w:r w:rsidRPr="00AD1F2F">
        <w:rPr>
          <w:rFonts w:ascii="Times New Roman" w:hAnsi="Times New Roman" w:cs="Times New Roman"/>
          <w:sz w:val="24"/>
          <w:szCs w:val="24"/>
        </w:rPr>
        <w:t>The ecological quality assessment, which is based on AMBI scores and species sensitivity groups, reveals a distinct gradient of environmental health across the six sampling stations. Station 1 exhibits high ecological quality, marked by a preponderance of sensitive species from Group I (53.33%) and an AMBI score of 0.90, indicative of minimal disturbance. Stations 2 and 3 also exhibited favorable ecological conditions, characterized by moderate dominance of Group I and II species and minimal representation of tolerant taxa. This resulted in AMBI values of 1.24 and 1.17, respectively. Station 4 is distinguished by its notably high proportion of Group I species (62.50%) and its low AMBI score (0.66). This suggests that the ecosystem at Station 4 is of exceptionally high quality and has been impacted to a minimal extent. Conversely, Station 5 exhibited indications of environmental degradation, characterized by an increasing prevalence of tolerant species (60% in Group III) and a moderate AMBI score of 3.70, indicative of a transition toward a more disturbed community structure. Finally, Station 6 is the most degraded site, exhibiting a complete absence of sensitive species and extreme dominance by tolerant and opportunistic taxa (96.80% in Group III). This is accompanied by the highest AMBI score of 4.77, indicating a poor ecological status. These findings underscore the efficacy of AMBI in detecting subtle to severe anthropogenic impacts on benthic communities (Table 3).</w:t>
      </w:r>
    </w:p>
    <w:p w14:paraId="2B9976E6" w14:textId="7A8D1A55" w:rsidR="00AD1F2F" w:rsidRPr="00AD1F2F" w:rsidRDefault="00AD1F2F" w:rsidP="00AD1F2F">
      <w:pPr>
        <w:ind w:firstLine="708"/>
        <w:jc w:val="both"/>
        <w:rPr>
          <w:rFonts w:ascii="Times New Roman" w:hAnsi="Times New Roman" w:cs="Times New Roman"/>
          <w:sz w:val="24"/>
          <w:szCs w:val="24"/>
        </w:rPr>
      </w:pPr>
      <w:r w:rsidRPr="00AD1F2F">
        <w:rPr>
          <w:rFonts w:ascii="Times New Roman" w:hAnsi="Times New Roman" w:cs="Times New Roman"/>
          <w:sz w:val="24"/>
          <w:szCs w:val="24"/>
        </w:rPr>
        <w:t>The Shannon-Wiener diversity index (H') is a measure of species richness and evenness. When values approach zero, as is the case at the "poor" station, it is indicative of a markedly low level of biological diversity. Higher values, such as 35,855 and 39,814, observed in the "high" stations, indicate the presence of rich and balanced ecosystems. The species richness, defined as the number of different taxa present, further substantiates this distinction. Stations classified as "high" host 18 species, indicating higher biological complexity. The M-AMBI index is a composite index that integrates the AMBI score with diversity and richness to provide a comprehensive assessment of ecological condition. In this particular dataset, stations with M-AMBI values of 1 are indicative of high ecological conditions, while values of 0 correspond to degraded "poor" stations (Table 3).</w:t>
      </w:r>
    </w:p>
    <w:p w14:paraId="43EB3264" w14:textId="77777777" w:rsidR="007C0929" w:rsidRPr="007C0929" w:rsidRDefault="007C0929" w:rsidP="007C0929">
      <w:pPr>
        <w:spacing w:after="120"/>
        <w:ind w:firstLine="708"/>
        <w:jc w:val="both"/>
        <w:rPr>
          <w:rFonts w:ascii="Times New Roman" w:hAnsi="Times New Roman" w:cs="Times New Roman"/>
          <w:sz w:val="24"/>
          <w:szCs w:val="24"/>
        </w:rPr>
      </w:pPr>
      <w:r w:rsidRPr="007C0929">
        <w:rPr>
          <w:rFonts w:ascii="Times New Roman" w:hAnsi="Times New Roman" w:cs="Times New Roman"/>
          <w:sz w:val="24"/>
          <w:szCs w:val="24"/>
        </w:rPr>
        <w:t xml:space="preserve">As illustrated in Table 4, the distribution of benthic macroinvertebrate species was examined across a total of six sampling stations during the wet season at the mouth of Mezitli Stream. A total of 34 species were documented, with individual counts provided for each station. Stations 1 to 4 exhibited higher species richness and total individual counts, indicating more favorable ecological conditions. Among the stations, Station 3 exhibited the highest abundance (58 individuals) and the highest dominance index (3.14), indicative of a well-balanced and diverse community structure. Conversely, Stations 5 and 6 exhibited diminished diversity and abundance, indicating potential ecological stress. It is noteworthy that Station 6 </w:t>
      </w:r>
      <w:r w:rsidRPr="007C0929">
        <w:rPr>
          <w:rFonts w:ascii="Times New Roman" w:hAnsi="Times New Roman" w:cs="Times New Roman"/>
          <w:sz w:val="24"/>
          <w:szCs w:val="24"/>
        </w:rPr>
        <w:lastRenderedPageBreak/>
        <w:t xml:space="preserve">exhibited the lowest number of individuals (12) and the lowest dominance index (1.234), indicative of suboptimal habitat quality. Pollution-tolerant species, including </w:t>
      </w:r>
      <w:r w:rsidRPr="007C0929">
        <w:rPr>
          <w:rFonts w:ascii="Times New Roman" w:hAnsi="Times New Roman" w:cs="Times New Roman"/>
          <w:i/>
          <w:iCs/>
          <w:sz w:val="24"/>
          <w:szCs w:val="24"/>
        </w:rPr>
        <w:t>Nereis sp.</w:t>
      </w:r>
      <w:r w:rsidRPr="007C0929">
        <w:rPr>
          <w:rFonts w:ascii="Times New Roman" w:hAnsi="Times New Roman" w:cs="Times New Roman"/>
          <w:sz w:val="24"/>
          <w:szCs w:val="24"/>
        </w:rPr>
        <w:t xml:space="preserve">, </w:t>
      </w:r>
      <w:r w:rsidRPr="007C0929">
        <w:rPr>
          <w:rFonts w:ascii="Times New Roman" w:hAnsi="Times New Roman" w:cs="Times New Roman"/>
          <w:i/>
          <w:iCs/>
          <w:sz w:val="24"/>
          <w:szCs w:val="24"/>
        </w:rPr>
        <w:t>Hediste diversicolor</w:t>
      </w:r>
      <w:r w:rsidRPr="007C0929">
        <w:rPr>
          <w:rFonts w:ascii="Times New Roman" w:hAnsi="Times New Roman" w:cs="Times New Roman"/>
          <w:sz w:val="24"/>
          <w:szCs w:val="24"/>
        </w:rPr>
        <w:t xml:space="preserve">, and </w:t>
      </w:r>
      <w:r w:rsidRPr="007C0929">
        <w:rPr>
          <w:rFonts w:ascii="Times New Roman" w:hAnsi="Times New Roman" w:cs="Times New Roman"/>
          <w:i/>
          <w:iCs/>
          <w:sz w:val="24"/>
          <w:szCs w:val="24"/>
        </w:rPr>
        <w:t>Corbula gibba</w:t>
      </w:r>
      <w:r w:rsidRPr="007C0929">
        <w:rPr>
          <w:rFonts w:ascii="Times New Roman" w:hAnsi="Times New Roman" w:cs="Times New Roman"/>
          <w:sz w:val="24"/>
          <w:szCs w:val="24"/>
        </w:rPr>
        <w:t xml:space="preserve">, were predominantly observed in the more degraded Stations 5 and 6. In contrast, species such as </w:t>
      </w:r>
      <w:r w:rsidRPr="007C0929">
        <w:rPr>
          <w:rFonts w:ascii="Times New Roman" w:hAnsi="Times New Roman" w:cs="Times New Roman"/>
          <w:i/>
          <w:iCs/>
          <w:sz w:val="24"/>
          <w:szCs w:val="24"/>
        </w:rPr>
        <w:t>Tellina sp.</w:t>
      </w:r>
      <w:r w:rsidRPr="007C0929">
        <w:rPr>
          <w:rFonts w:ascii="Times New Roman" w:hAnsi="Times New Roman" w:cs="Times New Roman"/>
          <w:sz w:val="24"/>
          <w:szCs w:val="24"/>
        </w:rPr>
        <w:t xml:space="preserve">, </w:t>
      </w:r>
      <w:r w:rsidRPr="007C0929">
        <w:rPr>
          <w:rFonts w:ascii="Times New Roman" w:hAnsi="Times New Roman" w:cs="Times New Roman"/>
          <w:i/>
          <w:iCs/>
          <w:sz w:val="24"/>
          <w:szCs w:val="24"/>
        </w:rPr>
        <w:t>Tritia pygmaea</w:t>
      </w:r>
      <w:r w:rsidRPr="007C0929">
        <w:rPr>
          <w:rFonts w:ascii="Times New Roman" w:hAnsi="Times New Roman" w:cs="Times New Roman"/>
          <w:sz w:val="24"/>
          <w:szCs w:val="24"/>
        </w:rPr>
        <w:t xml:space="preserve">, </w:t>
      </w:r>
      <w:r w:rsidRPr="007C0929">
        <w:rPr>
          <w:rFonts w:ascii="Times New Roman" w:hAnsi="Times New Roman" w:cs="Times New Roman"/>
          <w:i/>
          <w:iCs/>
          <w:sz w:val="24"/>
          <w:szCs w:val="24"/>
        </w:rPr>
        <w:t>Mitromorpha olivoidea</w:t>
      </w:r>
      <w:r w:rsidRPr="007C0929">
        <w:rPr>
          <w:rFonts w:ascii="Times New Roman" w:hAnsi="Times New Roman" w:cs="Times New Roman"/>
          <w:sz w:val="24"/>
          <w:szCs w:val="24"/>
        </w:rPr>
        <w:t xml:space="preserve">, and </w:t>
      </w:r>
      <w:r w:rsidRPr="007C0929">
        <w:rPr>
          <w:rFonts w:ascii="Times New Roman" w:hAnsi="Times New Roman" w:cs="Times New Roman"/>
          <w:i/>
          <w:iCs/>
          <w:sz w:val="24"/>
          <w:szCs w:val="24"/>
        </w:rPr>
        <w:t>Mangelia sp.</w:t>
      </w:r>
      <w:r w:rsidRPr="007C0929">
        <w:rPr>
          <w:rFonts w:ascii="Times New Roman" w:hAnsi="Times New Roman" w:cs="Times New Roman"/>
          <w:sz w:val="24"/>
          <w:szCs w:val="24"/>
        </w:rPr>
        <w:t xml:space="preserve"> exhibited higher abundance in Stations 1 to 3, indicating healthier zones. The values of the dominance index are indicative of species evenness and distribution: lower values suggest communities that are more balanced and diverse, whereas higher values reflect a dominance by fewer species. The total number of individuals across all stations was 211, which supports the observation that benthic productivity and species abundance increased during the wet season. This increase is likely due to improved oxygenation and organic matter availability. This table underscores the spatial variability in benthic communities and emphasizes the ecological impact of environmental conditions during seasonal changes.</w:t>
      </w:r>
    </w:p>
    <w:p w14:paraId="6A7D1423" w14:textId="37CB7854" w:rsidR="007B3737" w:rsidRPr="00B57922" w:rsidRDefault="007B3737" w:rsidP="00B57922">
      <w:pPr>
        <w:spacing w:after="120"/>
        <w:rPr>
          <w:rFonts w:ascii="Times New Roman" w:eastAsia="Calibri" w:hAnsi="Times New Roman" w:cs="Times New Roman"/>
          <w:bCs/>
          <w:sz w:val="24"/>
          <w:szCs w:val="24"/>
        </w:rPr>
      </w:pPr>
      <w:r w:rsidRPr="00B57922">
        <w:rPr>
          <w:rFonts w:ascii="Times New Roman" w:eastAsia="Calibri" w:hAnsi="Times New Roman" w:cs="Times New Roman"/>
          <w:bCs/>
          <w:sz w:val="24"/>
          <w:szCs w:val="24"/>
        </w:rPr>
        <w:t>T</w:t>
      </w:r>
      <w:r w:rsidR="00905915">
        <w:rPr>
          <w:rFonts w:ascii="Times New Roman" w:eastAsia="Calibri" w:hAnsi="Times New Roman" w:cs="Times New Roman"/>
          <w:bCs/>
          <w:sz w:val="24"/>
          <w:szCs w:val="24"/>
        </w:rPr>
        <w:t>able 4</w:t>
      </w:r>
      <w:r w:rsidRPr="00B57922">
        <w:rPr>
          <w:rFonts w:ascii="Times New Roman" w:eastAsia="Calibri" w:hAnsi="Times New Roman" w:cs="Times New Roman"/>
          <w:bCs/>
          <w:sz w:val="24"/>
          <w:szCs w:val="24"/>
        </w:rPr>
        <w:t xml:space="preserve">. </w:t>
      </w:r>
      <w:r w:rsidRPr="00B57922">
        <w:rPr>
          <w:rFonts w:ascii="Times New Roman" w:hAnsi="Times New Roman" w:cs="Times New Roman"/>
          <w:bCs/>
          <w:sz w:val="24"/>
          <w:szCs w:val="24"/>
          <w:lang w:val="en-US"/>
        </w:rPr>
        <w:t xml:space="preserve">Distribution of benthic macroinvertebrates </w:t>
      </w:r>
      <w:r w:rsidR="000F6F40" w:rsidRPr="00B57922">
        <w:rPr>
          <w:rFonts w:ascii="Times New Roman" w:hAnsi="Times New Roman" w:cs="Times New Roman"/>
          <w:bCs/>
          <w:sz w:val="24"/>
          <w:szCs w:val="24"/>
          <w:lang w:val="en-US"/>
        </w:rPr>
        <w:t xml:space="preserve">in the </w:t>
      </w:r>
      <w:r w:rsidRPr="00B57922">
        <w:rPr>
          <w:rFonts w:ascii="Times New Roman" w:hAnsi="Times New Roman" w:cs="Times New Roman"/>
          <w:bCs/>
          <w:sz w:val="24"/>
          <w:szCs w:val="24"/>
          <w:lang w:val="en-US"/>
        </w:rPr>
        <w:t>wet season according to stations</w:t>
      </w:r>
      <w:r w:rsidR="000F6F40" w:rsidRPr="00B57922">
        <w:rPr>
          <w:rFonts w:ascii="Times New Roman" w:hAnsi="Times New Roman" w:cs="Times New Roman"/>
          <w:bCs/>
          <w:sz w:val="24"/>
          <w:szCs w:val="24"/>
          <w:lang w:val="en-US"/>
        </w:rPr>
        <w:t>.</w:t>
      </w:r>
    </w:p>
    <w:tbl>
      <w:tblPr>
        <w:tblW w:w="9456" w:type="dxa"/>
        <w:tblInd w:w="55" w:type="dxa"/>
        <w:tblLayout w:type="fixed"/>
        <w:tblCellMar>
          <w:left w:w="70" w:type="dxa"/>
          <w:right w:w="70" w:type="dxa"/>
        </w:tblCellMar>
        <w:tblLook w:val="04A0" w:firstRow="1" w:lastRow="0" w:firstColumn="1" w:lastColumn="0" w:noHBand="0" w:noVBand="1"/>
      </w:tblPr>
      <w:tblGrid>
        <w:gridCol w:w="852"/>
        <w:gridCol w:w="2632"/>
        <w:gridCol w:w="995"/>
        <w:gridCol w:w="995"/>
        <w:gridCol w:w="996"/>
        <w:gridCol w:w="995"/>
        <w:gridCol w:w="995"/>
        <w:gridCol w:w="996"/>
      </w:tblGrid>
      <w:tr w:rsidR="00BF2657" w:rsidRPr="000F6F40" w14:paraId="621BFC3F" w14:textId="77777777" w:rsidTr="0030759F">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E1E8B"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Number</w:t>
            </w:r>
          </w:p>
        </w:tc>
        <w:tc>
          <w:tcPr>
            <w:tcW w:w="2632" w:type="dxa"/>
            <w:tcBorders>
              <w:top w:val="single" w:sz="4" w:space="0" w:color="auto"/>
              <w:left w:val="nil"/>
              <w:bottom w:val="single" w:sz="4" w:space="0" w:color="auto"/>
              <w:right w:val="single" w:sz="4" w:space="0" w:color="auto"/>
            </w:tcBorders>
            <w:shd w:val="clear" w:color="auto" w:fill="auto"/>
            <w:noWrap/>
            <w:vAlign w:val="center"/>
            <w:hideMark/>
          </w:tcPr>
          <w:p w14:paraId="44367A7C" w14:textId="77777777" w:rsidR="00BF2657" w:rsidRPr="000F6F40" w:rsidRDefault="00BF2657" w:rsidP="00B57922">
            <w:pPr>
              <w:spacing w:after="0"/>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 xml:space="preserve">Names of species </w:t>
            </w:r>
          </w:p>
        </w:tc>
        <w:tc>
          <w:tcPr>
            <w:tcW w:w="995" w:type="dxa"/>
            <w:tcBorders>
              <w:top w:val="single" w:sz="4" w:space="0" w:color="auto"/>
              <w:left w:val="nil"/>
              <w:bottom w:val="single" w:sz="4" w:space="0" w:color="auto"/>
              <w:right w:val="single" w:sz="4" w:space="0" w:color="auto"/>
            </w:tcBorders>
            <w:shd w:val="clear" w:color="auto" w:fill="auto"/>
            <w:noWrap/>
            <w:vAlign w:val="center"/>
            <w:hideMark/>
          </w:tcPr>
          <w:p w14:paraId="7905C588"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1</w:t>
            </w:r>
          </w:p>
        </w:tc>
        <w:tc>
          <w:tcPr>
            <w:tcW w:w="995" w:type="dxa"/>
            <w:tcBorders>
              <w:top w:val="single" w:sz="4" w:space="0" w:color="auto"/>
              <w:left w:val="nil"/>
              <w:bottom w:val="single" w:sz="4" w:space="0" w:color="auto"/>
              <w:right w:val="single" w:sz="4" w:space="0" w:color="auto"/>
            </w:tcBorders>
            <w:shd w:val="clear" w:color="auto" w:fill="auto"/>
            <w:noWrap/>
            <w:vAlign w:val="center"/>
            <w:hideMark/>
          </w:tcPr>
          <w:p w14:paraId="6D77D994"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2</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29E3079D"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3</w:t>
            </w:r>
          </w:p>
        </w:tc>
        <w:tc>
          <w:tcPr>
            <w:tcW w:w="995" w:type="dxa"/>
            <w:tcBorders>
              <w:top w:val="single" w:sz="4" w:space="0" w:color="auto"/>
              <w:left w:val="nil"/>
              <w:bottom w:val="single" w:sz="4" w:space="0" w:color="auto"/>
              <w:right w:val="single" w:sz="4" w:space="0" w:color="auto"/>
            </w:tcBorders>
            <w:shd w:val="clear" w:color="auto" w:fill="auto"/>
            <w:noWrap/>
            <w:vAlign w:val="center"/>
            <w:hideMark/>
          </w:tcPr>
          <w:p w14:paraId="05A7EDD4"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4</w:t>
            </w:r>
          </w:p>
        </w:tc>
        <w:tc>
          <w:tcPr>
            <w:tcW w:w="995" w:type="dxa"/>
            <w:tcBorders>
              <w:top w:val="single" w:sz="4" w:space="0" w:color="auto"/>
              <w:left w:val="nil"/>
              <w:bottom w:val="single" w:sz="4" w:space="0" w:color="auto"/>
              <w:right w:val="single" w:sz="4" w:space="0" w:color="auto"/>
            </w:tcBorders>
            <w:shd w:val="clear" w:color="auto" w:fill="auto"/>
            <w:noWrap/>
            <w:vAlign w:val="center"/>
            <w:hideMark/>
          </w:tcPr>
          <w:p w14:paraId="165B7EB0"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5</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4F17E0E8" w14:textId="77777777" w:rsidR="00BF2657" w:rsidRPr="000F6F40" w:rsidRDefault="00BF2657" w:rsidP="00B57922">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Station 6</w:t>
            </w:r>
          </w:p>
        </w:tc>
      </w:tr>
      <w:tr w:rsidR="007B3737" w:rsidRPr="000F6F40" w14:paraId="66301CD5" w14:textId="77777777" w:rsidTr="000F6F40">
        <w:trPr>
          <w:trHeight w:val="30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6A8E02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w:t>
            </w:r>
          </w:p>
        </w:tc>
        <w:tc>
          <w:tcPr>
            <w:tcW w:w="2632" w:type="dxa"/>
            <w:tcBorders>
              <w:top w:val="nil"/>
              <w:left w:val="nil"/>
              <w:bottom w:val="single" w:sz="4" w:space="0" w:color="auto"/>
              <w:right w:val="single" w:sz="4" w:space="0" w:color="auto"/>
            </w:tcBorders>
            <w:shd w:val="clear" w:color="auto" w:fill="auto"/>
            <w:noWrap/>
            <w:hideMark/>
          </w:tcPr>
          <w:p w14:paraId="77AC9EF2"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Abra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345A952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121836D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6" w:type="dxa"/>
            <w:tcBorders>
              <w:top w:val="nil"/>
              <w:left w:val="nil"/>
              <w:bottom w:val="single" w:sz="4" w:space="0" w:color="auto"/>
              <w:right w:val="single" w:sz="4" w:space="0" w:color="auto"/>
            </w:tcBorders>
            <w:shd w:val="clear" w:color="auto" w:fill="auto"/>
            <w:noWrap/>
            <w:hideMark/>
          </w:tcPr>
          <w:p w14:paraId="45FD52E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262AF4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3EEC041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7F65245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0D4E4872" w14:textId="77777777" w:rsidTr="000F6F40">
        <w:trPr>
          <w:trHeight w:val="30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5ECF018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w:t>
            </w:r>
          </w:p>
        </w:tc>
        <w:tc>
          <w:tcPr>
            <w:tcW w:w="2632" w:type="dxa"/>
            <w:tcBorders>
              <w:top w:val="nil"/>
              <w:left w:val="nil"/>
              <w:bottom w:val="single" w:sz="4" w:space="0" w:color="auto"/>
              <w:right w:val="single" w:sz="4" w:space="0" w:color="auto"/>
            </w:tcBorders>
            <w:shd w:val="clear" w:color="auto" w:fill="auto"/>
            <w:noWrap/>
            <w:hideMark/>
          </w:tcPr>
          <w:p w14:paraId="467B66D3"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Alvania discors</w:t>
            </w:r>
          </w:p>
        </w:tc>
        <w:tc>
          <w:tcPr>
            <w:tcW w:w="995" w:type="dxa"/>
            <w:tcBorders>
              <w:top w:val="nil"/>
              <w:left w:val="nil"/>
              <w:bottom w:val="single" w:sz="4" w:space="0" w:color="auto"/>
              <w:right w:val="single" w:sz="4" w:space="0" w:color="auto"/>
            </w:tcBorders>
            <w:shd w:val="clear" w:color="auto" w:fill="auto"/>
            <w:noWrap/>
            <w:hideMark/>
          </w:tcPr>
          <w:p w14:paraId="0724760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1CCFFDE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724C2BD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6F3B5F7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53C9B86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7CB3804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03BC13FF" w14:textId="77777777" w:rsidTr="000F6F40">
        <w:trPr>
          <w:trHeight w:val="300"/>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0F3DE68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w:t>
            </w:r>
          </w:p>
        </w:tc>
        <w:tc>
          <w:tcPr>
            <w:tcW w:w="2632" w:type="dxa"/>
            <w:tcBorders>
              <w:top w:val="nil"/>
              <w:left w:val="nil"/>
              <w:bottom w:val="single" w:sz="4" w:space="0" w:color="auto"/>
              <w:right w:val="single" w:sz="4" w:space="0" w:color="auto"/>
            </w:tcBorders>
            <w:shd w:val="clear" w:color="auto" w:fill="auto"/>
            <w:noWrap/>
            <w:hideMark/>
          </w:tcPr>
          <w:p w14:paraId="54C27E59"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Cerithium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4475EEF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7B5DD41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599D9BE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0E73571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79E0191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252E7E9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18C79B54"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157D1A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4</w:t>
            </w:r>
          </w:p>
        </w:tc>
        <w:tc>
          <w:tcPr>
            <w:tcW w:w="2632" w:type="dxa"/>
            <w:tcBorders>
              <w:top w:val="nil"/>
              <w:left w:val="nil"/>
              <w:bottom w:val="single" w:sz="4" w:space="0" w:color="auto"/>
              <w:right w:val="single" w:sz="4" w:space="0" w:color="auto"/>
            </w:tcBorders>
            <w:shd w:val="clear" w:color="auto" w:fill="auto"/>
            <w:noWrap/>
            <w:hideMark/>
          </w:tcPr>
          <w:p w14:paraId="0112364E" w14:textId="290C57C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Columbella </w:t>
            </w:r>
            <w:r w:rsidRPr="001B097A">
              <w:rPr>
                <w:rFonts w:ascii="Times New Roman" w:hAnsi="Times New Roman" w:cs="Times New Roman"/>
                <w:sz w:val="20"/>
                <w:szCs w:val="20"/>
              </w:rPr>
              <w:t>sp</w:t>
            </w:r>
            <w:r w:rsidR="007076CB" w:rsidRPr="001B097A">
              <w:rPr>
                <w:rFonts w:ascii="Times New Roman" w:hAnsi="Times New Roman" w:cs="Times New Roman"/>
                <w:sz w:val="20"/>
                <w:szCs w:val="20"/>
              </w:rPr>
              <w:t>.</w:t>
            </w:r>
          </w:p>
        </w:tc>
        <w:tc>
          <w:tcPr>
            <w:tcW w:w="995" w:type="dxa"/>
            <w:tcBorders>
              <w:top w:val="nil"/>
              <w:left w:val="nil"/>
              <w:bottom w:val="single" w:sz="4" w:space="0" w:color="auto"/>
              <w:right w:val="single" w:sz="4" w:space="0" w:color="auto"/>
            </w:tcBorders>
            <w:shd w:val="clear" w:color="auto" w:fill="auto"/>
            <w:noWrap/>
            <w:hideMark/>
          </w:tcPr>
          <w:p w14:paraId="32BA0AE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6402A9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06AEA17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7474E95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4428C36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6ADC196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4087623C"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C9E924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5</w:t>
            </w:r>
          </w:p>
        </w:tc>
        <w:tc>
          <w:tcPr>
            <w:tcW w:w="2632" w:type="dxa"/>
            <w:tcBorders>
              <w:top w:val="nil"/>
              <w:left w:val="nil"/>
              <w:bottom w:val="single" w:sz="4" w:space="0" w:color="auto"/>
              <w:right w:val="single" w:sz="4" w:space="0" w:color="auto"/>
            </w:tcBorders>
            <w:shd w:val="clear" w:color="auto" w:fill="auto"/>
            <w:noWrap/>
            <w:hideMark/>
          </w:tcPr>
          <w:p w14:paraId="2A5D6596"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Conomurex persicus</w:t>
            </w:r>
          </w:p>
        </w:tc>
        <w:tc>
          <w:tcPr>
            <w:tcW w:w="995" w:type="dxa"/>
            <w:tcBorders>
              <w:top w:val="nil"/>
              <w:left w:val="nil"/>
              <w:bottom w:val="single" w:sz="4" w:space="0" w:color="auto"/>
              <w:right w:val="single" w:sz="4" w:space="0" w:color="auto"/>
            </w:tcBorders>
            <w:shd w:val="clear" w:color="auto" w:fill="auto"/>
            <w:noWrap/>
            <w:hideMark/>
          </w:tcPr>
          <w:p w14:paraId="5C0EF82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4552765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0791B0D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B3A9A9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1248CB2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0DA6513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0D51200E"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24D05FC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6</w:t>
            </w:r>
          </w:p>
        </w:tc>
        <w:tc>
          <w:tcPr>
            <w:tcW w:w="2632" w:type="dxa"/>
            <w:tcBorders>
              <w:top w:val="nil"/>
              <w:left w:val="nil"/>
              <w:bottom w:val="single" w:sz="4" w:space="0" w:color="auto"/>
              <w:right w:val="single" w:sz="4" w:space="0" w:color="auto"/>
            </w:tcBorders>
            <w:shd w:val="clear" w:color="auto" w:fill="auto"/>
            <w:noWrap/>
            <w:hideMark/>
          </w:tcPr>
          <w:p w14:paraId="68F82AAA"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Conus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1389AAE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236D3B8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30916FF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5680A92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20E6EC6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5608091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5A6A9460"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7C47801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7</w:t>
            </w:r>
          </w:p>
        </w:tc>
        <w:tc>
          <w:tcPr>
            <w:tcW w:w="2632" w:type="dxa"/>
            <w:tcBorders>
              <w:top w:val="nil"/>
              <w:left w:val="nil"/>
              <w:bottom w:val="single" w:sz="4" w:space="0" w:color="auto"/>
              <w:right w:val="single" w:sz="4" w:space="0" w:color="auto"/>
            </w:tcBorders>
            <w:shd w:val="clear" w:color="auto" w:fill="auto"/>
            <w:noWrap/>
            <w:hideMark/>
          </w:tcPr>
          <w:p w14:paraId="5E0AE03B"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Corbula gibba</w:t>
            </w:r>
          </w:p>
        </w:tc>
        <w:tc>
          <w:tcPr>
            <w:tcW w:w="995" w:type="dxa"/>
            <w:tcBorders>
              <w:top w:val="nil"/>
              <w:left w:val="nil"/>
              <w:bottom w:val="single" w:sz="4" w:space="0" w:color="auto"/>
              <w:right w:val="single" w:sz="4" w:space="0" w:color="auto"/>
            </w:tcBorders>
            <w:shd w:val="clear" w:color="auto" w:fill="auto"/>
            <w:noWrap/>
            <w:hideMark/>
          </w:tcPr>
          <w:p w14:paraId="62490F7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27E37F3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6" w:type="dxa"/>
            <w:tcBorders>
              <w:top w:val="nil"/>
              <w:left w:val="nil"/>
              <w:bottom w:val="single" w:sz="4" w:space="0" w:color="auto"/>
              <w:right w:val="single" w:sz="4" w:space="0" w:color="auto"/>
            </w:tcBorders>
            <w:shd w:val="clear" w:color="auto" w:fill="auto"/>
            <w:noWrap/>
            <w:hideMark/>
          </w:tcPr>
          <w:p w14:paraId="5D93DD7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0CA3BD1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009A61F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3DAE150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149B4931"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45CB077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8</w:t>
            </w:r>
          </w:p>
        </w:tc>
        <w:tc>
          <w:tcPr>
            <w:tcW w:w="2632" w:type="dxa"/>
            <w:tcBorders>
              <w:top w:val="nil"/>
              <w:left w:val="nil"/>
              <w:bottom w:val="single" w:sz="4" w:space="0" w:color="auto"/>
              <w:right w:val="single" w:sz="4" w:space="0" w:color="auto"/>
            </w:tcBorders>
            <w:shd w:val="clear" w:color="auto" w:fill="auto"/>
            <w:noWrap/>
            <w:hideMark/>
          </w:tcPr>
          <w:p w14:paraId="18E9F284"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Donacilla cornea</w:t>
            </w:r>
          </w:p>
        </w:tc>
        <w:tc>
          <w:tcPr>
            <w:tcW w:w="995" w:type="dxa"/>
            <w:tcBorders>
              <w:top w:val="nil"/>
              <w:left w:val="nil"/>
              <w:bottom w:val="single" w:sz="4" w:space="0" w:color="auto"/>
              <w:right w:val="single" w:sz="4" w:space="0" w:color="auto"/>
            </w:tcBorders>
            <w:shd w:val="clear" w:color="auto" w:fill="auto"/>
            <w:noWrap/>
            <w:hideMark/>
          </w:tcPr>
          <w:p w14:paraId="620971B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1F5C696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37453C5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7627880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599580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46D2809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73483B57"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2453A2B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9</w:t>
            </w:r>
          </w:p>
        </w:tc>
        <w:tc>
          <w:tcPr>
            <w:tcW w:w="2632" w:type="dxa"/>
            <w:tcBorders>
              <w:top w:val="nil"/>
              <w:left w:val="nil"/>
              <w:bottom w:val="single" w:sz="4" w:space="0" w:color="auto"/>
              <w:right w:val="single" w:sz="4" w:space="0" w:color="auto"/>
            </w:tcBorders>
            <w:shd w:val="clear" w:color="auto" w:fill="auto"/>
            <w:noWrap/>
            <w:hideMark/>
          </w:tcPr>
          <w:p w14:paraId="3795E5A7"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Donax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0C9800B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3E6096D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1A889E7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0632F5B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C09752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41E1175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7D5B7E71"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5196C4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10</w:t>
            </w:r>
          </w:p>
        </w:tc>
        <w:tc>
          <w:tcPr>
            <w:tcW w:w="2632" w:type="dxa"/>
            <w:tcBorders>
              <w:top w:val="nil"/>
              <w:left w:val="nil"/>
              <w:bottom w:val="single" w:sz="4" w:space="0" w:color="auto"/>
              <w:right w:val="single" w:sz="4" w:space="0" w:color="auto"/>
            </w:tcBorders>
            <w:shd w:val="clear" w:color="auto" w:fill="auto"/>
            <w:noWrap/>
            <w:hideMark/>
          </w:tcPr>
          <w:p w14:paraId="2B5C6478"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Granulina </w:t>
            </w:r>
            <w:r w:rsidRPr="001B097A">
              <w:rPr>
                <w:rFonts w:ascii="Times New Roman" w:hAnsi="Times New Roman" w:cs="Times New Roman"/>
                <w:sz w:val="20"/>
                <w:szCs w:val="20"/>
              </w:rPr>
              <w:t>sp.</w:t>
            </w:r>
            <w:r w:rsidRPr="000F6F40">
              <w:rPr>
                <w:rFonts w:ascii="Times New Roman" w:hAnsi="Times New Roman" w:cs="Times New Roman"/>
                <w:i/>
                <w:sz w:val="20"/>
                <w:szCs w:val="20"/>
              </w:rPr>
              <w:t xml:space="preserve"> </w:t>
            </w:r>
          </w:p>
        </w:tc>
        <w:tc>
          <w:tcPr>
            <w:tcW w:w="995" w:type="dxa"/>
            <w:tcBorders>
              <w:top w:val="nil"/>
              <w:left w:val="nil"/>
              <w:bottom w:val="single" w:sz="4" w:space="0" w:color="auto"/>
              <w:right w:val="single" w:sz="4" w:space="0" w:color="auto"/>
            </w:tcBorders>
            <w:shd w:val="clear" w:color="auto" w:fill="auto"/>
            <w:noWrap/>
            <w:hideMark/>
          </w:tcPr>
          <w:p w14:paraId="128726A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5E2FDC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502EBA1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BA52B4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A79AAA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2895293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798A45AC"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A0EB63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11</w:t>
            </w:r>
          </w:p>
        </w:tc>
        <w:tc>
          <w:tcPr>
            <w:tcW w:w="2632" w:type="dxa"/>
            <w:tcBorders>
              <w:top w:val="nil"/>
              <w:left w:val="nil"/>
              <w:bottom w:val="single" w:sz="4" w:space="0" w:color="auto"/>
              <w:right w:val="single" w:sz="4" w:space="0" w:color="auto"/>
            </w:tcBorders>
            <w:shd w:val="clear" w:color="auto" w:fill="auto"/>
            <w:noWrap/>
            <w:hideMark/>
          </w:tcPr>
          <w:p w14:paraId="6171AE9A"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Hediste diversicolor</w:t>
            </w:r>
          </w:p>
        </w:tc>
        <w:tc>
          <w:tcPr>
            <w:tcW w:w="995" w:type="dxa"/>
            <w:tcBorders>
              <w:top w:val="nil"/>
              <w:left w:val="nil"/>
              <w:bottom w:val="single" w:sz="4" w:space="0" w:color="auto"/>
              <w:right w:val="single" w:sz="4" w:space="0" w:color="auto"/>
            </w:tcBorders>
            <w:shd w:val="clear" w:color="auto" w:fill="auto"/>
            <w:noWrap/>
            <w:hideMark/>
          </w:tcPr>
          <w:p w14:paraId="61443A7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1184A08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280E5F9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4A74E3F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15A4D9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005FE2B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r>
      <w:tr w:rsidR="00BF2657" w:rsidRPr="000F6F40" w14:paraId="2109203F"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489FDB1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12</w:t>
            </w:r>
          </w:p>
        </w:tc>
        <w:tc>
          <w:tcPr>
            <w:tcW w:w="2632" w:type="dxa"/>
            <w:tcBorders>
              <w:top w:val="nil"/>
              <w:left w:val="nil"/>
              <w:bottom w:val="single" w:sz="4" w:space="0" w:color="auto"/>
              <w:right w:val="single" w:sz="4" w:space="0" w:color="auto"/>
            </w:tcBorders>
            <w:shd w:val="clear" w:color="auto" w:fill="auto"/>
            <w:noWrap/>
            <w:hideMark/>
          </w:tcPr>
          <w:p w14:paraId="37A5029C"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Lumbrineris latreilli </w:t>
            </w:r>
          </w:p>
        </w:tc>
        <w:tc>
          <w:tcPr>
            <w:tcW w:w="995" w:type="dxa"/>
            <w:tcBorders>
              <w:top w:val="nil"/>
              <w:left w:val="nil"/>
              <w:bottom w:val="single" w:sz="4" w:space="0" w:color="auto"/>
              <w:right w:val="single" w:sz="4" w:space="0" w:color="auto"/>
            </w:tcBorders>
            <w:shd w:val="clear" w:color="auto" w:fill="auto"/>
            <w:noWrap/>
            <w:hideMark/>
          </w:tcPr>
          <w:p w14:paraId="5061DAC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514239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00A75E3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2FD6E49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20D131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2AA1ECE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r>
      <w:tr w:rsidR="007B3737" w:rsidRPr="000F6F40" w14:paraId="0FA2DA52"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7626E6A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13</w:t>
            </w:r>
          </w:p>
        </w:tc>
        <w:tc>
          <w:tcPr>
            <w:tcW w:w="2632" w:type="dxa"/>
            <w:tcBorders>
              <w:top w:val="nil"/>
              <w:left w:val="nil"/>
              <w:bottom w:val="single" w:sz="4" w:space="0" w:color="auto"/>
              <w:right w:val="single" w:sz="4" w:space="0" w:color="auto"/>
            </w:tcBorders>
            <w:shd w:val="clear" w:color="auto" w:fill="auto"/>
            <w:noWrap/>
            <w:hideMark/>
          </w:tcPr>
          <w:p w14:paraId="4D6C7A3A"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Donacilla cornea</w:t>
            </w:r>
          </w:p>
        </w:tc>
        <w:tc>
          <w:tcPr>
            <w:tcW w:w="995" w:type="dxa"/>
            <w:tcBorders>
              <w:top w:val="nil"/>
              <w:left w:val="nil"/>
              <w:bottom w:val="single" w:sz="4" w:space="0" w:color="auto"/>
              <w:right w:val="single" w:sz="4" w:space="0" w:color="auto"/>
            </w:tcBorders>
            <w:shd w:val="clear" w:color="auto" w:fill="auto"/>
            <w:noWrap/>
            <w:hideMark/>
          </w:tcPr>
          <w:p w14:paraId="5599D4D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0986364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7CDD589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529DBE4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08988C1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5F425AD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0C52FFAB"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759E3FD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14</w:t>
            </w:r>
          </w:p>
        </w:tc>
        <w:tc>
          <w:tcPr>
            <w:tcW w:w="2632" w:type="dxa"/>
            <w:tcBorders>
              <w:top w:val="nil"/>
              <w:left w:val="nil"/>
              <w:bottom w:val="single" w:sz="4" w:space="0" w:color="auto"/>
              <w:right w:val="single" w:sz="4" w:space="0" w:color="auto"/>
            </w:tcBorders>
            <w:shd w:val="clear" w:color="auto" w:fill="auto"/>
            <w:noWrap/>
            <w:hideMark/>
          </w:tcPr>
          <w:p w14:paraId="530358CB"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Mangelia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4272472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3521649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5D1D97A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534FB97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348B9F6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6B6E94E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r>
      <w:tr w:rsidR="007B3737" w:rsidRPr="000F6F40" w14:paraId="666CBD03"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726FAF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15</w:t>
            </w:r>
          </w:p>
        </w:tc>
        <w:tc>
          <w:tcPr>
            <w:tcW w:w="2632" w:type="dxa"/>
            <w:tcBorders>
              <w:top w:val="nil"/>
              <w:left w:val="nil"/>
              <w:bottom w:val="single" w:sz="4" w:space="0" w:color="auto"/>
              <w:right w:val="single" w:sz="4" w:space="0" w:color="auto"/>
            </w:tcBorders>
            <w:shd w:val="clear" w:color="auto" w:fill="auto"/>
            <w:noWrap/>
            <w:hideMark/>
          </w:tcPr>
          <w:p w14:paraId="5D75D5C0"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Ringicula auriculata</w:t>
            </w:r>
          </w:p>
        </w:tc>
        <w:tc>
          <w:tcPr>
            <w:tcW w:w="995" w:type="dxa"/>
            <w:tcBorders>
              <w:top w:val="nil"/>
              <w:left w:val="nil"/>
              <w:bottom w:val="single" w:sz="4" w:space="0" w:color="auto"/>
              <w:right w:val="single" w:sz="4" w:space="0" w:color="auto"/>
            </w:tcBorders>
            <w:shd w:val="clear" w:color="auto" w:fill="auto"/>
            <w:noWrap/>
            <w:hideMark/>
          </w:tcPr>
          <w:p w14:paraId="0C961DA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5FCC05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7C6BFC0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5AFC54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330D61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1392164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7146A97C"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749C108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16</w:t>
            </w:r>
          </w:p>
        </w:tc>
        <w:tc>
          <w:tcPr>
            <w:tcW w:w="2632" w:type="dxa"/>
            <w:tcBorders>
              <w:top w:val="nil"/>
              <w:left w:val="nil"/>
              <w:bottom w:val="single" w:sz="4" w:space="0" w:color="auto"/>
              <w:right w:val="single" w:sz="4" w:space="0" w:color="auto"/>
            </w:tcBorders>
            <w:shd w:val="clear" w:color="auto" w:fill="auto"/>
            <w:noWrap/>
            <w:hideMark/>
          </w:tcPr>
          <w:p w14:paraId="2232EF39"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Mitromorpha olivoidea</w:t>
            </w:r>
          </w:p>
        </w:tc>
        <w:tc>
          <w:tcPr>
            <w:tcW w:w="995" w:type="dxa"/>
            <w:tcBorders>
              <w:top w:val="nil"/>
              <w:left w:val="nil"/>
              <w:bottom w:val="single" w:sz="4" w:space="0" w:color="auto"/>
              <w:right w:val="single" w:sz="4" w:space="0" w:color="auto"/>
            </w:tcBorders>
            <w:shd w:val="clear" w:color="auto" w:fill="auto"/>
            <w:noWrap/>
            <w:hideMark/>
          </w:tcPr>
          <w:p w14:paraId="1710320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5</w:t>
            </w:r>
          </w:p>
        </w:tc>
        <w:tc>
          <w:tcPr>
            <w:tcW w:w="995" w:type="dxa"/>
            <w:tcBorders>
              <w:top w:val="nil"/>
              <w:left w:val="nil"/>
              <w:bottom w:val="single" w:sz="4" w:space="0" w:color="auto"/>
              <w:right w:val="single" w:sz="4" w:space="0" w:color="auto"/>
            </w:tcBorders>
            <w:shd w:val="clear" w:color="auto" w:fill="auto"/>
            <w:noWrap/>
            <w:hideMark/>
          </w:tcPr>
          <w:p w14:paraId="635B111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37ABE9E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5938825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7ECBAB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7FC2DA8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780ED563"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EE0F3A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17</w:t>
            </w:r>
          </w:p>
        </w:tc>
        <w:tc>
          <w:tcPr>
            <w:tcW w:w="2632" w:type="dxa"/>
            <w:tcBorders>
              <w:top w:val="nil"/>
              <w:left w:val="nil"/>
              <w:bottom w:val="single" w:sz="4" w:space="0" w:color="auto"/>
              <w:right w:val="single" w:sz="4" w:space="0" w:color="auto"/>
            </w:tcBorders>
            <w:shd w:val="clear" w:color="auto" w:fill="auto"/>
            <w:noWrap/>
            <w:hideMark/>
          </w:tcPr>
          <w:p w14:paraId="56F04660"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Musculus costulatus</w:t>
            </w:r>
          </w:p>
        </w:tc>
        <w:tc>
          <w:tcPr>
            <w:tcW w:w="995" w:type="dxa"/>
            <w:tcBorders>
              <w:top w:val="nil"/>
              <w:left w:val="nil"/>
              <w:bottom w:val="single" w:sz="4" w:space="0" w:color="auto"/>
              <w:right w:val="single" w:sz="4" w:space="0" w:color="auto"/>
            </w:tcBorders>
            <w:shd w:val="clear" w:color="auto" w:fill="auto"/>
            <w:noWrap/>
            <w:hideMark/>
          </w:tcPr>
          <w:p w14:paraId="5AC8C29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2DEF6E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1EB2A4A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466479D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17A3ADD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7D4FC39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34FF3CF6"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C1D21E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18</w:t>
            </w:r>
          </w:p>
        </w:tc>
        <w:tc>
          <w:tcPr>
            <w:tcW w:w="2632" w:type="dxa"/>
            <w:tcBorders>
              <w:top w:val="nil"/>
              <w:left w:val="nil"/>
              <w:bottom w:val="single" w:sz="4" w:space="0" w:color="auto"/>
              <w:right w:val="single" w:sz="4" w:space="0" w:color="auto"/>
            </w:tcBorders>
            <w:shd w:val="clear" w:color="auto" w:fill="auto"/>
            <w:noWrap/>
            <w:hideMark/>
          </w:tcPr>
          <w:p w14:paraId="34A9E319"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Nereis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747A03A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7EA379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3F64731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BA089F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8D949D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5</w:t>
            </w:r>
          </w:p>
        </w:tc>
        <w:tc>
          <w:tcPr>
            <w:tcW w:w="996" w:type="dxa"/>
            <w:tcBorders>
              <w:top w:val="nil"/>
              <w:left w:val="nil"/>
              <w:bottom w:val="single" w:sz="4" w:space="0" w:color="auto"/>
              <w:right w:val="single" w:sz="4" w:space="0" w:color="auto"/>
            </w:tcBorders>
            <w:shd w:val="clear" w:color="auto" w:fill="auto"/>
            <w:noWrap/>
            <w:hideMark/>
          </w:tcPr>
          <w:p w14:paraId="32F325D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7</w:t>
            </w:r>
          </w:p>
        </w:tc>
      </w:tr>
      <w:tr w:rsidR="007B3737" w:rsidRPr="000F6F40" w14:paraId="289AF0E2"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ED2886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19</w:t>
            </w:r>
          </w:p>
        </w:tc>
        <w:tc>
          <w:tcPr>
            <w:tcW w:w="2632" w:type="dxa"/>
            <w:tcBorders>
              <w:top w:val="nil"/>
              <w:left w:val="nil"/>
              <w:bottom w:val="single" w:sz="4" w:space="0" w:color="auto"/>
              <w:right w:val="single" w:sz="4" w:space="0" w:color="auto"/>
            </w:tcBorders>
            <w:shd w:val="clear" w:color="auto" w:fill="auto"/>
            <w:noWrap/>
            <w:hideMark/>
          </w:tcPr>
          <w:p w14:paraId="2DC6B101"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Obtusella intersecta</w:t>
            </w:r>
          </w:p>
        </w:tc>
        <w:tc>
          <w:tcPr>
            <w:tcW w:w="995" w:type="dxa"/>
            <w:tcBorders>
              <w:top w:val="nil"/>
              <w:left w:val="nil"/>
              <w:bottom w:val="single" w:sz="4" w:space="0" w:color="auto"/>
              <w:right w:val="single" w:sz="4" w:space="0" w:color="auto"/>
            </w:tcBorders>
            <w:shd w:val="clear" w:color="auto" w:fill="auto"/>
            <w:noWrap/>
            <w:hideMark/>
          </w:tcPr>
          <w:p w14:paraId="3A813CF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B0BD1A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5F75CC6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4530619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6C1DB31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4A6BE77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r>
      <w:tr w:rsidR="00BF2657" w:rsidRPr="000F6F40" w14:paraId="51C88D5B"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5B17DA3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20</w:t>
            </w:r>
          </w:p>
        </w:tc>
        <w:tc>
          <w:tcPr>
            <w:tcW w:w="2632" w:type="dxa"/>
            <w:tcBorders>
              <w:top w:val="nil"/>
              <w:left w:val="nil"/>
              <w:bottom w:val="single" w:sz="4" w:space="0" w:color="auto"/>
              <w:right w:val="single" w:sz="4" w:space="0" w:color="auto"/>
            </w:tcBorders>
            <w:shd w:val="clear" w:color="auto" w:fill="auto"/>
            <w:noWrap/>
            <w:hideMark/>
          </w:tcPr>
          <w:p w14:paraId="3D1BD1E4"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Ocenebra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6F4FE41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66EEB63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6" w:type="dxa"/>
            <w:tcBorders>
              <w:top w:val="nil"/>
              <w:left w:val="nil"/>
              <w:bottom w:val="single" w:sz="4" w:space="0" w:color="auto"/>
              <w:right w:val="single" w:sz="4" w:space="0" w:color="auto"/>
            </w:tcBorders>
            <w:shd w:val="clear" w:color="auto" w:fill="auto"/>
            <w:noWrap/>
            <w:hideMark/>
          </w:tcPr>
          <w:p w14:paraId="6ED0ACF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5689B71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7C428C6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2011467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2B853B10"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15E3C54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21</w:t>
            </w:r>
          </w:p>
        </w:tc>
        <w:tc>
          <w:tcPr>
            <w:tcW w:w="2632" w:type="dxa"/>
            <w:tcBorders>
              <w:top w:val="nil"/>
              <w:left w:val="nil"/>
              <w:bottom w:val="single" w:sz="4" w:space="0" w:color="auto"/>
              <w:right w:val="single" w:sz="4" w:space="0" w:color="auto"/>
            </w:tcBorders>
            <w:shd w:val="clear" w:color="auto" w:fill="auto"/>
            <w:noWrap/>
            <w:hideMark/>
          </w:tcPr>
          <w:p w14:paraId="5E134FB7"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Odostomia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25E5F80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0269B2A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2BF7D01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5CF7D6C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AF6A26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52C004C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57B443E4"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137A1B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22</w:t>
            </w:r>
          </w:p>
        </w:tc>
        <w:tc>
          <w:tcPr>
            <w:tcW w:w="2632" w:type="dxa"/>
            <w:tcBorders>
              <w:top w:val="nil"/>
              <w:left w:val="nil"/>
              <w:bottom w:val="single" w:sz="4" w:space="0" w:color="auto"/>
              <w:right w:val="single" w:sz="4" w:space="0" w:color="auto"/>
            </w:tcBorders>
            <w:shd w:val="clear" w:color="auto" w:fill="auto"/>
            <w:noWrap/>
            <w:hideMark/>
          </w:tcPr>
          <w:p w14:paraId="3E42C4B7"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Ostrea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228169E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9C8E9C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0BBD8B3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019212C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BE7EBD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6B4F2E6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62BBB12D"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99D624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23</w:t>
            </w:r>
          </w:p>
        </w:tc>
        <w:tc>
          <w:tcPr>
            <w:tcW w:w="2632" w:type="dxa"/>
            <w:tcBorders>
              <w:top w:val="nil"/>
              <w:left w:val="nil"/>
              <w:bottom w:val="single" w:sz="4" w:space="0" w:color="auto"/>
              <w:right w:val="single" w:sz="4" w:space="0" w:color="auto"/>
            </w:tcBorders>
            <w:shd w:val="clear" w:color="auto" w:fill="auto"/>
            <w:noWrap/>
            <w:hideMark/>
          </w:tcPr>
          <w:p w14:paraId="65CF7569"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Parvicardium scriptum</w:t>
            </w:r>
          </w:p>
        </w:tc>
        <w:tc>
          <w:tcPr>
            <w:tcW w:w="995" w:type="dxa"/>
            <w:tcBorders>
              <w:top w:val="nil"/>
              <w:left w:val="nil"/>
              <w:bottom w:val="single" w:sz="4" w:space="0" w:color="auto"/>
              <w:right w:val="single" w:sz="4" w:space="0" w:color="auto"/>
            </w:tcBorders>
            <w:shd w:val="clear" w:color="auto" w:fill="auto"/>
            <w:noWrap/>
            <w:hideMark/>
          </w:tcPr>
          <w:p w14:paraId="62D82B8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1A0A2FC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6" w:type="dxa"/>
            <w:tcBorders>
              <w:top w:val="nil"/>
              <w:left w:val="nil"/>
              <w:bottom w:val="single" w:sz="4" w:space="0" w:color="auto"/>
              <w:right w:val="single" w:sz="4" w:space="0" w:color="auto"/>
            </w:tcBorders>
            <w:shd w:val="clear" w:color="auto" w:fill="auto"/>
            <w:noWrap/>
            <w:hideMark/>
          </w:tcPr>
          <w:p w14:paraId="13D7FAC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5FBC661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9A4F98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2905E8A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04B8BEA7"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5588E90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24</w:t>
            </w:r>
          </w:p>
        </w:tc>
        <w:tc>
          <w:tcPr>
            <w:tcW w:w="2632" w:type="dxa"/>
            <w:tcBorders>
              <w:top w:val="nil"/>
              <w:left w:val="nil"/>
              <w:bottom w:val="single" w:sz="4" w:space="0" w:color="auto"/>
              <w:right w:val="single" w:sz="4" w:space="0" w:color="auto"/>
            </w:tcBorders>
            <w:shd w:val="clear" w:color="auto" w:fill="auto"/>
            <w:noWrap/>
            <w:hideMark/>
          </w:tcPr>
          <w:p w14:paraId="005FCD85"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Patella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765C07F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43AB2FE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1958B10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7A8BBDF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E03B2E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4EF4143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14AF7B8F"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E76CE6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25</w:t>
            </w:r>
          </w:p>
        </w:tc>
        <w:tc>
          <w:tcPr>
            <w:tcW w:w="2632" w:type="dxa"/>
            <w:tcBorders>
              <w:top w:val="nil"/>
              <w:left w:val="nil"/>
              <w:bottom w:val="single" w:sz="4" w:space="0" w:color="auto"/>
              <w:right w:val="single" w:sz="4" w:space="0" w:color="auto"/>
            </w:tcBorders>
            <w:shd w:val="clear" w:color="auto" w:fill="auto"/>
            <w:noWrap/>
            <w:hideMark/>
          </w:tcPr>
          <w:p w14:paraId="6ED8448A"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Similipecten similis</w:t>
            </w:r>
          </w:p>
        </w:tc>
        <w:tc>
          <w:tcPr>
            <w:tcW w:w="995" w:type="dxa"/>
            <w:tcBorders>
              <w:top w:val="nil"/>
              <w:left w:val="nil"/>
              <w:bottom w:val="single" w:sz="4" w:space="0" w:color="auto"/>
              <w:right w:val="single" w:sz="4" w:space="0" w:color="auto"/>
            </w:tcBorders>
            <w:shd w:val="clear" w:color="auto" w:fill="auto"/>
            <w:noWrap/>
            <w:hideMark/>
          </w:tcPr>
          <w:p w14:paraId="79CA522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61BE6AE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6118C7F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0EBBF53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BBC334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5E08DA6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77C1E5CD"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2B23E42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26</w:t>
            </w:r>
          </w:p>
        </w:tc>
        <w:tc>
          <w:tcPr>
            <w:tcW w:w="2632" w:type="dxa"/>
            <w:tcBorders>
              <w:top w:val="nil"/>
              <w:left w:val="nil"/>
              <w:bottom w:val="single" w:sz="4" w:space="0" w:color="auto"/>
              <w:right w:val="single" w:sz="4" w:space="0" w:color="auto"/>
            </w:tcBorders>
            <w:shd w:val="clear" w:color="auto" w:fill="auto"/>
            <w:noWrap/>
            <w:hideMark/>
          </w:tcPr>
          <w:p w14:paraId="1AF3B542"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Pitar rudis</w:t>
            </w:r>
          </w:p>
        </w:tc>
        <w:tc>
          <w:tcPr>
            <w:tcW w:w="995" w:type="dxa"/>
            <w:tcBorders>
              <w:top w:val="nil"/>
              <w:left w:val="nil"/>
              <w:bottom w:val="single" w:sz="4" w:space="0" w:color="auto"/>
              <w:right w:val="single" w:sz="4" w:space="0" w:color="auto"/>
            </w:tcBorders>
            <w:shd w:val="clear" w:color="auto" w:fill="auto"/>
            <w:noWrap/>
            <w:hideMark/>
          </w:tcPr>
          <w:p w14:paraId="127D74B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71F2DB0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5</w:t>
            </w:r>
          </w:p>
        </w:tc>
        <w:tc>
          <w:tcPr>
            <w:tcW w:w="996" w:type="dxa"/>
            <w:tcBorders>
              <w:top w:val="nil"/>
              <w:left w:val="nil"/>
              <w:bottom w:val="single" w:sz="4" w:space="0" w:color="auto"/>
              <w:right w:val="single" w:sz="4" w:space="0" w:color="auto"/>
            </w:tcBorders>
            <w:shd w:val="clear" w:color="auto" w:fill="auto"/>
            <w:noWrap/>
            <w:hideMark/>
          </w:tcPr>
          <w:p w14:paraId="0CCA94B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52B8B24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129D5B8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39CC902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7A8C9557"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499E2E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27</w:t>
            </w:r>
          </w:p>
        </w:tc>
        <w:tc>
          <w:tcPr>
            <w:tcW w:w="2632" w:type="dxa"/>
            <w:tcBorders>
              <w:top w:val="nil"/>
              <w:left w:val="nil"/>
              <w:bottom w:val="single" w:sz="4" w:space="0" w:color="auto"/>
              <w:right w:val="single" w:sz="4" w:space="0" w:color="auto"/>
            </w:tcBorders>
            <w:shd w:val="clear" w:color="auto" w:fill="auto"/>
            <w:noWrap/>
            <w:hideMark/>
          </w:tcPr>
          <w:p w14:paraId="7EA3AF3B"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Timoclea ovata</w:t>
            </w:r>
          </w:p>
        </w:tc>
        <w:tc>
          <w:tcPr>
            <w:tcW w:w="995" w:type="dxa"/>
            <w:tcBorders>
              <w:top w:val="nil"/>
              <w:left w:val="nil"/>
              <w:bottom w:val="single" w:sz="4" w:space="0" w:color="auto"/>
              <w:right w:val="single" w:sz="4" w:space="0" w:color="auto"/>
            </w:tcBorders>
            <w:shd w:val="clear" w:color="auto" w:fill="auto"/>
            <w:noWrap/>
            <w:hideMark/>
          </w:tcPr>
          <w:p w14:paraId="6886646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06C72BA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21E148E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5AB7A7F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52B31F2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3CBEB0A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5854490A"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7E4A292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28</w:t>
            </w:r>
          </w:p>
        </w:tc>
        <w:tc>
          <w:tcPr>
            <w:tcW w:w="2632" w:type="dxa"/>
            <w:tcBorders>
              <w:top w:val="nil"/>
              <w:left w:val="nil"/>
              <w:bottom w:val="single" w:sz="4" w:space="0" w:color="auto"/>
              <w:right w:val="single" w:sz="4" w:space="0" w:color="auto"/>
            </w:tcBorders>
            <w:shd w:val="clear" w:color="auto" w:fill="auto"/>
            <w:noWrap/>
            <w:hideMark/>
          </w:tcPr>
          <w:p w14:paraId="7E19DBCA"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Pusillina lineolata</w:t>
            </w:r>
          </w:p>
        </w:tc>
        <w:tc>
          <w:tcPr>
            <w:tcW w:w="995" w:type="dxa"/>
            <w:tcBorders>
              <w:top w:val="nil"/>
              <w:left w:val="nil"/>
              <w:bottom w:val="single" w:sz="4" w:space="0" w:color="auto"/>
              <w:right w:val="single" w:sz="4" w:space="0" w:color="auto"/>
            </w:tcBorders>
            <w:shd w:val="clear" w:color="auto" w:fill="auto"/>
            <w:noWrap/>
            <w:hideMark/>
          </w:tcPr>
          <w:p w14:paraId="4111C2C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61692F0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1B3DA28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26916C2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33EF4D8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7E7E8F8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1E264973"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482E42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lastRenderedPageBreak/>
              <w:t>29</w:t>
            </w:r>
          </w:p>
        </w:tc>
        <w:tc>
          <w:tcPr>
            <w:tcW w:w="2632" w:type="dxa"/>
            <w:tcBorders>
              <w:top w:val="nil"/>
              <w:left w:val="nil"/>
              <w:bottom w:val="single" w:sz="4" w:space="0" w:color="auto"/>
              <w:right w:val="single" w:sz="4" w:space="0" w:color="auto"/>
            </w:tcBorders>
            <w:shd w:val="clear" w:color="auto" w:fill="auto"/>
            <w:noWrap/>
            <w:hideMark/>
          </w:tcPr>
          <w:p w14:paraId="1C780FCD"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Raphitoma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4502FE9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1EECEB6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6" w:type="dxa"/>
            <w:tcBorders>
              <w:top w:val="nil"/>
              <w:left w:val="nil"/>
              <w:bottom w:val="single" w:sz="4" w:space="0" w:color="auto"/>
              <w:right w:val="single" w:sz="4" w:space="0" w:color="auto"/>
            </w:tcBorders>
            <w:shd w:val="clear" w:color="auto" w:fill="auto"/>
            <w:noWrap/>
            <w:hideMark/>
          </w:tcPr>
          <w:p w14:paraId="020E8E8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037EA3E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2C631DCE"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717B317C"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7CC0EC90"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3DDC8DB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30</w:t>
            </w:r>
          </w:p>
        </w:tc>
        <w:tc>
          <w:tcPr>
            <w:tcW w:w="2632" w:type="dxa"/>
            <w:tcBorders>
              <w:top w:val="nil"/>
              <w:left w:val="nil"/>
              <w:bottom w:val="single" w:sz="4" w:space="0" w:color="auto"/>
              <w:right w:val="single" w:sz="4" w:space="0" w:color="auto"/>
            </w:tcBorders>
            <w:shd w:val="clear" w:color="auto" w:fill="auto"/>
            <w:noWrap/>
            <w:hideMark/>
          </w:tcPr>
          <w:p w14:paraId="51360750"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Rissoa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20C373B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53BCDD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6253683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34D22D5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E23671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2F376F9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748DF259"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1040420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31</w:t>
            </w:r>
          </w:p>
        </w:tc>
        <w:tc>
          <w:tcPr>
            <w:tcW w:w="2632" w:type="dxa"/>
            <w:tcBorders>
              <w:top w:val="nil"/>
              <w:left w:val="nil"/>
              <w:bottom w:val="single" w:sz="4" w:space="0" w:color="auto"/>
              <w:right w:val="single" w:sz="4" w:space="0" w:color="auto"/>
            </w:tcBorders>
            <w:shd w:val="clear" w:color="auto" w:fill="auto"/>
            <w:noWrap/>
            <w:hideMark/>
          </w:tcPr>
          <w:p w14:paraId="0C32E297"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Septifer cumingii</w:t>
            </w:r>
          </w:p>
        </w:tc>
        <w:tc>
          <w:tcPr>
            <w:tcW w:w="995" w:type="dxa"/>
            <w:tcBorders>
              <w:top w:val="nil"/>
              <w:left w:val="nil"/>
              <w:bottom w:val="single" w:sz="4" w:space="0" w:color="auto"/>
              <w:right w:val="single" w:sz="4" w:space="0" w:color="auto"/>
            </w:tcBorders>
            <w:shd w:val="clear" w:color="auto" w:fill="auto"/>
            <w:noWrap/>
            <w:hideMark/>
          </w:tcPr>
          <w:p w14:paraId="172B639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699770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7878C83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4CA6FE4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3D75476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574105F2"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6C5CFF4E"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04972D9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32</w:t>
            </w:r>
          </w:p>
        </w:tc>
        <w:tc>
          <w:tcPr>
            <w:tcW w:w="2632" w:type="dxa"/>
            <w:tcBorders>
              <w:top w:val="nil"/>
              <w:left w:val="nil"/>
              <w:bottom w:val="single" w:sz="4" w:space="0" w:color="auto"/>
              <w:right w:val="single" w:sz="4" w:space="0" w:color="auto"/>
            </w:tcBorders>
            <w:shd w:val="clear" w:color="auto" w:fill="auto"/>
            <w:noWrap/>
            <w:hideMark/>
          </w:tcPr>
          <w:p w14:paraId="36BC5A29"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 xml:space="preserve">Tellina </w:t>
            </w:r>
            <w:r w:rsidRPr="001B097A">
              <w:rPr>
                <w:rFonts w:ascii="Times New Roman" w:hAnsi="Times New Roman" w:cs="Times New Roman"/>
                <w:sz w:val="20"/>
                <w:szCs w:val="20"/>
              </w:rPr>
              <w:t>sp.</w:t>
            </w:r>
          </w:p>
        </w:tc>
        <w:tc>
          <w:tcPr>
            <w:tcW w:w="995" w:type="dxa"/>
            <w:tcBorders>
              <w:top w:val="nil"/>
              <w:left w:val="nil"/>
              <w:bottom w:val="single" w:sz="4" w:space="0" w:color="auto"/>
              <w:right w:val="single" w:sz="4" w:space="0" w:color="auto"/>
            </w:tcBorders>
            <w:shd w:val="clear" w:color="auto" w:fill="auto"/>
            <w:noWrap/>
            <w:hideMark/>
          </w:tcPr>
          <w:p w14:paraId="72DBB71A"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720C42F9"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5B724543"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4</w:t>
            </w:r>
          </w:p>
        </w:tc>
        <w:tc>
          <w:tcPr>
            <w:tcW w:w="995" w:type="dxa"/>
            <w:tcBorders>
              <w:top w:val="nil"/>
              <w:left w:val="nil"/>
              <w:bottom w:val="single" w:sz="4" w:space="0" w:color="auto"/>
              <w:right w:val="single" w:sz="4" w:space="0" w:color="auto"/>
            </w:tcBorders>
            <w:shd w:val="clear" w:color="auto" w:fill="auto"/>
            <w:noWrap/>
            <w:hideMark/>
          </w:tcPr>
          <w:p w14:paraId="49D8107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00FC0850"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5FD79431"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7B3737" w:rsidRPr="000F6F40" w14:paraId="25F5700B"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46BB4108"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33</w:t>
            </w:r>
          </w:p>
        </w:tc>
        <w:tc>
          <w:tcPr>
            <w:tcW w:w="2632" w:type="dxa"/>
            <w:tcBorders>
              <w:top w:val="nil"/>
              <w:left w:val="nil"/>
              <w:bottom w:val="single" w:sz="4" w:space="0" w:color="auto"/>
              <w:right w:val="single" w:sz="4" w:space="0" w:color="auto"/>
            </w:tcBorders>
            <w:shd w:val="clear" w:color="auto" w:fill="auto"/>
            <w:noWrap/>
            <w:hideMark/>
          </w:tcPr>
          <w:p w14:paraId="18BAA6C0"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Tritia pygmaea</w:t>
            </w:r>
          </w:p>
        </w:tc>
        <w:tc>
          <w:tcPr>
            <w:tcW w:w="995" w:type="dxa"/>
            <w:tcBorders>
              <w:top w:val="nil"/>
              <w:left w:val="nil"/>
              <w:bottom w:val="single" w:sz="4" w:space="0" w:color="auto"/>
              <w:right w:val="single" w:sz="4" w:space="0" w:color="auto"/>
            </w:tcBorders>
            <w:shd w:val="clear" w:color="auto" w:fill="auto"/>
            <w:noWrap/>
            <w:hideMark/>
          </w:tcPr>
          <w:p w14:paraId="4B9BDB3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5" w:type="dxa"/>
            <w:tcBorders>
              <w:top w:val="nil"/>
              <w:left w:val="nil"/>
              <w:bottom w:val="single" w:sz="4" w:space="0" w:color="auto"/>
              <w:right w:val="single" w:sz="4" w:space="0" w:color="auto"/>
            </w:tcBorders>
            <w:shd w:val="clear" w:color="auto" w:fill="auto"/>
            <w:noWrap/>
            <w:hideMark/>
          </w:tcPr>
          <w:p w14:paraId="35364B3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5</w:t>
            </w:r>
          </w:p>
        </w:tc>
        <w:tc>
          <w:tcPr>
            <w:tcW w:w="996" w:type="dxa"/>
            <w:tcBorders>
              <w:top w:val="nil"/>
              <w:left w:val="nil"/>
              <w:bottom w:val="single" w:sz="4" w:space="0" w:color="auto"/>
              <w:right w:val="single" w:sz="4" w:space="0" w:color="auto"/>
            </w:tcBorders>
            <w:shd w:val="clear" w:color="auto" w:fill="auto"/>
            <w:noWrap/>
            <w:hideMark/>
          </w:tcPr>
          <w:p w14:paraId="7EF03C3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3</w:t>
            </w:r>
          </w:p>
        </w:tc>
        <w:tc>
          <w:tcPr>
            <w:tcW w:w="995" w:type="dxa"/>
            <w:tcBorders>
              <w:top w:val="nil"/>
              <w:left w:val="nil"/>
              <w:bottom w:val="single" w:sz="4" w:space="0" w:color="auto"/>
              <w:right w:val="single" w:sz="4" w:space="0" w:color="auto"/>
            </w:tcBorders>
            <w:shd w:val="clear" w:color="auto" w:fill="auto"/>
            <w:noWrap/>
            <w:hideMark/>
          </w:tcPr>
          <w:p w14:paraId="614315D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5" w:type="dxa"/>
            <w:tcBorders>
              <w:top w:val="nil"/>
              <w:left w:val="nil"/>
              <w:bottom w:val="single" w:sz="4" w:space="0" w:color="auto"/>
              <w:right w:val="single" w:sz="4" w:space="0" w:color="auto"/>
            </w:tcBorders>
            <w:shd w:val="clear" w:color="auto" w:fill="auto"/>
            <w:noWrap/>
            <w:hideMark/>
          </w:tcPr>
          <w:p w14:paraId="65AAEAA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1</w:t>
            </w:r>
          </w:p>
        </w:tc>
        <w:tc>
          <w:tcPr>
            <w:tcW w:w="996" w:type="dxa"/>
            <w:tcBorders>
              <w:top w:val="nil"/>
              <w:left w:val="nil"/>
              <w:bottom w:val="single" w:sz="4" w:space="0" w:color="auto"/>
              <w:right w:val="single" w:sz="4" w:space="0" w:color="auto"/>
            </w:tcBorders>
            <w:shd w:val="clear" w:color="auto" w:fill="auto"/>
            <w:noWrap/>
            <w:hideMark/>
          </w:tcPr>
          <w:p w14:paraId="68F8A59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BF2657" w:rsidRPr="000F6F40" w14:paraId="16D7EE2B" w14:textId="77777777" w:rsidTr="000F6F40">
        <w:trPr>
          <w:trHeight w:val="315"/>
        </w:trPr>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53D815D6"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eastAsia="Times New Roman" w:hAnsi="Times New Roman" w:cs="Times New Roman"/>
                <w:sz w:val="20"/>
                <w:szCs w:val="20"/>
                <w:lang w:eastAsia="tr-TR"/>
              </w:rPr>
              <w:t>34</w:t>
            </w:r>
          </w:p>
        </w:tc>
        <w:tc>
          <w:tcPr>
            <w:tcW w:w="2632" w:type="dxa"/>
            <w:tcBorders>
              <w:top w:val="nil"/>
              <w:left w:val="nil"/>
              <w:bottom w:val="single" w:sz="4" w:space="0" w:color="auto"/>
              <w:right w:val="single" w:sz="4" w:space="0" w:color="auto"/>
            </w:tcBorders>
            <w:shd w:val="clear" w:color="auto" w:fill="auto"/>
            <w:noWrap/>
            <w:hideMark/>
          </w:tcPr>
          <w:p w14:paraId="23CA834B" w14:textId="77777777" w:rsidR="007B3737" w:rsidRPr="000F6F40" w:rsidRDefault="007B3737" w:rsidP="00B57922">
            <w:pPr>
              <w:spacing w:after="0"/>
              <w:rPr>
                <w:rFonts w:ascii="Times New Roman" w:eastAsia="Times New Roman" w:hAnsi="Times New Roman" w:cs="Times New Roman"/>
                <w:i/>
                <w:iCs/>
                <w:sz w:val="20"/>
                <w:szCs w:val="20"/>
                <w:lang w:eastAsia="tr-TR"/>
              </w:rPr>
            </w:pPr>
            <w:r w:rsidRPr="000F6F40">
              <w:rPr>
                <w:rFonts w:ascii="Times New Roman" w:hAnsi="Times New Roman" w:cs="Times New Roman"/>
                <w:i/>
                <w:sz w:val="20"/>
                <w:szCs w:val="20"/>
              </w:rPr>
              <w:t>Ruditapes decussatus</w:t>
            </w:r>
          </w:p>
        </w:tc>
        <w:tc>
          <w:tcPr>
            <w:tcW w:w="995" w:type="dxa"/>
            <w:tcBorders>
              <w:top w:val="nil"/>
              <w:left w:val="nil"/>
              <w:bottom w:val="single" w:sz="4" w:space="0" w:color="auto"/>
              <w:right w:val="single" w:sz="4" w:space="0" w:color="auto"/>
            </w:tcBorders>
            <w:shd w:val="clear" w:color="auto" w:fill="auto"/>
            <w:noWrap/>
            <w:hideMark/>
          </w:tcPr>
          <w:p w14:paraId="2B1B91D7"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5BB6A46B"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2</w:t>
            </w:r>
          </w:p>
        </w:tc>
        <w:tc>
          <w:tcPr>
            <w:tcW w:w="996" w:type="dxa"/>
            <w:tcBorders>
              <w:top w:val="nil"/>
              <w:left w:val="nil"/>
              <w:bottom w:val="single" w:sz="4" w:space="0" w:color="auto"/>
              <w:right w:val="single" w:sz="4" w:space="0" w:color="auto"/>
            </w:tcBorders>
            <w:shd w:val="clear" w:color="auto" w:fill="auto"/>
            <w:noWrap/>
            <w:hideMark/>
          </w:tcPr>
          <w:p w14:paraId="08CE895F"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7678B595"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5" w:type="dxa"/>
            <w:tcBorders>
              <w:top w:val="nil"/>
              <w:left w:val="nil"/>
              <w:bottom w:val="single" w:sz="4" w:space="0" w:color="auto"/>
              <w:right w:val="single" w:sz="4" w:space="0" w:color="auto"/>
            </w:tcBorders>
            <w:shd w:val="clear" w:color="auto" w:fill="auto"/>
            <w:noWrap/>
            <w:hideMark/>
          </w:tcPr>
          <w:p w14:paraId="0FDB1E8D"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c>
          <w:tcPr>
            <w:tcW w:w="996" w:type="dxa"/>
            <w:tcBorders>
              <w:top w:val="nil"/>
              <w:left w:val="nil"/>
              <w:bottom w:val="single" w:sz="4" w:space="0" w:color="auto"/>
              <w:right w:val="single" w:sz="4" w:space="0" w:color="auto"/>
            </w:tcBorders>
            <w:shd w:val="clear" w:color="auto" w:fill="auto"/>
            <w:noWrap/>
            <w:hideMark/>
          </w:tcPr>
          <w:p w14:paraId="642FBFA4" w14:textId="77777777" w:rsidR="007B3737" w:rsidRPr="000F6F40" w:rsidRDefault="007B3737" w:rsidP="00B57922">
            <w:pPr>
              <w:spacing w:after="0"/>
              <w:jc w:val="center"/>
              <w:rPr>
                <w:rFonts w:ascii="Times New Roman" w:eastAsia="Times New Roman" w:hAnsi="Times New Roman" w:cs="Times New Roman"/>
                <w:sz w:val="20"/>
                <w:szCs w:val="20"/>
                <w:lang w:eastAsia="tr-TR"/>
              </w:rPr>
            </w:pPr>
            <w:r w:rsidRPr="000F6F40">
              <w:rPr>
                <w:rFonts w:ascii="Times New Roman" w:hAnsi="Times New Roman" w:cs="Times New Roman"/>
                <w:sz w:val="20"/>
                <w:szCs w:val="20"/>
              </w:rPr>
              <w:t>0</w:t>
            </w:r>
          </w:p>
        </w:tc>
      </w:tr>
      <w:tr w:rsidR="0096379E" w:rsidRPr="000F6F40" w14:paraId="43D0302D" w14:textId="77777777" w:rsidTr="00B55443">
        <w:trPr>
          <w:trHeight w:val="300"/>
        </w:trPr>
        <w:tc>
          <w:tcPr>
            <w:tcW w:w="34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81AA420" w14:textId="34338FAF" w:rsidR="0096379E" w:rsidRPr="000F6F40" w:rsidRDefault="0096379E" w:rsidP="0096379E">
            <w:pPr>
              <w:spacing w:after="0"/>
              <w:jc w:val="center"/>
              <w:rPr>
                <w:rFonts w:ascii="Times New Roman" w:eastAsia="Times New Roman" w:hAnsi="Times New Roman" w:cs="Times New Roman"/>
                <w:b/>
                <w:bCs/>
                <w:sz w:val="20"/>
                <w:szCs w:val="20"/>
                <w:lang w:eastAsia="tr-TR"/>
              </w:rPr>
            </w:pPr>
            <w:r w:rsidRPr="00EC3514">
              <w:rPr>
                <w:rFonts w:ascii="Times New Roman" w:eastAsia="Times New Roman" w:hAnsi="Times New Roman" w:cs="Times New Roman"/>
                <w:b/>
                <w:bCs/>
                <w:sz w:val="20"/>
                <w:szCs w:val="20"/>
                <w:lang w:eastAsia="tr-TR"/>
              </w:rPr>
              <w:t>Dominance</w:t>
            </w:r>
          </w:p>
        </w:tc>
        <w:tc>
          <w:tcPr>
            <w:tcW w:w="995" w:type="dxa"/>
            <w:tcBorders>
              <w:top w:val="nil"/>
              <w:left w:val="nil"/>
              <w:bottom w:val="single" w:sz="4" w:space="0" w:color="auto"/>
              <w:right w:val="single" w:sz="4" w:space="0" w:color="auto"/>
            </w:tcBorders>
            <w:shd w:val="clear" w:color="auto" w:fill="auto"/>
            <w:noWrap/>
            <w:vAlign w:val="center"/>
          </w:tcPr>
          <w:p w14:paraId="3117454E" w14:textId="34CE95E7"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602</w:t>
            </w:r>
          </w:p>
        </w:tc>
        <w:tc>
          <w:tcPr>
            <w:tcW w:w="995" w:type="dxa"/>
            <w:tcBorders>
              <w:top w:val="nil"/>
              <w:left w:val="nil"/>
              <w:bottom w:val="single" w:sz="4" w:space="0" w:color="auto"/>
              <w:right w:val="single" w:sz="4" w:space="0" w:color="auto"/>
            </w:tcBorders>
            <w:shd w:val="clear" w:color="auto" w:fill="auto"/>
            <w:noWrap/>
            <w:vAlign w:val="center"/>
          </w:tcPr>
          <w:p w14:paraId="64CA878B" w14:textId="456AA21E"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3</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051</w:t>
            </w:r>
          </w:p>
        </w:tc>
        <w:tc>
          <w:tcPr>
            <w:tcW w:w="996" w:type="dxa"/>
            <w:tcBorders>
              <w:top w:val="nil"/>
              <w:left w:val="nil"/>
              <w:bottom w:val="single" w:sz="4" w:space="0" w:color="auto"/>
              <w:right w:val="single" w:sz="4" w:space="0" w:color="auto"/>
            </w:tcBorders>
            <w:shd w:val="clear" w:color="auto" w:fill="auto"/>
            <w:noWrap/>
            <w:vAlign w:val="center"/>
          </w:tcPr>
          <w:p w14:paraId="48BEC0E7" w14:textId="5ED60351"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3</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14</w:t>
            </w:r>
          </w:p>
        </w:tc>
        <w:tc>
          <w:tcPr>
            <w:tcW w:w="995" w:type="dxa"/>
            <w:tcBorders>
              <w:top w:val="nil"/>
              <w:left w:val="nil"/>
              <w:bottom w:val="single" w:sz="4" w:space="0" w:color="auto"/>
              <w:right w:val="single" w:sz="4" w:space="0" w:color="auto"/>
            </w:tcBorders>
            <w:shd w:val="clear" w:color="auto" w:fill="auto"/>
            <w:noWrap/>
            <w:vAlign w:val="center"/>
          </w:tcPr>
          <w:p w14:paraId="58FB3CDA" w14:textId="719B6B23"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748</w:t>
            </w:r>
          </w:p>
        </w:tc>
        <w:tc>
          <w:tcPr>
            <w:tcW w:w="995" w:type="dxa"/>
            <w:tcBorders>
              <w:top w:val="nil"/>
              <w:left w:val="nil"/>
              <w:bottom w:val="single" w:sz="4" w:space="0" w:color="auto"/>
              <w:right w:val="single" w:sz="4" w:space="0" w:color="auto"/>
            </w:tcBorders>
            <w:shd w:val="clear" w:color="auto" w:fill="auto"/>
            <w:noWrap/>
            <w:vAlign w:val="center"/>
          </w:tcPr>
          <w:p w14:paraId="395A565B" w14:textId="4FF756AD"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2</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366</w:t>
            </w:r>
          </w:p>
        </w:tc>
        <w:tc>
          <w:tcPr>
            <w:tcW w:w="996" w:type="dxa"/>
            <w:tcBorders>
              <w:top w:val="nil"/>
              <w:left w:val="nil"/>
              <w:bottom w:val="single" w:sz="4" w:space="0" w:color="auto"/>
              <w:right w:val="single" w:sz="4" w:space="0" w:color="auto"/>
            </w:tcBorders>
            <w:shd w:val="clear" w:color="auto" w:fill="auto"/>
            <w:noWrap/>
          </w:tcPr>
          <w:p w14:paraId="59AFAEC2" w14:textId="259629BB" w:rsidR="0096379E" w:rsidRPr="000F6F40" w:rsidRDefault="00F7776B" w:rsidP="0096379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sz w:val="20"/>
                <w:szCs w:val="20"/>
                <w:lang w:eastAsia="tr-TR"/>
              </w:rPr>
              <w:t>1</w:t>
            </w:r>
            <w:r>
              <w:rPr>
                <w:rFonts w:ascii="Times New Roman" w:eastAsia="Times New Roman" w:hAnsi="Times New Roman" w:cs="Times New Roman"/>
                <w:sz w:val="20"/>
                <w:szCs w:val="20"/>
                <w:lang w:eastAsia="tr-TR"/>
              </w:rPr>
              <w:t>.</w:t>
            </w:r>
            <w:r w:rsidRPr="000F6F40">
              <w:rPr>
                <w:rFonts w:ascii="Times New Roman" w:eastAsia="Times New Roman" w:hAnsi="Times New Roman" w:cs="Times New Roman"/>
                <w:sz w:val="20"/>
                <w:szCs w:val="20"/>
                <w:lang w:eastAsia="tr-TR"/>
              </w:rPr>
              <w:t>234</w:t>
            </w:r>
          </w:p>
        </w:tc>
      </w:tr>
      <w:tr w:rsidR="00D0043E" w:rsidRPr="000F6F40" w14:paraId="15E27D75" w14:textId="77777777" w:rsidTr="000F6F40">
        <w:trPr>
          <w:trHeight w:val="300"/>
        </w:trPr>
        <w:tc>
          <w:tcPr>
            <w:tcW w:w="34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D89733" w14:textId="026FDD13"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D0043E">
              <w:rPr>
                <w:rFonts w:ascii="Times New Roman" w:eastAsia="Times New Roman" w:hAnsi="Times New Roman" w:cs="Times New Roman"/>
                <w:b/>
                <w:bCs/>
                <w:sz w:val="20"/>
                <w:szCs w:val="20"/>
                <w:lang w:eastAsia="tr-TR"/>
              </w:rPr>
              <w:t>Total number of individuals per station</w:t>
            </w:r>
          </w:p>
        </w:tc>
        <w:tc>
          <w:tcPr>
            <w:tcW w:w="995" w:type="dxa"/>
            <w:tcBorders>
              <w:top w:val="nil"/>
              <w:left w:val="nil"/>
              <w:bottom w:val="single" w:sz="4" w:space="0" w:color="auto"/>
              <w:right w:val="single" w:sz="4" w:space="0" w:color="auto"/>
            </w:tcBorders>
            <w:shd w:val="clear" w:color="auto" w:fill="auto"/>
            <w:noWrap/>
            <w:vAlign w:val="center"/>
            <w:hideMark/>
          </w:tcPr>
          <w:p w14:paraId="342D667B"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37</w:t>
            </w:r>
          </w:p>
        </w:tc>
        <w:tc>
          <w:tcPr>
            <w:tcW w:w="995" w:type="dxa"/>
            <w:tcBorders>
              <w:top w:val="nil"/>
              <w:left w:val="nil"/>
              <w:bottom w:val="single" w:sz="4" w:space="0" w:color="auto"/>
              <w:right w:val="single" w:sz="4" w:space="0" w:color="auto"/>
            </w:tcBorders>
            <w:shd w:val="clear" w:color="auto" w:fill="auto"/>
            <w:noWrap/>
            <w:vAlign w:val="center"/>
            <w:hideMark/>
          </w:tcPr>
          <w:p w14:paraId="4CC14630"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56</w:t>
            </w:r>
          </w:p>
        </w:tc>
        <w:tc>
          <w:tcPr>
            <w:tcW w:w="996" w:type="dxa"/>
            <w:tcBorders>
              <w:top w:val="nil"/>
              <w:left w:val="nil"/>
              <w:bottom w:val="single" w:sz="4" w:space="0" w:color="auto"/>
              <w:right w:val="single" w:sz="4" w:space="0" w:color="auto"/>
            </w:tcBorders>
            <w:shd w:val="clear" w:color="auto" w:fill="auto"/>
            <w:noWrap/>
            <w:vAlign w:val="center"/>
            <w:hideMark/>
          </w:tcPr>
          <w:p w14:paraId="2DAE808C"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58</w:t>
            </w:r>
          </w:p>
        </w:tc>
        <w:tc>
          <w:tcPr>
            <w:tcW w:w="995" w:type="dxa"/>
            <w:tcBorders>
              <w:top w:val="nil"/>
              <w:left w:val="nil"/>
              <w:bottom w:val="single" w:sz="4" w:space="0" w:color="auto"/>
              <w:right w:val="single" w:sz="4" w:space="0" w:color="auto"/>
            </w:tcBorders>
            <w:shd w:val="clear" w:color="auto" w:fill="auto"/>
            <w:noWrap/>
            <w:vAlign w:val="center"/>
            <w:hideMark/>
          </w:tcPr>
          <w:p w14:paraId="1A863DEC"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30</w:t>
            </w:r>
          </w:p>
        </w:tc>
        <w:tc>
          <w:tcPr>
            <w:tcW w:w="995" w:type="dxa"/>
            <w:tcBorders>
              <w:top w:val="nil"/>
              <w:left w:val="nil"/>
              <w:bottom w:val="single" w:sz="4" w:space="0" w:color="auto"/>
              <w:right w:val="single" w:sz="4" w:space="0" w:color="auto"/>
            </w:tcBorders>
            <w:shd w:val="clear" w:color="auto" w:fill="auto"/>
            <w:noWrap/>
            <w:vAlign w:val="center"/>
            <w:hideMark/>
          </w:tcPr>
          <w:p w14:paraId="2B025004"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18</w:t>
            </w:r>
          </w:p>
        </w:tc>
        <w:tc>
          <w:tcPr>
            <w:tcW w:w="996" w:type="dxa"/>
            <w:tcBorders>
              <w:top w:val="nil"/>
              <w:left w:val="nil"/>
              <w:bottom w:val="single" w:sz="4" w:space="0" w:color="auto"/>
              <w:right w:val="single" w:sz="4" w:space="0" w:color="auto"/>
            </w:tcBorders>
            <w:shd w:val="clear" w:color="auto" w:fill="auto"/>
            <w:noWrap/>
            <w:vAlign w:val="center"/>
            <w:hideMark/>
          </w:tcPr>
          <w:p w14:paraId="12C475A9"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12</w:t>
            </w:r>
          </w:p>
        </w:tc>
      </w:tr>
      <w:tr w:rsidR="00D0043E" w:rsidRPr="000F6F40" w14:paraId="641D8EC5" w14:textId="77777777" w:rsidTr="000F6F40">
        <w:trPr>
          <w:trHeight w:val="300"/>
        </w:trPr>
        <w:tc>
          <w:tcPr>
            <w:tcW w:w="348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3B9A9" w14:textId="2321D4EB"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D0043E">
              <w:rPr>
                <w:rFonts w:ascii="Times New Roman" w:eastAsia="Times New Roman" w:hAnsi="Times New Roman" w:cs="Times New Roman"/>
                <w:b/>
                <w:bCs/>
                <w:sz w:val="20"/>
                <w:szCs w:val="20"/>
                <w:lang w:eastAsia="tr-TR"/>
              </w:rPr>
              <w:t>Total number of individuals in all stations</w:t>
            </w:r>
          </w:p>
        </w:tc>
        <w:tc>
          <w:tcPr>
            <w:tcW w:w="5972" w:type="dxa"/>
            <w:gridSpan w:val="6"/>
            <w:tcBorders>
              <w:top w:val="single" w:sz="4" w:space="0" w:color="auto"/>
              <w:left w:val="nil"/>
              <w:bottom w:val="single" w:sz="4" w:space="0" w:color="auto"/>
              <w:right w:val="single" w:sz="4" w:space="0" w:color="auto"/>
            </w:tcBorders>
            <w:shd w:val="clear" w:color="auto" w:fill="auto"/>
            <w:noWrap/>
            <w:vAlign w:val="bottom"/>
            <w:hideMark/>
          </w:tcPr>
          <w:p w14:paraId="1D265F2A" w14:textId="77777777" w:rsidR="00D0043E" w:rsidRPr="000F6F40" w:rsidRDefault="00D0043E" w:rsidP="00D0043E">
            <w:pPr>
              <w:spacing w:after="0"/>
              <w:jc w:val="center"/>
              <w:rPr>
                <w:rFonts w:ascii="Times New Roman" w:eastAsia="Times New Roman" w:hAnsi="Times New Roman" w:cs="Times New Roman"/>
                <w:b/>
                <w:bCs/>
                <w:sz w:val="20"/>
                <w:szCs w:val="20"/>
                <w:lang w:eastAsia="tr-TR"/>
              </w:rPr>
            </w:pPr>
            <w:r w:rsidRPr="000F6F40">
              <w:rPr>
                <w:rFonts w:ascii="Times New Roman" w:eastAsia="Times New Roman" w:hAnsi="Times New Roman" w:cs="Times New Roman"/>
                <w:b/>
                <w:bCs/>
                <w:sz w:val="20"/>
                <w:szCs w:val="20"/>
                <w:lang w:eastAsia="tr-TR"/>
              </w:rPr>
              <w:t>211</w:t>
            </w:r>
          </w:p>
        </w:tc>
      </w:tr>
    </w:tbl>
    <w:p w14:paraId="5CFB0477" w14:textId="77777777" w:rsidR="007B3737" w:rsidRPr="00827E87" w:rsidRDefault="007B3737" w:rsidP="00B57922">
      <w:pPr>
        <w:pStyle w:val="AnaMetin"/>
        <w:spacing w:before="0" w:after="0" w:line="276" w:lineRule="auto"/>
      </w:pPr>
    </w:p>
    <w:p w14:paraId="09719D71" w14:textId="3541A686" w:rsidR="001D2D8A" w:rsidRPr="00541549" w:rsidRDefault="00541549" w:rsidP="007C0929">
      <w:pPr>
        <w:spacing w:after="120"/>
        <w:ind w:firstLine="708"/>
        <w:jc w:val="both"/>
        <w:rPr>
          <w:rFonts w:ascii="Times New Roman" w:hAnsi="Times New Roman" w:cs="Times New Roman"/>
          <w:sz w:val="24"/>
          <w:szCs w:val="24"/>
        </w:rPr>
      </w:pPr>
      <w:r w:rsidRPr="00541549">
        <w:rPr>
          <w:rFonts w:ascii="Times New Roman" w:hAnsi="Times New Roman" w:cs="Times New Roman"/>
          <w:sz w:val="24"/>
          <w:szCs w:val="24"/>
        </w:rPr>
        <w:t>As illustrated in Table 5, an analysis of the ecological quality of sampling stations during the wet season is facilitated by the application of the AMBI index in conjunction with supporting biodiversity indicators. AMBI is a method of evaluating the response of benthic macroinvertebrate communities to environmental disturbance. It involves the classification of species based on their tolerance for pollution. The following table presents the percentages of species grouped by sensitivity levels (Groups I–V</w:t>
      </w:r>
      <w:r>
        <w:rPr>
          <w:rFonts w:ascii="Times New Roman" w:hAnsi="Times New Roman" w:cs="Times New Roman"/>
          <w:sz w:val="24"/>
          <w:szCs w:val="24"/>
        </w:rPr>
        <w:t>I</w:t>
      </w:r>
      <w:r w:rsidRPr="00541549">
        <w:rPr>
          <w:rFonts w:ascii="Times New Roman" w:hAnsi="Times New Roman" w:cs="Times New Roman"/>
          <w:sz w:val="24"/>
          <w:szCs w:val="24"/>
        </w:rPr>
        <w:t>), AMBI scores, and additional metrics including Shannon-Wiener Diversity (H'), Species Richness, and M-AMBI (Multivariate-AMBI).</w:t>
      </w:r>
    </w:p>
    <w:p w14:paraId="79692FA2" w14:textId="468B8355" w:rsidR="00667766" w:rsidRPr="00B57922" w:rsidRDefault="00667766" w:rsidP="00B57922">
      <w:pPr>
        <w:spacing w:after="120"/>
        <w:rPr>
          <w:rFonts w:ascii="Times New Roman" w:eastAsia="Calibri" w:hAnsi="Times New Roman" w:cs="Times New Roman"/>
          <w:bCs/>
          <w:sz w:val="24"/>
          <w:szCs w:val="24"/>
        </w:rPr>
      </w:pPr>
      <w:r w:rsidRPr="00B57922">
        <w:rPr>
          <w:rFonts w:ascii="Times New Roman" w:eastAsia="Calibri" w:hAnsi="Times New Roman" w:cs="Times New Roman"/>
          <w:bCs/>
          <w:sz w:val="24"/>
          <w:szCs w:val="24"/>
        </w:rPr>
        <w:t>T</w:t>
      </w:r>
      <w:r w:rsidR="001F0D82">
        <w:rPr>
          <w:rFonts w:ascii="Times New Roman" w:eastAsia="Calibri" w:hAnsi="Times New Roman" w:cs="Times New Roman"/>
          <w:bCs/>
          <w:sz w:val="24"/>
          <w:szCs w:val="24"/>
        </w:rPr>
        <w:t>able 5</w:t>
      </w:r>
      <w:r w:rsidRPr="00B57922">
        <w:rPr>
          <w:rFonts w:ascii="Times New Roman" w:eastAsia="Calibri" w:hAnsi="Times New Roman" w:cs="Times New Roman"/>
          <w:bCs/>
          <w:sz w:val="24"/>
          <w:szCs w:val="24"/>
        </w:rPr>
        <w:t>. AMBI biotic index values of sampling data in wet season</w:t>
      </w:r>
    </w:p>
    <w:tbl>
      <w:tblPr>
        <w:tblW w:w="9288" w:type="dxa"/>
        <w:tblInd w:w="55" w:type="dxa"/>
        <w:tblCellMar>
          <w:left w:w="70" w:type="dxa"/>
          <w:right w:w="70" w:type="dxa"/>
        </w:tblCellMar>
        <w:tblLook w:val="04A0" w:firstRow="1" w:lastRow="0" w:firstColumn="1" w:lastColumn="0" w:noHBand="0" w:noVBand="1"/>
      </w:tblPr>
      <w:tblGrid>
        <w:gridCol w:w="1200"/>
        <w:gridCol w:w="740"/>
        <w:gridCol w:w="740"/>
        <w:gridCol w:w="740"/>
        <w:gridCol w:w="696"/>
        <w:gridCol w:w="618"/>
        <w:gridCol w:w="696"/>
        <w:gridCol w:w="760"/>
        <w:gridCol w:w="924"/>
        <w:gridCol w:w="924"/>
        <w:gridCol w:w="1250"/>
      </w:tblGrid>
      <w:tr w:rsidR="00667766" w:rsidRPr="00827E87" w14:paraId="3C18BB22" w14:textId="77777777" w:rsidTr="00667766">
        <w:trPr>
          <w:trHeight w:val="1025"/>
        </w:trPr>
        <w:tc>
          <w:tcPr>
            <w:tcW w:w="1200"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5355636B"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Stations</w:t>
            </w:r>
          </w:p>
        </w:tc>
        <w:tc>
          <w:tcPr>
            <w:tcW w:w="740"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47F7D782"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I</w:t>
            </w:r>
          </w:p>
          <w:p w14:paraId="0DD3EC98" w14:textId="61F67BCA"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740"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2762E67A"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II</w:t>
            </w:r>
          </w:p>
          <w:p w14:paraId="16284C34" w14:textId="0A13745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740"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1E1C8F7E"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III</w:t>
            </w:r>
          </w:p>
          <w:p w14:paraId="23001739" w14:textId="1830AAFE"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696"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12FA166A"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IV</w:t>
            </w:r>
          </w:p>
          <w:p w14:paraId="55879F40" w14:textId="48B9979C"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618"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251B1E6B"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V</w:t>
            </w:r>
          </w:p>
          <w:p w14:paraId="4EF54745" w14:textId="1F3A92B6"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696"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4691AC13" w14:textId="77777777" w:rsidR="00C70B03"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IV</w:t>
            </w:r>
          </w:p>
          <w:p w14:paraId="32BC06EC" w14:textId="1C6AC198"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w:t>
            </w:r>
          </w:p>
        </w:tc>
        <w:tc>
          <w:tcPr>
            <w:tcW w:w="760" w:type="dxa"/>
            <w:tcBorders>
              <w:top w:val="single" w:sz="8" w:space="0" w:color="auto"/>
              <w:left w:val="single" w:sz="8" w:space="0" w:color="auto"/>
              <w:bottom w:val="single" w:sz="8" w:space="0" w:color="000000"/>
              <w:right w:val="single" w:sz="8" w:space="0" w:color="auto"/>
            </w:tcBorders>
            <w:shd w:val="clear" w:color="auto" w:fill="DCE6F1"/>
            <w:noWrap/>
            <w:vAlign w:val="center"/>
            <w:hideMark/>
          </w:tcPr>
          <w:p w14:paraId="726251F0"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AMBI</w:t>
            </w:r>
          </w:p>
        </w:tc>
        <w:tc>
          <w:tcPr>
            <w:tcW w:w="924" w:type="dxa"/>
            <w:tcBorders>
              <w:top w:val="single" w:sz="8" w:space="0" w:color="auto"/>
              <w:left w:val="nil"/>
              <w:bottom w:val="single" w:sz="4" w:space="0" w:color="auto"/>
              <w:right w:val="single" w:sz="8" w:space="0" w:color="auto"/>
            </w:tcBorders>
            <w:shd w:val="clear" w:color="auto" w:fill="DCE6F1"/>
            <w:vAlign w:val="center"/>
            <w:hideMark/>
          </w:tcPr>
          <w:p w14:paraId="40EE6BF5"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AMBI (Mean)</w:t>
            </w:r>
          </w:p>
          <w:p w14:paraId="15B074F1"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p>
        </w:tc>
        <w:tc>
          <w:tcPr>
            <w:tcW w:w="924" w:type="dxa"/>
            <w:tcBorders>
              <w:top w:val="single" w:sz="8" w:space="0" w:color="auto"/>
              <w:left w:val="nil"/>
              <w:bottom w:val="single" w:sz="4" w:space="0" w:color="auto"/>
              <w:right w:val="single" w:sz="8" w:space="0" w:color="auto"/>
            </w:tcBorders>
            <w:shd w:val="clear" w:color="auto" w:fill="DCE6F1"/>
            <w:vAlign w:val="center"/>
            <w:hideMark/>
          </w:tcPr>
          <w:p w14:paraId="2D82FA59"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BI AMBI (Mean)</w:t>
            </w:r>
          </w:p>
        </w:tc>
        <w:tc>
          <w:tcPr>
            <w:tcW w:w="1250" w:type="dxa"/>
            <w:tcBorders>
              <w:top w:val="single" w:sz="8" w:space="0" w:color="auto"/>
              <w:left w:val="nil"/>
              <w:bottom w:val="single" w:sz="4" w:space="0" w:color="auto"/>
              <w:right w:val="single" w:sz="8" w:space="0" w:color="auto"/>
            </w:tcBorders>
            <w:shd w:val="clear" w:color="auto" w:fill="DCE6F1"/>
            <w:vAlign w:val="center"/>
            <w:hideMark/>
          </w:tcPr>
          <w:p w14:paraId="14CAF609"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Std</w:t>
            </w:r>
          </w:p>
          <w:p w14:paraId="494D789B"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Deviation</w:t>
            </w:r>
          </w:p>
        </w:tc>
      </w:tr>
      <w:tr w:rsidR="00667766" w:rsidRPr="00827E87" w14:paraId="754C7026"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1BCFE59D"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1</w:t>
            </w:r>
          </w:p>
        </w:tc>
        <w:tc>
          <w:tcPr>
            <w:tcW w:w="740" w:type="dxa"/>
            <w:tcBorders>
              <w:top w:val="nil"/>
              <w:left w:val="nil"/>
              <w:bottom w:val="single" w:sz="8" w:space="0" w:color="auto"/>
              <w:right w:val="single" w:sz="8" w:space="0" w:color="auto"/>
            </w:tcBorders>
            <w:noWrap/>
            <w:vAlign w:val="center"/>
            <w:hideMark/>
          </w:tcPr>
          <w:p w14:paraId="11A87ED8" w14:textId="27553455"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43</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243</w:t>
            </w:r>
          </w:p>
        </w:tc>
        <w:tc>
          <w:tcPr>
            <w:tcW w:w="740" w:type="dxa"/>
            <w:tcBorders>
              <w:top w:val="nil"/>
              <w:left w:val="nil"/>
              <w:bottom w:val="single" w:sz="8" w:space="0" w:color="auto"/>
              <w:right w:val="single" w:sz="8" w:space="0" w:color="auto"/>
            </w:tcBorders>
            <w:noWrap/>
            <w:vAlign w:val="center"/>
            <w:hideMark/>
          </w:tcPr>
          <w:p w14:paraId="0816F0E6" w14:textId="0AC5581B"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45</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946</w:t>
            </w:r>
          </w:p>
        </w:tc>
        <w:tc>
          <w:tcPr>
            <w:tcW w:w="740" w:type="dxa"/>
            <w:tcBorders>
              <w:top w:val="nil"/>
              <w:left w:val="nil"/>
              <w:bottom w:val="single" w:sz="8" w:space="0" w:color="auto"/>
              <w:right w:val="single" w:sz="8" w:space="0" w:color="auto"/>
            </w:tcBorders>
            <w:noWrap/>
            <w:vAlign w:val="center"/>
            <w:hideMark/>
          </w:tcPr>
          <w:p w14:paraId="73246585" w14:textId="4FD1B243"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5</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405</w:t>
            </w:r>
          </w:p>
        </w:tc>
        <w:tc>
          <w:tcPr>
            <w:tcW w:w="696" w:type="dxa"/>
            <w:tcBorders>
              <w:top w:val="nil"/>
              <w:left w:val="nil"/>
              <w:bottom w:val="single" w:sz="8" w:space="0" w:color="auto"/>
              <w:right w:val="single" w:sz="8" w:space="0" w:color="auto"/>
            </w:tcBorders>
            <w:noWrap/>
            <w:vAlign w:val="center"/>
            <w:hideMark/>
          </w:tcPr>
          <w:p w14:paraId="56578179" w14:textId="3AB0A5DB"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5</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405</w:t>
            </w:r>
          </w:p>
        </w:tc>
        <w:tc>
          <w:tcPr>
            <w:tcW w:w="618" w:type="dxa"/>
            <w:tcBorders>
              <w:top w:val="nil"/>
              <w:left w:val="nil"/>
              <w:bottom w:val="single" w:sz="8" w:space="0" w:color="auto"/>
              <w:right w:val="single" w:sz="8" w:space="0" w:color="auto"/>
            </w:tcBorders>
            <w:noWrap/>
            <w:vAlign w:val="center"/>
            <w:hideMark/>
          </w:tcPr>
          <w:p w14:paraId="760ED6D8"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32551F25"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760" w:type="dxa"/>
            <w:tcBorders>
              <w:top w:val="nil"/>
              <w:left w:val="nil"/>
              <w:bottom w:val="single" w:sz="8" w:space="0" w:color="auto"/>
              <w:right w:val="single" w:sz="8" w:space="0" w:color="auto"/>
            </w:tcBorders>
            <w:noWrap/>
            <w:vAlign w:val="center"/>
            <w:hideMark/>
          </w:tcPr>
          <w:p w14:paraId="06989FE4" w14:textId="0A45D8DF"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1</w:t>
            </w:r>
            <w:r w:rsidR="00857235">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095</w:t>
            </w:r>
          </w:p>
        </w:tc>
        <w:tc>
          <w:tcPr>
            <w:tcW w:w="924" w:type="dxa"/>
            <w:vMerge w:val="restart"/>
            <w:tcBorders>
              <w:top w:val="single" w:sz="4" w:space="0" w:color="auto"/>
              <w:left w:val="single" w:sz="8" w:space="0" w:color="auto"/>
              <w:bottom w:val="single" w:sz="8" w:space="0" w:color="000000"/>
              <w:right w:val="single" w:sz="8" w:space="0" w:color="auto"/>
            </w:tcBorders>
            <w:noWrap/>
            <w:vAlign w:val="center"/>
            <w:hideMark/>
          </w:tcPr>
          <w:p w14:paraId="283AB250" w14:textId="349DA1E1"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1</w:t>
            </w:r>
            <w:r w:rsidR="00715543">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393</w:t>
            </w:r>
          </w:p>
        </w:tc>
        <w:tc>
          <w:tcPr>
            <w:tcW w:w="924" w:type="dxa"/>
            <w:vMerge w:val="restart"/>
            <w:tcBorders>
              <w:top w:val="single" w:sz="4" w:space="0" w:color="auto"/>
              <w:left w:val="single" w:sz="8" w:space="0" w:color="auto"/>
              <w:bottom w:val="single" w:sz="8" w:space="0" w:color="000000"/>
              <w:right w:val="single" w:sz="8" w:space="0" w:color="auto"/>
            </w:tcBorders>
            <w:noWrap/>
            <w:vAlign w:val="center"/>
            <w:hideMark/>
          </w:tcPr>
          <w:p w14:paraId="6ED781A6"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2</w:t>
            </w:r>
          </w:p>
        </w:tc>
        <w:tc>
          <w:tcPr>
            <w:tcW w:w="1250" w:type="dxa"/>
            <w:vMerge w:val="restart"/>
            <w:tcBorders>
              <w:top w:val="single" w:sz="4" w:space="0" w:color="auto"/>
              <w:left w:val="single" w:sz="8" w:space="0" w:color="auto"/>
              <w:bottom w:val="single" w:sz="8" w:space="0" w:color="000000"/>
              <w:right w:val="single" w:sz="8" w:space="0" w:color="auto"/>
            </w:tcBorders>
            <w:noWrap/>
            <w:vAlign w:val="center"/>
            <w:hideMark/>
          </w:tcPr>
          <w:p w14:paraId="5C95AE4C"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0,6</w:t>
            </w:r>
          </w:p>
        </w:tc>
      </w:tr>
      <w:tr w:rsidR="00667766" w:rsidRPr="00827E87" w14:paraId="21656954"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10775A25"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2</w:t>
            </w:r>
          </w:p>
        </w:tc>
        <w:tc>
          <w:tcPr>
            <w:tcW w:w="740" w:type="dxa"/>
            <w:tcBorders>
              <w:top w:val="nil"/>
              <w:left w:val="nil"/>
              <w:bottom w:val="single" w:sz="8" w:space="0" w:color="auto"/>
              <w:right w:val="single" w:sz="8" w:space="0" w:color="auto"/>
            </w:tcBorders>
            <w:noWrap/>
            <w:vAlign w:val="center"/>
            <w:hideMark/>
          </w:tcPr>
          <w:p w14:paraId="4DC9E5FA" w14:textId="25D7A385"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58</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182</w:t>
            </w:r>
          </w:p>
        </w:tc>
        <w:tc>
          <w:tcPr>
            <w:tcW w:w="740" w:type="dxa"/>
            <w:tcBorders>
              <w:top w:val="nil"/>
              <w:left w:val="nil"/>
              <w:bottom w:val="single" w:sz="8" w:space="0" w:color="auto"/>
              <w:right w:val="single" w:sz="8" w:space="0" w:color="auto"/>
            </w:tcBorders>
            <w:noWrap/>
            <w:vAlign w:val="center"/>
            <w:hideMark/>
          </w:tcPr>
          <w:p w14:paraId="55888BEC" w14:textId="5CA8DA70"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27</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273</w:t>
            </w:r>
          </w:p>
        </w:tc>
        <w:tc>
          <w:tcPr>
            <w:tcW w:w="740" w:type="dxa"/>
            <w:tcBorders>
              <w:top w:val="nil"/>
              <w:left w:val="nil"/>
              <w:bottom w:val="single" w:sz="8" w:space="0" w:color="auto"/>
              <w:right w:val="single" w:sz="8" w:space="0" w:color="auto"/>
            </w:tcBorders>
            <w:noWrap/>
            <w:vAlign w:val="center"/>
            <w:hideMark/>
          </w:tcPr>
          <w:p w14:paraId="726CD059" w14:textId="54D0F292"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7</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273</w:t>
            </w:r>
          </w:p>
        </w:tc>
        <w:tc>
          <w:tcPr>
            <w:tcW w:w="696" w:type="dxa"/>
            <w:tcBorders>
              <w:top w:val="nil"/>
              <w:left w:val="nil"/>
              <w:bottom w:val="single" w:sz="8" w:space="0" w:color="auto"/>
              <w:right w:val="single" w:sz="8" w:space="0" w:color="auto"/>
            </w:tcBorders>
            <w:noWrap/>
            <w:vAlign w:val="center"/>
            <w:hideMark/>
          </w:tcPr>
          <w:p w14:paraId="5381CA96" w14:textId="6EF6BCDA"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7</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273</w:t>
            </w:r>
          </w:p>
        </w:tc>
        <w:tc>
          <w:tcPr>
            <w:tcW w:w="618" w:type="dxa"/>
            <w:tcBorders>
              <w:top w:val="nil"/>
              <w:left w:val="nil"/>
              <w:bottom w:val="single" w:sz="8" w:space="0" w:color="auto"/>
              <w:right w:val="single" w:sz="8" w:space="0" w:color="auto"/>
            </w:tcBorders>
            <w:noWrap/>
            <w:vAlign w:val="center"/>
            <w:hideMark/>
          </w:tcPr>
          <w:p w14:paraId="3545B7AE"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4EA46A39" w14:textId="1E57F76D"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1</w:t>
            </w:r>
            <w:r w:rsidR="00857235">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8</w:t>
            </w:r>
          </w:p>
        </w:tc>
        <w:tc>
          <w:tcPr>
            <w:tcW w:w="760" w:type="dxa"/>
            <w:tcBorders>
              <w:top w:val="nil"/>
              <w:left w:val="nil"/>
              <w:bottom w:val="single" w:sz="8" w:space="0" w:color="auto"/>
              <w:right w:val="single" w:sz="8" w:space="0" w:color="auto"/>
            </w:tcBorders>
            <w:noWrap/>
            <w:vAlign w:val="center"/>
            <w:hideMark/>
          </w:tcPr>
          <w:p w14:paraId="148BE8A6" w14:textId="2FBBDD6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0</w:t>
            </w:r>
            <w:r w:rsidR="00857235">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955</w:t>
            </w:r>
          </w:p>
        </w:tc>
        <w:tc>
          <w:tcPr>
            <w:tcW w:w="0" w:type="auto"/>
            <w:vMerge/>
            <w:tcBorders>
              <w:top w:val="nil"/>
              <w:left w:val="single" w:sz="8" w:space="0" w:color="auto"/>
              <w:bottom w:val="single" w:sz="8" w:space="0" w:color="000000"/>
              <w:right w:val="single" w:sz="8" w:space="0" w:color="auto"/>
            </w:tcBorders>
            <w:vAlign w:val="center"/>
            <w:hideMark/>
          </w:tcPr>
          <w:p w14:paraId="5668D6E9" w14:textId="77777777" w:rsidR="00667766" w:rsidRPr="00B57922" w:rsidRDefault="00667766" w:rsidP="00B57922">
            <w:pPr>
              <w:spacing w:after="0"/>
              <w:rPr>
                <w:rFonts w:ascii="Times New Roman" w:eastAsia="Times New Roman" w:hAnsi="Times New Roman" w:cs="Times New Roman"/>
                <w:b/>
                <w:bCs/>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0F0981BD" w14:textId="77777777" w:rsidR="00667766" w:rsidRPr="00B57922" w:rsidRDefault="00667766" w:rsidP="00B57922">
            <w:pPr>
              <w:spacing w:after="0"/>
              <w:rPr>
                <w:rFonts w:ascii="Times New Roman" w:eastAsia="Times New Roman" w:hAnsi="Times New Roman" w:cs="Times New Roman"/>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7AC2E202" w14:textId="77777777" w:rsidR="00667766" w:rsidRPr="00B57922" w:rsidRDefault="00667766" w:rsidP="00B57922">
            <w:pPr>
              <w:spacing w:after="0"/>
              <w:rPr>
                <w:rFonts w:ascii="Times New Roman" w:eastAsia="Times New Roman" w:hAnsi="Times New Roman" w:cs="Times New Roman"/>
                <w:sz w:val="20"/>
                <w:szCs w:val="20"/>
                <w:lang w:eastAsia="tr-TR"/>
              </w:rPr>
            </w:pPr>
          </w:p>
        </w:tc>
      </w:tr>
      <w:tr w:rsidR="00667766" w:rsidRPr="00827E87" w14:paraId="61AB17AB"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4A868612"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3</w:t>
            </w:r>
          </w:p>
        </w:tc>
        <w:tc>
          <w:tcPr>
            <w:tcW w:w="740" w:type="dxa"/>
            <w:tcBorders>
              <w:top w:val="nil"/>
              <w:left w:val="nil"/>
              <w:bottom w:val="single" w:sz="8" w:space="0" w:color="auto"/>
              <w:right w:val="single" w:sz="8" w:space="0" w:color="auto"/>
            </w:tcBorders>
            <w:noWrap/>
            <w:vAlign w:val="center"/>
            <w:hideMark/>
          </w:tcPr>
          <w:p w14:paraId="25D2301D" w14:textId="0AB7F408"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60</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345</w:t>
            </w:r>
          </w:p>
        </w:tc>
        <w:tc>
          <w:tcPr>
            <w:tcW w:w="740" w:type="dxa"/>
            <w:tcBorders>
              <w:top w:val="nil"/>
              <w:left w:val="nil"/>
              <w:bottom w:val="single" w:sz="8" w:space="0" w:color="auto"/>
              <w:right w:val="single" w:sz="8" w:space="0" w:color="auto"/>
            </w:tcBorders>
            <w:noWrap/>
            <w:vAlign w:val="center"/>
            <w:hideMark/>
          </w:tcPr>
          <w:p w14:paraId="0B8C9EA2" w14:textId="4E197BB2"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31</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034</w:t>
            </w:r>
          </w:p>
        </w:tc>
        <w:tc>
          <w:tcPr>
            <w:tcW w:w="740" w:type="dxa"/>
            <w:tcBorders>
              <w:top w:val="nil"/>
              <w:left w:val="nil"/>
              <w:bottom w:val="single" w:sz="8" w:space="0" w:color="auto"/>
              <w:right w:val="single" w:sz="8" w:space="0" w:color="auto"/>
            </w:tcBorders>
            <w:noWrap/>
            <w:vAlign w:val="center"/>
            <w:hideMark/>
          </w:tcPr>
          <w:p w14:paraId="2CAE5504" w14:textId="42AB3C9F"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3</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448</w:t>
            </w:r>
          </w:p>
        </w:tc>
        <w:tc>
          <w:tcPr>
            <w:tcW w:w="696" w:type="dxa"/>
            <w:tcBorders>
              <w:top w:val="nil"/>
              <w:left w:val="nil"/>
              <w:bottom w:val="single" w:sz="8" w:space="0" w:color="auto"/>
              <w:right w:val="single" w:sz="8" w:space="0" w:color="auto"/>
            </w:tcBorders>
            <w:noWrap/>
            <w:vAlign w:val="center"/>
            <w:hideMark/>
          </w:tcPr>
          <w:p w14:paraId="37003BB7" w14:textId="3E417B40"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5</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172</w:t>
            </w:r>
          </w:p>
        </w:tc>
        <w:tc>
          <w:tcPr>
            <w:tcW w:w="618" w:type="dxa"/>
            <w:tcBorders>
              <w:top w:val="nil"/>
              <w:left w:val="nil"/>
              <w:bottom w:val="single" w:sz="8" w:space="0" w:color="auto"/>
              <w:right w:val="single" w:sz="8" w:space="0" w:color="auto"/>
            </w:tcBorders>
            <w:noWrap/>
            <w:vAlign w:val="center"/>
            <w:hideMark/>
          </w:tcPr>
          <w:p w14:paraId="1EFFBD57"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540F6E9F"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760" w:type="dxa"/>
            <w:tcBorders>
              <w:top w:val="nil"/>
              <w:left w:val="nil"/>
              <w:bottom w:val="single" w:sz="8" w:space="0" w:color="auto"/>
              <w:right w:val="single" w:sz="8" w:space="0" w:color="auto"/>
            </w:tcBorders>
            <w:noWrap/>
            <w:vAlign w:val="center"/>
            <w:hideMark/>
          </w:tcPr>
          <w:p w14:paraId="6F13B68E" w14:textId="275C90F5"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0</w:t>
            </w:r>
            <w:r w:rsidR="001B097A">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802</w:t>
            </w:r>
          </w:p>
        </w:tc>
        <w:tc>
          <w:tcPr>
            <w:tcW w:w="0" w:type="auto"/>
            <w:vMerge/>
            <w:tcBorders>
              <w:top w:val="nil"/>
              <w:left w:val="single" w:sz="8" w:space="0" w:color="auto"/>
              <w:bottom w:val="single" w:sz="8" w:space="0" w:color="000000"/>
              <w:right w:val="single" w:sz="8" w:space="0" w:color="auto"/>
            </w:tcBorders>
            <w:vAlign w:val="center"/>
            <w:hideMark/>
          </w:tcPr>
          <w:p w14:paraId="624F5BE5" w14:textId="77777777" w:rsidR="00667766" w:rsidRPr="00B57922" w:rsidRDefault="00667766" w:rsidP="00B57922">
            <w:pPr>
              <w:spacing w:after="0"/>
              <w:rPr>
                <w:rFonts w:ascii="Times New Roman" w:eastAsia="Times New Roman" w:hAnsi="Times New Roman" w:cs="Times New Roman"/>
                <w:b/>
                <w:bCs/>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19855934" w14:textId="77777777" w:rsidR="00667766" w:rsidRPr="00B57922" w:rsidRDefault="00667766" w:rsidP="00B57922">
            <w:pPr>
              <w:spacing w:after="0"/>
              <w:rPr>
                <w:rFonts w:ascii="Times New Roman" w:eastAsia="Times New Roman" w:hAnsi="Times New Roman" w:cs="Times New Roman"/>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2BBBE0C8" w14:textId="77777777" w:rsidR="00667766" w:rsidRPr="00B57922" w:rsidRDefault="00667766" w:rsidP="00B57922">
            <w:pPr>
              <w:spacing w:after="0"/>
              <w:rPr>
                <w:rFonts w:ascii="Times New Roman" w:eastAsia="Times New Roman" w:hAnsi="Times New Roman" w:cs="Times New Roman"/>
                <w:sz w:val="20"/>
                <w:szCs w:val="20"/>
                <w:lang w:eastAsia="tr-TR"/>
              </w:rPr>
            </w:pPr>
          </w:p>
        </w:tc>
      </w:tr>
      <w:tr w:rsidR="00667766" w:rsidRPr="00827E87" w14:paraId="5B35D9F4"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7BB7F21B"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4</w:t>
            </w:r>
          </w:p>
        </w:tc>
        <w:tc>
          <w:tcPr>
            <w:tcW w:w="740" w:type="dxa"/>
            <w:tcBorders>
              <w:top w:val="nil"/>
              <w:left w:val="nil"/>
              <w:bottom w:val="single" w:sz="8" w:space="0" w:color="auto"/>
              <w:right w:val="single" w:sz="8" w:space="0" w:color="auto"/>
            </w:tcBorders>
            <w:noWrap/>
            <w:vAlign w:val="center"/>
            <w:hideMark/>
          </w:tcPr>
          <w:p w14:paraId="5ACFE0BB"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40</w:t>
            </w:r>
          </w:p>
        </w:tc>
        <w:tc>
          <w:tcPr>
            <w:tcW w:w="740" w:type="dxa"/>
            <w:tcBorders>
              <w:top w:val="nil"/>
              <w:left w:val="nil"/>
              <w:bottom w:val="single" w:sz="8" w:space="0" w:color="auto"/>
              <w:right w:val="single" w:sz="8" w:space="0" w:color="auto"/>
            </w:tcBorders>
            <w:noWrap/>
            <w:vAlign w:val="center"/>
            <w:hideMark/>
          </w:tcPr>
          <w:p w14:paraId="73ED4790" w14:textId="712217C5"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43</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333</w:t>
            </w:r>
          </w:p>
        </w:tc>
        <w:tc>
          <w:tcPr>
            <w:tcW w:w="740" w:type="dxa"/>
            <w:tcBorders>
              <w:top w:val="nil"/>
              <w:left w:val="nil"/>
              <w:bottom w:val="single" w:sz="8" w:space="0" w:color="auto"/>
              <w:right w:val="single" w:sz="8" w:space="0" w:color="auto"/>
            </w:tcBorders>
            <w:noWrap/>
            <w:vAlign w:val="center"/>
            <w:hideMark/>
          </w:tcPr>
          <w:p w14:paraId="70DF5326" w14:textId="43F6D262"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6</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667</w:t>
            </w:r>
          </w:p>
        </w:tc>
        <w:tc>
          <w:tcPr>
            <w:tcW w:w="696" w:type="dxa"/>
            <w:tcBorders>
              <w:top w:val="nil"/>
              <w:left w:val="nil"/>
              <w:bottom w:val="single" w:sz="8" w:space="0" w:color="auto"/>
              <w:right w:val="single" w:sz="8" w:space="0" w:color="auto"/>
            </w:tcBorders>
            <w:noWrap/>
            <w:vAlign w:val="center"/>
            <w:hideMark/>
          </w:tcPr>
          <w:p w14:paraId="4285D1F7"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10</w:t>
            </w:r>
          </w:p>
        </w:tc>
        <w:tc>
          <w:tcPr>
            <w:tcW w:w="618" w:type="dxa"/>
            <w:tcBorders>
              <w:top w:val="nil"/>
              <w:left w:val="nil"/>
              <w:bottom w:val="single" w:sz="8" w:space="0" w:color="auto"/>
              <w:right w:val="single" w:sz="8" w:space="0" w:color="auto"/>
            </w:tcBorders>
            <w:noWrap/>
            <w:vAlign w:val="center"/>
            <w:hideMark/>
          </w:tcPr>
          <w:p w14:paraId="22D4BFA2"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56C86797"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760" w:type="dxa"/>
            <w:tcBorders>
              <w:top w:val="nil"/>
              <w:left w:val="nil"/>
              <w:bottom w:val="single" w:sz="8" w:space="0" w:color="auto"/>
              <w:right w:val="single" w:sz="8" w:space="0" w:color="auto"/>
            </w:tcBorders>
            <w:noWrap/>
            <w:vAlign w:val="center"/>
            <w:hideMark/>
          </w:tcPr>
          <w:p w14:paraId="613AFF78" w14:textId="552972DC"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1</w:t>
            </w:r>
            <w:r w:rsidR="00857235">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3</w:t>
            </w:r>
          </w:p>
        </w:tc>
        <w:tc>
          <w:tcPr>
            <w:tcW w:w="0" w:type="auto"/>
            <w:vMerge/>
            <w:tcBorders>
              <w:top w:val="nil"/>
              <w:left w:val="single" w:sz="8" w:space="0" w:color="auto"/>
              <w:bottom w:val="single" w:sz="8" w:space="0" w:color="000000"/>
              <w:right w:val="single" w:sz="8" w:space="0" w:color="auto"/>
            </w:tcBorders>
            <w:vAlign w:val="center"/>
            <w:hideMark/>
          </w:tcPr>
          <w:p w14:paraId="2F6782D9" w14:textId="77777777" w:rsidR="00667766" w:rsidRPr="00B57922" w:rsidRDefault="00667766" w:rsidP="00B57922">
            <w:pPr>
              <w:spacing w:after="0"/>
              <w:rPr>
                <w:rFonts w:ascii="Times New Roman" w:eastAsia="Times New Roman" w:hAnsi="Times New Roman" w:cs="Times New Roman"/>
                <w:b/>
                <w:bCs/>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31139A05" w14:textId="77777777" w:rsidR="00667766" w:rsidRPr="00B57922" w:rsidRDefault="00667766" w:rsidP="00B57922">
            <w:pPr>
              <w:spacing w:after="0"/>
              <w:rPr>
                <w:rFonts w:ascii="Times New Roman" w:eastAsia="Times New Roman" w:hAnsi="Times New Roman" w:cs="Times New Roman"/>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58088DD4" w14:textId="77777777" w:rsidR="00667766" w:rsidRPr="00B57922" w:rsidRDefault="00667766" w:rsidP="00B57922">
            <w:pPr>
              <w:spacing w:after="0"/>
              <w:rPr>
                <w:rFonts w:ascii="Times New Roman" w:eastAsia="Times New Roman" w:hAnsi="Times New Roman" w:cs="Times New Roman"/>
                <w:sz w:val="20"/>
                <w:szCs w:val="20"/>
                <w:lang w:eastAsia="tr-TR"/>
              </w:rPr>
            </w:pPr>
          </w:p>
        </w:tc>
      </w:tr>
      <w:tr w:rsidR="00667766" w:rsidRPr="00827E87" w14:paraId="21398B82"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3BF73A9C"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5</w:t>
            </w:r>
          </w:p>
        </w:tc>
        <w:tc>
          <w:tcPr>
            <w:tcW w:w="740" w:type="dxa"/>
            <w:tcBorders>
              <w:top w:val="nil"/>
              <w:left w:val="nil"/>
              <w:bottom w:val="single" w:sz="8" w:space="0" w:color="auto"/>
              <w:right w:val="single" w:sz="8" w:space="0" w:color="auto"/>
            </w:tcBorders>
            <w:noWrap/>
            <w:vAlign w:val="center"/>
            <w:hideMark/>
          </w:tcPr>
          <w:p w14:paraId="16904BC4" w14:textId="74B6611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27</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778</w:t>
            </w:r>
          </w:p>
        </w:tc>
        <w:tc>
          <w:tcPr>
            <w:tcW w:w="740" w:type="dxa"/>
            <w:tcBorders>
              <w:top w:val="nil"/>
              <w:left w:val="nil"/>
              <w:bottom w:val="single" w:sz="8" w:space="0" w:color="auto"/>
              <w:right w:val="single" w:sz="8" w:space="0" w:color="auto"/>
            </w:tcBorders>
            <w:noWrap/>
            <w:vAlign w:val="center"/>
            <w:hideMark/>
          </w:tcPr>
          <w:p w14:paraId="38B7508E" w14:textId="13B7B195"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27</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778</w:t>
            </w:r>
          </w:p>
        </w:tc>
        <w:tc>
          <w:tcPr>
            <w:tcW w:w="740" w:type="dxa"/>
            <w:tcBorders>
              <w:top w:val="nil"/>
              <w:left w:val="nil"/>
              <w:bottom w:val="single" w:sz="8" w:space="0" w:color="auto"/>
              <w:right w:val="single" w:sz="8" w:space="0" w:color="auto"/>
            </w:tcBorders>
            <w:noWrap/>
            <w:vAlign w:val="center"/>
            <w:hideMark/>
          </w:tcPr>
          <w:p w14:paraId="6B9A33D2" w14:textId="09246F48"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38</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889</w:t>
            </w:r>
          </w:p>
        </w:tc>
        <w:tc>
          <w:tcPr>
            <w:tcW w:w="696" w:type="dxa"/>
            <w:tcBorders>
              <w:top w:val="nil"/>
              <w:left w:val="nil"/>
              <w:bottom w:val="single" w:sz="8" w:space="0" w:color="auto"/>
              <w:right w:val="single" w:sz="8" w:space="0" w:color="auto"/>
            </w:tcBorders>
            <w:noWrap/>
            <w:vAlign w:val="center"/>
            <w:hideMark/>
          </w:tcPr>
          <w:p w14:paraId="15C2F022" w14:textId="55CDE1F0"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5</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556</w:t>
            </w:r>
          </w:p>
        </w:tc>
        <w:tc>
          <w:tcPr>
            <w:tcW w:w="618" w:type="dxa"/>
            <w:tcBorders>
              <w:top w:val="nil"/>
              <w:left w:val="nil"/>
              <w:bottom w:val="single" w:sz="8" w:space="0" w:color="auto"/>
              <w:right w:val="single" w:sz="8" w:space="0" w:color="auto"/>
            </w:tcBorders>
            <w:noWrap/>
            <w:vAlign w:val="center"/>
            <w:hideMark/>
          </w:tcPr>
          <w:p w14:paraId="728310F4"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292E6138"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760" w:type="dxa"/>
            <w:tcBorders>
              <w:top w:val="nil"/>
              <w:left w:val="nil"/>
              <w:bottom w:val="single" w:sz="8" w:space="0" w:color="auto"/>
              <w:right w:val="single" w:sz="8" w:space="0" w:color="auto"/>
            </w:tcBorders>
            <w:noWrap/>
            <w:vAlign w:val="center"/>
            <w:hideMark/>
          </w:tcPr>
          <w:p w14:paraId="73546F7E" w14:textId="322855D6"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1</w:t>
            </w:r>
            <w:r w:rsidR="00857235">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833</w:t>
            </w:r>
          </w:p>
        </w:tc>
        <w:tc>
          <w:tcPr>
            <w:tcW w:w="0" w:type="auto"/>
            <w:vMerge/>
            <w:tcBorders>
              <w:top w:val="nil"/>
              <w:left w:val="single" w:sz="8" w:space="0" w:color="auto"/>
              <w:bottom w:val="single" w:sz="8" w:space="0" w:color="000000"/>
              <w:right w:val="single" w:sz="8" w:space="0" w:color="auto"/>
            </w:tcBorders>
            <w:vAlign w:val="center"/>
            <w:hideMark/>
          </w:tcPr>
          <w:p w14:paraId="09461FED" w14:textId="77777777" w:rsidR="00667766" w:rsidRPr="00B57922" w:rsidRDefault="00667766" w:rsidP="00B57922">
            <w:pPr>
              <w:spacing w:after="0"/>
              <w:rPr>
                <w:rFonts w:ascii="Times New Roman" w:eastAsia="Times New Roman" w:hAnsi="Times New Roman" w:cs="Times New Roman"/>
                <w:b/>
                <w:bCs/>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624370D5" w14:textId="77777777" w:rsidR="00667766" w:rsidRPr="00B57922" w:rsidRDefault="00667766" w:rsidP="00B57922">
            <w:pPr>
              <w:spacing w:after="0"/>
              <w:rPr>
                <w:rFonts w:ascii="Times New Roman" w:eastAsia="Times New Roman" w:hAnsi="Times New Roman" w:cs="Times New Roman"/>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504C7BE3" w14:textId="77777777" w:rsidR="00667766" w:rsidRPr="00B57922" w:rsidRDefault="00667766" w:rsidP="00B57922">
            <w:pPr>
              <w:spacing w:after="0"/>
              <w:rPr>
                <w:rFonts w:ascii="Times New Roman" w:eastAsia="Times New Roman" w:hAnsi="Times New Roman" w:cs="Times New Roman"/>
                <w:sz w:val="20"/>
                <w:szCs w:val="20"/>
                <w:lang w:eastAsia="tr-TR"/>
              </w:rPr>
            </w:pPr>
          </w:p>
        </w:tc>
      </w:tr>
      <w:tr w:rsidR="00667766" w:rsidRPr="00827E87" w14:paraId="41239DC1"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37A9BE1D" w14:textId="77777777"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Station 6</w:t>
            </w:r>
          </w:p>
        </w:tc>
        <w:tc>
          <w:tcPr>
            <w:tcW w:w="740" w:type="dxa"/>
            <w:tcBorders>
              <w:top w:val="nil"/>
              <w:left w:val="nil"/>
              <w:bottom w:val="single" w:sz="8" w:space="0" w:color="auto"/>
              <w:right w:val="single" w:sz="8" w:space="0" w:color="auto"/>
            </w:tcBorders>
            <w:noWrap/>
            <w:vAlign w:val="center"/>
            <w:hideMark/>
          </w:tcPr>
          <w:p w14:paraId="05EF27BE" w14:textId="5661AAA6"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8</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333</w:t>
            </w:r>
          </w:p>
        </w:tc>
        <w:tc>
          <w:tcPr>
            <w:tcW w:w="740" w:type="dxa"/>
            <w:tcBorders>
              <w:top w:val="nil"/>
              <w:left w:val="nil"/>
              <w:bottom w:val="single" w:sz="8" w:space="0" w:color="auto"/>
              <w:right w:val="single" w:sz="8" w:space="0" w:color="auto"/>
            </w:tcBorders>
            <w:noWrap/>
            <w:vAlign w:val="center"/>
            <w:hideMark/>
          </w:tcPr>
          <w:p w14:paraId="42D46942"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25</w:t>
            </w:r>
          </w:p>
        </w:tc>
        <w:tc>
          <w:tcPr>
            <w:tcW w:w="740" w:type="dxa"/>
            <w:tcBorders>
              <w:top w:val="nil"/>
              <w:left w:val="nil"/>
              <w:bottom w:val="single" w:sz="8" w:space="0" w:color="auto"/>
              <w:right w:val="single" w:sz="8" w:space="0" w:color="auto"/>
            </w:tcBorders>
            <w:noWrap/>
            <w:vAlign w:val="center"/>
            <w:hideMark/>
          </w:tcPr>
          <w:p w14:paraId="69D6DC85" w14:textId="7BDC82CF"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66</w:t>
            </w:r>
            <w:r w:rsidR="001B097A">
              <w:rPr>
                <w:rFonts w:ascii="Times New Roman" w:eastAsia="Times New Roman" w:hAnsi="Times New Roman" w:cs="Times New Roman"/>
                <w:sz w:val="20"/>
                <w:szCs w:val="20"/>
                <w:lang w:eastAsia="tr-TR"/>
              </w:rPr>
              <w:t>.</w:t>
            </w:r>
            <w:r w:rsidRPr="00B57922">
              <w:rPr>
                <w:rFonts w:ascii="Times New Roman" w:eastAsia="Times New Roman" w:hAnsi="Times New Roman" w:cs="Times New Roman"/>
                <w:sz w:val="20"/>
                <w:szCs w:val="20"/>
                <w:lang w:eastAsia="tr-TR"/>
              </w:rPr>
              <w:t>667</w:t>
            </w:r>
          </w:p>
        </w:tc>
        <w:tc>
          <w:tcPr>
            <w:tcW w:w="696" w:type="dxa"/>
            <w:tcBorders>
              <w:top w:val="nil"/>
              <w:left w:val="nil"/>
              <w:bottom w:val="single" w:sz="8" w:space="0" w:color="auto"/>
              <w:right w:val="single" w:sz="8" w:space="0" w:color="auto"/>
            </w:tcBorders>
            <w:noWrap/>
            <w:vAlign w:val="center"/>
            <w:hideMark/>
          </w:tcPr>
          <w:p w14:paraId="72D6C875"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18" w:type="dxa"/>
            <w:tcBorders>
              <w:top w:val="nil"/>
              <w:left w:val="nil"/>
              <w:bottom w:val="single" w:sz="8" w:space="0" w:color="auto"/>
              <w:right w:val="single" w:sz="8" w:space="0" w:color="auto"/>
            </w:tcBorders>
            <w:noWrap/>
            <w:vAlign w:val="center"/>
            <w:hideMark/>
          </w:tcPr>
          <w:p w14:paraId="34D53128"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71CBA0B9" w14:textId="77777777" w:rsidR="00667766" w:rsidRPr="00B57922" w:rsidRDefault="00667766" w:rsidP="00B57922">
            <w:pPr>
              <w:spacing w:after="0"/>
              <w:jc w:val="center"/>
              <w:rPr>
                <w:rFonts w:ascii="Times New Roman" w:eastAsia="Times New Roman" w:hAnsi="Times New Roman" w:cs="Times New Roman"/>
                <w:sz w:val="20"/>
                <w:szCs w:val="20"/>
                <w:lang w:eastAsia="tr-TR"/>
              </w:rPr>
            </w:pPr>
            <w:r w:rsidRPr="00B57922">
              <w:rPr>
                <w:rFonts w:ascii="Times New Roman" w:eastAsia="Times New Roman" w:hAnsi="Times New Roman" w:cs="Times New Roman"/>
                <w:sz w:val="20"/>
                <w:szCs w:val="20"/>
                <w:lang w:eastAsia="tr-TR"/>
              </w:rPr>
              <w:t>0</w:t>
            </w:r>
          </w:p>
        </w:tc>
        <w:tc>
          <w:tcPr>
            <w:tcW w:w="760" w:type="dxa"/>
            <w:tcBorders>
              <w:top w:val="nil"/>
              <w:left w:val="nil"/>
              <w:bottom w:val="single" w:sz="8" w:space="0" w:color="auto"/>
              <w:right w:val="single" w:sz="8" w:space="0" w:color="auto"/>
            </w:tcBorders>
            <w:noWrap/>
            <w:vAlign w:val="center"/>
            <w:hideMark/>
          </w:tcPr>
          <w:p w14:paraId="2BE1C734" w14:textId="1B1FBCBA" w:rsidR="00667766" w:rsidRPr="00B57922" w:rsidRDefault="00667766" w:rsidP="00B57922">
            <w:pPr>
              <w:spacing w:after="0"/>
              <w:jc w:val="center"/>
              <w:rPr>
                <w:rFonts w:ascii="Times New Roman" w:eastAsia="Times New Roman" w:hAnsi="Times New Roman" w:cs="Times New Roman"/>
                <w:b/>
                <w:bCs/>
                <w:sz w:val="20"/>
                <w:szCs w:val="20"/>
                <w:lang w:eastAsia="tr-TR"/>
              </w:rPr>
            </w:pPr>
            <w:r w:rsidRPr="00B57922">
              <w:rPr>
                <w:rFonts w:ascii="Times New Roman" w:eastAsia="Times New Roman" w:hAnsi="Times New Roman" w:cs="Times New Roman"/>
                <w:b/>
                <w:bCs/>
                <w:sz w:val="20"/>
                <w:szCs w:val="20"/>
                <w:lang w:eastAsia="tr-TR"/>
              </w:rPr>
              <w:t>2</w:t>
            </w:r>
            <w:r w:rsidR="001B097A">
              <w:rPr>
                <w:rFonts w:ascii="Times New Roman" w:eastAsia="Times New Roman" w:hAnsi="Times New Roman" w:cs="Times New Roman"/>
                <w:b/>
                <w:bCs/>
                <w:sz w:val="20"/>
                <w:szCs w:val="20"/>
                <w:lang w:eastAsia="tr-TR"/>
              </w:rPr>
              <w:t>.</w:t>
            </w:r>
            <w:r w:rsidRPr="00B57922">
              <w:rPr>
                <w:rFonts w:ascii="Times New Roman" w:eastAsia="Times New Roman" w:hAnsi="Times New Roman" w:cs="Times New Roman"/>
                <w:b/>
                <w:bCs/>
                <w:sz w:val="20"/>
                <w:szCs w:val="20"/>
                <w:lang w:eastAsia="tr-TR"/>
              </w:rPr>
              <w:t>375</w:t>
            </w:r>
          </w:p>
        </w:tc>
        <w:tc>
          <w:tcPr>
            <w:tcW w:w="0" w:type="auto"/>
            <w:vMerge/>
            <w:tcBorders>
              <w:top w:val="nil"/>
              <w:left w:val="single" w:sz="8" w:space="0" w:color="auto"/>
              <w:bottom w:val="single" w:sz="8" w:space="0" w:color="000000"/>
              <w:right w:val="single" w:sz="8" w:space="0" w:color="auto"/>
            </w:tcBorders>
            <w:vAlign w:val="center"/>
            <w:hideMark/>
          </w:tcPr>
          <w:p w14:paraId="0FA3E23F" w14:textId="77777777" w:rsidR="00667766" w:rsidRPr="00B57922" w:rsidRDefault="00667766" w:rsidP="00B57922">
            <w:pPr>
              <w:spacing w:after="0"/>
              <w:rPr>
                <w:rFonts w:ascii="Times New Roman" w:eastAsia="Times New Roman" w:hAnsi="Times New Roman" w:cs="Times New Roman"/>
                <w:b/>
                <w:bCs/>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1D2B41E3" w14:textId="77777777" w:rsidR="00667766" w:rsidRPr="00B57922" w:rsidRDefault="00667766" w:rsidP="00B57922">
            <w:pPr>
              <w:spacing w:after="0"/>
              <w:rPr>
                <w:rFonts w:ascii="Times New Roman" w:eastAsia="Times New Roman" w:hAnsi="Times New Roman" w:cs="Times New Roman"/>
                <w:sz w:val="20"/>
                <w:szCs w:val="20"/>
                <w:lang w:eastAsia="tr-TR"/>
              </w:rPr>
            </w:pPr>
          </w:p>
        </w:tc>
        <w:tc>
          <w:tcPr>
            <w:tcW w:w="0" w:type="auto"/>
            <w:vMerge/>
            <w:tcBorders>
              <w:top w:val="nil"/>
              <w:left w:val="single" w:sz="8" w:space="0" w:color="auto"/>
              <w:bottom w:val="single" w:sz="8" w:space="0" w:color="000000"/>
              <w:right w:val="single" w:sz="8" w:space="0" w:color="auto"/>
            </w:tcBorders>
            <w:vAlign w:val="center"/>
            <w:hideMark/>
          </w:tcPr>
          <w:p w14:paraId="1F8B6162" w14:textId="77777777" w:rsidR="00667766" w:rsidRPr="00B57922" w:rsidRDefault="00667766" w:rsidP="00B57922">
            <w:pPr>
              <w:spacing w:after="0"/>
              <w:rPr>
                <w:rFonts w:ascii="Times New Roman" w:eastAsia="Times New Roman" w:hAnsi="Times New Roman" w:cs="Times New Roman"/>
                <w:sz w:val="20"/>
                <w:szCs w:val="20"/>
                <w:lang w:eastAsia="tr-TR"/>
              </w:rPr>
            </w:pPr>
          </w:p>
        </w:tc>
      </w:tr>
      <w:tr w:rsidR="00667766" w:rsidRPr="00827E87" w14:paraId="6ECE0212"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6B2D45B4" w14:textId="7E606317" w:rsidR="00667766" w:rsidRPr="00541549" w:rsidRDefault="00667766" w:rsidP="00B57922">
            <w:pPr>
              <w:spacing w:after="0"/>
              <w:jc w:val="center"/>
              <w:rPr>
                <w:rFonts w:ascii="Times New Roman" w:eastAsia="Times New Roman" w:hAnsi="Times New Roman" w:cs="Times New Roman"/>
                <w:b/>
                <w:bCs/>
                <w:sz w:val="20"/>
                <w:szCs w:val="20"/>
                <w:lang w:eastAsia="tr-TR"/>
              </w:rPr>
            </w:pPr>
          </w:p>
        </w:tc>
        <w:tc>
          <w:tcPr>
            <w:tcW w:w="740" w:type="dxa"/>
            <w:tcBorders>
              <w:top w:val="nil"/>
              <w:left w:val="nil"/>
              <w:bottom w:val="single" w:sz="8" w:space="0" w:color="auto"/>
              <w:right w:val="single" w:sz="8" w:space="0" w:color="auto"/>
            </w:tcBorders>
            <w:shd w:val="clear" w:color="auto" w:fill="DCE6F1"/>
            <w:noWrap/>
            <w:vAlign w:val="center"/>
            <w:hideMark/>
          </w:tcPr>
          <w:p w14:paraId="42D7F696"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AMBI</w:t>
            </w:r>
          </w:p>
        </w:tc>
        <w:tc>
          <w:tcPr>
            <w:tcW w:w="1480" w:type="dxa"/>
            <w:gridSpan w:val="2"/>
            <w:tcBorders>
              <w:top w:val="single" w:sz="8" w:space="0" w:color="auto"/>
              <w:left w:val="nil"/>
              <w:bottom w:val="single" w:sz="8" w:space="0" w:color="auto"/>
              <w:right w:val="single" w:sz="8" w:space="0" w:color="000000"/>
            </w:tcBorders>
            <w:shd w:val="clear" w:color="auto" w:fill="DCE6F1"/>
            <w:noWrap/>
            <w:vAlign w:val="center"/>
            <w:hideMark/>
          </w:tcPr>
          <w:p w14:paraId="721BBD6B"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Diversity</w:t>
            </w:r>
          </w:p>
        </w:tc>
        <w:tc>
          <w:tcPr>
            <w:tcW w:w="1314" w:type="dxa"/>
            <w:gridSpan w:val="2"/>
            <w:tcBorders>
              <w:top w:val="single" w:sz="8" w:space="0" w:color="auto"/>
              <w:left w:val="nil"/>
              <w:bottom w:val="single" w:sz="8" w:space="0" w:color="auto"/>
              <w:right w:val="single" w:sz="8" w:space="0" w:color="000000"/>
            </w:tcBorders>
            <w:shd w:val="clear" w:color="auto" w:fill="DCE6F1"/>
            <w:noWrap/>
            <w:vAlign w:val="center"/>
            <w:hideMark/>
          </w:tcPr>
          <w:p w14:paraId="2D3EA569"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Richness</w:t>
            </w:r>
          </w:p>
        </w:tc>
        <w:tc>
          <w:tcPr>
            <w:tcW w:w="696" w:type="dxa"/>
            <w:tcBorders>
              <w:top w:val="nil"/>
              <w:left w:val="nil"/>
              <w:bottom w:val="single" w:sz="8" w:space="0" w:color="auto"/>
              <w:right w:val="single" w:sz="8" w:space="0" w:color="auto"/>
            </w:tcBorders>
            <w:shd w:val="clear" w:color="auto" w:fill="DCE6F1"/>
            <w:noWrap/>
            <w:vAlign w:val="center"/>
            <w:hideMark/>
          </w:tcPr>
          <w:p w14:paraId="575C8A6E"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X</w:t>
            </w:r>
          </w:p>
        </w:tc>
        <w:tc>
          <w:tcPr>
            <w:tcW w:w="760" w:type="dxa"/>
            <w:tcBorders>
              <w:top w:val="nil"/>
              <w:left w:val="nil"/>
              <w:bottom w:val="single" w:sz="8" w:space="0" w:color="auto"/>
              <w:right w:val="single" w:sz="8" w:space="0" w:color="auto"/>
            </w:tcBorders>
            <w:shd w:val="clear" w:color="auto" w:fill="DCE6F1"/>
            <w:noWrap/>
            <w:vAlign w:val="center"/>
            <w:hideMark/>
          </w:tcPr>
          <w:p w14:paraId="14377D46"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Y</w:t>
            </w:r>
          </w:p>
        </w:tc>
        <w:tc>
          <w:tcPr>
            <w:tcW w:w="924" w:type="dxa"/>
            <w:tcBorders>
              <w:top w:val="nil"/>
              <w:left w:val="nil"/>
              <w:bottom w:val="single" w:sz="8" w:space="0" w:color="auto"/>
              <w:right w:val="single" w:sz="8" w:space="0" w:color="auto"/>
            </w:tcBorders>
            <w:shd w:val="clear" w:color="auto" w:fill="DCE6F1"/>
            <w:noWrap/>
            <w:vAlign w:val="center"/>
            <w:hideMark/>
          </w:tcPr>
          <w:p w14:paraId="2FCD9BB4"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Z</w:t>
            </w:r>
          </w:p>
        </w:tc>
        <w:tc>
          <w:tcPr>
            <w:tcW w:w="924" w:type="dxa"/>
            <w:tcBorders>
              <w:top w:val="nil"/>
              <w:left w:val="nil"/>
              <w:bottom w:val="single" w:sz="8" w:space="0" w:color="auto"/>
              <w:right w:val="single" w:sz="8" w:space="0" w:color="auto"/>
            </w:tcBorders>
            <w:shd w:val="clear" w:color="auto" w:fill="DCE6F1"/>
            <w:noWrap/>
            <w:vAlign w:val="center"/>
            <w:hideMark/>
          </w:tcPr>
          <w:p w14:paraId="7DDB27D9"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M-AMBI</w:t>
            </w:r>
          </w:p>
        </w:tc>
        <w:tc>
          <w:tcPr>
            <w:tcW w:w="1250" w:type="dxa"/>
            <w:tcBorders>
              <w:top w:val="nil"/>
              <w:left w:val="nil"/>
              <w:bottom w:val="single" w:sz="8" w:space="0" w:color="auto"/>
              <w:right w:val="single" w:sz="8" w:space="0" w:color="auto"/>
            </w:tcBorders>
            <w:shd w:val="clear" w:color="auto" w:fill="DCE6F1"/>
            <w:noWrap/>
            <w:vAlign w:val="center"/>
            <w:hideMark/>
          </w:tcPr>
          <w:p w14:paraId="5B949968"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Status</w:t>
            </w:r>
          </w:p>
        </w:tc>
      </w:tr>
      <w:tr w:rsidR="00667766" w:rsidRPr="00827E87" w14:paraId="5B2BF7C4"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70325DD4"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Bad</w:t>
            </w:r>
          </w:p>
        </w:tc>
        <w:tc>
          <w:tcPr>
            <w:tcW w:w="740" w:type="dxa"/>
            <w:tcBorders>
              <w:top w:val="nil"/>
              <w:left w:val="nil"/>
              <w:bottom w:val="single" w:sz="8" w:space="0" w:color="auto"/>
              <w:right w:val="single" w:sz="8" w:space="0" w:color="auto"/>
            </w:tcBorders>
            <w:noWrap/>
            <w:vAlign w:val="center"/>
            <w:hideMark/>
          </w:tcPr>
          <w:p w14:paraId="5746806E"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6</w:t>
            </w:r>
          </w:p>
        </w:tc>
        <w:tc>
          <w:tcPr>
            <w:tcW w:w="1480" w:type="dxa"/>
            <w:gridSpan w:val="2"/>
            <w:tcBorders>
              <w:top w:val="single" w:sz="8" w:space="0" w:color="auto"/>
              <w:left w:val="nil"/>
              <w:bottom w:val="single" w:sz="8" w:space="0" w:color="auto"/>
              <w:right w:val="single" w:sz="8" w:space="0" w:color="000000"/>
            </w:tcBorders>
            <w:noWrap/>
            <w:vAlign w:val="center"/>
            <w:hideMark/>
          </w:tcPr>
          <w:p w14:paraId="46B9E3E3"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1314" w:type="dxa"/>
            <w:gridSpan w:val="2"/>
            <w:tcBorders>
              <w:top w:val="single" w:sz="8" w:space="0" w:color="auto"/>
              <w:left w:val="nil"/>
              <w:bottom w:val="single" w:sz="8" w:space="0" w:color="auto"/>
              <w:right w:val="single" w:sz="8" w:space="0" w:color="000000"/>
            </w:tcBorders>
            <w:noWrap/>
            <w:vAlign w:val="center"/>
            <w:hideMark/>
          </w:tcPr>
          <w:p w14:paraId="646852D4"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696" w:type="dxa"/>
            <w:tcBorders>
              <w:top w:val="nil"/>
              <w:left w:val="nil"/>
              <w:bottom w:val="single" w:sz="8" w:space="0" w:color="auto"/>
              <w:right w:val="single" w:sz="8" w:space="0" w:color="auto"/>
            </w:tcBorders>
            <w:noWrap/>
            <w:vAlign w:val="center"/>
            <w:hideMark/>
          </w:tcPr>
          <w:p w14:paraId="113E8747"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24</w:t>
            </w:r>
          </w:p>
        </w:tc>
        <w:tc>
          <w:tcPr>
            <w:tcW w:w="760" w:type="dxa"/>
            <w:tcBorders>
              <w:top w:val="nil"/>
              <w:left w:val="nil"/>
              <w:bottom w:val="single" w:sz="8" w:space="0" w:color="auto"/>
              <w:right w:val="single" w:sz="8" w:space="0" w:color="auto"/>
            </w:tcBorders>
            <w:noWrap/>
            <w:vAlign w:val="center"/>
            <w:hideMark/>
          </w:tcPr>
          <w:p w14:paraId="26D876BA"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924" w:type="dxa"/>
            <w:tcBorders>
              <w:top w:val="nil"/>
              <w:left w:val="nil"/>
              <w:bottom w:val="single" w:sz="8" w:space="0" w:color="auto"/>
              <w:right w:val="single" w:sz="8" w:space="0" w:color="auto"/>
            </w:tcBorders>
            <w:noWrap/>
            <w:vAlign w:val="center"/>
            <w:hideMark/>
          </w:tcPr>
          <w:p w14:paraId="594F7F6E"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924" w:type="dxa"/>
            <w:tcBorders>
              <w:top w:val="nil"/>
              <w:left w:val="nil"/>
              <w:bottom w:val="single" w:sz="8" w:space="0" w:color="auto"/>
              <w:right w:val="single" w:sz="8" w:space="0" w:color="auto"/>
            </w:tcBorders>
            <w:noWrap/>
            <w:vAlign w:val="center"/>
            <w:hideMark/>
          </w:tcPr>
          <w:p w14:paraId="59D89233"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1250" w:type="dxa"/>
            <w:tcBorders>
              <w:top w:val="nil"/>
              <w:left w:val="nil"/>
              <w:bottom w:val="single" w:sz="8" w:space="0" w:color="auto"/>
              <w:right w:val="single" w:sz="8" w:space="0" w:color="auto"/>
            </w:tcBorders>
            <w:noWrap/>
            <w:vAlign w:val="center"/>
            <w:hideMark/>
          </w:tcPr>
          <w:p w14:paraId="646D964D"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 xml:space="preserve">   Bad  </w:t>
            </w:r>
          </w:p>
        </w:tc>
      </w:tr>
      <w:tr w:rsidR="00667766" w:rsidRPr="00827E87" w14:paraId="10E11DB5"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40CCF458"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High</w:t>
            </w:r>
          </w:p>
        </w:tc>
        <w:tc>
          <w:tcPr>
            <w:tcW w:w="740" w:type="dxa"/>
            <w:tcBorders>
              <w:top w:val="nil"/>
              <w:left w:val="nil"/>
              <w:bottom w:val="single" w:sz="8" w:space="0" w:color="auto"/>
              <w:right w:val="single" w:sz="8" w:space="0" w:color="auto"/>
            </w:tcBorders>
            <w:noWrap/>
            <w:vAlign w:val="center"/>
            <w:hideMark/>
          </w:tcPr>
          <w:p w14:paraId="11C69B27" w14:textId="0889EB0B"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14</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246</w:t>
            </w:r>
          </w:p>
        </w:tc>
        <w:tc>
          <w:tcPr>
            <w:tcW w:w="1480" w:type="dxa"/>
            <w:gridSpan w:val="2"/>
            <w:tcBorders>
              <w:top w:val="single" w:sz="8" w:space="0" w:color="auto"/>
              <w:left w:val="nil"/>
              <w:bottom w:val="single" w:sz="8" w:space="0" w:color="auto"/>
              <w:right w:val="single" w:sz="8" w:space="0" w:color="000000"/>
            </w:tcBorders>
            <w:noWrap/>
            <w:vAlign w:val="center"/>
            <w:hideMark/>
          </w:tcPr>
          <w:p w14:paraId="0B3AF014" w14:textId="2E0AAE35"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25</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29</w:t>
            </w:r>
          </w:p>
        </w:tc>
        <w:tc>
          <w:tcPr>
            <w:tcW w:w="1314" w:type="dxa"/>
            <w:gridSpan w:val="2"/>
            <w:tcBorders>
              <w:top w:val="single" w:sz="8" w:space="0" w:color="auto"/>
              <w:left w:val="nil"/>
              <w:bottom w:val="single" w:sz="8" w:space="0" w:color="auto"/>
              <w:right w:val="single" w:sz="8" w:space="0" w:color="000000"/>
            </w:tcBorders>
            <w:noWrap/>
            <w:vAlign w:val="center"/>
            <w:hideMark/>
          </w:tcPr>
          <w:p w14:paraId="6F18D8A0"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34</w:t>
            </w:r>
          </w:p>
        </w:tc>
        <w:tc>
          <w:tcPr>
            <w:tcW w:w="696" w:type="dxa"/>
            <w:tcBorders>
              <w:top w:val="nil"/>
              <w:left w:val="nil"/>
              <w:bottom w:val="single" w:sz="8" w:space="0" w:color="auto"/>
              <w:right w:val="single" w:sz="8" w:space="0" w:color="auto"/>
            </w:tcBorders>
            <w:noWrap/>
            <w:vAlign w:val="center"/>
            <w:hideMark/>
          </w:tcPr>
          <w:p w14:paraId="273B5628" w14:textId="6AC9FD58"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-12</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25</w:t>
            </w:r>
          </w:p>
        </w:tc>
        <w:tc>
          <w:tcPr>
            <w:tcW w:w="760" w:type="dxa"/>
            <w:tcBorders>
              <w:top w:val="nil"/>
              <w:left w:val="nil"/>
              <w:bottom w:val="single" w:sz="8" w:space="0" w:color="auto"/>
              <w:right w:val="single" w:sz="8" w:space="0" w:color="auto"/>
            </w:tcBorders>
            <w:noWrap/>
            <w:vAlign w:val="center"/>
            <w:hideMark/>
          </w:tcPr>
          <w:p w14:paraId="2A6502E4"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924" w:type="dxa"/>
            <w:tcBorders>
              <w:top w:val="nil"/>
              <w:left w:val="nil"/>
              <w:bottom w:val="single" w:sz="8" w:space="0" w:color="auto"/>
              <w:right w:val="single" w:sz="8" w:space="0" w:color="auto"/>
            </w:tcBorders>
            <w:noWrap/>
            <w:vAlign w:val="center"/>
            <w:hideMark/>
          </w:tcPr>
          <w:p w14:paraId="002CADD0"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w:t>
            </w:r>
          </w:p>
        </w:tc>
        <w:tc>
          <w:tcPr>
            <w:tcW w:w="924" w:type="dxa"/>
            <w:tcBorders>
              <w:top w:val="nil"/>
              <w:left w:val="nil"/>
              <w:bottom w:val="single" w:sz="8" w:space="0" w:color="auto"/>
              <w:right w:val="single" w:sz="8" w:space="0" w:color="auto"/>
            </w:tcBorders>
            <w:noWrap/>
            <w:vAlign w:val="center"/>
            <w:hideMark/>
          </w:tcPr>
          <w:p w14:paraId="4D14B4E4"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w:t>
            </w:r>
          </w:p>
        </w:tc>
        <w:tc>
          <w:tcPr>
            <w:tcW w:w="1250" w:type="dxa"/>
            <w:tcBorders>
              <w:top w:val="nil"/>
              <w:left w:val="nil"/>
              <w:bottom w:val="single" w:sz="8" w:space="0" w:color="auto"/>
              <w:right w:val="single" w:sz="8" w:space="0" w:color="auto"/>
            </w:tcBorders>
            <w:noWrap/>
            <w:vAlign w:val="center"/>
            <w:hideMark/>
          </w:tcPr>
          <w:p w14:paraId="2E6C6EBD"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 xml:space="preserve">  High  </w:t>
            </w:r>
          </w:p>
        </w:tc>
      </w:tr>
      <w:tr w:rsidR="00667766" w:rsidRPr="00827E87" w14:paraId="2BE3B0F2" w14:textId="77777777" w:rsidTr="00667766">
        <w:trPr>
          <w:trHeight w:val="315"/>
        </w:trPr>
        <w:tc>
          <w:tcPr>
            <w:tcW w:w="1200" w:type="dxa"/>
            <w:tcBorders>
              <w:top w:val="nil"/>
              <w:left w:val="single" w:sz="8" w:space="0" w:color="auto"/>
              <w:bottom w:val="single" w:sz="8" w:space="0" w:color="auto"/>
              <w:right w:val="single" w:sz="8" w:space="0" w:color="auto"/>
            </w:tcBorders>
            <w:shd w:val="clear" w:color="auto" w:fill="DCE6F1"/>
            <w:noWrap/>
            <w:vAlign w:val="center"/>
            <w:hideMark/>
          </w:tcPr>
          <w:p w14:paraId="273D6273" w14:textId="77777777" w:rsidR="00667766" w:rsidRPr="00541549" w:rsidRDefault="00667766" w:rsidP="00B57922">
            <w:pPr>
              <w:spacing w:after="0"/>
              <w:jc w:val="center"/>
              <w:rPr>
                <w:rFonts w:ascii="Times New Roman" w:eastAsia="Times New Roman" w:hAnsi="Times New Roman" w:cs="Times New Roman"/>
                <w:b/>
                <w:bCs/>
                <w:sz w:val="20"/>
                <w:szCs w:val="20"/>
                <w:lang w:eastAsia="tr-TR"/>
              </w:rPr>
            </w:pPr>
            <w:r w:rsidRPr="00541549">
              <w:rPr>
                <w:rFonts w:ascii="Times New Roman" w:eastAsia="Times New Roman" w:hAnsi="Times New Roman" w:cs="Times New Roman"/>
                <w:b/>
                <w:bCs/>
                <w:sz w:val="20"/>
                <w:szCs w:val="20"/>
                <w:lang w:eastAsia="tr-TR"/>
              </w:rPr>
              <w:t>NaN</w:t>
            </w:r>
          </w:p>
        </w:tc>
        <w:tc>
          <w:tcPr>
            <w:tcW w:w="740" w:type="dxa"/>
            <w:tcBorders>
              <w:top w:val="nil"/>
              <w:left w:val="nil"/>
              <w:bottom w:val="single" w:sz="8" w:space="0" w:color="auto"/>
              <w:right w:val="single" w:sz="8" w:space="0" w:color="auto"/>
            </w:tcBorders>
            <w:noWrap/>
            <w:vAlign w:val="center"/>
            <w:hideMark/>
          </w:tcPr>
          <w:p w14:paraId="78F6AA5E" w14:textId="62090DDB"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13</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932</w:t>
            </w:r>
          </w:p>
        </w:tc>
        <w:tc>
          <w:tcPr>
            <w:tcW w:w="1480" w:type="dxa"/>
            <w:gridSpan w:val="2"/>
            <w:tcBorders>
              <w:top w:val="single" w:sz="8" w:space="0" w:color="auto"/>
              <w:left w:val="nil"/>
              <w:bottom w:val="single" w:sz="8" w:space="0" w:color="auto"/>
              <w:right w:val="single" w:sz="8" w:space="0" w:color="000000"/>
            </w:tcBorders>
            <w:noWrap/>
            <w:vAlign w:val="center"/>
            <w:hideMark/>
          </w:tcPr>
          <w:p w14:paraId="29F2DB20" w14:textId="10657230"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46</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95</w:t>
            </w:r>
          </w:p>
        </w:tc>
        <w:tc>
          <w:tcPr>
            <w:tcW w:w="1314" w:type="dxa"/>
            <w:gridSpan w:val="2"/>
            <w:tcBorders>
              <w:top w:val="single" w:sz="8" w:space="0" w:color="auto"/>
              <w:left w:val="nil"/>
              <w:bottom w:val="single" w:sz="8" w:space="0" w:color="auto"/>
              <w:right w:val="single" w:sz="8" w:space="0" w:color="000000"/>
            </w:tcBorders>
            <w:noWrap/>
            <w:vAlign w:val="center"/>
            <w:hideMark/>
          </w:tcPr>
          <w:p w14:paraId="64CD2195"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34</w:t>
            </w:r>
          </w:p>
        </w:tc>
        <w:tc>
          <w:tcPr>
            <w:tcW w:w="696" w:type="dxa"/>
            <w:tcBorders>
              <w:top w:val="nil"/>
              <w:left w:val="nil"/>
              <w:bottom w:val="single" w:sz="8" w:space="0" w:color="auto"/>
              <w:right w:val="single" w:sz="8" w:space="0" w:color="auto"/>
            </w:tcBorders>
            <w:noWrap/>
            <w:vAlign w:val="center"/>
            <w:hideMark/>
          </w:tcPr>
          <w:p w14:paraId="2C8E2B7E" w14:textId="1EDA56EF"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-12</w:t>
            </w:r>
            <w:r w:rsidR="001B097A" w:rsidRPr="00541549">
              <w:rPr>
                <w:rFonts w:ascii="Times New Roman" w:eastAsia="Times New Roman" w:hAnsi="Times New Roman" w:cs="Times New Roman"/>
                <w:sz w:val="20"/>
                <w:szCs w:val="20"/>
                <w:lang w:eastAsia="tr-TR"/>
              </w:rPr>
              <w:t>.</w:t>
            </w:r>
            <w:r w:rsidRPr="00541549">
              <w:rPr>
                <w:rFonts w:ascii="Times New Roman" w:eastAsia="Times New Roman" w:hAnsi="Times New Roman" w:cs="Times New Roman"/>
                <w:sz w:val="20"/>
                <w:szCs w:val="20"/>
                <w:lang w:eastAsia="tr-TR"/>
              </w:rPr>
              <w:t>25</w:t>
            </w:r>
          </w:p>
        </w:tc>
        <w:tc>
          <w:tcPr>
            <w:tcW w:w="760" w:type="dxa"/>
            <w:tcBorders>
              <w:top w:val="nil"/>
              <w:left w:val="nil"/>
              <w:bottom w:val="single" w:sz="8" w:space="0" w:color="auto"/>
              <w:right w:val="single" w:sz="8" w:space="0" w:color="auto"/>
            </w:tcBorders>
            <w:noWrap/>
            <w:vAlign w:val="center"/>
            <w:hideMark/>
          </w:tcPr>
          <w:p w14:paraId="65275CDC"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0</w:t>
            </w:r>
          </w:p>
        </w:tc>
        <w:tc>
          <w:tcPr>
            <w:tcW w:w="924" w:type="dxa"/>
            <w:tcBorders>
              <w:top w:val="nil"/>
              <w:left w:val="nil"/>
              <w:bottom w:val="single" w:sz="8" w:space="0" w:color="auto"/>
              <w:right w:val="single" w:sz="8" w:space="0" w:color="auto"/>
            </w:tcBorders>
            <w:noWrap/>
            <w:vAlign w:val="center"/>
            <w:hideMark/>
          </w:tcPr>
          <w:p w14:paraId="322246D4"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w:t>
            </w:r>
          </w:p>
        </w:tc>
        <w:tc>
          <w:tcPr>
            <w:tcW w:w="924" w:type="dxa"/>
            <w:tcBorders>
              <w:top w:val="nil"/>
              <w:left w:val="nil"/>
              <w:bottom w:val="single" w:sz="8" w:space="0" w:color="auto"/>
              <w:right w:val="single" w:sz="8" w:space="0" w:color="auto"/>
            </w:tcBorders>
            <w:noWrap/>
            <w:vAlign w:val="center"/>
            <w:hideMark/>
          </w:tcPr>
          <w:p w14:paraId="680403DC"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1</w:t>
            </w:r>
          </w:p>
        </w:tc>
        <w:tc>
          <w:tcPr>
            <w:tcW w:w="1250" w:type="dxa"/>
            <w:tcBorders>
              <w:top w:val="nil"/>
              <w:left w:val="nil"/>
              <w:bottom w:val="single" w:sz="8" w:space="0" w:color="auto"/>
              <w:right w:val="single" w:sz="8" w:space="0" w:color="auto"/>
            </w:tcBorders>
            <w:noWrap/>
            <w:vAlign w:val="center"/>
            <w:hideMark/>
          </w:tcPr>
          <w:p w14:paraId="7D150EBF" w14:textId="77777777" w:rsidR="00667766" w:rsidRPr="00541549" w:rsidRDefault="00667766" w:rsidP="00B57922">
            <w:pPr>
              <w:spacing w:after="0"/>
              <w:jc w:val="center"/>
              <w:rPr>
                <w:rFonts w:ascii="Times New Roman" w:eastAsia="Times New Roman" w:hAnsi="Times New Roman" w:cs="Times New Roman"/>
                <w:sz w:val="20"/>
                <w:szCs w:val="20"/>
                <w:lang w:eastAsia="tr-TR"/>
              </w:rPr>
            </w:pPr>
            <w:r w:rsidRPr="00541549">
              <w:rPr>
                <w:rFonts w:ascii="Times New Roman" w:eastAsia="Times New Roman" w:hAnsi="Times New Roman" w:cs="Times New Roman"/>
                <w:sz w:val="20"/>
                <w:szCs w:val="20"/>
                <w:lang w:eastAsia="tr-TR"/>
              </w:rPr>
              <w:t xml:space="preserve">  High  </w:t>
            </w:r>
          </w:p>
        </w:tc>
      </w:tr>
    </w:tbl>
    <w:p w14:paraId="5907FB9F" w14:textId="77777777" w:rsidR="00667766" w:rsidRDefault="00667766" w:rsidP="00B57922">
      <w:pPr>
        <w:spacing w:after="0"/>
        <w:jc w:val="both"/>
        <w:rPr>
          <w:rFonts w:ascii="Times New Roman" w:hAnsi="Times New Roman" w:cs="Times New Roman"/>
          <w:lang w:val="en-US"/>
        </w:rPr>
      </w:pPr>
    </w:p>
    <w:p w14:paraId="6A4E5C91" w14:textId="692389F8" w:rsidR="00541549" w:rsidRPr="00541549" w:rsidRDefault="00541549" w:rsidP="00541549">
      <w:pPr>
        <w:spacing w:after="0"/>
        <w:ind w:firstLine="708"/>
        <w:jc w:val="both"/>
        <w:rPr>
          <w:rFonts w:ascii="Times New Roman" w:hAnsi="Times New Roman" w:cs="Times New Roman"/>
          <w:sz w:val="24"/>
          <w:szCs w:val="24"/>
        </w:rPr>
      </w:pPr>
      <w:r w:rsidRPr="00541549">
        <w:rPr>
          <w:rFonts w:ascii="Times New Roman" w:hAnsi="Times New Roman" w:cs="Times New Roman"/>
          <w:sz w:val="24"/>
          <w:szCs w:val="24"/>
        </w:rPr>
        <w:t xml:space="preserve">The ecological quality assessment conducted during the wet season reveals a clear gradient in environmental health across the sampling stations. Stations 1 to 4 demonstrate high to very high ecological quality, indicative of a robust presence of sensitive and less-tolerant species. For instance, Station 1 is characterized by 43.24% Group I and 45.95% Group II species, yielding a low AMBI score of 1.095. Furthermore, Stations 2 and 3 exhibited an elevated prevalence of sensitive taxa, with Group I species constituting over 58% of the total, and correspondingly low AMBI values of 0.955 and 0.802, respectively, suggesting minimal </w:t>
      </w:r>
      <w:r w:rsidRPr="00541549">
        <w:rPr>
          <w:rFonts w:ascii="Times New Roman" w:hAnsi="Times New Roman" w:cs="Times New Roman"/>
          <w:sz w:val="24"/>
          <w:szCs w:val="24"/>
        </w:rPr>
        <w:lastRenderedPageBreak/>
        <w:t>environmental disturbance. Station 4 has been found to demonstrate favorable ecological status, exhibiting 40% Group I and 43.33% Group II species, which collectively yield an AMBI score of 1.30. Conversely, Stations 5 and 6 exhibit an evident transition toward moderate to poor ecological conditions. Station 5 demonstrates a balanced composition of Group I and II species, yet it exhibits a notable presence of Group III (tolerant) species, accounting for 38.89% of the total. This contributes to an elevated AMBI score of 1.833. The most degraded condition is observed in Station 6, where tolerant taxa dominate (66.67% in Group III) and sensitive species are nearly absent, resulting in the highest AMBI score of 2.375. These findings underscore the mounting ecological stress in select regions and accentuate the sensitivity of AMBI in detecting the impacts of pollution on benthic communities during the wet season (Table 5).</w:t>
      </w:r>
    </w:p>
    <w:p w14:paraId="7AA05215" w14:textId="66B1AF1F" w:rsidR="00541549" w:rsidRPr="001D2D8A" w:rsidRDefault="001D2D8A" w:rsidP="001D2D8A">
      <w:pPr>
        <w:spacing w:after="0"/>
        <w:ind w:firstLine="708"/>
        <w:jc w:val="both"/>
        <w:rPr>
          <w:rFonts w:ascii="Times New Roman" w:hAnsi="Times New Roman" w:cs="Times New Roman"/>
          <w:sz w:val="24"/>
          <w:szCs w:val="24"/>
        </w:rPr>
      </w:pPr>
      <w:r w:rsidRPr="001D2D8A">
        <w:rPr>
          <w:rFonts w:ascii="Times New Roman" w:hAnsi="Times New Roman" w:cs="Times New Roman"/>
          <w:sz w:val="24"/>
          <w:szCs w:val="24"/>
        </w:rPr>
        <w:t>The complementary indices for the wet season further corroborate the ecological assessments derived from AMBI values. The Shannon-Wiener Diversity Index (H') demonstrates significant variability, with elevated values, such as 46.95, observed in stations designated as "High" status. These elevated values are indicative of a well-balanced and evenly distributed species composition, which is a hallmark of a healthy and stable ecosystem. Furthermore, the wet season exhibits a notable increase in species richness, with 34 distinct species documented at high-status stations, underscoring the profound biological complexity and diversity characteristic of these environments. The M-AMBI index, which integrates AMBI, diversity, and richness into a comprehensive metric, has been shown to register a value of 1 at these high-quality sites, thereby confirming their robust ecological condition. In stark contrast, the station designated as "Bad" exhibits pronounced ecological degradation, with an AMBI score of 6.0, an absence of diversity (H' = 0.0), and zero species richness, resulting in an M-AMBI value of 0 (Table 5).</w:t>
      </w:r>
    </w:p>
    <w:p w14:paraId="6CE3BF9F" w14:textId="2057A6A5" w:rsidR="001D2D8A" w:rsidRPr="001D2D8A" w:rsidRDefault="001D2D8A" w:rsidP="001D2D8A">
      <w:pPr>
        <w:spacing w:after="0"/>
        <w:ind w:firstLine="708"/>
        <w:jc w:val="both"/>
        <w:rPr>
          <w:rFonts w:ascii="Times New Roman" w:hAnsi="Times New Roman" w:cs="Times New Roman"/>
          <w:sz w:val="24"/>
          <w:szCs w:val="24"/>
        </w:rPr>
      </w:pPr>
      <w:r w:rsidRPr="001D2D8A">
        <w:rPr>
          <w:rFonts w:ascii="Times New Roman" w:hAnsi="Times New Roman" w:cs="Times New Roman"/>
          <w:sz w:val="24"/>
          <w:szCs w:val="24"/>
        </w:rPr>
        <w:t>The results of the AMBI analyses conducted during both the dry and wet seasons reveal seasonal variations in the ecological quality of the sampling stations. In both periods, Stations 1 to 4 exhibited consistent high ecological quality, characterized by the prevalence of sensitive species (Groups I and II) and low AMBI scores. It is noteworthy that during the wet season, these stations exhibited even lower AMBI values and increased species richness, suggesting that environmental conditions may have become more favorable for benthic communities. Conversely, Stations 5 and 6 exhibited persistent indications of ecological degradation across both seasons. Station 6, in particular, exhibited a prevalence of tolerant taxa (Group III) and elevated AMBI scores during both the dry (AMBI = 4.77) and wet (AMBI = 2.375) seasons, accompanied by diminished diversity and richness values. The M-AMBI index further corroborated these patterns, with a value of 1 in high-quality stations and 0 in severely impacted ones during both seasons</w:t>
      </w:r>
      <w:r>
        <w:rPr>
          <w:rFonts w:ascii="Times New Roman" w:hAnsi="Times New Roman" w:cs="Times New Roman"/>
          <w:sz w:val="24"/>
          <w:szCs w:val="24"/>
        </w:rPr>
        <w:t xml:space="preserve"> (Table 3, 5)</w:t>
      </w:r>
      <w:r w:rsidRPr="001D2D8A">
        <w:rPr>
          <w:rFonts w:ascii="Times New Roman" w:hAnsi="Times New Roman" w:cs="Times New Roman"/>
          <w:sz w:val="24"/>
          <w:szCs w:val="24"/>
        </w:rPr>
        <w:t>. In summary, the present findings underscore the effectiveness of AMBI and M-AMBI as reliable biological tools for monitoring seasonal ecological changes in benthic environments.</w:t>
      </w:r>
    </w:p>
    <w:p w14:paraId="52DF9920" w14:textId="06BC7999" w:rsidR="0086217D" w:rsidRPr="00B57922" w:rsidRDefault="0086217D" w:rsidP="00B57922">
      <w:pPr>
        <w:spacing w:after="0"/>
        <w:ind w:firstLine="708"/>
        <w:jc w:val="both"/>
        <w:rPr>
          <w:rFonts w:ascii="Times New Roman" w:hAnsi="Times New Roman" w:cs="Times New Roman"/>
          <w:sz w:val="24"/>
          <w:szCs w:val="24"/>
        </w:rPr>
      </w:pPr>
      <w:r w:rsidRPr="00B57922">
        <w:rPr>
          <w:rFonts w:ascii="Times New Roman" w:hAnsi="Times New Roman" w:cs="Times New Roman"/>
          <w:sz w:val="24"/>
          <w:szCs w:val="24"/>
        </w:rPr>
        <w:t xml:space="preserve">Sediment analysis employing the oxidation-reduction potential (ORP) method further elucidated spatial variability, which was found to be associated with redox conditions. Lower ORP values were predominantly measured near stations influenced by </w:t>
      </w:r>
      <w:r w:rsidR="000B55D3">
        <w:rPr>
          <w:rFonts w:ascii="Times New Roman" w:hAnsi="Times New Roman" w:cs="Times New Roman"/>
          <w:sz w:val="24"/>
          <w:szCs w:val="24"/>
        </w:rPr>
        <w:t xml:space="preserve">the </w:t>
      </w:r>
      <w:r w:rsidRPr="00B57922">
        <w:rPr>
          <w:rFonts w:ascii="Times New Roman" w:hAnsi="Times New Roman" w:cs="Times New Roman"/>
          <w:sz w:val="24"/>
          <w:szCs w:val="24"/>
        </w:rPr>
        <w:t xml:space="preserve">Mezitli Stream, indicating reduced oxygen availability and more anaerobic sediment environments. In contrast, offshore stations exhibited higher ORP values, consistent with less reduced and more oxygenated conditions. The results of the study indicated an inverse correlation between ORP values and the concentration of organic pollutants. This suggests that ORP values may serve as </w:t>
      </w:r>
      <w:r w:rsidRPr="00B57922">
        <w:rPr>
          <w:rFonts w:ascii="Times New Roman" w:hAnsi="Times New Roman" w:cs="Times New Roman"/>
          <w:sz w:val="24"/>
          <w:szCs w:val="24"/>
        </w:rPr>
        <w:lastRenderedPageBreak/>
        <w:t xml:space="preserve">a proxy for oxidative capacity and the degradation potential of contaminants. The application of seasonal comparisons of ORP values, as demonstrated in </w:t>
      </w:r>
      <w:r w:rsidR="001F0D82">
        <w:rPr>
          <w:rFonts w:ascii="Times New Roman" w:hAnsi="Times New Roman" w:cs="Times New Roman"/>
          <w:sz w:val="24"/>
          <w:szCs w:val="24"/>
        </w:rPr>
        <w:t>Table 6</w:t>
      </w:r>
      <w:r w:rsidRPr="00B57922">
        <w:rPr>
          <w:rFonts w:ascii="Times New Roman" w:hAnsi="Times New Roman" w:cs="Times New Roman"/>
          <w:sz w:val="24"/>
          <w:szCs w:val="24"/>
        </w:rPr>
        <w:t>, offers insights into the dynamic redox environment during periods of both dry and wet conditions.</w:t>
      </w:r>
    </w:p>
    <w:p w14:paraId="791E736A" w14:textId="77777777" w:rsidR="0089266E" w:rsidRDefault="0089266E" w:rsidP="00B57922">
      <w:pPr>
        <w:spacing w:after="0"/>
        <w:rPr>
          <w:rFonts w:ascii="Times New Roman" w:eastAsia="Calibri" w:hAnsi="Times New Roman" w:cs="Times New Roman"/>
          <w:b/>
        </w:rPr>
      </w:pPr>
    </w:p>
    <w:p w14:paraId="7A0498F7" w14:textId="0B9DA6F7" w:rsidR="00A011ED" w:rsidRPr="00B57922" w:rsidRDefault="001F0D82" w:rsidP="00B57922">
      <w:pPr>
        <w:spacing w:after="0"/>
        <w:rPr>
          <w:rFonts w:ascii="Times New Roman" w:eastAsia="Calibri" w:hAnsi="Times New Roman" w:cs="Times New Roman"/>
          <w:sz w:val="24"/>
        </w:rPr>
      </w:pPr>
      <w:r>
        <w:rPr>
          <w:rFonts w:ascii="Times New Roman" w:eastAsia="Calibri" w:hAnsi="Times New Roman" w:cs="Times New Roman"/>
          <w:sz w:val="24"/>
        </w:rPr>
        <w:t>Table 6</w:t>
      </w:r>
      <w:r w:rsidR="00A011ED" w:rsidRPr="00B57922">
        <w:rPr>
          <w:rFonts w:ascii="Times New Roman" w:eastAsia="Calibri" w:hAnsi="Times New Roman" w:cs="Times New Roman"/>
          <w:sz w:val="24"/>
        </w:rPr>
        <w:t>. ORP values ​​for the dry</w:t>
      </w:r>
      <w:r>
        <w:rPr>
          <w:rFonts w:ascii="Times New Roman" w:eastAsia="Calibri" w:hAnsi="Times New Roman" w:cs="Times New Roman"/>
          <w:sz w:val="24"/>
        </w:rPr>
        <w:t xml:space="preserve"> and wet</w:t>
      </w:r>
      <w:r w:rsidR="00A011ED" w:rsidRPr="00B57922">
        <w:rPr>
          <w:rFonts w:ascii="Times New Roman" w:eastAsia="Calibri" w:hAnsi="Times New Roman" w:cs="Times New Roman"/>
          <w:sz w:val="24"/>
        </w:rPr>
        <w:t xml:space="preserve"> season</w:t>
      </w:r>
      <w:r>
        <w:rPr>
          <w:rFonts w:ascii="Times New Roman" w:eastAsia="Calibri" w:hAnsi="Times New Roman" w:cs="Times New Roman"/>
          <w:sz w:val="24"/>
        </w:rPr>
        <w:t>s</w:t>
      </w:r>
    </w:p>
    <w:tbl>
      <w:tblPr>
        <w:tblW w:w="6819" w:type="dxa"/>
        <w:tblInd w:w="55" w:type="dxa"/>
        <w:tblCellMar>
          <w:left w:w="70" w:type="dxa"/>
          <w:right w:w="70" w:type="dxa"/>
        </w:tblCellMar>
        <w:tblLook w:val="04A0" w:firstRow="1" w:lastRow="0" w:firstColumn="1" w:lastColumn="0" w:noHBand="0" w:noVBand="1"/>
      </w:tblPr>
      <w:tblGrid>
        <w:gridCol w:w="2283"/>
        <w:gridCol w:w="2268"/>
        <w:gridCol w:w="2268"/>
      </w:tblGrid>
      <w:tr w:rsidR="001F0D82" w:rsidRPr="00827E87" w14:paraId="6A7B6454" w14:textId="24DEB60F" w:rsidTr="00B55443">
        <w:trPr>
          <w:trHeight w:val="300"/>
        </w:trPr>
        <w:tc>
          <w:tcPr>
            <w:tcW w:w="2283" w:type="dxa"/>
            <w:tcBorders>
              <w:top w:val="single" w:sz="4" w:space="0" w:color="auto"/>
              <w:left w:val="single" w:sz="4" w:space="0" w:color="auto"/>
              <w:bottom w:val="single" w:sz="4" w:space="0" w:color="auto"/>
              <w:right w:val="single" w:sz="4" w:space="0" w:color="auto"/>
            </w:tcBorders>
            <w:shd w:val="clear" w:color="auto" w:fill="DCE6F1"/>
            <w:noWrap/>
            <w:vAlign w:val="bottom"/>
            <w:hideMark/>
          </w:tcPr>
          <w:p w14:paraId="1D6D2D53"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Stations</w:t>
            </w:r>
          </w:p>
        </w:tc>
        <w:tc>
          <w:tcPr>
            <w:tcW w:w="2268" w:type="dxa"/>
            <w:tcBorders>
              <w:top w:val="single" w:sz="4" w:space="0" w:color="auto"/>
              <w:left w:val="nil"/>
              <w:bottom w:val="single" w:sz="4" w:space="0" w:color="auto"/>
              <w:right w:val="single" w:sz="4" w:space="0" w:color="auto"/>
            </w:tcBorders>
            <w:shd w:val="clear" w:color="auto" w:fill="DCE6F1"/>
            <w:noWrap/>
            <w:vAlign w:val="bottom"/>
            <w:hideMark/>
          </w:tcPr>
          <w:p w14:paraId="56FE07BB" w14:textId="77777777" w:rsidR="001F0D82" w:rsidRPr="00827E87" w:rsidRDefault="001F0D82" w:rsidP="001F0D82">
            <w:pPr>
              <w:spacing w:after="0"/>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Dry season (-mV)</w:t>
            </w:r>
          </w:p>
        </w:tc>
        <w:tc>
          <w:tcPr>
            <w:tcW w:w="2268" w:type="dxa"/>
            <w:tcBorders>
              <w:top w:val="single" w:sz="4" w:space="0" w:color="auto"/>
              <w:left w:val="nil"/>
              <w:bottom w:val="single" w:sz="4" w:space="0" w:color="auto"/>
              <w:right w:val="single" w:sz="4" w:space="0" w:color="auto"/>
            </w:tcBorders>
            <w:shd w:val="clear" w:color="auto" w:fill="DCE6F1"/>
            <w:vAlign w:val="bottom"/>
          </w:tcPr>
          <w:p w14:paraId="0EFB2469" w14:textId="00E5DAE9" w:rsidR="001F0D82" w:rsidRPr="00827E87" w:rsidRDefault="001F0D82" w:rsidP="001F0D82">
            <w:pPr>
              <w:spacing w:after="0"/>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Wet season (-mV)</w:t>
            </w:r>
          </w:p>
        </w:tc>
      </w:tr>
      <w:tr w:rsidR="001F0D82" w:rsidRPr="00827E87" w14:paraId="1A40BC5C" w14:textId="53B08425"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1AC4CABA"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1</w:t>
            </w:r>
          </w:p>
        </w:tc>
        <w:tc>
          <w:tcPr>
            <w:tcW w:w="2268" w:type="dxa"/>
            <w:tcBorders>
              <w:top w:val="nil"/>
              <w:left w:val="nil"/>
              <w:bottom w:val="single" w:sz="4" w:space="0" w:color="auto"/>
              <w:right w:val="single" w:sz="4" w:space="0" w:color="auto"/>
            </w:tcBorders>
            <w:noWrap/>
            <w:vAlign w:val="center"/>
            <w:hideMark/>
          </w:tcPr>
          <w:p w14:paraId="48C3CA9D" w14:textId="78812D9F"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-82</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1</w:t>
            </w:r>
          </w:p>
        </w:tc>
        <w:tc>
          <w:tcPr>
            <w:tcW w:w="2268" w:type="dxa"/>
            <w:tcBorders>
              <w:top w:val="nil"/>
              <w:left w:val="nil"/>
              <w:bottom w:val="single" w:sz="4" w:space="0" w:color="auto"/>
              <w:right w:val="single" w:sz="4" w:space="0" w:color="auto"/>
            </w:tcBorders>
            <w:vAlign w:val="center"/>
          </w:tcPr>
          <w:p w14:paraId="35CA5B87" w14:textId="0D0BD392"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-72</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30</w:t>
            </w:r>
          </w:p>
        </w:tc>
      </w:tr>
      <w:tr w:rsidR="001F0D82" w:rsidRPr="00827E87" w14:paraId="73EC2184" w14:textId="2F262CF3"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4086C84C"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2</w:t>
            </w:r>
          </w:p>
        </w:tc>
        <w:tc>
          <w:tcPr>
            <w:tcW w:w="2268" w:type="dxa"/>
            <w:tcBorders>
              <w:top w:val="nil"/>
              <w:left w:val="nil"/>
              <w:bottom w:val="single" w:sz="4" w:space="0" w:color="auto"/>
              <w:right w:val="single" w:sz="4" w:space="0" w:color="auto"/>
            </w:tcBorders>
            <w:noWrap/>
            <w:vAlign w:val="center"/>
            <w:hideMark/>
          </w:tcPr>
          <w:p w14:paraId="28F25679" w14:textId="0EC02360"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-84</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1</w:t>
            </w:r>
          </w:p>
        </w:tc>
        <w:tc>
          <w:tcPr>
            <w:tcW w:w="2268" w:type="dxa"/>
            <w:tcBorders>
              <w:top w:val="nil"/>
              <w:left w:val="nil"/>
              <w:bottom w:val="single" w:sz="4" w:space="0" w:color="auto"/>
              <w:right w:val="single" w:sz="4" w:space="0" w:color="auto"/>
            </w:tcBorders>
            <w:vAlign w:val="center"/>
          </w:tcPr>
          <w:p w14:paraId="6697371F" w14:textId="19C040FD"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-70</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60</w:t>
            </w:r>
          </w:p>
        </w:tc>
      </w:tr>
      <w:tr w:rsidR="001F0D82" w:rsidRPr="00827E87" w14:paraId="1CBA992E" w14:textId="522AA017"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44CEC2AF"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3</w:t>
            </w:r>
          </w:p>
        </w:tc>
        <w:tc>
          <w:tcPr>
            <w:tcW w:w="2268" w:type="dxa"/>
            <w:tcBorders>
              <w:top w:val="nil"/>
              <w:left w:val="nil"/>
              <w:bottom w:val="single" w:sz="4" w:space="0" w:color="auto"/>
              <w:right w:val="single" w:sz="4" w:space="0" w:color="auto"/>
            </w:tcBorders>
            <w:noWrap/>
            <w:vAlign w:val="center"/>
            <w:hideMark/>
          </w:tcPr>
          <w:p w14:paraId="2B5FFEB1" w14:textId="7C19E20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-69</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7</w:t>
            </w:r>
          </w:p>
        </w:tc>
        <w:tc>
          <w:tcPr>
            <w:tcW w:w="2268" w:type="dxa"/>
            <w:tcBorders>
              <w:top w:val="nil"/>
              <w:left w:val="nil"/>
              <w:bottom w:val="single" w:sz="4" w:space="0" w:color="auto"/>
              <w:right w:val="single" w:sz="4" w:space="0" w:color="auto"/>
            </w:tcBorders>
            <w:vAlign w:val="center"/>
          </w:tcPr>
          <w:p w14:paraId="484C678C" w14:textId="7F89EAAF"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-61</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70</w:t>
            </w:r>
          </w:p>
        </w:tc>
      </w:tr>
      <w:tr w:rsidR="001F0D82" w:rsidRPr="00827E87" w14:paraId="2B86FD85" w14:textId="362D53DB"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3D933B20"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4</w:t>
            </w:r>
          </w:p>
        </w:tc>
        <w:tc>
          <w:tcPr>
            <w:tcW w:w="2268" w:type="dxa"/>
            <w:tcBorders>
              <w:top w:val="nil"/>
              <w:left w:val="nil"/>
              <w:bottom w:val="single" w:sz="4" w:space="0" w:color="auto"/>
              <w:right w:val="single" w:sz="4" w:space="0" w:color="auto"/>
            </w:tcBorders>
            <w:noWrap/>
            <w:vAlign w:val="center"/>
            <w:hideMark/>
          </w:tcPr>
          <w:p w14:paraId="695CE340" w14:textId="080123AD"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-164</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8</w:t>
            </w:r>
          </w:p>
        </w:tc>
        <w:tc>
          <w:tcPr>
            <w:tcW w:w="2268" w:type="dxa"/>
            <w:tcBorders>
              <w:top w:val="nil"/>
              <w:left w:val="nil"/>
              <w:bottom w:val="single" w:sz="4" w:space="0" w:color="auto"/>
              <w:right w:val="single" w:sz="4" w:space="0" w:color="auto"/>
            </w:tcBorders>
            <w:vAlign w:val="center"/>
          </w:tcPr>
          <w:p w14:paraId="03F6C4EA" w14:textId="68FD29AE"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-149</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4</w:t>
            </w:r>
          </w:p>
        </w:tc>
      </w:tr>
      <w:tr w:rsidR="001F0D82" w:rsidRPr="00827E87" w14:paraId="22DBBF4E" w14:textId="2CECFC02"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74B8A70A"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5</w:t>
            </w:r>
          </w:p>
        </w:tc>
        <w:tc>
          <w:tcPr>
            <w:tcW w:w="2268" w:type="dxa"/>
            <w:tcBorders>
              <w:top w:val="nil"/>
              <w:left w:val="nil"/>
              <w:bottom w:val="single" w:sz="4" w:space="0" w:color="auto"/>
              <w:right w:val="single" w:sz="4" w:space="0" w:color="auto"/>
            </w:tcBorders>
            <w:noWrap/>
            <w:vAlign w:val="center"/>
            <w:hideMark/>
          </w:tcPr>
          <w:p w14:paraId="0EEC85F5" w14:textId="2EC26483"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-197</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9</w:t>
            </w:r>
          </w:p>
        </w:tc>
        <w:tc>
          <w:tcPr>
            <w:tcW w:w="2268" w:type="dxa"/>
            <w:tcBorders>
              <w:top w:val="nil"/>
              <w:left w:val="nil"/>
              <w:bottom w:val="single" w:sz="4" w:space="0" w:color="auto"/>
              <w:right w:val="single" w:sz="4" w:space="0" w:color="auto"/>
            </w:tcBorders>
            <w:vAlign w:val="center"/>
          </w:tcPr>
          <w:p w14:paraId="1A8C98A5" w14:textId="5334E23C"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-182</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0</w:t>
            </w:r>
          </w:p>
        </w:tc>
      </w:tr>
      <w:tr w:rsidR="001F0D82" w:rsidRPr="00827E87" w14:paraId="15702E1B" w14:textId="1EC8A319" w:rsidTr="00B55443">
        <w:trPr>
          <w:trHeight w:val="300"/>
        </w:trPr>
        <w:tc>
          <w:tcPr>
            <w:tcW w:w="2283" w:type="dxa"/>
            <w:tcBorders>
              <w:top w:val="nil"/>
              <w:left w:val="single" w:sz="4" w:space="0" w:color="auto"/>
              <w:bottom w:val="single" w:sz="4" w:space="0" w:color="auto"/>
              <w:right w:val="single" w:sz="4" w:space="0" w:color="auto"/>
            </w:tcBorders>
            <w:shd w:val="clear" w:color="auto" w:fill="DCE6F1"/>
            <w:noWrap/>
            <w:vAlign w:val="center"/>
            <w:hideMark/>
          </w:tcPr>
          <w:p w14:paraId="6346C8C2" w14:textId="77777777"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Station 6</w:t>
            </w:r>
          </w:p>
        </w:tc>
        <w:tc>
          <w:tcPr>
            <w:tcW w:w="2268" w:type="dxa"/>
            <w:tcBorders>
              <w:top w:val="nil"/>
              <w:left w:val="nil"/>
              <w:bottom w:val="single" w:sz="4" w:space="0" w:color="auto"/>
              <w:right w:val="single" w:sz="4" w:space="0" w:color="auto"/>
            </w:tcBorders>
            <w:noWrap/>
            <w:vAlign w:val="center"/>
            <w:hideMark/>
          </w:tcPr>
          <w:p w14:paraId="0511C2F0" w14:textId="7296C60F"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-242</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4</w:t>
            </w:r>
          </w:p>
        </w:tc>
        <w:tc>
          <w:tcPr>
            <w:tcW w:w="2268" w:type="dxa"/>
            <w:tcBorders>
              <w:top w:val="nil"/>
              <w:left w:val="nil"/>
              <w:bottom w:val="single" w:sz="4" w:space="0" w:color="auto"/>
              <w:right w:val="single" w:sz="4" w:space="0" w:color="auto"/>
            </w:tcBorders>
            <w:vAlign w:val="center"/>
          </w:tcPr>
          <w:p w14:paraId="1225AF8E" w14:textId="2ED7F276" w:rsidR="001F0D82" w:rsidRPr="00827E87" w:rsidRDefault="001F0D82" w:rsidP="001F0D82">
            <w:pPr>
              <w:spacing w:after="0"/>
              <w:jc w:val="center"/>
              <w:rPr>
                <w:rFonts w:ascii="Times New Roman" w:eastAsia="Times New Roman" w:hAnsi="Times New Roman" w:cs="Times New Roman"/>
                <w:b/>
                <w:bCs/>
                <w:lang w:eastAsia="tr-TR"/>
              </w:rPr>
            </w:pPr>
            <w:r w:rsidRPr="00827E87">
              <w:rPr>
                <w:rFonts w:ascii="Times New Roman" w:eastAsia="Times New Roman" w:hAnsi="Times New Roman" w:cs="Times New Roman"/>
                <w:b/>
                <w:bCs/>
                <w:lang w:eastAsia="tr-TR"/>
              </w:rPr>
              <w:t>-202</w:t>
            </w:r>
            <w:r>
              <w:rPr>
                <w:rFonts w:ascii="Times New Roman" w:eastAsia="Times New Roman" w:hAnsi="Times New Roman" w:cs="Times New Roman"/>
                <w:b/>
                <w:bCs/>
                <w:lang w:eastAsia="tr-TR"/>
              </w:rPr>
              <w:t>.</w:t>
            </w:r>
            <w:r w:rsidRPr="00827E87">
              <w:rPr>
                <w:rFonts w:ascii="Times New Roman" w:eastAsia="Times New Roman" w:hAnsi="Times New Roman" w:cs="Times New Roman"/>
                <w:b/>
                <w:bCs/>
                <w:lang w:eastAsia="tr-TR"/>
              </w:rPr>
              <w:t>1</w:t>
            </w:r>
          </w:p>
        </w:tc>
      </w:tr>
    </w:tbl>
    <w:p w14:paraId="7322F14E" w14:textId="4FF9664C"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 xml:space="preserve">The findings of this study demonstrate that the benthic ecosystem at the mouth of Mezitli Stream exhibits heightened sensitivity to coastal pollution, a finding that aligns with prior research conducted in Mersin Bay and along the Mediterranean coast </w:t>
      </w:r>
      <w:r w:rsidR="00A53B01" w:rsidRPr="00B57922">
        <w:rPr>
          <w:rFonts w:ascii="Times New Roman" w:hAnsi="Times New Roman" w:cs="Times New Roman"/>
          <w:sz w:val="24"/>
          <w:szCs w:val="24"/>
        </w:rPr>
        <w:fldChar w:fldCharType="begin"/>
      </w:r>
      <w:r w:rsidR="002338F2">
        <w:rPr>
          <w:rFonts w:ascii="Times New Roman" w:hAnsi="Times New Roman" w:cs="Times New Roman"/>
          <w:sz w:val="24"/>
          <w:szCs w:val="24"/>
        </w:rPr>
        <w:instrText xml:space="preserve"> ADDIN EN.CITE &lt;EndNote&gt;&lt;Cite&gt;&lt;Author&gt;Çinar&lt;/Author&gt;&lt;RecNum&gt;384&lt;/RecNum&gt;&lt;DisplayText&gt;(Çınar, 2004; Kazancı, Girgin, Dügel, &amp;amp; Oğuzkurt, 1997)&lt;/DisplayText&gt;&lt;record&gt;&lt;rec-number&gt;384&lt;/rec-number&gt;&lt;foreign-keys&gt;&lt;key app="EN" db-id="xdtzptffmfw0s9evas95pv0vz2wpazv5eta5" timestamp="1748946853"&gt;384&lt;/key&gt;&lt;/foreign-keys&gt;&lt;ref-type name="Thesis"&gt;32&lt;/ref-type&gt;&lt;contributors&gt;&lt;authors&gt;&lt;author&gt;&lt;style face="normal" font="default" size="100%"&gt;Ç&lt;/style&gt;&lt;style face="normal" font="default" charset="162" size="100%"&gt;ı&lt;/style&gt;&lt;style face="normal" font="default" size="100%"&gt;nar, Melih Ertan&lt;/style&gt;&lt;/author&gt;&lt;/authors&gt;&lt;/contributors&gt;&lt;titles&gt;&lt;title&gt;Ege denizinde dağılım gösteren bir sünger türü (Ircinia muscarum Schmidt 1864) ile birlik oluşturan poliketlerin taksonomik ve ekolojik yönden araştırılması&lt;/title&gt;&lt;/titles&gt;&lt;dates&gt;&lt;year&gt;&lt;style face="normal" font="default" charset="162" size="100%"&gt;2004&lt;/style&gt;&lt;/year&gt;&lt;/dates&gt;&lt;publisher&gt;Fen Bilimleri Enstitüsü&lt;/publisher&gt;&lt;urls&gt;&lt;/urls&gt;&lt;/record&gt;&lt;/Cite&gt;&lt;Cite&gt;&lt;Author&gt;Kazancı&lt;/Author&gt;&lt;Year&gt;1997&lt;/Year&gt;&lt;RecNum&gt;385&lt;/RecNum&gt;&lt;record&gt;&lt;rec-number&gt;385&lt;/rec-number&gt;&lt;foreign-keys&gt;&lt;key app="EN" db-id="xdtzptffmfw0s9evas95pv0vz2wpazv5eta5" timestamp="1748946916"&gt;385&lt;/key&gt;&lt;/foreign-keys&gt;&lt;ref-type name="Journal Article"&gt;17&lt;/ref-type&gt;&lt;contributors&gt;&lt;authors&gt;&lt;author&gt;Kazancı, N&lt;/author&gt;&lt;author&gt;Girgin, S&lt;/author&gt;&lt;author&gt;Dügel, M&lt;/author&gt;&lt;author&gt;Oğuzkurt, D&lt;/author&gt;&lt;/authors&gt;&lt;/contributors&gt;&lt;titles&gt;&lt;title&gt;Akarsuların çevre kalitesi yönünden değerlendirilmesinde ve izlenmesinde biyotik indeks yöntemi&lt;/title&gt;&lt;secondary-title&gt;Türkiye İç Suları Araştırmaları Dizisi&lt;/secondary-title&gt;&lt;/titles&gt;&lt;periodical&gt;&lt;full-title&gt;Türkiye İç Suları Araştırmaları Dizisi&lt;/full-title&gt;&lt;/periodical&gt;&lt;pages&gt;100&lt;/pages&gt;&lt;dates&gt;&lt;year&gt;1997&lt;/year&gt;&lt;/dates&gt;&lt;urls&gt;&lt;/urls&gt;&lt;/record&gt;&lt;/Cite&gt;&lt;/EndNote&gt;</w:instrText>
      </w:r>
      <w:r w:rsidR="00A53B01" w:rsidRPr="00B57922">
        <w:rPr>
          <w:rFonts w:ascii="Times New Roman" w:hAnsi="Times New Roman" w:cs="Times New Roman"/>
          <w:sz w:val="24"/>
          <w:szCs w:val="24"/>
        </w:rPr>
        <w:fldChar w:fldCharType="separate"/>
      </w:r>
      <w:r w:rsidR="002338F2">
        <w:rPr>
          <w:rFonts w:ascii="Times New Roman" w:hAnsi="Times New Roman" w:cs="Times New Roman"/>
          <w:noProof/>
          <w:sz w:val="24"/>
          <w:szCs w:val="24"/>
        </w:rPr>
        <w:t>(Çınar, 2004; Kazancı, Girgin, Dügel, &amp; Oğuzkurt, 1997)</w:t>
      </w:r>
      <w:r w:rsidR="00A53B01" w:rsidRPr="00B57922">
        <w:rPr>
          <w:rFonts w:ascii="Times New Roman" w:hAnsi="Times New Roman" w:cs="Times New Roman"/>
          <w:sz w:val="24"/>
          <w:szCs w:val="24"/>
        </w:rPr>
        <w:fldChar w:fldCharType="end"/>
      </w:r>
      <w:r w:rsidR="00A53B01" w:rsidRPr="00B57922">
        <w:rPr>
          <w:rFonts w:ascii="Times New Roman" w:hAnsi="Times New Roman" w:cs="Times New Roman"/>
          <w:sz w:val="24"/>
          <w:szCs w:val="24"/>
        </w:rPr>
        <w:t>.</w:t>
      </w:r>
      <w:r w:rsidRPr="00B57922">
        <w:rPr>
          <w:rFonts w:ascii="Times New Roman" w:hAnsi="Times New Roman" w:cs="Times New Roman"/>
          <w:sz w:val="24"/>
          <w:szCs w:val="24"/>
        </w:rPr>
        <w:t xml:space="preserve"> Consistent with global observations, the study corroborated the notion that the accumulation of organic matter and anthropogenic inputs</w:t>
      </w:r>
      <w:r w:rsidR="000B55D3">
        <w:rPr>
          <w:rFonts w:ascii="Times New Roman" w:hAnsi="Times New Roman" w:cs="Times New Roman"/>
          <w:sz w:val="24"/>
          <w:szCs w:val="24"/>
        </w:rPr>
        <w:t xml:space="preserve">, </w:t>
      </w:r>
      <w:r w:rsidRPr="00B57922">
        <w:rPr>
          <w:rFonts w:ascii="Times New Roman" w:hAnsi="Times New Roman" w:cs="Times New Roman"/>
          <w:sz w:val="24"/>
          <w:szCs w:val="24"/>
        </w:rPr>
        <w:t>particularly from agricultural and urban sources</w:t>
      </w:r>
      <w:r w:rsidR="000B55D3">
        <w:rPr>
          <w:rFonts w:ascii="Times New Roman" w:hAnsi="Times New Roman" w:cs="Times New Roman"/>
          <w:sz w:val="24"/>
          <w:szCs w:val="24"/>
        </w:rPr>
        <w:t xml:space="preserve">, </w:t>
      </w:r>
      <w:r w:rsidRPr="00B57922">
        <w:rPr>
          <w:rFonts w:ascii="Times New Roman" w:hAnsi="Times New Roman" w:cs="Times New Roman"/>
          <w:sz w:val="24"/>
          <w:szCs w:val="24"/>
        </w:rPr>
        <w:t xml:space="preserve">exert a deleterious effect on macrozoobenthic community diversity </w:t>
      </w:r>
      <w:r w:rsidR="000D28FE" w:rsidRPr="00B57922">
        <w:rPr>
          <w:rFonts w:ascii="Times New Roman" w:hAnsi="Times New Roman" w:cs="Times New Roman"/>
          <w:sz w:val="24"/>
          <w:szCs w:val="24"/>
        </w:rPr>
        <w:fldChar w:fldCharType="begin"/>
      </w:r>
      <w:r w:rsidR="002338F2">
        <w:rPr>
          <w:rFonts w:ascii="Times New Roman" w:hAnsi="Times New Roman" w:cs="Times New Roman"/>
          <w:sz w:val="24"/>
          <w:szCs w:val="24"/>
        </w:rPr>
        <w:instrText xml:space="preserve"> ADDIN EN.CITE &lt;EndNote&gt;&lt;Cite&gt;&lt;Author&gt;Allan&lt;/Author&gt;&lt;Year&gt;1997&lt;/Year&gt;&lt;RecNum&gt;386&lt;/RecNum&gt;&lt;DisplayText&gt;(Allan, Bain, Pestegaard, Richter, &amp;amp; Sparks, 1997; Rosenberg &amp;amp; Resh, 1992)&lt;/DisplayText&gt;&lt;record&gt;&lt;rec-number&gt;386&lt;/rec-number&gt;&lt;foreign-keys&gt;&lt;key app="EN" db-id="xdtzptffmfw0s9evas95pv0vz2wpazv5eta5" timestamp="1748946973"&gt;386&lt;/key&gt;&lt;/foreign-keys&gt;&lt;ref-type name="Journal Article"&gt;17&lt;/ref-type&gt;&lt;contributors&gt;&lt;authors&gt;&lt;author&gt;Allan, JD&lt;/author&gt;&lt;author&gt;Bain, MB&lt;/author&gt;&lt;author&gt;Pestegaard, KL&lt;/author&gt;&lt;author&gt;Richter, BD&lt;/author&gt;&lt;author&gt;Sparks, RP&lt;/author&gt;&lt;/authors&gt;&lt;/contributors&gt;&lt;titles&gt;&lt;title&gt;The natural flow regime: A paradigm for river conservation&lt;/title&gt;&lt;/titles&gt;&lt;dates&gt;&lt;year&gt;1997&lt;/year&gt;&lt;/dates&gt;&lt;urls&gt;&lt;/urls&gt;&lt;/record&gt;&lt;/Cite&gt;&lt;Cite&gt;&lt;Author&gt;Rosenberg&lt;/Author&gt;&lt;Year&gt;1992&lt;/Year&gt;&lt;RecNum&gt;387&lt;/RecNum&gt;&lt;record&gt;&lt;rec-number&gt;387&lt;/rec-number&gt;&lt;foreign-keys&gt;&lt;key app="EN" db-id="xdtzptffmfw0s9evas95pv0vz2wpazv5eta5" timestamp="1748947016"&gt;387&lt;/key&gt;&lt;/foreign-keys&gt;&lt;ref-type name="Journal Article"&gt;17&lt;/ref-type&gt;&lt;contributors&gt;&lt;authors&gt;&lt;author&gt;Rosenberg, David M&lt;/author&gt;&lt;author&gt;Resh, VH&lt;/author&gt;&lt;/authors&gt;&lt;/contributors&gt;&lt;titles&gt;&lt;title&gt;Freshwater biomonitoring using individual organisms, populations, and species assemblages of benthic macroinvertebrates&lt;/title&gt;&lt;secondary-title&gt;Freshwater biomonitoring and benthics macroinvertebrates. Chapman &amp;amp; Hall, New York, USA&lt;/secondary-title&gt;&lt;/titles&gt;&lt;periodical&gt;&lt;full-title&gt;Freshwater biomonitoring and benthics macroinvertebrates. Chapman &amp;amp; Hall, New York, USA&lt;/full-title&gt;&lt;/periodical&gt;&lt;pages&gt;40-158&lt;/pages&gt;&lt;dates&gt;&lt;year&gt;1992&lt;/year&gt;&lt;/dates&gt;&lt;urls&gt;&lt;/urls&gt;&lt;/record&gt;&lt;/Cite&gt;&lt;/EndNote&gt;</w:instrText>
      </w:r>
      <w:r w:rsidR="000D28FE" w:rsidRPr="00B57922">
        <w:rPr>
          <w:rFonts w:ascii="Times New Roman" w:hAnsi="Times New Roman" w:cs="Times New Roman"/>
          <w:sz w:val="24"/>
          <w:szCs w:val="24"/>
        </w:rPr>
        <w:fldChar w:fldCharType="separate"/>
      </w:r>
      <w:r w:rsidR="002338F2">
        <w:rPr>
          <w:rFonts w:ascii="Times New Roman" w:hAnsi="Times New Roman" w:cs="Times New Roman"/>
          <w:noProof/>
          <w:sz w:val="24"/>
          <w:szCs w:val="24"/>
        </w:rPr>
        <w:t>(Allan, Bain, Pestegaard, Richter, &amp; Sparks, 1997; Rosenberg &amp; Resh, 1992)</w:t>
      </w:r>
      <w:r w:rsidR="000D28FE" w:rsidRPr="00B57922">
        <w:rPr>
          <w:rFonts w:ascii="Times New Roman" w:hAnsi="Times New Roman" w:cs="Times New Roman"/>
          <w:sz w:val="24"/>
          <w:szCs w:val="24"/>
        </w:rPr>
        <w:fldChar w:fldCharType="end"/>
      </w:r>
      <w:r w:rsidR="000D28FE" w:rsidRPr="00B57922">
        <w:rPr>
          <w:rFonts w:ascii="Times New Roman" w:hAnsi="Times New Roman" w:cs="Times New Roman"/>
          <w:sz w:val="24"/>
          <w:szCs w:val="24"/>
        </w:rPr>
        <w:t>.</w:t>
      </w:r>
      <w:r w:rsidRPr="00B57922">
        <w:rPr>
          <w:rFonts w:ascii="Times New Roman" w:hAnsi="Times New Roman" w:cs="Times New Roman"/>
          <w:sz w:val="24"/>
          <w:szCs w:val="24"/>
        </w:rPr>
        <w:t xml:space="preserve"> </w:t>
      </w:r>
    </w:p>
    <w:p w14:paraId="122E0688" w14:textId="77777777"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Stream mouths are defined as ecologically dynamic habitats that are enriched by the influx of nutrients and organic matter. Brackish water environments, which are created by the interaction between freshwater and seawater, support high biodiversity. However, these environments are acutely vulnerable to anthropogenic stressors. Macrozoobenthic fauna, acting as pivotal mediators in energy flow within aquatic food webs, serve as critical indicators of ecosystem functioning. Their evaluation in terms of abundance, biomass, and diversity is vital for assessing ecological integrity and guiding conservation strategies.</w:t>
      </w:r>
    </w:p>
    <w:p w14:paraId="25C89D7C" w14:textId="3B9A2802"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This study provided a comparative assessment of macrozoobenthic communities across dry and wet seasons and at varying depths. Seasonal variation exerted a pronounced influence on community structure. During periods of drought, diminished water levels and reduced organic input</w:t>
      </w:r>
      <w:r w:rsidR="000B55D3">
        <w:rPr>
          <w:rFonts w:ascii="Times New Roman" w:hAnsi="Times New Roman" w:cs="Times New Roman"/>
          <w:sz w:val="24"/>
          <w:szCs w:val="24"/>
        </w:rPr>
        <w:t xml:space="preserve">, </w:t>
      </w:r>
      <w:r w:rsidRPr="00B57922">
        <w:rPr>
          <w:rFonts w:ascii="Times New Roman" w:hAnsi="Times New Roman" w:cs="Times New Roman"/>
          <w:sz w:val="24"/>
          <w:szCs w:val="24"/>
        </w:rPr>
        <w:t>correlated with low precipitation</w:t>
      </w:r>
      <w:r w:rsidR="000B55D3">
        <w:rPr>
          <w:rFonts w:ascii="Times New Roman" w:hAnsi="Times New Roman" w:cs="Times New Roman"/>
          <w:sz w:val="24"/>
          <w:szCs w:val="24"/>
        </w:rPr>
        <w:t xml:space="preserve">, </w:t>
      </w:r>
      <w:r w:rsidRPr="00B57922">
        <w:rPr>
          <w:rFonts w:ascii="Times New Roman" w:hAnsi="Times New Roman" w:cs="Times New Roman"/>
          <w:sz w:val="24"/>
          <w:szCs w:val="24"/>
        </w:rPr>
        <w:t>have been observed to result in the depletion of nutrients and the subsequent decrease in oxygen availability. This, in turn, has led to constraints in reproductive and developmental conditions for numerous species. Conversely, wet seasons led to increased freshwater inflow, higher organic loads, and improved oxygen distribution, resulting in a significant increase in both species abundance and diversity. In certain locations, population levels exhibited a doubling compared to the dry season.</w:t>
      </w:r>
    </w:p>
    <w:p w14:paraId="30D117D3" w14:textId="77777777"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Station-specific analyses further revealed spatial heterogeneity. Station 2 exhibited elevated diversity during the dry season, likely attributable to its greater depth, enhanced current exposure, and higher nutrient and oxygen availability. Station 3 demonstrated the highest degree of diversity during the rainy season, a phenomenon attributed to its proximity to the open sea, enhanced light penetration, and favorable conditions for nutrient accumulation and oxygenation.</w:t>
      </w:r>
    </w:p>
    <w:p w14:paraId="1EB385EC" w14:textId="77777777"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lastRenderedPageBreak/>
        <w:t>However, despite the occurrence of temporary increases in diversity due to algal blooms in shallow areas during summer, subsequent oxygen depletion in deeper layers caused by sulfide accumulation disrupted the benthic ecosystem. This phenomenon has led to the predominance of species that are capable of tolerating pollution, such as Nereis sp., which is particularly prevalent in low-oxygen zones.</w:t>
      </w:r>
    </w:p>
    <w:p w14:paraId="7D14BA75" w14:textId="77777777"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ORP (Oxidation-Reduction Potential) analyses confirmed that the benthic sediment structure harbors a significant pollution load, with biological activity in detritus-rich zones notably suppressed. These findings suggest that the freshwater input from Mezitli Stream carries a high burden of anthropogenic pollutants.</w:t>
      </w:r>
    </w:p>
    <w:p w14:paraId="12A852A5" w14:textId="77777777" w:rsidR="0086217D"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The macrozoobenthic diversity of the region is predominantly influenced by factors such as pollution, climate change, and habitat modification. Anthropogenic discharges from agricultural, industrial, and domestic sources have been shown to degrade water quality and community structure. Rising water temperatures have been shown to alter species distribution patterns, while coastal development and dredging have been demonstrated to disrupt habitat integrity and reduce biodiversity.</w:t>
      </w:r>
    </w:p>
    <w:p w14:paraId="202DE0B4" w14:textId="20231248" w:rsidR="00E36B24" w:rsidRPr="00B57922" w:rsidRDefault="0086217D" w:rsidP="00B57922">
      <w:pPr>
        <w:spacing w:before="240" w:after="0"/>
        <w:ind w:firstLine="708"/>
        <w:jc w:val="both"/>
        <w:rPr>
          <w:rFonts w:ascii="Times New Roman" w:hAnsi="Times New Roman" w:cs="Times New Roman"/>
          <w:sz w:val="24"/>
          <w:szCs w:val="24"/>
        </w:rPr>
      </w:pPr>
      <w:r w:rsidRPr="00B57922">
        <w:rPr>
          <w:rFonts w:ascii="Times New Roman" w:hAnsi="Times New Roman" w:cs="Times New Roman"/>
          <w:sz w:val="24"/>
          <w:szCs w:val="24"/>
        </w:rPr>
        <w:t>These results underscore the pressing need for routine ecological monitoring and targeted pollution control measures to ensure the preservation of the Mezitli Stream ecosystem. Moreover, the findings provide a scientific foundation for sustainable management practices and could serve as a model for other coastal systems experiencing anthropogenic stress.</w:t>
      </w:r>
    </w:p>
    <w:p w14:paraId="6E26B866" w14:textId="77777777" w:rsidR="0086217D" w:rsidRPr="00B57922" w:rsidRDefault="0086217D" w:rsidP="00B57922">
      <w:pPr>
        <w:spacing w:before="240" w:after="0"/>
        <w:jc w:val="both"/>
        <w:rPr>
          <w:rFonts w:ascii="Times New Roman" w:hAnsi="Times New Roman" w:cs="Times New Roman"/>
          <w:b/>
          <w:bCs/>
          <w:color w:val="262626"/>
          <w:sz w:val="24"/>
          <w:szCs w:val="24"/>
          <w:lang w:val="en-US"/>
        </w:rPr>
      </w:pPr>
      <w:r w:rsidRPr="00B57922">
        <w:rPr>
          <w:rFonts w:ascii="Times New Roman" w:hAnsi="Times New Roman" w:cs="Times New Roman"/>
          <w:b/>
          <w:bCs/>
          <w:color w:val="262626"/>
          <w:sz w:val="24"/>
          <w:szCs w:val="24"/>
          <w:lang w:val="en-US"/>
        </w:rPr>
        <w:t>Acknowledgment</w:t>
      </w:r>
    </w:p>
    <w:p w14:paraId="75FC05A3" w14:textId="764B84CB" w:rsidR="00827E87" w:rsidRDefault="0086217D" w:rsidP="00B57922">
      <w:pPr>
        <w:spacing w:before="240" w:after="0"/>
        <w:jc w:val="both"/>
        <w:rPr>
          <w:rFonts w:ascii="Times New Roman" w:hAnsi="Times New Roman" w:cs="Times New Roman"/>
          <w:bCs/>
          <w:color w:val="262626"/>
          <w:sz w:val="24"/>
          <w:szCs w:val="24"/>
          <w:lang w:val="en-US"/>
        </w:rPr>
      </w:pPr>
      <w:r w:rsidRPr="00B57922">
        <w:rPr>
          <w:rFonts w:ascii="Times New Roman" w:hAnsi="Times New Roman" w:cs="Times New Roman"/>
          <w:bCs/>
          <w:color w:val="262626"/>
          <w:sz w:val="24"/>
          <w:szCs w:val="24"/>
          <w:lang w:val="en-US"/>
        </w:rPr>
        <w:t>This study was supported by the Research Fund of Mersin University in Türkiye with Project Number: 2023-2-TP2-4964.</w:t>
      </w:r>
    </w:p>
    <w:p w14:paraId="4A3250F6" w14:textId="77777777" w:rsidR="00401CFB" w:rsidRPr="00B57922" w:rsidRDefault="00401CFB" w:rsidP="00B57922">
      <w:pPr>
        <w:spacing w:before="240" w:after="0"/>
        <w:jc w:val="both"/>
        <w:rPr>
          <w:rFonts w:ascii="Times New Roman" w:hAnsi="Times New Roman" w:cs="Times New Roman"/>
          <w:bCs/>
          <w:color w:val="262626"/>
          <w:sz w:val="24"/>
          <w:szCs w:val="24"/>
          <w:lang w:val="en-US"/>
        </w:rPr>
      </w:pPr>
    </w:p>
    <w:p w14:paraId="7CAA0BCC" w14:textId="77777777" w:rsidR="0086217D" w:rsidRPr="00B57922" w:rsidRDefault="0086217D" w:rsidP="00B57922">
      <w:pPr>
        <w:jc w:val="both"/>
        <w:rPr>
          <w:rFonts w:ascii="Times New Roman" w:eastAsia="Times" w:hAnsi="Times New Roman" w:cs="Times New Roman"/>
          <w:b/>
          <w:sz w:val="24"/>
          <w:szCs w:val="24"/>
          <w:lang w:val="en-GB" w:eastAsia="tr-TR"/>
        </w:rPr>
      </w:pPr>
      <w:r w:rsidRPr="00B57922">
        <w:rPr>
          <w:rFonts w:ascii="Times New Roman" w:eastAsia="Times" w:hAnsi="Times New Roman" w:cs="Times New Roman"/>
          <w:b/>
          <w:sz w:val="24"/>
          <w:szCs w:val="24"/>
          <w:lang w:val="en-GB" w:eastAsia="tr-TR"/>
        </w:rPr>
        <w:t xml:space="preserve">Author Contributions </w:t>
      </w:r>
    </w:p>
    <w:p w14:paraId="1234BC12" w14:textId="7C812154" w:rsidR="0086217D" w:rsidRPr="00B57922" w:rsidRDefault="0086217D" w:rsidP="00B57922">
      <w:pPr>
        <w:jc w:val="both"/>
        <w:rPr>
          <w:rFonts w:ascii="Times New Roman" w:eastAsia="Times" w:hAnsi="Times New Roman" w:cs="Times New Roman"/>
          <w:sz w:val="24"/>
          <w:szCs w:val="24"/>
          <w:lang w:val="en-GB" w:eastAsia="tr-TR"/>
        </w:rPr>
      </w:pPr>
      <w:r w:rsidRPr="00B57922">
        <w:rPr>
          <w:rFonts w:ascii="Times New Roman" w:eastAsia="Times" w:hAnsi="Times New Roman" w:cs="Times New Roman"/>
          <w:sz w:val="24"/>
          <w:szCs w:val="24"/>
          <w:lang w:val="en-GB" w:eastAsia="tr-TR"/>
        </w:rPr>
        <w:t>Writing - original draft, sampling, methodology, writing - review and editing: CK, ÖŞ, Conceptualization, Investigation, visualization, editing: DA, AAA, original draft, writing - review and editing, final check control: DE, MCA.</w:t>
      </w:r>
    </w:p>
    <w:p w14:paraId="0C1FC0C7" w14:textId="77777777" w:rsidR="0086217D" w:rsidRPr="00B57922" w:rsidRDefault="0086217D" w:rsidP="00B57922">
      <w:pPr>
        <w:jc w:val="both"/>
        <w:rPr>
          <w:rFonts w:ascii="Times New Roman" w:hAnsi="Times New Roman" w:cs="Times New Roman"/>
          <w:sz w:val="24"/>
          <w:szCs w:val="24"/>
        </w:rPr>
      </w:pPr>
      <w:r w:rsidRPr="00B57922">
        <w:rPr>
          <w:rFonts w:ascii="Times New Roman" w:hAnsi="Times New Roman" w:cs="Times New Roman"/>
          <w:b/>
          <w:sz w:val="24"/>
          <w:szCs w:val="24"/>
        </w:rPr>
        <w:t>Conflicts of Interests</w:t>
      </w:r>
      <w:r w:rsidRPr="00B57922">
        <w:rPr>
          <w:rFonts w:ascii="Times New Roman" w:hAnsi="Times New Roman" w:cs="Times New Roman"/>
          <w:sz w:val="24"/>
          <w:szCs w:val="24"/>
        </w:rPr>
        <w:t xml:space="preserve"> </w:t>
      </w:r>
    </w:p>
    <w:p w14:paraId="024FC27B" w14:textId="6071472F" w:rsidR="0086217D" w:rsidRPr="00B57922" w:rsidRDefault="0086217D" w:rsidP="00B57922">
      <w:pPr>
        <w:jc w:val="both"/>
        <w:rPr>
          <w:rFonts w:ascii="Times New Roman" w:hAnsi="Times New Roman" w:cs="Times New Roman"/>
          <w:sz w:val="24"/>
          <w:szCs w:val="24"/>
        </w:rPr>
      </w:pPr>
      <w:r w:rsidRPr="00B57922">
        <w:rPr>
          <w:rFonts w:ascii="Times New Roman" w:hAnsi="Times New Roman" w:cs="Times New Roman"/>
          <w:sz w:val="24"/>
          <w:szCs w:val="24"/>
        </w:rPr>
        <w:t>The authors declare that for this article, they have no conflict of interest.</w:t>
      </w:r>
    </w:p>
    <w:p w14:paraId="48E48D9F" w14:textId="77777777" w:rsidR="0086217D" w:rsidRPr="00B57922" w:rsidRDefault="0086217D" w:rsidP="00B57922">
      <w:pPr>
        <w:jc w:val="both"/>
        <w:rPr>
          <w:rFonts w:ascii="Times New Roman" w:hAnsi="Times New Roman" w:cs="Times New Roman"/>
          <w:sz w:val="24"/>
          <w:szCs w:val="24"/>
        </w:rPr>
      </w:pPr>
      <w:r w:rsidRPr="00B57922">
        <w:rPr>
          <w:rFonts w:ascii="Times New Roman" w:hAnsi="Times New Roman" w:cs="Times New Roman"/>
          <w:b/>
          <w:sz w:val="24"/>
          <w:szCs w:val="24"/>
        </w:rPr>
        <w:t>Ethical Approval</w:t>
      </w:r>
      <w:r w:rsidRPr="00B57922">
        <w:rPr>
          <w:rFonts w:ascii="Times New Roman" w:hAnsi="Times New Roman" w:cs="Times New Roman"/>
          <w:sz w:val="24"/>
          <w:szCs w:val="24"/>
        </w:rPr>
        <w:t xml:space="preserve"> </w:t>
      </w:r>
      <w:r w:rsidRPr="00B57922">
        <w:rPr>
          <w:rFonts w:ascii="Times New Roman" w:hAnsi="Times New Roman" w:cs="Times New Roman"/>
          <w:b/>
          <w:bCs/>
          <w:color w:val="000000"/>
          <w:sz w:val="24"/>
          <w:szCs w:val="24"/>
        </w:rPr>
        <w:t>Statements</w:t>
      </w:r>
      <w:r w:rsidRPr="00B57922">
        <w:rPr>
          <w:rFonts w:ascii="Times New Roman" w:hAnsi="Times New Roman" w:cs="Times New Roman"/>
          <w:sz w:val="24"/>
          <w:szCs w:val="24"/>
        </w:rPr>
        <w:t xml:space="preserve"> </w:t>
      </w:r>
    </w:p>
    <w:p w14:paraId="16D84648" w14:textId="74C4BCF3" w:rsidR="0086217D" w:rsidRPr="00B57922" w:rsidRDefault="0086217D" w:rsidP="00B57922">
      <w:pPr>
        <w:jc w:val="both"/>
        <w:rPr>
          <w:rFonts w:ascii="Times New Roman" w:hAnsi="Times New Roman" w:cs="Times New Roman"/>
          <w:sz w:val="24"/>
          <w:szCs w:val="24"/>
        </w:rPr>
      </w:pPr>
      <w:r w:rsidRPr="00B57922">
        <w:rPr>
          <w:rFonts w:ascii="Times New Roman" w:hAnsi="Times New Roman" w:cs="Times New Roman"/>
          <w:sz w:val="24"/>
          <w:szCs w:val="24"/>
        </w:rPr>
        <w:t>There is no ethical issue concerning this article.</w:t>
      </w:r>
    </w:p>
    <w:p w14:paraId="020D015E" w14:textId="77777777" w:rsidR="0086217D" w:rsidRPr="00B57922" w:rsidRDefault="0086217D" w:rsidP="00B57922">
      <w:pPr>
        <w:rPr>
          <w:rStyle w:val="fontstyle01"/>
          <w:rFonts w:ascii="Times New Roman" w:hAnsi="Times New Roman" w:cs="Times New Roman"/>
          <w:b/>
          <w:sz w:val="24"/>
          <w:szCs w:val="24"/>
        </w:rPr>
      </w:pPr>
      <w:r w:rsidRPr="00B57922">
        <w:rPr>
          <w:rStyle w:val="fontstyle01"/>
          <w:rFonts w:ascii="Times New Roman" w:hAnsi="Times New Roman" w:cs="Times New Roman"/>
          <w:b/>
          <w:sz w:val="24"/>
          <w:szCs w:val="24"/>
        </w:rPr>
        <w:t>Data Availability Statement</w:t>
      </w:r>
    </w:p>
    <w:p w14:paraId="47FA2906" w14:textId="77777777" w:rsidR="0086217D" w:rsidRPr="000B55D3" w:rsidRDefault="0086217D" w:rsidP="00B57922">
      <w:pPr>
        <w:jc w:val="both"/>
        <w:rPr>
          <w:rFonts w:ascii="Times New Roman" w:hAnsi="Times New Roman" w:cs="Times New Roman"/>
          <w:i/>
          <w:sz w:val="24"/>
          <w:szCs w:val="24"/>
          <w:lang w:val="en-US"/>
        </w:rPr>
      </w:pPr>
      <w:r w:rsidRPr="00C80F34">
        <w:rPr>
          <w:rStyle w:val="fontstyle11"/>
          <w:rFonts w:ascii="Times New Roman" w:hAnsi="Times New Roman" w:cs="Times New Roman"/>
          <w:i w:val="0"/>
          <w:sz w:val="24"/>
          <w:szCs w:val="24"/>
        </w:rPr>
        <w:t>All data associated with this study are presented in the article.</w:t>
      </w:r>
    </w:p>
    <w:p w14:paraId="361CFCB7" w14:textId="77777777" w:rsidR="001F0D82" w:rsidRDefault="001F0D82" w:rsidP="00B57922">
      <w:pPr>
        <w:spacing w:after="0"/>
        <w:jc w:val="both"/>
        <w:rPr>
          <w:rFonts w:ascii="Times New Roman" w:eastAsia="Times New Roman" w:hAnsi="Times New Roman" w:cs="Times New Roman"/>
          <w:b/>
          <w:bCs/>
          <w:sz w:val="24"/>
          <w:szCs w:val="24"/>
          <w:lang w:val="en-US" w:eastAsia="tr-TR"/>
        </w:rPr>
      </w:pPr>
    </w:p>
    <w:p w14:paraId="111B777E" w14:textId="0758D8E5" w:rsidR="00EB1546" w:rsidRDefault="00A6508E" w:rsidP="00B57922">
      <w:pPr>
        <w:spacing w:after="0"/>
        <w:jc w:val="both"/>
        <w:rPr>
          <w:rFonts w:ascii="Times New Roman" w:eastAsia="Times New Roman" w:hAnsi="Times New Roman" w:cs="Times New Roman"/>
          <w:b/>
          <w:bCs/>
          <w:sz w:val="24"/>
          <w:szCs w:val="24"/>
          <w:lang w:val="en-US" w:eastAsia="tr-TR"/>
        </w:rPr>
      </w:pPr>
      <w:r w:rsidRPr="00B57922">
        <w:rPr>
          <w:rFonts w:ascii="Times New Roman" w:eastAsia="Times New Roman" w:hAnsi="Times New Roman" w:cs="Times New Roman"/>
          <w:b/>
          <w:bCs/>
          <w:sz w:val="24"/>
          <w:szCs w:val="24"/>
          <w:lang w:val="en-US" w:eastAsia="tr-TR"/>
        </w:rPr>
        <w:lastRenderedPageBreak/>
        <w:t xml:space="preserve">REFERENCES </w:t>
      </w:r>
    </w:p>
    <w:p w14:paraId="76856F67" w14:textId="77777777" w:rsidR="00401CFB" w:rsidRPr="00B57922" w:rsidRDefault="00401CFB" w:rsidP="00B57922">
      <w:pPr>
        <w:spacing w:after="0"/>
        <w:jc w:val="both"/>
        <w:rPr>
          <w:rFonts w:ascii="Times New Roman" w:eastAsia="Times New Roman" w:hAnsi="Times New Roman" w:cs="Times New Roman"/>
          <w:b/>
          <w:bCs/>
          <w:sz w:val="24"/>
          <w:szCs w:val="24"/>
          <w:lang w:val="en-US" w:eastAsia="tr-TR"/>
        </w:rPr>
      </w:pPr>
    </w:p>
    <w:p w14:paraId="268199AE" w14:textId="77777777" w:rsidR="005A4DEC" w:rsidRPr="005A4DEC" w:rsidRDefault="00EB1546"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fldChar w:fldCharType="begin"/>
      </w:r>
      <w:r w:rsidRPr="005A4DEC">
        <w:rPr>
          <w:rFonts w:ascii="Times New Roman" w:hAnsi="Times New Roman" w:cs="Times New Roman"/>
        </w:rPr>
        <w:instrText xml:space="preserve"> ADDIN EN.REFLIST </w:instrText>
      </w:r>
      <w:r w:rsidRPr="005A4DEC">
        <w:rPr>
          <w:rFonts w:ascii="Times New Roman" w:hAnsi="Times New Roman" w:cs="Times New Roman"/>
        </w:rPr>
        <w:fldChar w:fldCharType="separate"/>
      </w:r>
      <w:r w:rsidR="005A4DEC" w:rsidRPr="005A4DEC">
        <w:rPr>
          <w:rFonts w:ascii="Times New Roman" w:hAnsi="Times New Roman" w:cs="Times New Roman"/>
        </w:rPr>
        <w:t xml:space="preserve">Agarwal, A., &amp; Bui, A. D. (2017). Oxidation-reduction potential as a new marker for oxidative stress: Correlation to male infertility. </w:t>
      </w:r>
      <w:r w:rsidR="005A4DEC" w:rsidRPr="005A4DEC">
        <w:rPr>
          <w:rFonts w:ascii="Times New Roman" w:hAnsi="Times New Roman" w:cs="Times New Roman"/>
          <w:i/>
        </w:rPr>
        <w:t>Investigative and clinical urology, 58</w:t>
      </w:r>
      <w:r w:rsidR="005A4DEC" w:rsidRPr="005A4DEC">
        <w:rPr>
          <w:rFonts w:ascii="Times New Roman" w:hAnsi="Times New Roman" w:cs="Times New Roman"/>
        </w:rPr>
        <w:t xml:space="preserve">(6), 385-399. </w:t>
      </w:r>
    </w:p>
    <w:p w14:paraId="5330D028"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Allan, J., Bain, M., Pestegaard, K., Richter, B., &amp; Sparks, R. (1997). The natural flow regime: A paradigm for river conservation. </w:t>
      </w:r>
    </w:p>
    <w:p w14:paraId="49316750"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Borja, A., Chust, G., &amp; Muxika, I. (2019). Forever young: the successful story of a marine biotic index. </w:t>
      </w:r>
      <w:r w:rsidRPr="005A4DEC">
        <w:rPr>
          <w:rFonts w:ascii="Times New Roman" w:hAnsi="Times New Roman" w:cs="Times New Roman"/>
          <w:i/>
        </w:rPr>
        <w:t>Advances in marine biology, 82</w:t>
      </w:r>
      <w:r w:rsidRPr="005A4DEC">
        <w:rPr>
          <w:rFonts w:ascii="Times New Roman" w:hAnsi="Times New Roman" w:cs="Times New Roman"/>
        </w:rPr>
        <w:t xml:space="preserve">, 93-127. </w:t>
      </w:r>
    </w:p>
    <w:p w14:paraId="2A567CB1"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Borja, A., &amp; Muxika, I. (2005). Guidelines for the use of AMBI (AZTI’s Marine Biotic Index) in the assessment of the benthic ecological quality. </w:t>
      </w:r>
      <w:r w:rsidRPr="005A4DEC">
        <w:rPr>
          <w:rFonts w:ascii="Times New Roman" w:hAnsi="Times New Roman" w:cs="Times New Roman"/>
          <w:i/>
        </w:rPr>
        <w:t>Marine pollution bulletin, 50</w:t>
      </w:r>
      <w:r w:rsidRPr="005A4DEC">
        <w:rPr>
          <w:rFonts w:ascii="Times New Roman" w:hAnsi="Times New Roman" w:cs="Times New Roman"/>
        </w:rPr>
        <w:t xml:space="preserve">(7), 787-789. </w:t>
      </w:r>
    </w:p>
    <w:p w14:paraId="52FEBC5B"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Çınar, M. E. (2004). </w:t>
      </w:r>
      <w:r w:rsidRPr="005A4DEC">
        <w:rPr>
          <w:rFonts w:ascii="Times New Roman" w:hAnsi="Times New Roman" w:cs="Times New Roman"/>
          <w:i/>
        </w:rPr>
        <w:t>Ege denizinde dağılım gösteren bir sünger türü (Ircinia muscarum Schmidt 1864) ile birlik oluşturan poliketlerin taksonomik ve ekolojik yönden araştırılması.</w:t>
      </w:r>
      <w:r w:rsidRPr="005A4DEC">
        <w:rPr>
          <w:rFonts w:ascii="Times New Roman" w:hAnsi="Times New Roman" w:cs="Times New Roman"/>
        </w:rPr>
        <w:t xml:space="preserve"> Fen Bilimleri Enstitüsü.   </w:t>
      </w:r>
    </w:p>
    <w:p w14:paraId="7EFDAC65"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de Almeida, T. C. M., Arana, P. M., Sant’Ana, R., &amp; Pezzuto, P. R. (2016). A new benthic macrofauna and sediments sampler for attaching to otter trawl nets: comparison with the Van Veen grab. </w:t>
      </w:r>
      <w:r w:rsidRPr="005A4DEC">
        <w:rPr>
          <w:rFonts w:ascii="Times New Roman" w:hAnsi="Times New Roman" w:cs="Times New Roman"/>
          <w:i/>
        </w:rPr>
        <w:t>Latin american journal of aquatic research, 44</w:t>
      </w:r>
      <w:r w:rsidRPr="005A4DEC">
        <w:rPr>
          <w:rFonts w:ascii="Times New Roman" w:hAnsi="Times New Roman" w:cs="Times New Roman"/>
        </w:rPr>
        <w:t xml:space="preserve">(5), 1116-1122. </w:t>
      </w:r>
    </w:p>
    <w:p w14:paraId="72706ACD"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Douterelo, I., Perona, E., &amp; Mateo, P. (2004). Use of cyanobacteria to assess water quality in running waters. </w:t>
      </w:r>
      <w:r w:rsidRPr="005A4DEC">
        <w:rPr>
          <w:rFonts w:ascii="Times New Roman" w:hAnsi="Times New Roman" w:cs="Times New Roman"/>
          <w:i/>
        </w:rPr>
        <w:t>Environmental Pollution, 127</w:t>
      </w:r>
      <w:r w:rsidRPr="005A4DEC">
        <w:rPr>
          <w:rFonts w:ascii="Times New Roman" w:hAnsi="Times New Roman" w:cs="Times New Roman"/>
        </w:rPr>
        <w:t xml:space="preserve">(3), 377-384. </w:t>
      </w:r>
    </w:p>
    <w:p w14:paraId="3B384BDD"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Dudgeon, D., Arthington, A. H., Gessner, M. O., Kawabata, Z.-I., Knowler, D. J., Lévêque, C., . . . Stiassny, M. L. (2006). Freshwater biodiversity: importance, threats, status and conservation challenges. </w:t>
      </w:r>
      <w:r w:rsidRPr="005A4DEC">
        <w:rPr>
          <w:rFonts w:ascii="Times New Roman" w:hAnsi="Times New Roman" w:cs="Times New Roman"/>
          <w:i/>
        </w:rPr>
        <w:t>Biological reviews, 81</w:t>
      </w:r>
      <w:r w:rsidRPr="005A4DEC">
        <w:rPr>
          <w:rFonts w:ascii="Times New Roman" w:hAnsi="Times New Roman" w:cs="Times New Roman"/>
        </w:rPr>
        <w:t xml:space="preserve">(2), 163-182. </w:t>
      </w:r>
    </w:p>
    <w:p w14:paraId="3B836E15"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Ge, J., Chen, J., Zi, F., Song, T., Hu, L., He, Z., . . . Li, H. (2025). Seasonal Variations in Macrobenthos Communities and Their Relationship with Environmental Factors in the Alpine Yuqu River. </w:t>
      </w:r>
      <w:r w:rsidRPr="005A4DEC">
        <w:rPr>
          <w:rFonts w:ascii="Times New Roman" w:hAnsi="Times New Roman" w:cs="Times New Roman"/>
          <w:i/>
        </w:rPr>
        <w:t>Biology, 14</w:t>
      </w:r>
      <w:r w:rsidRPr="005A4DEC">
        <w:rPr>
          <w:rFonts w:ascii="Times New Roman" w:hAnsi="Times New Roman" w:cs="Times New Roman"/>
        </w:rPr>
        <w:t xml:space="preserve">(2), 120. </w:t>
      </w:r>
    </w:p>
    <w:p w14:paraId="510FF884"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Kazancı, N., Girgin, S., Dügel, M., &amp; Oğuzkurt, D. (1997). Akarsuların çevre kalitesi yönünden değerlendirilmesinde ve izlenmesinde biyotik indeks yöntemi. </w:t>
      </w:r>
      <w:r w:rsidRPr="005A4DEC">
        <w:rPr>
          <w:rFonts w:ascii="Times New Roman" w:hAnsi="Times New Roman" w:cs="Times New Roman"/>
          <w:i/>
        </w:rPr>
        <w:t>Türkiye İç Suları Araştırmaları Dizisi</w:t>
      </w:r>
      <w:r w:rsidRPr="005A4DEC">
        <w:rPr>
          <w:rFonts w:ascii="Times New Roman" w:hAnsi="Times New Roman" w:cs="Times New Roman"/>
        </w:rPr>
        <w:t xml:space="preserve">, 100. </w:t>
      </w:r>
    </w:p>
    <w:p w14:paraId="71ECA979"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Kunakh, O., Volkova, A., Tutova, G., &amp; Zhukov, O. (2023). Diversity of diversity indices: which diversity measure is better? </w:t>
      </w:r>
      <w:r w:rsidRPr="005A4DEC">
        <w:rPr>
          <w:rFonts w:ascii="Times New Roman" w:hAnsi="Times New Roman" w:cs="Times New Roman"/>
          <w:i/>
        </w:rPr>
        <w:t>Biosystems Diversity, 31</w:t>
      </w:r>
      <w:r w:rsidRPr="005A4DEC">
        <w:rPr>
          <w:rFonts w:ascii="Times New Roman" w:hAnsi="Times New Roman" w:cs="Times New Roman"/>
        </w:rPr>
        <w:t xml:space="preserve">(2), 131-146. </w:t>
      </w:r>
    </w:p>
    <w:p w14:paraId="573A9F42"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Özay, B., &amp; Orhan, O. (2023). Flood susceptibility mapping by best–worst and logistic regression methods in Mersin, Turkey. </w:t>
      </w:r>
      <w:r w:rsidRPr="005A4DEC">
        <w:rPr>
          <w:rFonts w:ascii="Times New Roman" w:hAnsi="Times New Roman" w:cs="Times New Roman"/>
          <w:i/>
        </w:rPr>
        <w:t>Environmental Science and Pollution Research, 30</w:t>
      </w:r>
      <w:r w:rsidRPr="005A4DEC">
        <w:rPr>
          <w:rFonts w:ascii="Times New Roman" w:hAnsi="Times New Roman" w:cs="Times New Roman"/>
        </w:rPr>
        <w:t xml:space="preserve">(15), 45151-45170. </w:t>
      </w:r>
    </w:p>
    <w:p w14:paraId="23DAC2AA"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Rosenberg, D. M., &amp; Resh, V. (1992). Freshwater biomonitoring using individual organisms, populations, and species assemblages of benthic macroinvertebrates. </w:t>
      </w:r>
      <w:r w:rsidRPr="005A4DEC">
        <w:rPr>
          <w:rFonts w:ascii="Times New Roman" w:hAnsi="Times New Roman" w:cs="Times New Roman"/>
          <w:i/>
        </w:rPr>
        <w:t>Freshwater biomonitoring and benthics macroinvertebrates. Chapman &amp; Hall, New York, USA</w:t>
      </w:r>
      <w:r w:rsidRPr="005A4DEC">
        <w:rPr>
          <w:rFonts w:ascii="Times New Roman" w:hAnsi="Times New Roman" w:cs="Times New Roman"/>
        </w:rPr>
        <w:t xml:space="preserve">, 40-158. </w:t>
      </w:r>
    </w:p>
    <w:p w14:paraId="759690D1" w14:textId="77777777" w:rsidR="005A4DEC" w:rsidRPr="005A4DEC" w:rsidRDefault="005A4DEC" w:rsidP="005A4DEC">
      <w:pPr>
        <w:pStyle w:val="EndNoteBibliography"/>
        <w:spacing w:after="0"/>
        <w:ind w:left="720" w:hanging="720"/>
        <w:rPr>
          <w:rFonts w:ascii="Times New Roman" w:hAnsi="Times New Roman" w:cs="Times New Roman"/>
        </w:rPr>
      </w:pPr>
      <w:r w:rsidRPr="005A4DEC">
        <w:rPr>
          <w:rFonts w:ascii="Times New Roman" w:hAnsi="Times New Roman" w:cs="Times New Roman"/>
        </w:rPr>
        <w:t xml:space="preserve">Vinson, M. R., &amp; Hawkins, C. P. (1998). Biodiversity of stream insects: variation at local, basin, and regional scales. </w:t>
      </w:r>
      <w:r w:rsidRPr="005A4DEC">
        <w:rPr>
          <w:rFonts w:ascii="Times New Roman" w:hAnsi="Times New Roman" w:cs="Times New Roman"/>
          <w:i/>
        </w:rPr>
        <w:t>Annual review of entomology, 43</w:t>
      </w:r>
      <w:r w:rsidRPr="005A4DEC">
        <w:rPr>
          <w:rFonts w:ascii="Times New Roman" w:hAnsi="Times New Roman" w:cs="Times New Roman"/>
        </w:rPr>
        <w:t xml:space="preserve">(1), 271-293. </w:t>
      </w:r>
    </w:p>
    <w:p w14:paraId="0BFB79C0" w14:textId="77777777" w:rsidR="005A4DEC" w:rsidRPr="005A4DEC" w:rsidRDefault="005A4DEC" w:rsidP="005A4DEC">
      <w:pPr>
        <w:pStyle w:val="EndNoteBibliography"/>
        <w:ind w:left="720" w:hanging="720"/>
        <w:rPr>
          <w:rFonts w:ascii="Times New Roman" w:hAnsi="Times New Roman" w:cs="Times New Roman"/>
        </w:rPr>
      </w:pPr>
      <w:r w:rsidRPr="005A4DEC">
        <w:rPr>
          <w:rFonts w:ascii="Times New Roman" w:hAnsi="Times New Roman" w:cs="Times New Roman"/>
        </w:rPr>
        <w:t xml:space="preserve">Wallace, J. B., &amp; Webster, J. R. (1996). The role of macroinvertebrates in stream ecosystem function. </w:t>
      </w:r>
      <w:r w:rsidRPr="005A4DEC">
        <w:rPr>
          <w:rFonts w:ascii="Times New Roman" w:hAnsi="Times New Roman" w:cs="Times New Roman"/>
          <w:i/>
        </w:rPr>
        <w:t>Annual review of entomology, 41</w:t>
      </w:r>
      <w:r w:rsidRPr="005A4DEC">
        <w:rPr>
          <w:rFonts w:ascii="Times New Roman" w:hAnsi="Times New Roman" w:cs="Times New Roman"/>
        </w:rPr>
        <w:t xml:space="preserve">(1), 115-139. </w:t>
      </w:r>
    </w:p>
    <w:p w14:paraId="635A418F" w14:textId="434CAA81" w:rsidR="009E2C1A" w:rsidRPr="005A4DEC" w:rsidRDefault="00EB1546" w:rsidP="00B57922">
      <w:pPr>
        <w:ind w:firstLine="708"/>
        <w:jc w:val="both"/>
        <w:rPr>
          <w:rFonts w:ascii="Times New Roman" w:hAnsi="Times New Roman" w:cs="Times New Roman"/>
          <w:lang w:val="en-US"/>
        </w:rPr>
      </w:pPr>
      <w:r w:rsidRPr="005A4DEC">
        <w:rPr>
          <w:rFonts w:ascii="Times New Roman" w:hAnsi="Times New Roman" w:cs="Times New Roman"/>
          <w:lang w:val="en-US"/>
        </w:rPr>
        <w:fldChar w:fldCharType="end"/>
      </w:r>
    </w:p>
    <w:sectPr w:rsidR="009E2C1A" w:rsidRPr="005A4D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PalatinoLinotype-Roman">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Tahoma">
    <w:panose1 w:val="020B0604030504040204"/>
    <w:charset w:val="A2"/>
    <w:family w:val="swiss"/>
    <w:pitch w:val="variable"/>
    <w:sig w:usb0="E1002EFF" w:usb1="C000605B" w:usb2="00000029" w:usb3="00000000" w:csb0="000101FF" w:csb1="00000000"/>
  </w:font>
  <w:font w:name="Times">
    <w:panose1 w:val="02020603050405020304"/>
    <w:charset w:val="A2"/>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C67D90"/>
    <w:multiLevelType w:val="hybridMultilevel"/>
    <w:tmpl w:val="ABF4393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dtzptffmfw0s9evas95pv0vz2wpazv5eta5&quot;&gt;My EndNote Library&lt;record-ids&gt;&lt;item&gt;373&lt;/item&gt;&lt;item&gt;374&lt;/item&gt;&lt;item&gt;375&lt;/item&gt;&lt;item&gt;376&lt;/item&gt;&lt;item&gt;377&lt;/item&gt;&lt;item&gt;379&lt;/item&gt;&lt;item&gt;380&lt;/item&gt;&lt;item&gt;381&lt;/item&gt;&lt;item&gt;382&lt;/item&gt;&lt;item&gt;383&lt;/item&gt;&lt;item&gt;384&lt;/item&gt;&lt;item&gt;385&lt;/item&gt;&lt;item&gt;386&lt;/item&gt;&lt;item&gt;387&lt;/item&gt;&lt;item&gt;388&lt;/item&gt;&lt;/record-ids&gt;&lt;/item&gt;&lt;/Libraries&gt;"/>
  </w:docVars>
  <w:rsids>
    <w:rsidRoot w:val="00517237"/>
    <w:rsid w:val="000048C8"/>
    <w:rsid w:val="00036C53"/>
    <w:rsid w:val="000407C7"/>
    <w:rsid w:val="0007533F"/>
    <w:rsid w:val="00087CEE"/>
    <w:rsid w:val="000B55D3"/>
    <w:rsid w:val="000D28FE"/>
    <w:rsid w:val="000F6F40"/>
    <w:rsid w:val="0010126E"/>
    <w:rsid w:val="00105376"/>
    <w:rsid w:val="00144BB8"/>
    <w:rsid w:val="00145116"/>
    <w:rsid w:val="0016554E"/>
    <w:rsid w:val="001764AA"/>
    <w:rsid w:val="00180BD2"/>
    <w:rsid w:val="00193DE4"/>
    <w:rsid w:val="001A286F"/>
    <w:rsid w:val="001B097A"/>
    <w:rsid w:val="001C3836"/>
    <w:rsid w:val="001D2D8A"/>
    <w:rsid w:val="001F0C55"/>
    <w:rsid w:val="001F0D82"/>
    <w:rsid w:val="002338F2"/>
    <w:rsid w:val="00254BFF"/>
    <w:rsid w:val="00263621"/>
    <w:rsid w:val="00281E60"/>
    <w:rsid w:val="00282ED2"/>
    <w:rsid w:val="00283A58"/>
    <w:rsid w:val="00283E60"/>
    <w:rsid w:val="002A2D74"/>
    <w:rsid w:val="0030759F"/>
    <w:rsid w:val="003102D3"/>
    <w:rsid w:val="003162F8"/>
    <w:rsid w:val="00331BE1"/>
    <w:rsid w:val="00341FE9"/>
    <w:rsid w:val="003765A6"/>
    <w:rsid w:val="00384839"/>
    <w:rsid w:val="003C1DC9"/>
    <w:rsid w:val="003D2879"/>
    <w:rsid w:val="003F05A3"/>
    <w:rsid w:val="003F1ABE"/>
    <w:rsid w:val="003F28F5"/>
    <w:rsid w:val="00401CFB"/>
    <w:rsid w:val="004107D8"/>
    <w:rsid w:val="0044061D"/>
    <w:rsid w:val="00465008"/>
    <w:rsid w:val="004C575E"/>
    <w:rsid w:val="004F4D4E"/>
    <w:rsid w:val="00517237"/>
    <w:rsid w:val="00541549"/>
    <w:rsid w:val="00580190"/>
    <w:rsid w:val="00582527"/>
    <w:rsid w:val="0058710B"/>
    <w:rsid w:val="005A4DEC"/>
    <w:rsid w:val="005A75EF"/>
    <w:rsid w:val="005B5476"/>
    <w:rsid w:val="005B738F"/>
    <w:rsid w:val="005D2027"/>
    <w:rsid w:val="005D4D92"/>
    <w:rsid w:val="005D646B"/>
    <w:rsid w:val="005E37B3"/>
    <w:rsid w:val="00615223"/>
    <w:rsid w:val="00632803"/>
    <w:rsid w:val="00667766"/>
    <w:rsid w:val="00676BCC"/>
    <w:rsid w:val="006B53D1"/>
    <w:rsid w:val="006E1E48"/>
    <w:rsid w:val="006E601D"/>
    <w:rsid w:val="006F7D81"/>
    <w:rsid w:val="007076CB"/>
    <w:rsid w:val="00712164"/>
    <w:rsid w:val="00715543"/>
    <w:rsid w:val="00746CF8"/>
    <w:rsid w:val="00760F6E"/>
    <w:rsid w:val="007703A2"/>
    <w:rsid w:val="007919C9"/>
    <w:rsid w:val="00797DDC"/>
    <w:rsid w:val="007B3737"/>
    <w:rsid w:val="007C0929"/>
    <w:rsid w:val="008167CF"/>
    <w:rsid w:val="00827E87"/>
    <w:rsid w:val="00852297"/>
    <w:rsid w:val="0085492A"/>
    <w:rsid w:val="00857235"/>
    <w:rsid w:val="0086217D"/>
    <w:rsid w:val="0089266E"/>
    <w:rsid w:val="008C62C9"/>
    <w:rsid w:val="008D28AE"/>
    <w:rsid w:val="00903C71"/>
    <w:rsid w:val="00905915"/>
    <w:rsid w:val="0095551C"/>
    <w:rsid w:val="0096379E"/>
    <w:rsid w:val="00986DDE"/>
    <w:rsid w:val="009C71C1"/>
    <w:rsid w:val="009E001B"/>
    <w:rsid w:val="009E2C1A"/>
    <w:rsid w:val="00A011ED"/>
    <w:rsid w:val="00A041B6"/>
    <w:rsid w:val="00A27E73"/>
    <w:rsid w:val="00A32873"/>
    <w:rsid w:val="00A53B01"/>
    <w:rsid w:val="00A556C1"/>
    <w:rsid w:val="00A57738"/>
    <w:rsid w:val="00A6508E"/>
    <w:rsid w:val="00AB1A81"/>
    <w:rsid w:val="00AB71B8"/>
    <w:rsid w:val="00AD1F2F"/>
    <w:rsid w:val="00AF4036"/>
    <w:rsid w:val="00B126FB"/>
    <w:rsid w:val="00B55443"/>
    <w:rsid w:val="00B57922"/>
    <w:rsid w:val="00BA64A5"/>
    <w:rsid w:val="00BC79E8"/>
    <w:rsid w:val="00BF2657"/>
    <w:rsid w:val="00BF3204"/>
    <w:rsid w:val="00C10AF2"/>
    <w:rsid w:val="00C70B03"/>
    <w:rsid w:val="00C777B2"/>
    <w:rsid w:val="00C80F34"/>
    <w:rsid w:val="00C835FF"/>
    <w:rsid w:val="00CC3F14"/>
    <w:rsid w:val="00CF300A"/>
    <w:rsid w:val="00CF388F"/>
    <w:rsid w:val="00D0043E"/>
    <w:rsid w:val="00D173DC"/>
    <w:rsid w:val="00D23B84"/>
    <w:rsid w:val="00D40687"/>
    <w:rsid w:val="00D539F1"/>
    <w:rsid w:val="00D76D7D"/>
    <w:rsid w:val="00D8224A"/>
    <w:rsid w:val="00D85103"/>
    <w:rsid w:val="00DD375A"/>
    <w:rsid w:val="00DF0AB8"/>
    <w:rsid w:val="00E336B2"/>
    <w:rsid w:val="00E36B24"/>
    <w:rsid w:val="00E43702"/>
    <w:rsid w:val="00E5194D"/>
    <w:rsid w:val="00E65533"/>
    <w:rsid w:val="00E76D0D"/>
    <w:rsid w:val="00E91077"/>
    <w:rsid w:val="00E95913"/>
    <w:rsid w:val="00EA6406"/>
    <w:rsid w:val="00EB1546"/>
    <w:rsid w:val="00EC1894"/>
    <w:rsid w:val="00EC3514"/>
    <w:rsid w:val="00ED6160"/>
    <w:rsid w:val="00F30AD5"/>
    <w:rsid w:val="00F30B71"/>
    <w:rsid w:val="00F33505"/>
    <w:rsid w:val="00F544E1"/>
    <w:rsid w:val="00F55876"/>
    <w:rsid w:val="00F64356"/>
    <w:rsid w:val="00F71BA6"/>
    <w:rsid w:val="00F75809"/>
    <w:rsid w:val="00F7776B"/>
    <w:rsid w:val="00FA6F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8FCE4"/>
  <w15:docId w15:val="{245016F3-E9AD-4AEE-A98B-576038BD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5915"/>
    <w:pPr>
      <w:spacing w:after="200" w:line="276" w:lineRule="auto"/>
    </w:pPr>
  </w:style>
  <w:style w:type="paragraph" w:styleId="Balk3">
    <w:name w:val="heading 3"/>
    <w:basedOn w:val="Normal"/>
    <w:next w:val="Normal"/>
    <w:link w:val="Balk3Char"/>
    <w:uiPriority w:val="9"/>
    <w:semiHidden/>
    <w:unhideWhenUsed/>
    <w:qFormat/>
    <w:rsid w:val="005B738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17237"/>
    <w:rPr>
      <w:color w:val="0563C1" w:themeColor="hyperlink"/>
      <w:u w:val="single"/>
    </w:rPr>
  </w:style>
  <w:style w:type="character" w:customStyle="1" w:styleId="AnaMetinChar">
    <w:name w:val="AnaMetin Char"/>
    <w:basedOn w:val="VarsaylanParagrafYazTipi"/>
    <w:link w:val="AnaMetin"/>
    <w:locked/>
    <w:rsid w:val="005B5476"/>
    <w:rPr>
      <w:rFonts w:ascii="Times New Roman" w:hAnsi="Times New Roman" w:cs="Times New Roman"/>
    </w:rPr>
  </w:style>
  <w:style w:type="paragraph" w:customStyle="1" w:styleId="AnaMetin">
    <w:name w:val="AnaMetin"/>
    <w:basedOn w:val="Normal"/>
    <w:link w:val="AnaMetinChar"/>
    <w:qFormat/>
    <w:rsid w:val="005B5476"/>
    <w:pPr>
      <w:spacing w:before="120" w:after="120" w:line="360" w:lineRule="auto"/>
      <w:jc w:val="both"/>
    </w:pPr>
    <w:rPr>
      <w:rFonts w:ascii="Times New Roman" w:hAnsi="Times New Roman" w:cs="Times New Roman"/>
    </w:rPr>
  </w:style>
  <w:style w:type="paragraph" w:styleId="ListeParagraf">
    <w:name w:val="List Paragraph"/>
    <w:basedOn w:val="Normal"/>
    <w:uiPriority w:val="34"/>
    <w:qFormat/>
    <w:rsid w:val="009E2C1A"/>
    <w:pPr>
      <w:ind w:left="720"/>
      <w:contextualSpacing/>
    </w:pPr>
  </w:style>
  <w:style w:type="character" w:customStyle="1" w:styleId="fontstyle01">
    <w:name w:val="fontstyle01"/>
    <w:basedOn w:val="VarsaylanParagrafYazTipi"/>
    <w:rsid w:val="0086217D"/>
    <w:rPr>
      <w:rFonts w:ascii="PalatinoLinotype-Roman" w:hAnsi="PalatinoLinotype-Roman" w:hint="default"/>
      <w:b w:val="0"/>
      <w:bCs w:val="0"/>
      <w:i w:val="0"/>
      <w:iCs w:val="0"/>
      <w:color w:val="262626"/>
      <w:sz w:val="44"/>
      <w:szCs w:val="44"/>
    </w:rPr>
  </w:style>
  <w:style w:type="character" w:customStyle="1" w:styleId="fontstyle11">
    <w:name w:val="fontstyle11"/>
    <w:basedOn w:val="VarsaylanParagrafYazTipi"/>
    <w:rsid w:val="0086217D"/>
    <w:rPr>
      <w:rFonts w:ascii="Times-Italic" w:hAnsi="Times-Italic" w:hint="default"/>
      <w:b w:val="0"/>
      <w:bCs w:val="0"/>
      <w:i/>
      <w:iCs/>
      <w:color w:val="242021"/>
      <w:sz w:val="18"/>
      <w:szCs w:val="18"/>
    </w:rPr>
  </w:style>
  <w:style w:type="paragraph" w:styleId="BalonMetni">
    <w:name w:val="Balloon Text"/>
    <w:basedOn w:val="Normal"/>
    <w:link w:val="BalonMetniChar"/>
    <w:uiPriority w:val="99"/>
    <w:semiHidden/>
    <w:unhideWhenUsed/>
    <w:rsid w:val="000048C8"/>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0048C8"/>
    <w:rPr>
      <w:rFonts w:ascii="Tahoma" w:hAnsi="Tahoma" w:cs="Tahoma"/>
      <w:sz w:val="16"/>
      <w:szCs w:val="16"/>
    </w:rPr>
  </w:style>
  <w:style w:type="paragraph" w:customStyle="1" w:styleId="EndNoteBibliographyTitle">
    <w:name w:val="EndNote Bibliography Title"/>
    <w:basedOn w:val="Normal"/>
    <w:link w:val="EndNoteBibliographyTitleChar"/>
    <w:rsid w:val="00EB1546"/>
    <w:pPr>
      <w:spacing w:after="0"/>
      <w:jc w:val="center"/>
    </w:pPr>
    <w:rPr>
      <w:rFonts w:ascii="Calibri" w:hAnsi="Calibri" w:cs="Calibri"/>
      <w:noProof/>
      <w:lang w:val="en-US"/>
    </w:rPr>
  </w:style>
  <w:style w:type="character" w:customStyle="1" w:styleId="EndNoteBibliographyTitleChar">
    <w:name w:val="EndNote Bibliography Title Char"/>
    <w:basedOn w:val="VarsaylanParagrafYazTipi"/>
    <w:link w:val="EndNoteBibliographyTitle"/>
    <w:rsid w:val="00EB1546"/>
    <w:rPr>
      <w:rFonts w:ascii="Calibri" w:hAnsi="Calibri" w:cs="Calibri"/>
      <w:noProof/>
      <w:lang w:val="en-US"/>
    </w:rPr>
  </w:style>
  <w:style w:type="paragraph" w:customStyle="1" w:styleId="EndNoteBibliography">
    <w:name w:val="EndNote Bibliography"/>
    <w:basedOn w:val="Normal"/>
    <w:link w:val="EndNoteBibliographyChar"/>
    <w:rsid w:val="00EB1546"/>
    <w:pPr>
      <w:spacing w:line="240" w:lineRule="auto"/>
      <w:jc w:val="both"/>
    </w:pPr>
    <w:rPr>
      <w:rFonts w:ascii="Calibri" w:hAnsi="Calibri" w:cs="Calibri"/>
      <w:noProof/>
      <w:lang w:val="en-US"/>
    </w:rPr>
  </w:style>
  <w:style w:type="character" w:customStyle="1" w:styleId="EndNoteBibliographyChar">
    <w:name w:val="EndNote Bibliography Char"/>
    <w:basedOn w:val="VarsaylanParagrafYazTipi"/>
    <w:link w:val="EndNoteBibliography"/>
    <w:rsid w:val="00EB1546"/>
    <w:rPr>
      <w:rFonts w:ascii="Calibri" w:hAnsi="Calibri" w:cs="Calibri"/>
      <w:noProof/>
      <w:lang w:val="en-US"/>
    </w:rPr>
  </w:style>
  <w:style w:type="paragraph" w:styleId="Dzeltme">
    <w:name w:val="Revision"/>
    <w:hidden/>
    <w:uiPriority w:val="99"/>
    <w:semiHidden/>
    <w:rsid w:val="00CF300A"/>
    <w:pPr>
      <w:spacing w:after="0" w:line="240" w:lineRule="auto"/>
    </w:pPr>
  </w:style>
  <w:style w:type="character" w:styleId="AklamaBavurusu">
    <w:name w:val="annotation reference"/>
    <w:basedOn w:val="VarsaylanParagrafYazTipi"/>
    <w:uiPriority w:val="99"/>
    <w:semiHidden/>
    <w:unhideWhenUsed/>
    <w:rsid w:val="00CF300A"/>
    <w:rPr>
      <w:sz w:val="16"/>
      <w:szCs w:val="16"/>
    </w:rPr>
  </w:style>
  <w:style w:type="paragraph" w:styleId="AklamaMetni">
    <w:name w:val="annotation text"/>
    <w:basedOn w:val="Normal"/>
    <w:link w:val="AklamaMetniChar"/>
    <w:uiPriority w:val="99"/>
    <w:semiHidden/>
    <w:unhideWhenUsed/>
    <w:rsid w:val="00CF300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CF300A"/>
    <w:rPr>
      <w:sz w:val="20"/>
      <w:szCs w:val="20"/>
    </w:rPr>
  </w:style>
  <w:style w:type="paragraph" w:styleId="AklamaKonusu">
    <w:name w:val="annotation subject"/>
    <w:basedOn w:val="AklamaMetni"/>
    <w:next w:val="AklamaMetni"/>
    <w:link w:val="AklamaKonusuChar"/>
    <w:uiPriority w:val="99"/>
    <w:semiHidden/>
    <w:unhideWhenUsed/>
    <w:rsid w:val="00CF300A"/>
    <w:rPr>
      <w:b/>
      <w:bCs/>
    </w:rPr>
  </w:style>
  <w:style w:type="character" w:customStyle="1" w:styleId="AklamaKonusuChar">
    <w:name w:val="Açıklama Konusu Char"/>
    <w:basedOn w:val="AklamaMetniChar"/>
    <w:link w:val="AklamaKonusu"/>
    <w:uiPriority w:val="99"/>
    <w:semiHidden/>
    <w:rsid w:val="00CF300A"/>
    <w:rPr>
      <w:b/>
      <w:bCs/>
      <w:sz w:val="20"/>
      <w:szCs w:val="20"/>
    </w:rPr>
  </w:style>
  <w:style w:type="character" w:customStyle="1" w:styleId="Balk3Char">
    <w:name w:val="Başlık 3 Char"/>
    <w:basedOn w:val="VarsaylanParagrafYazTipi"/>
    <w:link w:val="Balk3"/>
    <w:uiPriority w:val="9"/>
    <w:semiHidden/>
    <w:rsid w:val="005B738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2479">
      <w:bodyDiv w:val="1"/>
      <w:marLeft w:val="0"/>
      <w:marRight w:val="0"/>
      <w:marTop w:val="0"/>
      <w:marBottom w:val="0"/>
      <w:divBdr>
        <w:top w:val="none" w:sz="0" w:space="0" w:color="auto"/>
        <w:left w:val="none" w:sz="0" w:space="0" w:color="auto"/>
        <w:bottom w:val="none" w:sz="0" w:space="0" w:color="auto"/>
        <w:right w:val="none" w:sz="0" w:space="0" w:color="auto"/>
      </w:divBdr>
      <w:divsChild>
        <w:div w:id="482553091">
          <w:marLeft w:val="0"/>
          <w:marRight w:val="0"/>
          <w:marTop w:val="0"/>
          <w:marBottom w:val="0"/>
          <w:divBdr>
            <w:top w:val="none" w:sz="0" w:space="0" w:color="auto"/>
            <w:left w:val="none" w:sz="0" w:space="0" w:color="auto"/>
            <w:bottom w:val="none" w:sz="0" w:space="0" w:color="auto"/>
            <w:right w:val="none" w:sz="0" w:space="0" w:color="auto"/>
          </w:divBdr>
          <w:divsChild>
            <w:div w:id="360858020">
              <w:marLeft w:val="0"/>
              <w:marRight w:val="0"/>
              <w:marTop w:val="0"/>
              <w:marBottom w:val="0"/>
              <w:divBdr>
                <w:top w:val="none" w:sz="0" w:space="0" w:color="auto"/>
                <w:left w:val="none" w:sz="0" w:space="0" w:color="auto"/>
                <w:bottom w:val="none" w:sz="0" w:space="0" w:color="auto"/>
                <w:right w:val="none" w:sz="0" w:space="0" w:color="auto"/>
              </w:divBdr>
            </w:div>
            <w:div w:id="1242568187">
              <w:marLeft w:val="0"/>
              <w:marRight w:val="0"/>
              <w:marTop w:val="0"/>
              <w:marBottom w:val="0"/>
              <w:divBdr>
                <w:top w:val="none" w:sz="0" w:space="0" w:color="auto"/>
                <w:left w:val="none" w:sz="0" w:space="0" w:color="auto"/>
                <w:bottom w:val="none" w:sz="0" w:space="0" w:color="auto"/>
                <w:right w:val="none" w:sz="0" w:space="0" w:color="auto"/>
              </w:divBdr>
            </w:div>
            <w:div w:id="1259169189">
              <w:marLeft w:val="0"/>
              <w:marRight w:val="0"/>
              <w:marTop w:val="0"/>
              <w:marBottom w:val="0"/>
              <w:divBdr>
                <w:top w:val="none" w:sz="0" w:space="0" w:color="auto"/>
                <w:left w:val="none" w:sz="0" w:space="0" w:color="auto"/>
                <w:bottom w:val="none" w:sz="0" w:space="0" w:color="auto"/>
                <w:right w:val="none" w:sz="0" w:space="0" w:color="auto"/>
              </w:divBdr>
              <w:divsChild>
                <w:div w:id="13761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7207">
          <w:marLeft w:val="0"/>
          <w:marRight w:val="0"/>
          <w:marTop w:val="0"/>
          <w:marBottom w:val="0"/>
          <w:divBdr>
            <w:top w:val="none" w:sz="0" w:space="0" w:color="auto"/>
            <w:left w:val="none" w:sz="0" w:space="0" w:color="auto"/>
            <w:bottom w:val="none" w:sz="0" w:space="0" w:color="auto"/>
            <w:right w:val="none" w:sz="0" w:space="0" w:color="auto"/>
          </w:divBdr>
          <w:divsChild>
            <w:div w:id="1540044587">
              <w:marLeft w:val="0"/>
              <w:marRight w:val="0"/>
              <w:marTop w:val="0"/>
              <w:marBottom w:val="0"/>
              <w:divBdr>
                <w:top w:val="none" w:sz="0" w:space="0" w:color="auto"/>
                <w:left w:val="none" w:sz="0" w:space="0" w:color="auto"/>
                <w:bottom w:val="none" w:sz="0" w:space="0" w:color="auto"/>
                <w:right w:val="none" w:sz="0" w:space="0" w:color="auto"/>
              </w:divBdr>
              <w:divsChild>
                <w:div w:id="698090622">
                  <w:marLeft w:val="0"/>
                  <w:marRight w:val="0"/>
                  <w:marTop w:val="0"/>
                  <w:marBottom w:val="0"/>
                  <w:divBdr>
                    <w:top w:val="none" w:sz="0" w:space="0" w:color="auto"/>
                    <w:left w:val="none" w:sz="0" w:space="0" w:color="auto"/>
                    <w:bottom w:val="none" w:sz="0" w:space="0" w:color="auto"/>
                    <w:right w:val="none" w:sz="0" w:space="0" w:color="auto"/>
                  </w:divBdr>
                  <w:divsChild>
                    <w:div w:id="13321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91427">
      <w:bodyDiv w:val="1"/>
      <w:marLeft w:val="0"/>
      <w:marRight w:val="0"/>
      <w:marTop w:val="0"/>
      <w:marBottom w:val="0"/>
      <w:divBdr>
        <w:top w:val="none" w:sz="0" w:space="0" w:color="auto"/>
        <w:left w:val="none" w:sz="0" w:space="0" w:color="auto"/>
        <w:bottom w:val="none" w:sz="0" w:space="0" w:color="auto"/>
        <w:right w:val="none" w:sz="0" w:space="0" w:color="auto"/>
      </w:divBdr>
    </w:div>
    <w:div w:id="67583100">
      <w:bodyDiv w:val="1"/>
      <w:marLeft w:val="0"/>
      <w:marRight w:val="0"/>
      <w:marTop w:val="0"/>
      <w:marBottom w:val="0"/>
      <w:divBdr>
        <w:top w:val="none" w:sz="0" w:space="0" w:color="auto"/>
        <w:left w:val="none" w:sz="0" w:space="0" w:color="auto"/>
        <w:bottom w:val="none" w:sz="0" w:space="0" w:color="auto"/>
        <w:right w:val="none" w:sz="0" w:space="0" w:color="auto"/>
      </w:divBdr>
    </w:div>
    <w:div w:id="124391298">
      <w:bodyDiv w:val="1"/>
      <w:marLeft w:val="0"/>
      <w:marRight w:val="0"/>
      <w:marTop w:val="0"/>
      <w:marBottom w:val="0"/>
      <w:divBdr>
        <w:top w:val="none" w:sz="0" w:space="0" w:color="auto"/>
        <w:left w:val="none" w:sz="0" w:space="0" w:color="auto"/>
        <w:bottom w:val="none" w:sz="0" w:space="0" w:color="auto"/>
        <w:right w:val="none" w:sz="0" w:space="0" w:color="auto"/>
      </w:divBdr>
    </w:div>
    <w:div w:id="153036739">
      <w:bodyDiv w:val="1"/>
      <w:marLeft w:val="0"/>
      <w:marRight w:val="0"/>
      <w:marTop w:val="0"/>
      <w:marBottom w:val="0"/>
      <w:divBdr>
        <w:top w:val="none" w:sz="0" w:space="0" w:color="auto"/>
        <w:left w:val="none" w:sz="0" w:space="0" w:color="auto"/>
        <w:bottom w:val="none" w:sz="0" w:space="0" w:color="auto"/>
        <w:right w:val="none" w:sz="0" w:space="0" w:color="auto"/>
      </w:divBdr>
    </w:div>
    <w:div w:id="192962243">
      <w:bodyDiv w:val="1"/>
      <w:marLeft w:val="0"/>
      <w:marRight w:val="0"/>
      <w:marTop w:val="0"/>
      <w:marBottom w:val="0"/>
      <w:divBdr>
        <w:top w:val="none" w:sz="0" w:space="0" w:color="auto"/>
        <w:left w:val="none" w:sz="0" w:space="0" w:color="auto"/>
        <w:bottom w:val="none" w:sz="0" w:space="0" w:color="auto"/>
        <w:right w:val="none" w:sz="0" w:space="0" w:color="auto"/>
      </w:divBdr>
    </w:div>
    <w:div w:id="227963845">
      <w:bodyDiv w:val="1"/>
      <w:marLeft w:val="0"/>
      <w:marRight w:val="0"/>
      <w:marTop w:val="0"/>
      <w:marBottom w:val="0"/>
      <w:divBdr>
        <w:top w:val="none" w:sz="0" w:space="0" w:color="auto"/>
        <w:left w:val="none" w:sz="0" w:space="0" w:color="auto"/>
        <w:bottom w:val="none" w:sz="0" w:space="0" w:color="auto"/>
        <w:right w:val="none" w:sz="0" w:space="0" w:color="auto"/>
      </w:divBdr>
    </w:div>
    <w:div w:id="246815080">
      <w:bodyDiv w:val="1"/>
      <w:marLeft w:val="0"/>
      <w:marRight w:val="0"/>
      <w:marTop w:val="0"/>
      <w:marBottom w:val="0"/>
      <w:divBdr>
        <w:top w:val="none" w:sz="0" w:space="0" w:color="auto"/>
        <w:left w:val="none" w:sz="0" w:space="0" w:color="auto"/>
        <w:bottom w:val="none" w:sz="0" w:space="0" w:color="auto"/>
        <w:right w:val="none" w:sz="0" w:space="0" w:color="auto"/>
      </w:divBdr>
    </w:div>
    <w:div w:id="310212875">
      <w:bodyDiv w:val="1"/>
      <w:marLeft w:val="0"/>
      <w:marRight w:val="0"/>
      <w:marTop w:val="0"/>
      <w:marBottom w:val="0"/>
      <w:divBdr>
        <w:top w:val="none" w:sz="0" w:space="0" w:color="auto"/>
        <w:left w:val="none" w:sz="0" w:space="0" w:color="auto"/>
        <w:bottom w:val="none" w:sz="0" w:space="0" w:color="auto"/>
        <w:right w:val="none" w:sz="0" w:space="0" w:color="auto"/>
      </w:divBdr>
    </w:div>
    <w:div w:id="352539442">
      <w:bodyDiv w:val="1"/>
      <w:marLeft w:val="0"/>
      <w:marRight w:val="0"/>
      <w:marTop w:val="0"/>
      <w:marBottom w:val="0"/>
      <w:divBdr>
        <w:top w:val="none" w:sz="0" w:space="0" w:color="auto"/>
        <w:left w:val="none" w:sz="0" w:space="0" w:color="auto"/>
        <w:bottom w:val="none" w:sz="0" w:space="0" w:color="auto"/>
        <w:right w:val="none" w:sz="0" w:space="0" w:color="auto"/>
      </w:divBdr>
    </w:div>
    <w:div w:id="437602616">
      <w:bodyDiv w:val="1"/>
      <w:marLeft w:val="0"/>
      <w:marRight w:val="0"/>
      <w:marTop w:val="0"/>
      <w:marBottom w:val="0"/>
      <w:divBdr>
        <w:top w:val="none" w:sz="0" w:space="0" w:color="auto"/>
        <w:left w:val="none" w:sz="0" w:space="0" w:color="auto"/>
        <w:bottom w:val="none" w:sz="0" w:space="0" w:color="auto"/>
        <w:right w:val="none" w:sz="0" w:space="0" w:color="auto"/>
      </w:divBdr>
    </w:div>
    <w:div w:id="482812703">
      <w:bodyDiv w:val="1"/>
      <w:marLeft w:val="0"/>
      <w:marRight w:val="0"/>
      <w:marTop w:val="0"/>
      <w:marBottom w:val="0"/>
      <w:divBdr>
        <w:top w:val="none" w:sz="0" w:space="0" w:color="auto"/>
        <w:left w:val="none" w:sz="0" w:space="0" w:color="auto"/>
        <w:bottom w:val="none" w:sz="0" w:space="0" w:color="auto"/>
        <w:right w:val="none" w:sz="0" w:space="0" w:color="auto"/>
      </w:divBdr>
    </w:div>
    <w:div w:id="497842975">
      <w:bodyDiv w:val="1"/>
      <w:marLeft w:val="0"/>
      <w:marRight w:val="0"/>
      <w:marTop w:val="0"/>
      <w:marBottom w:val="0"/>
      <w:divBdr>
        <w:top w:val="none" w:sz="0" w:space="0" w:color="auto"/>
        <w:left w:val="none" w:sz="0" w:space="0" w:color="auto"/>
        <w:bottom w:val="none" w:sz="0" w:space="0" w:color="auto"/>
        <w:right w:val="none" w:sz="0" w:space="0" w:color="auto"/>
      </w:divBdr>
    </w:div>
    <w:div w:id="557935289">
      <w:bodyDiv w:val="1"/>
      <w:marLeft w:val="0"/>
      <w:marRight w:val="0"/>
      <w:marTop w:val="0"/>
      <w:marBottom w:val="0"/>
      <w:divBdr>
        <w:top w:val="none" w:sz="0" w:space="0" w:color="auto"/>
        <w:left w:val="none" w:sz="0" w:space="0" w:color="auto"/>
        <w:bottom w:val="none" w:sz="0" w:space="0" w:color="auto"/>
        <w:right w:val="none" w:sz="0" w:space="0" w:color="auto"/>
      </w:divBdr>
    </w:div>
    <w:div w:id="581842869">
      <w:bodyDiv w:val="1"/>
      <w:marLeft w:val="0"/>
      <w:marRight w:val="0"/>
      <w:marTop w:val="0"/>
      <w:marBottom w:val="0"/>
      <w:divBdr>
        <w:top w:val="none" w:sz="0" w:space="0" w:color="auto"/>
        <w:left w:val="none" w:sz="0" w:space="0" w:color="auto"/>
        <w:bottom w:val="none" w:sz="0" w:space="0" w:color="auto"/>
        <w:right w:val="none" w:sz="0" w:space="0" w:color="auto"/>
      </w:divBdr>
    </w:div>
    <w:div w:id="620306555">
      <w:bodyDiv w:val="1"/>
      <w:marLeft w:val="0"/>
      <w:marRight w:val="0"/>
      <w:marTop w:val="0"/>
      <w:marBottom w:val="0"/>
      <w:divBdr>
        <w:top w:val="none" w:sz="0" w:space="0" w:color="auto"/>
        <w:left w:val="none" w:sz="0" w:space="0" w:color="auto"/>
        <w:bottom w:val="none" w:sz="0" w:space="0" w:color="auto"/>
        <w:right w:val="none" w:sz="0" w:space="0" w:color="auto"/>
      </w:divBdr>
    </w:div>
    <w:div w:id="657223420">
      <w:bodyDiv w:val="1"/>
      <w:marLeft w:val="0"/>
      <w:marRight w:val="0"/>
      <w:marTop w:val="0"/>
      <w:marBottom w:val="0"/>
      <w:divBdr>
        <w:top w:val="none" w:sz="0" w:space="0" w:color="auto"/>
        <w:left w:val="none" w:sz="0" w:space="0" w:color="auto"/>
        <w:bottom w:val="none" w:sz="0" w:space="0" w:color="auto"/>
        <w:right w:val="none" w:sz="0" w:space="0" w:color="auto"/>
      </w:divBdr>
    </w:div>
    <w:div w:id="712581534">
      <w:bodyDiv w:val="1"/>
      <w:marLeft w:val="0"/>
      <w:marRight w:val="0"/>
      <w:marTop w:val="0"/>
      <w:marBottom w:val="0"/>
      <w:divBdr>
        <w:top w:val="none" w:sz="0" w:space="0" w:color="auto"/>
        <w:left w:val="none" w:sz="0" w:space="0" w:color="auto"/>
        <w:bottom w:val="none" w:sz="0" w:space="0" w:color="auto"/>
        <w:right w:val="none" w:sz="0" w:space="0" w:color="auto"/>
      </w:divBdr>
    </w:div>
    <w:div w:id="727000680">
      <w:bodyDiv w:val="1"/>
      <w:marLeft w:val="0"/>
      <w:marRight w:val="0"/>
      <w:marTop w:val="0"/>
      <w:marBottom w:val="0"/>
      <w:divBdr>
        <w:top w:val="none" w:sz="0" w:space="0" w:color="auto"/>
        <w:left w:val="none" w:sz="0" w:space="0" w:color="auto"/>
        <w:bottom w:val="none" w:sz="0" w:space="0" w:color="auto"/>
        <w:right w:val="none" w:sz="0" w:space="0" w:color="auto"/>
      </w:divBdr>
    </w:div>
    <w:div w:id="834764376">
      <w:bodyDiv w:val="1"/>
      <w:marLeft w:val="0"/>
      <w:marRight w:val="0"/>
      <w:marTop w:val="0"/>
      <w:marBottom w:val="0"/>
      <w:divBdr>
        <w:top w:val="none" w:sz="0" w:space="0" w:color="auto"/>
        <w:left w:val="none" w:sz="0" w:space="0" w:color="auto"/>
        <w:bottom w:val="none" w:sz="0" w:space="0" w:color="auto"/>
        <w:right w:val="none" w:sz="0" w:space="0" w:color="auto"/>
      </w:divBdr>
    </w:div>
    <w:div w:id="883368098">
      <w:bodyDiv w:val="1"/>
      <w:marLeft w:val="0"/>
      <w:marRight w:val="0"/>
      <w:marTop w:val="0"/>
      <w:marBottom w:val="0"/>
      <w:divBdr>
        <w:top w:val="none" w:sz="0" w:space="0" w:color="auto"/>
        <w:left w:val="none" w:sz="0" w:space="0" w:color="auto"/>
        <w:bottom w:val="none" w:sz="0" w:space="0" w:color="auto"/>
        <w:right w:val="none" w:sz="0" w:space="0" w:color="auto"/>
      </w:divBdr>
    </w:div>
    <w:div w:id="947808716">
      <w:bodyDiv w:val="1"/>
      <w:marLeft w:val="0"/>
      <w:marRight w:val="0"/>
      <w:marTop w:val="0"/>
      <w:marBottom w:val="0"/>
      <w:divBdr>
        <w:top w:val="none" w:sz="0" w:space="0" w:color="auto"/>
        <w:left w:val="none" w:sz="0" w:space="0" w:color="auto"/>
        <w:bottom w:val="none" w:sz="0" w:space="0" w:color="auto"/>
        <w:right w:val="none" w:sz="0" w:space="0" w:color="auto"/>
      </w:divBdr>
    </w:div>
    <w:div w:id="954481564">
      <w:bodyDiv w:val="1"/>
      <w:marLeft w:val="0"/>
      <w:marRight w:val="0"/>
      <w:marTop w:val="0"/>
      <w:marBottom w:val="0"/>
      <w:divBdr>
        <w:top w:val="none" w:sz="0" w:space="0" w:color="auto"/>
        <w:left w:val="none" w:sz="0" w:space="0" w:color="auto"/>
        <w:bottom w:val="none" w:sz="0" w:space="0" w:color="auto"/>
        <w:right w:val="none" w:sz="0" w:space="0" w:color="auto"/>
      </w:divBdr>
    </w:div>
    <w:div w:id="960039848">
      <w:bodyDiv w:val="1"/>
      <w:marLeft w:val="0"/>
      <w:marRight w:val="0"/>
      <w:marTop w:val="0"/>
      <w:marBottom w:val="0"/>
      <w:divBdr>
        <w:top w:val="none" w:sz="0" w:space="0" w:color="auto"/>
        <w:left w:val="none" w:sz="0" w:space="0" w:color="auto"/>
        <w:bottom w:val="none" w:sz="0" w:space="0" w:color="auto"/>
        <w:right w:val="none" w:sz="0" w:space="0" w:color="auto"/>
      </w:divBdr>
    </w:div>
    <w:div w:id="963848447">
      <w:bodyDiv w:val="1"/>
      <w:marLeft w:val="0"/>
      <w:marRight w:val="0"/>
      <w:marTop w:val="0"/>
      <w:marBottom w:val="0"/>
      <w:divBdr>
        <w:top w:val="none" w:sz="0" w:space="0" w:color="auto"/>
        <w:left w:val="none" w:sz="0" w:space="0" w:color="auto"/>
        <w:bottom w:val="none" w:sz="0" w:space="0" w:color="auto"/>
        <w:right w:val="none" w:sz="0" w:space="0" w:color="auto"/>
      </w:divBdr>
    </w:div>
    <w:div w:id="991065065">
      <w:bodyDiv w:val="1"/>
      <w:marLeft w:val="0"/>
      <w:marRight w:val="0"/>
      <w:marTop w:val="0"/>
      <w:marBottom w:val="0"/>
      <w:divBdr>
        <w:top w:val="none" w:sz="0" w:space="0" w:color="auto"/>
        <w:left w:val="none" w:sz="0" w:space="0" w:color="auto"/>
        <w:bottom w:val="none" w:sz="0" w:space="0" w:color="auto"/>
        <w:right w:val="none" w:sz="0" w:space="0" w:color="auto"/>
      </w:divBdr>
    </w:div>
    <w:div w:id="1091856903">
      <w:bodyDiv w:val="1"/>
      <w:marLeft w:val="0"/>
      <w:marRight w:val="0"/>
      <w:marTop w:val="0"/>
      <w:marBottom w:val="0"/>
      <w:divBdr>
        <w:top w:val="none" w:sz="0" w:space="0" w:color="auto"/>
        <w:left w:val="none" w:sz="0" w:space="0" w:color="auto"/>
        <w:bottom w:val="none" w:sz="0" w:space="0" w:color="auto"/>
        <w:right w:val="none" w:sz="0" w:space="0" w:color="auto"/>
      </w:divBdr>
    </w:div>
    <w:div w:id="1172918210">
      <w:bodyDiv w:val="1"/>
      <w:marLeft w:val="0"/>
      <w:marRight w:val="0"/>
      <w:marTop w:val="0"/>
      <w:marBottom w:val="0"/>
      <w:divBdr>
        <w:top w:val="none" w:sz="0" w:space="0" w:color="auto"/>
        <w:left w:val="none" w:sz="0" w:space="0" w:color="auto"/>
        <w:bottom w:val="none" w:sz="0" w:space="0" w:color="auto"/>
        <w:right w:val="none" w:sz="0" w:space="0" w:color="auto"/>
      </w:divBdr>
    </w:div>
    <w:div w:id="1198617219">
      <w:bodyDiv w:val="1"/>
      <w:marLeft w:val="0"/>
      <w:marRight w:val="0"/>
      <w:marTop w:val="0"/>
      <w:marBottom w:val="0"/>
      <w:divBdr>
        <w:top w:val="none" w:sz="0" w:space="0" w:color="auto"/>
        <w:left w:val="none" w:sz="0" w:space="0" w:color="auto"/>
        <w:bottom w:val="none" w:sz="0" w:space="0" w:color="auto"/>
        <w:right w:val="none" w:sz="0" w:space="0" w:color="auto"/>
      </w:divBdr>
    </w:div>
    <w:div w:id="1208830906">
      <w:bodyDiv w:val="1"/>
      <w:marLeft w:val="0"/>
      <w:marRight w:val="0"/>
      <w:marTop w:val="0"/>
      <w:marBottom w:val="0"/>
      <w:divBdr>
        <w:top w:val="none" w:sz="0" w:space="0" w:color="auto"/>
        <w:left w:val="none" w:sz="0" w:space="0" w:color="auto"/>
        <w:bottom w:val="none" w:sz="0" w:space="0" w:color="auto"/>
        <w:right w:val="none" w:sz="0" w:space="0" w:color="auto"/>
      </w:divBdr>
    </w:div>
    <w:div w:id="1248997110">
      <w:bodyDiv w:val="1"/>
      <w:marLeft w:val="0"/>
      <w:marRight w:val="0"/>
      <w:marTop w:val="0"/>
      <w:marBottom w:val="0"/>
      <w:divBdr>
        <w:top w:val="none" w:sz="0" w:space="0" w:color="auto"/>
        <w:left w:val="none" w:sz="0" w:space="0" w:color="auto"/>
        <w:bottom w:val="none" w:sz="0" w:space="0" w:color="auto"/>
        <w:right w:val="none" w:sz="0" w:space="0" w:color="auto"/>
      </w:divBdr>
    </w:div>
    <w:div w:id="1283733271">
      <w:bodyDiv w:val="1"/>
      <w:marLeft w:val="0"/>
      <w:marRight w:val="0"/>
      <w:marTop w:val="0"/>
      <w:marBottom w:val="0"/>
      <w:divBdr>
        <w:top w:val="none" w:sz="0" w:space="0" w:color="auto"/>
        <w:left w:val="none" w:sz="0" w:space="0" w:color="auto"/>
        <w:bottom w:val="none" w:sz="0" w:space="0" w:color="auto"/>
        <w:right w:val="none" w:sz="0" w:space="0" w:color="auto"/>
      </w:divBdr>
    </w:div>
    <w:div w:id="1340818172">
      <w:bodyDiv w:val="1"/>
      <w:marLeft w:val="0"/>
      <w:marRight w:val="0"/>
      <w:marTop w:val="0"/>
      <w:marBottom w:val="0"/>
      <w:divBdr>
        <w:top w:val="none" w:sz="0" w:space="0" w:color="auto"/>
        <w:left w:val="none" w:sz="0" w:space="0" w:color="auto"/>
        <w:bottom w:val="none" w:sz="0" w:space="0" w:color="auto"/>
        <w:right w:val="none" w:sz="0" w:space="0" w:color="auto"/>
      </w:divBdr>
    </w:div>
    <w:div w:id="1380128758">
      <w:bodyDiv w:val="1"/>
      <w:marLeft w:val="0"/>
      <w:marRight w:val="0"/>
      <w:marTop w:val="0"/>
      <w:marBottom w:val="0"/>
      <w:divBdr>
        <w:top w:val="none" w:sz="0" w:space="0" w:color="auto"/>
        <w:left w:val="none" w:sz="0" w:space="0" w:color="auto"/>
        <w:bottom w:val="none" w:sz="0" w:space="0" w:color="auto"/>
        <w:right w:val="none" w:sz="0" w:space="0" w:color="auto"/>
      </w:divBdr>
    </w:div>
    <w:div w:id="1421677161">
      <w:bodyDiv w:val="1"/>
      <w:marLeft w:val="0"/>
      <w:marRight w:val="0"/>
      <w:marTop w:val="0"/>
      <w:marBottom w:val="0"/>
      <w:divBdr>
        <w:top w:val="none" w:sz="0" w:space="0" w:color="auto"/>
        <w:left w:val="none" w:sz="0" w:space="0" w:color="auto"/>
        <w:bottom w:val="none" w:sz="0" w:space="0" w:color="auto"/>
        <w:right w:val="none" w:sz="0" w:space="0" w:color="auto"/>
      </w:divBdr>
    </w:div>
    <w:div w:id="1455907322">
      <w:bodyDiv w:val="1"/>
      <w:marLeft w:val="0"/>
      <w:marRight w:val="0"/>
      <w:marTop w:val="0"/>
      <w:marBottom w:val="0"/>
      <w:divBdr>
        <w:top w:val="none" w:sz="0" w:space="0" w:color="auto"/>
        <w:left w:val="none" w:sz="0" w:space="0" w:color="auto"/>
        <w:bottom w:val="none" w:sz="0" w:space="0" w:color="auto"/>
        <w:right w:val="none" w:sz="0" w:space="0" w:color="auto"/>
      </w:divBdr>
    </w:div>
    <w:div w:id="1470786217">
      <w:bodyDiv w:val="1"/>
      <w:marLeft w:val="0"/>
      <w:marRight w:val="0"/>
      <w:marTop w:val="0"/>
      <w:marBottom w:val="0"/>
      <w:divBdr>
        <w:top w:val="none" w:sz="0" w:space="0" w:color="auto"/>
        <w:left w:val="none" w:sz="0" w:space="0" w:color="auto"/>
        <w:bottom w:val="none" w:sz="0" w:space="0" w:color="auto"/>
        <w:right w:val="none" w:sz="0" w:space="0" w:color="auto"/>
      </w:divBdr>
    </w:div>
    <w:div w:id="1483547721">
      <w:bodyDiv w:val="1"/>
      <w:marLeft w:val="0"/>
      <w:marRight w:val="0"/>
      <w:marTop w:val="0"/>
      <w:marBottom w:val="0"/>
      <w:divBdr>
        <w:top w:val="none" w:sz="0" w:space="0" w:color="auto"/>
        <w:left w:val="none" w:sz="0" w:space="0" w:color="auto"/>
        <w:bottom w:val="none" w:sz="0" w:space="0" w:color="auto"/>
        <w:right w:val="none" w:sz="0" w:space="0" w:color="auto"/>
      </w:divBdr>
    </w:div>
    <w:div w:id="1505514388">
      <w:bodyDiv w:val="1"/>
      <w:marLeft w:val="0"/>
      <w:marRight w:val="0"/>
      <w:marTop w:val="0"/>
      <w:marBottom w:val="0"/>
      <w:divBdr>
        <w:top w:val="none" w:sz="0" w:space="0" w:color="auto"/>
        <w:left w:val="none" w:sz="0" w:space="0" w:color="auto"/>
        <w:bottom w:val="none" w:sz="0" w:space="0" w:color="auto"/>
        <w:right w:val="none" w:sz="0" w:space="0" w:color="auto"/>
      </w:divBdr>
    </w:div>
    <w:div w:id="1520388722">
      <w:bodyDiv w:val="1"/>
      <w:marLeft w:val="0"/>
      <w:marRight w:val="0"/>
      <w:marTop w:val="0"/>
      <w:marBottom w:val="0"/>
      <w:divBdr>
        <w:top w:val="none" w:sz="0" w:space="0" w:color="auto"/>
        <w:left w:val="none" w:sz="0" w:space="0" w:color="auto"/>
        <w:bottom w:val="none" w:sz="0" w:space="0" w:color="auto"/>
        <w:right w:val="none" w:sz="0" w:space="0" w:color="auto"/>
      </w:divBdr>
    </w:div>
    <w:div w:id="1653095390">
      <w:bodyDiv w:val="1"/>
      <w:marLeft w:val="0"/>
      <w:marRight w:val="0"/>
      <w:marTop w:val="0"/>
      <w:marBottom w:val="0"/>
      <w:divBdr>
        <w:top w:val="none" w:sz="0" w:space="0" w:color="auto"/>
        <w:left w:val="none" w:sz="0" w:space="0" w:color="auto"/>
        <w:bottom w:val="none" w:sz="0" w:space="0" w:color="auto"/>
        <w:right w:val="none" w:sz="0" w:space="0" w:color="auto"/>
      </w:divBdr>
    </w:div>
    <w:div w:id="1786341701">
      <w:bodyDiv w:val="1"/>
      <w:marLeft w:val="0"/>
      <w:marRight w:val="0"/>
      <w:marTop w:val="0"/>
      <w:marBottom w:val="0"/>
      <w:divBdr>
        <w:top w:val="none" w:sz="0" w:space="0" w:color="auto"/>
        <w:left w:val="none" w:sz="0" w:space="0" w:color="auto"/>
        <w:bottom w:val="none" w:sz="0" w:space="0" w:color="auto"/>
        <w:right w:val="none" w:sz="0" w:space="0" w:color="auto"/>
      </w:divBdr>
    </w:div>
    <w:div w:id="1786848586">
      <w:bodyDiv w:val="1"/>
      <w:marLeft w:val="0"/>
      <w:marRight w:val="0"/>
      <w:marTop w:val="0"/>
      <w:marBottom w:val="0"/>
      <w:divBdr>
        <w:top w:val="none" w:sz="0" w:space="0" w:color="auto"/>
        <w:left w:val="none" w:sz="0" w:space="0" w:color="auto"/>
        <w:bottom w:val="none" w:sz="0" w:space="0" w:color="auto"/>
        <w:right w:val="none" w:sz="0" w:space="0" w:color="auto"/>
      </w:divBdr>
    </w:div>
    <w:div w:id="1849589007">
      <w:bodyDiv w:val="1"/>
      <w:marLeft w:val="0"/>
      <w:marRight w:val="0"/>
      <w:marTop w:val="0"/>
      <w:marBottom w:val="0"/>
      <w:divBdr>
        <w:top w:val="none" w:sz="0" w:space="0" w:color="auto"/>
        <w:left w:val="none" w:sz="0" w:space="0" w:color="auto"/>
        <w:bottom w:val="none" w:sz="0" w:space="0" w:color="auto"/>
        <w:right w:val="none" w:sz="0" w:space="0" w:color="auto"/>
      </w:divBdr>
    </w:div>
    <w:div w:id="1972593825">
      <w:bodyDiv w:val="1"/>
      <w:marLeft w:val="0"/>
      <w:marRight w:val="0"/>
      <w:marTop w:val="0"/>
      <w:marBottom w:val="0"/>
      <w:divBdr>
        <w:top w:val="none" w:sz="0" w:space="0" w:color="auto"/>
        <w:left w:val="none" w:sz="0" w:space="0" w:color="auto"/>
        <w:bottom w:val="none" w:sz="0" w:space="0" w:color="auto"/>
        <w:right w:val="none" w:sz="0" w:space="0" w:color="auto"/>
      </w:divBdr>
    </w:div>
    <w:div w:id="1983534653">
      <w:bodyDiv w:val="1"/>
      <w:marLeft w:val="0"/>
      <w:marRight w:val="0"/>
      <w:marTop w:val="0"/>
      <w:marBottom w:val="0"/>
      <w:divBdr>
        <w:top w:val="none" w:sz="0" w:space="0" w:color="auto"/>
        <w:left w:val="none" w:sz="0" w:space="0" w:color="auto"/>
        <w:bottom w:val="none" w:sz="0" w:space="0" w:color="auto"/>
        <w:right w:val="none" w:sz="0" w:space="0" w:color="auto"/>
      </w:divBdr>
    </w:div>
    <w:div w:id="2033534983">
      <w:bodyDiv w:val="1"/>
      <w:marLeft w:val="0"/>
      <w:marRight w:val="0"/>
      <w:marTop w:val="0"/>
      <w:marBottom w:val="0"/>
      <w:divBdr>
        <w:top w:val="none" w:sz="0" w:space="0" w:color="auto"/>
        <w:left w:val="none" w:sz="0" w:space="0" w:color="auto"/>
        <w:bottom w:val="none" w:sz="0" w:space="0" w:color="auto"/>
        <w:right w:val="none" w:sz="0" w:space="0" w:color="auto"/>
      </w:divBdr>
    </w:div>
    <w:div w:id="2055305734">
      <w:bodyDiv w:val="1"/>
      <w:marLeft w:val="0"/>
      <w:marRight w:val="0"/>
      <w:marTop w:val="0"/>
      <w:marBottom w:val="0"/>
      <w:divBdr>
        <w:top w:val="none" w:sz="0" w:space="0" w:color="auto"/>
        <w:left w:val="none" w:sz="0" w:space="0" w:color="auto"/>
        <w:bottom w:val="none" w:sz="0" w:space="0" w:color="auto"/>
        <w:right w:val="none" w:sz="0" w:space="0" w:color="auto"/>
      </w:divBdr>
    </w:div>
    <w:div w:id="212730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CAC04-2FFA-4706-9308-528182901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7028</Words>
  <Characters>40061</Characters>
  <Application>Microsoft Office Word</Application>
  <DocSecurity>0</DocSecurity>
  <Lines>333</Lines>
  <Paragraphs>93</Paragraphs>
  <ScaleCrop>false</ScaleCrop>
  <HeadingPairs>
    <vt:vector size="4" baseType="variant">
      <vt:variant>
        <vt:lpstr>Konu Başlığı</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46996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Cengiz-Korkmaz</dc:creator>
  <cp:keywords/>
  <dc:description/>
  <cp:lastModifiedBy>Cengiz-Korkmaz</cp:lastModifiedBy>
  <cp:revision>12</cp:revision>
  <dcterms:created xsi:type="dcterms:W3CDTF">2025-06-12T12:25:00Z</dcterms:created>
  <dcterms:modified xsi:type="dcterms:W3CDTF">2025-06-15T11:54:00Z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2913ca35-7bd4-4a8b-8aa6-646184efb0e4</vt:lpwstr>
  </property>
</Properties>
</file>