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888F"/>
          <w:sz w:val="44"/>
        </w:rPr>
        <w:t>Guide CI/CD — LDC Application</w:t>
      </w:r>
    </w:p>
    <w:p>
      <w:pPr>
        <w:jc w:val="center"/>
      </w:pPr>
      <w:r>
        <w:rPr>
          <w:i/>
          <w:color w:val="6B7280"/>
          <w:sz w:val="22"/>
        </w:rPr>
        <w:t>Configuration du pipeline, déploiement et partage des images Docker</w:t>
      </w:r>
    </w:p>
    <w:p>
      <w:pPr>
        <w:spacing w:before="360" w:after="120"/>
        <w:pBdr>
          <w:bottom w:val="single" w:sz="6" w:space="1" w:color="17888F"/>
        </w:pBdr>
      </w:pPr>
      <w:r>
        <w:rPr>
          <w:b/>
          <w:color w:val="1F2937"/>
          <w:sz w:val="30"/>
        </w:rPr>
        <w:t>1. Introduction</w:t>
      </w:r>
    </w:p>
    <w:p>
      <w:pPr>
        <w:spacing w:after="80"/>
      </w:pPr>
      <w:r>
        <w:rPr>
          <w:sz w:val="21"/>
        </w:rPr>
        <w:t>Ce document décrit la mise en place complète d'un pipeline CI/CD pour une application full-stack composée d'un frontend Angular, d'un backend Spring Boot et de deux bots Python. Le pipeline utilise GitHub Actions comme moteur d'automatisation et GitHub Container Registry (ghcr.io) comme registre d'images Docker.</w:t>
      </w:r>
    </w:p>
    <w:p>
      <w:pPr>
        <w:spacing w:before="240" w:after="80"/>
      </w:pPr>
      <w:r>
        <w:rPr>
          <w:b/>
          <w:color w:val="17888F"/>
          <w:sz w:val="24"/>
        </w:rPr>
        <w:t>1.1  Services de l'application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7888F"/>
          </w:tcPr>
          <w:p>
            <w:r/>
            <w:r>
              <w:rPr>
                <w:b/>
                <w:color w:val="FFFFFF"/>
                <w:sz w:val="20"/>
              </w:rPr>
              <w:t>Service</w:t>
            </w:r>
          </w:p>
        </w:tc>
        <w:tc>
          <w:tcPr>
            <w:tcW w:type="dxa" w:w="3024"/>
            <w:shd w:val="clear" w:color="auto" w:fill="17888F"/>
          </w:tcPr>
          <w:p>
            <w:r/>
            <w:r>
              <w:rPr>
                <w:b/>
                <w:color w:val="FFFFFF"/>
                <w:sz w:val="20"/>
              </w:rPr>
              <w:t>Technologie</w:t>
            </w:r>
          </w:p>
        </w:tc>
        <w:tc>
          <w:tcPr>
            <w:tcW w:type="dxa" w:w="3024"/>
            <w:shd w:val="clear" w:color="auto" w:fill="17888F"/>
          </w:tcPr>
          <w:p>
            <w:r/>
            <w:r>
              <w:rPr>
                <w:b/>
                <w:color w:val="FFFFFF"/>
                <w:sz w:val="20"/>
              </w:rPr>
              <w:t>Répertoire source</w:t>
            </w:r>
          </w:p>
        </w:tc>
      </w:tr>
      <w:tr>
        <w:tc>
          <w:tcPr>
            <w:tcW w:type="dxa" w:w="3024"/>
            <w:shd w:val="clear" w:color="auto" w:fill="FFFFFF"/>
          </w:tcPr>
          <w:p>
            <w:r/>
            <w:r>
              <w:rPr>
                <w:sz w:val="20"/>
              </w:rPr>
              <w:t>Frontend</w:t>
            </w:r>
          </w:p>
        </w:tc>
        <w:tc>
          <w:tcPr>
            <w:tcW w:type="dxa" w:w="3024"/>
            <w:shd w:val="clear" w:color="auto" w:fill="FFFFFF"/>
          </w:tcPr>
          <w:p>
            <w:r/>
            <w:r>
              <w:rPr>
                <w:sz w:val="20"/>
              </w:rPr>
              <w:t>Angular</w:t>
            </w:r>
          </w:p>
        </w:tc>
        <w:tc>
          <w:tcPr>
            <w:tcW w:type="dxa" w:w="3024"/>
            <w:shd w:val="clear" w:color="auto" w:fill="FFFFFF"/>
          </w:tcPr>
          <w:p>
            <w:r/>
            <w:r>
              <w:rPr>
                <w:sz w:val="20"/>
              </w:rPr>
              <w:t>./ldc_frontend</w:t>
            </w:r>
          </w:p>
        </w:tc>
      </w:tr>
      <w:tr>
        <w:tc>
          <w:tcPr>
            <w:tcW w:type="dxa" w:w="3024"/>
            <w:shd w:val="clear" w:color="auto" w:fill="F0FDFD"/>
          </w:tcPr>
          <w:p>
            <w:r/>
            <w:r>
              <w:rPr>
                <w:sz w:val="20"/>
              </w:rPr>
              <w:t>Backend</w:t>
            </w:r>
          </w:p>
        </w:tc>
        <w:tc>
          <w:tcPr>
            <w:tcW w:type="dxa" w:w="3024"/>
            <w:shd w:val="clear" w:color="auto" w:fill="F0FDFD"/>
          </w:tcPr>
          <w:p>
            <w:r/>
            <w:r>
              <w:rPr>
                <w:sz w:val="20"/>
              </w:rPr>
              <w:t>Spring Boot (Java 17)</w:t>
            </w:r>
          </w:p>
        </w:tc>
        <w:tc>
          <w:tcPr>
            <w:tcW w:type="dxa" w:w="3024"/>
            <w:shd w:val="clear" w:color="auto" w:fill="F0FDFD"/>
          </w:tcPr>
          <w:p>
            <w:r/>
            <w:r>
              <w:rPr>
                <w:sz w:val="20"/>
              </w:rPr>
              <w:t>./ldc_backend</w:t>
            </w:r>
          </w:p>
        </w:tc>
      </w:tr>
      <w:tr>
        <w:tc>
          <w:tcPr>
            <w:tcW w:type="dxa" w:w="3024"/>
            <w:shd w:val="clear" w:color="auto" w:fill="FFFFFF"/>
          </w:tcPr>
          <w:p>
            <w:r/>
            <w:r>
              <w:rPr>
                <w:sz w:val="20"/>
              </w:rPr>
              <w:t>Support Bot</w:t>
            </w:r>
          </w:p>
        </w:tc>
        <w:tc>
          <w:tcPr>
            <w:tcW w:type="dxa" w:w="3024"/>
            <w:shd w:val="clear" w:color="auto" w:fill="FFFFFF"/>
          </w:tcPr>
          <w:p>
            <w:r/>
            <w:r>
              <w:rPr>
                <w:sz w:val="20"/>
              </w:rPr>
              <w:t>Flask (Python)</w:t>
            </w:r>
          </w:p>
        </w:tc>
        <w:tc>
          <w:tcPr>
            <w:tcW w:type="dxa" w:w="3024"/>
            <w:shd w:val="clear" w:color="auto" w:fill="FFFFFF"/>
          </w:tcPr>
          <w:p>
            <w:r/>
            <w:r>
              <w:rPr>
                <w:sz w:val="20"/>
              </w:rPr>
              <w:t>./support_ldc</w:t>
            </w:r>
          </w:p>
        </w:tc>
      </w:tr>
      <w:tr>
        <w:tc>
          <w:tcPr>
            <w:tcW w:type="dxa" w:w="3024"/>
            <w:shd w:val="clear" w:color="auto" w:fill="F0FDFD"/>
          </w:tcPr>
          <w:p>
            <w:r/>
            <w:r>
              <w:rPr>
                <w:sz w:val="20"/>
              </w:rPr>
              <w:t>Pilot Bot</w:t>
            </w:r>
          </w:p>
        </w:tc>
        <w:tc>
          <w:tcPr>
            <w:tcW w:type="dxa" w:w="3024"/>
            <w:shd w:val="clear" w:color="auto" w:fill="F0FDFD"/>
          </w:tcPr>
          <w:p>
            <w:r/>
            <w:r>
              <w:rPr>
                <w:sz w:val="20"/>
              </w:rPr>
              <w:t>Python</w:t>
            </w:r>
          </w:p>
        </w:tc>
        <w:tc>
          <w:tcPr>
            <w:tcW w:type="dxa" w:w="3024"/>
            <w:shd w:val="clear" w:color="auto" w:fill="F0FDFD"/>
          </w:tcPr>
          <w:p>
            <w:r/>
            <w:r>
              <w:rPr>
                <w:sz w:val="20"/>
              </w:rPr>
              <w:t>./pilot_bot</w:t>
            </w:r>
          </w:p>
        </w:tc>
      </w:tr>
    </w:tbl>
    <w:p/>
    <w:p>
      <w:pPr>
        <w:spacing w:before="240" w:after="80"/>
      </w:pPr>
      <w:r>
        <w:rPr>
          <w:b/>
          <w:color w:val="17888F"/>
          <w:sz w:val="24"/>
        </w:rPr>
        <w:t>1.2  Prérequis</w:t>
      </w:r>
    </w:p>
    <w:p>
      <w:pPr>
        <w:pStyle w:val="ListBullet"/>
        <w:spacing w:after="40"/>
        <w:ind w:left="283"/>
      </w:pPr>
      <w:r>
        <w:rPr>
          <w:sz w:val="21"/>
        </w:rPr>
        <w:t>Un compte GitHub avec accès au dépôt</w:t>
      </w:r>
    </w:p>
    <w:p>
      <w:pPr>
        <w:pStyle w:val="ListBullet"/>
        <w:spacing w:after="40"/>
        <w:ind w:left="283"/>
      </w:pPr>
      <w:r>
        <w:rPr>
          <w:sz w:val="21"/>
        </w:rPr>
        <w:t>Un VPS Linux avec Docker et Docker Compose installés</w:t>
      </w:r>
    </w:p>
    <w:p>
      <w:pPr>
        <w:pStyle w:val="ListBullet"/>
        <w:spacing w:after="40"/>
        <w:ind w:left="283"/>
      </w:pPr>
      <w:r>
        <w:rPr>
          <w:sz w:val="21"/>
        </w:rPr>
        <w:t>Un nom de domaine (pour la production)</w:t>
      </w:r>
    </w:p>
    <w:p>
      <w:pPr>
        <w:pStyle w:val="ListBullet"/>
        <w:spacing w:after="40"/>
        <w:ind w:left="283"/>
      </w:pPr>
      <w:r>
        <w:rPr>
          <w:sz w:val="21"/>
        </w:rPr>
        <w:t>Un certificat SSL (Let's Encrypt ou autre)</w:t>
      </w:r>
    </w:p>
    <w:p>
      <w:r>
        <w:br w:type="page"/>
      </w:r>
    </w:p>
    <w:p>
      <w:pPr>
        <w:spacing w:before="360" w:after="120"/>
        <w:pBdr>
          <w:bottom w:val="single" w:sz="6" w:space="1" w:color="17888F"/>
        </w:pBdr>
      </w:pPr>
      <w:r>
        <w:rPr>
          <w:b/>
          <w:color w:val="1F2937"/>
          <w:sz w:val="30"/>
        </w:rPr>
        <w:t>2. Architecture générale</w:t>
      </w:r>
    </w:p>
    <w:p>
      <w:pPr>
        <w:spacing w:after="80"/>
      </w:pPr>
      <w:r>
        <w:rPr>
          <w:sz w:val="21"/>
        </w:rPr>
        <w:t>Le pipeline repose sur deux branches principales et deux environnements distincts :</w:t>
      </w:r>
    </w:p>
    <w:p>
      <w:pPr>
        <w:spacing w:before="20" w:after="20"/>
        <w:ind w:left="454" w:right="454"/>
        <w:shd w:val="clear" w:color="auto" w:fill="F3F4F6"/>
      </w:pPr>
      <w:r>
        <w:rPr>
          <w:rFonts w:ascii="Courier New" w:hAnsi="Courier New"/>
          <w:color w:val="1F2937"/>
          <w:sz w:val="18"/>
        </w:rPr>
        <w:t>Code local</w:t>
      </w:r>
    </w:p>
    <w:p>
      <w:pPr>
        <w:spacing w:before="20" w:after="20"/>
        <w:ind w:left="454" w:right="454"/>
        <w:shd w:val="clear" w:color="auto" w:fill="F3F4F6"/>
      </w:pPr>
      <w:r>
        <w:rPr>
          <w:rFonts w:ascii="Courier New" w:hAnsi="Courier New"/>
          <w:color w:val="1F2937"/>
          <w:sz w:val="18"/>
        </w:rPr>
        <w:t xml:space="preserve">    │</w:t>
      </w:r>
    </w:p>
    <w:p>
      <w:pPr>
        <w:spacing w:before="20" w:after="20"/>
        <w:ind w:left="454" w:right="454"/>
        <w:shd w:val="clear" w:color="auto" w:fill="F3F4F6"/>
      </w:pPr>
      <w:r>
        <w:rPr>
          <w:rFonts w:ascii="Courier New" w:hAnsi="Courier New"/>
          <w:color w:val="1F2937"/>
          <w:sz w:val="18"/>
        </w:rPr>
        <w:t xml:space="preserve">    ├── develop ──► push ──► CI (lint + build) ──► CD Staging (automatique)</w:t>
      </w:r>
    </w:p>
    <w:p>
      <w:pPr>
        <w:spacing w:before="20" w:after="20"/>
        <w:ind w:left="454" w:right="454"/>
        <w:shd w:val="clear" w:color="auto" w:fill="F3F4F6"/>
      </w:pPr>
      <w:r>
        <w:rPr>
          <w:rFonts w:ascii="Courier New" w:hAnsi="Courier New"/>
          <w:color w:val="1F2937"/>
          <w:sz w:val="18"/>
        </w:rPr>
        <w:t xml:space="preserve">    │</w:t>
      </w:r>
    </w:p>
    <w:p>
      <w:pPr>
        <w:spacing w:before="20" w:after="20"/>
        <w:ind w:left="454" w:right="454"/>
        <w:shd w:val="clear" w:color="auto" w:fill="F3F4F6"/>
      </w:pPr>
      <w:r>
        <w:rPr>
          <w:rFonts w:ascii="Courier New" w:hAnsi="Courier New"/>
          <w:color w:val="1F2937"/>
          <w:sz w:val="18"/>
        </w:rPr>
        <w:t xml:space="preserve">    └── main ────► tag vX.Y.Z ──► CI (lint + build) ──► CD Production (approbation manuelle)</w:t>
      </w:r>
    </w:p>
    <w:p>
      <w:pPr>
        <w:spacing w:before="240" w:after="80"/>
      </w:pPr>
      <w:r>
        <w:rPr>
          <w:b/>
          <w:color w:val="17888F"/>
          <w:sz w:val="24"/>
        </w:rPr>
        <w:t>2.1  Environnements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7888F"/>
          </w:tcPr>
          <w:p>
            <w:r/>
            <w:r>
              <w:rPr>
                <w:b/>
                <w:color w:val="FFFFFF"/>
                <w:sz w:val="20"/>
              </w:rPr>
              <w:t>Environnement</w:t>
            </w:r>
          </w:p>
        </w:tc>
        <w:tc>
          <w:tcPr>
            <w:tcW w:type="dxa" w:w="1814"/>
            <w:shd w:val="clear" w:color="auto" w:fill="17888F"/>
          </w:tcPr>
          <w:p>
            <w:r/>
            <w:r>
              <w:rPr>
                <w:b/>
                <w:color w:val="FFFFFF"/>
                <w:sz w:val="20"/>
              </w:rPr>
              <w:t>Branche</w:t>
            </w:r>
          </w:p>
        </w:tc>
        <w:tc>
          <w:tcPr>
            <w:tcW w:type="dxa" w:w="1814"/>
            <w:shd w:val="clear" w:color="auto" w:fill="17888F"/>
          </w:tcPr>
          <w:p>
            <w:r/>
            <w:r>
              <w:rPr>
                <w:b/>
                <w:color w:val="FFFFFF"/>
                <w:sz w:val="20"/>
              </w:rPr>
              <w:t>Tag image</w:t>
            </w:r>
          </w:p>
        </w:tc>
        <w:tc>
          <w:tcPr>
            <w:tcW w:type="dxa" w:w="1814"/>
            <w:shd w:val="clear" w:color="auto" w:fill="17888F"/>
          </w:tcPr>
          <w:p>
            <w:r/>
            <w:r>
              <w:rPr>
                <w:b/>
                <w:color w:val="FFFFFF"/>
                <w:sz w:val="20"/>
              </w:rPr>
              <w:t>Port</w:t>
            </w:r>
          </w:p>
        </w:tc>
        <w:tc>
          <w:tcPr>
            <w:tcW w:type="dxa" w:w="1814"/>
            <w:shd w:val="clear" w:color="auto" w:fill="17888F"/>
          </w:tcPr>
          <w:p>
            <w:r/>
            <w:r>
              <w:rPr>
                <w:b/>
                <w:color w:val="FFFFFF"/>
                <w:sz w:val="20"/>
              </w:rPr>
              <w:t>Déclencheur</w:t>
            </w:r>
          </w:p>
        </w:tc>
      </w:tr>
      <w:tr>
        <w:tc>
          <w:tcPr>
            <w:tcW w:type="dxa" w:w="1814"/>
            <w:shd w:val="clear" w:color="auto" w:fill="FFFFFF"/>
          </w:tcPr>
          <w:p>
            <w:r/>
            <w:r>
              <w:rPr>
                <w:sz w:val="20"/>
              </w:rPr>
              <w:t>Staging</w:t>
            </w:r>
          </w:p>
        </w:tc>
        <w:tc>
          <w:tcPr>
            <w:tcW w:type="dxa" w:w="1814"/>
            <w:shd w:val="clear" w:color="auto" w:fill="FFFFFF"/>
          </w:tcPr>
          <w:p>
            <w:r/>
            <w:r>
              <w:rPr>
                <w:sz w:val="20"/>
              </w:rPr>
              <w:t>develop</w:t>
            </w:r>
          </w:p>
        </w:tc>
        <w:tc>
          <w:tcPr>
            <w:tcW w:type="dxa" w:w="1814"/>
            <w:shd w:val="clear" w:color="auto" w:fill="FFFFFF"/>
          </w:tcPr>
          <w:p>
            <w:r/>
            <w:r>
              <w:rPr>
                <w:sz w:val="20"/>
              </w:rPr>
              <w:t>staging-XXXXXXX</w:t>
            </w:r>
          </w:p>
        </w:tc>
        <w:tc>
          <w:tcPr>
            <w:tcW w:type="dxa" w:w="1814"/>
            <w:shd w:val="clear" w:color="auto" w:fill="FFFFFF"/>
          </w:tcPr>
          <w:p>
            <w:r/>
            <w:r>
              <w:rPr>
                <w:sz w:val="20"/>
              </w:rPr>
              <w:t>8081</w:t>
            </w:r>
          </w:p>
        </w:tc>
        <w:tc>
          <w:tcPr>
            <w:tcW w:type="dxa" w:w="1814"/>
            <w:shd w:val="clear" w:color="auto" w:fill="FFFFFF"/>
          </w:tcPr>
          <w:p>
            <w:r/>
            <w:r>
              <w:rPr>
                <w:sz w:val="20"/>
              </w:rPr>
              <w:t>Automatique au push</w:t>
            </w:r>
          </w:p>
        </w:tc>
      </w:tr>
      <w:tr>
        <w:tc>
          <w:tcPr>
            <w:tcW w:type="dxa" w:w="1814"/>
            <w:shd w:val="clear" w:color="auto" w:fill="F0FDFD"/>
          </w:tcPr>
          <w:p>
            <w:r/>
            <w:r>
              <w:rPr>
                <w:sz w:val="20"/>
              </w:rPr>
              <w:t>Production</w:t>
            </w:r>
          </w:p>
        </w:tc>
        <w:tc>
          <w:tcPr>
            <w:tcW w:type="dxa" w:w="1814"/>
            <w:shd w:val="clear" w:color="auto" w:fill="F0FDFD"/>
          </w:tcPr>
          <w:p>
            <w:r/>
            <w:r>
              <w:rPr>
                <w:sz w:val="20"/>
              </w:rPr>
              <w:t>main (tags)</w:t>
            </w:r>
          </w:p>
        </w:tc>
        <w:tc>
          <w:tcPr>
            <w:tcW w:type="dxa" w:w="1814"/>
            <w:shd w:val="clear" w:color="auto" w:fill="F0FDFD"/>
          </w:tcPr>
          <w:p>
            <w:r/>
            <w:r>
              <w:rPr>
                <w:sz w:val="20"/>
              </w:rPr>
              <w:t>vX.Y.Z</w:t>
            </w:r>
          </w:p>
        </w:tc>
        <w:tc>
          <w:tcPr>
            <w:tcW w:type="dxa" w:w="1814"/>
            <w:shd w:val="clear" w:color="auto" w:fill="F0FDFD"/>
          </w:tcPr>
          <w:p>
            <w:r/>
            <w:r>
              <w:rPr>
                <w:sz w:val="20"/>
              </w:rPr>
              <w:t>443</w:t>
            </w:r>
          </w:p>
        </w:tc>
        <w:tc>
          <w:tcPr>
            <w:tcW w:type="dxa" w:w="1814"/>
            <w:shd w:val="clear" w:color="auto" w:fill="F0FDFD"/>
          </w:tcPr>
          <w:p>
            <w:r/>
            <w:r>
              <w:rPr>
                <w:sz w:val="20"/>
              </w:rPr>
              <w:t>Approbation manuelle</w:t>
            </w:r>
          </w:p>
        </w:tc>
      </w:tr>
    </w:tbl>
    <w:p/>
    <w:p>
      <w:pPr>
        <w:spacing w:before="240" w:after="80"/>
      </w:pPr>
      <w:r>
        <w:rPr>
          <w:b/>
          <w:color w:val="17888F"/>
          <w:sz w:val="24"/>
        </w:rPr>
        <w:t>2.2  Fichiers Docker Compose</w:t>
      </w:r>
    </w:p>
    <w:tbl>
      <w:tblPr>
        <w:tblStyle w:val="TableGrid"/>
        <w:tblW w:type="auto" w:w="0"/>
        <w:tblLook w:firstColumn="1" w:firstRow="1" w:lastColumn="0" w:lastRow="0" w:noHBand="0" w:noVBand="1" w:val="04A0"/>
      </w:tblPr>
      <w:tblGrid>
        <w:gridCol w:w="4536"/>
        <w:gridCol w:w="4536"/>
      </w:tblGrid>
      <w:tr>
        <w:tc>
          <w:tcPr>
            <w:tcW w:type="dxa" w:w="4536"/>
            <w:shd w:val="clear" w:color="auto" w:fill="17888F"/>
          </w:tcPr>
          <w:p>
            <w:r/>
            <w:r>
              <w:rPr>
                <w:b/>
                <w:color w:val="FFFFFF"/>
                <w:sz w:val="20"/>
              </w:rPr>
              <w:t>Fichier</w:t>
            </w:r>
          </w:p>
        </w:tc>
        <w:tc>
          <w:tcPr>
            <w:tcW w:type="dxa" w:w="4536"/>
            <w:shd w:val="clear" w:color="auto" w:fill="17888F"/>
          </w:tcPr>
          <w:p>
            <w:r/>
            <w:r>
              <w:rPr>
                <w:b/>
                <w:color w:val="FFFFFF"/>
                <w:sz w:val="20"/>
              </w:rPr>
              <w:t>Rôle</w:t>
            </w:r>
          </w:p>
        </w:tc>
      </w:tr>
      <w:tr>
        <w:tc>
          <w:tcPr>
            <w:tcW w:type="dxa" w:w="4536"/>
            <w:shd w:val="clear" w:color="auto" w:fill="FFFFFF"/>
          </w:tcPr>
          <w:p>
            <w:r/>
            <w:r>
              <w:rPr>
                <w:sz w:val="20"/>
              </w:rPr>
              <w:t>docker-compose.yml</w:t>
            </w:r>
          </w:p>
        </w:tc>
        <w:tc>
          <w:tcPr>
            <w:tcW w:type="dxa" w:w="4536"/>
            <w:shd w:val="clear" w:color="auto" w:fill="FFFFFF"/>
          </w:tcPr>
          <w:p>
            <w:r/>
            <w:r>
              <w:rPr>
                <w:sz w:val="20"/>
              </w:rPr>
              <w:t>Base commune à tous les environnements</w:t>
            </w:r>
          </w:p>
        </w:tc>
      </w:tr>
      <w:tr>
        <w:tc>
          <w:tcPr>
            <w:tcW w:type="dxa" w:w="4536"/>
            <w:shd w:val="clear" w:color="auto" w:fill="F0FDFD"/>
          </w:tcPr>
          <w:p>
            <w:r/>
            <w:r>
              <w:rPr>
                <w:sz w:val="20"/>
              </w:rPr>
              <w:t>docker-compose.staging.yml</w:t>
            </w:r>
          </w:p>
        </w:tc>
        <w:tc>
          <w:tcPr>
            <w:tcW w:type="dxa" w:w="4536"/>
            <w:shd w:val="clear" w:color="auto" w:fill="F0FDFD"/>
          </w:tcPr>
          <w:p>
            <w:r/>
            <w:r>
              <w:rPr>
                <w:sz w:val="20"/>
              </w:rPr>
              <w:t>Surcharges staging : ports, noms de conteneurs</w:t>
            </w:r>
          </w:p>
        </w:tc>
      </w:tr>
      <w:tr>
        <w:tc>
          <w:tcPr>
            <w:tcW w:type="dxa" w:w="4536"/>
            <w:shd w:val="clear" w:color="auto" w:fill="FFFFFF"/>
          </w:tcPr>
          <w:p>
            <w:r/>
            <w:r>
              <w:rPr>
                <w:sz w:val="20"/>
              </w:rPr>
              <w:t>docker-compose.prod.yml</w:t>
            </w:r>
          </w:p>
        </w:tc>
        <w:tc>
          <w:tcPr>
            <w:tcW w:type="dxa" w:w="4536"/>
            <w:shd w:val="clear" w:color="auto" w:fill="FFFFFF"/>
          </w:tcPr>
          <w:p>
            <w:r/>
            <w:r>
              <w:rPr>
                <w:sz w:val="20"/>
              </w:rPr>
              <w:t>Surcharges production : port 443</w:t>
            </w:r>
          </w:p>
        </w:tc>
      </w:tr>
      <w:tr>
        <w:tc>
          <w:tcPr>
            <w:tcW w:type="dxa" w:w="4536"/>
            <w:shd w:val="clear" w:color="auto" w:fill="F0FDFD"/>
          </w:tcPr>
          <w:p>
            <w:r/>
            <w:r>
              <w:rPr>
                <w:sz w:val="20"/>
              </w:rPr>
              <w:t>docker-compose.ci.yml</w:t>
            </w:r>
          </w:p>
        </w:tc>
        <w:tc>
          <w:tcPr>
            <w:tcW w:type="dxa" w:w="4536"/>
            <w:shd w:val="clear" w:color="auto" w:fill="F0FDFD"/>
          </w:tcPr>
          <w:p>
            <w:r/>
            <w:r>
              <w:rPr>
                <w:sz w:val="20"/>
              </w:rPr>
              <w:t>Utilise les images pré-buildées depuis ghcr.io</w:t>
            </w:r>
          </w:p>
        </w:tc>
      </w:tr>
    </w:tbl>
    <w:p/>
    <w:p>
      <w:r>
        <w:br w:type="page"/>
      </w:r>
    </w:p>
    <w:p>
      <w:pPr>
        <w:spacing w:before="360" w:after="120"/>
        <w:pBdr>
          <w:bottom w:val="single" w:sz="6" w:space="1" w:color="17888F"/>
        </w:pBdr>
      </w:pPr>
      <w:r>
        <w:rPr>
          <w:b/>
          <w:color w:val="1F2937"/>
          <w:sz w:val="30"/>
        </w:rPr>
        <w:t>3. Mise en place du pipeline GitHub Actions</w:t>
      </w:r>
    </w:p>
    <w:p>
      <w:pPr>
        <w:spacing w:before="240" w:after="80"/>
      </w:pPr>
      <w:r>
        <w:rPr>
          <w:b/>
          <w:color w:val="17888F"/>
          <w:sz w:val="24"/>
        </w:rPr>
        <w:t>3.1  Configurer les secrets du dépôt</w:t>
      </w:r>
    </w:p>
    <w:p>
      <w:pPr>
        <w:spacing w:after="80"/>
      </w:pPr>
      <w:r>
        <w:rPr>
          <w:sz w:val="21"/>
        </w:rPr>
        <w:t>Dans GitHub, aller dans : Settings → Secrets and variables → Actions → New repository secret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7888F"/>
          </w:tcPr>
          <w:p>
            <w:r/>
            <w:r>
              <w:rPr>
                <w:b/>
                <w:color w:val="FFFFFF"/>
                <w:sz w:val="20"/>
              </w:rPr>
              <w:t>Nom du secret</w:t>
            </w:r>
          </w:p>
        </w:tc>
        <w:tc>
          <w:tcPr>
            <w:tcW w:type="dxa" w:w="3024"/>
            <w:shd w:val="clear" w:color="auto" w:fill="17888F"/>
          </w:tcPr>
          <w:p>
            <w:r/>
            <w:r>
              <w:rPr>
                <w:b/>
                <w:color w:val="FFFFFF"/>
                <w:sz w:val="20"/>
              </w:rPr>
              <w:t>Description</w:t>
            </w:r>
          </w:p>
        </w:tc>
        <w:tc>
          <w:tcPr>
            <w:tcW w:type="dxa" w:w="3024"/>
            <w:shd w:val="clear" w:color="auto" w:fill="17888F"/>
          </w:tcPr>
          <w:p>
            <w:r/>
            <w:r>
              <w:rPr>
                <w:b/>
                <w:color w:val="FFFFFF"/>
                <w:sz w:val="20"/>
              </w:rPr>
              <w:t>Exemple</w:t>
            </w:r>
          </w:p>
        </w:tc>
      </w:tr>
      <w:tr>
        <w:tc>
          <w:tcPr>
            <w:tcW w:type="dxa" w:w="3024"/>
            <w:shd w:val="clear" w:color="auto" w:fill="FFFFFF"/>
          </w:tcPr>
          <w:p>
            <w:r/>
            <w:r>
              <w:rPr>
                <w:sz w:val="20"/>
              </w:rPr>
              <w:t>VPS_HOST</w:t>
            </w:r>
          </w:p>
        </w:tc>
        <w:tc>
          <w:tcPr>
            <w:tcW w:type="dxa" w:w="3024"/>
            <w:shd w:val="clear" w:color="auto" w:fill="FFFFFF"/>
          </w:tcPr>
          <w:p>
            <w:r/>
            <w:r>
              <w:rPr>
                <w:sz w:val="20"/>
              </w:rPr>
              <w:t>Adresse IP du VPS</w:t>
            </w:r>
          </w:p>
        </w:tc>
        <w:tc>
          <w:tcPr>
            <w:tcW w:type="dxa" w:w="3024"/>
            <w:shd w:val="clear" w:color="auto" w:fill="FFFFFF"/>
          </w:tcPr>
          <w:p>
            <w:r/>
            <w:r>
              <w:rPr>
                <w:sz w:val="20"/>
              </w:rPr>
              <w:t>207.180.209.55</w:t>
            </w:r>
          </w:p>
        </w:tc>
      </w:tr>
      <w:tr>
        <w:tc>
          <w:tcPr>
            <w:tcW w:type="dxa" w:w="3024"/>
            <w:shd w:val="clear" w:color="auto" w:fill="F0FDFD"/>
          </w:tcPr>
          <w:p>
            <w:r/>
            <w:r>
              <w:rPr>
                <w:sz w:val="20"/>
              </w:rPr>
              <w:t>VPS_USER</w:t>
            </w:r>
          </w:p>
        </w:tc>
        <w:tc>
          <w:tcPr>
            <w:tcW w:type="dxa" w:w="3024"/>
            <w:shd w:val="clear" w:color="auto" w:fill="F0FDFD"/>
          </w:tcPr>
          <w:p>
            <w:r/>
            <w:r>
              <w:rPr>
                <w:sz w:val="20"/>
              </w:rPr>
              <w:t>Utilisateur SSH</w:t>
            </w:r>
          </w:p>
        </w:tc>
        <w:tc>
          <w:tcPr>
            <w:tcW w:type="dxa" w:w="3024"/>
            <w:shd w:val="clear" w:color="auto" w:fill="F0FDFD"/>
          </w:tcPr>
          <w:p>
            <w:r/>
            <w:r>
              <w:rPr>
                <w:sz w:val="20"/>
              </w:rPr>
              <w:t>root</w:t>
            </w:r>
          </w:p>
        </w:tc>
      </w:tr>
      <w:tr>
        <w:tc>
          <w:tcPr>
            <w:tcW w:type="dxa" w:w="3024"/>
            <w:shd w:val="clear" w:color="auto" w:fill="FFFFFF"/>
          </w:tcPr>
          <w:p>
            <w:r/>
            <w:r>
              <w:rPr>
                <w:sz w:val="20"/>
              </w:rPr>
              <w:t>VPS_SSH_KEY</w:t>
            </w:r>
          </w:p>
        </w:tc>
        <w:tc>
          <w:tcPr>
            <w:tcW w:type="dxa" w:w="3024"/>
            <w:shd w:val="clear" w:color="auto" w:fill="FFFFFF"/>
          </w:tcPr>
          <w:p>
            <w:r/>
            <w:r>
              <w:rPr>
                <w:sz w:val="20"/>
              </w:rPr>
              <w:t>Clé SSH privée (contenu complet)</w:t>
            </w:r>
          </w:p>
        </w:tc>
        <w:tc>
          <w:tcPr>
            <w:tcW w:type="dxa" w:w="3024"/>
            <w:shd w:val="clear" w:color="auto" w:fill="FFFFFF"/>
          </w:tcPr>
          <w:p>
            <w:r/>
            <w:r>
              <w:rPr>
                <w:sz w:val="20"/>
              </w:rPr>
              <w:t>-----BEGIN OPENSSH...</w:t>
            </w:r>
          </w:p>
        </w:tc>
      </w:tr>
      <w:tr>
        <w:tc>
          <w:tcPr>
            <w:tcW w:type="dxa" w:w="3024"/>
            <w:shd w:val="clear" w:color="auto" w:fill="F0FDFD"/>
          </w:tcPr>
          <w:p>
            <w:r/>
            <w:r>
              <w:rPr>
                <w:sz w:val="20"/>
              </w:rPr>
              <w:t>VPS_PORT</w:t>
            </w:r>
          </w:p>
        </w:tc>
        <w:tc>
          <w:tcPr>
            <w:tcW w:type="dxa" w:w="3024"/>
            <w:shd w:val="clear" w:color="auto" w:fill="F0FDFD"/>
          </w:tcPr>
          <w:p>
            <w:r/>
            <w:r>
              <w:rPr>
                <w:sz w:val="20"/>
              </w:rPr>
              <w:t>Port SSH</w:t>
            </w:r>
          </w:p>
        </w:tc>
        <w:tc>
          <w:tcPr>
            <w:tcW w:type="dxa" w:w="3024"/>
            <w:shd w:val="clear" w:color="auto" w:fill="F0FDFD"/>
          </w:tcPr>
          <w:p>
            <w:r/>
            <w:r>
              <w:rPr>
                <w:sz w:val="20"/>
              </w:rPr>
              <w:t>22</w:t>
            </w:r>
          </w:p>
        </w:tc>
      </w:tr>
      <w:tr>
        <w:tc>
          <w:tcPr>
            <w:tcW w:type="dxa" w:w="3024"/>
            <w:shd w:val="clear" w:color="auto" w:fill="FFFFFF"/>
          </w:tcPr>
          <w:p>
            <w:r/>
            <w:r>
              <w:rPr>
                <w:sz w:val="20"/>
              </w:rPr>
              <w:t>VPS_PROD_PATH</w:t>
            </w:r>
          </w:p>
        </w:tc>
        <w:tc>
          <w:tcPr>
            <w:tcW w:type="dxa" w:w="3024"/>
            <w:shd w:val="clear" w:color="auto" w:fill="FFFFFF"/>
          </w:tcPr>
          <w:p>
            <w:r/>
            <w:r>
              <w:rPr>
                <w:sz w:val="20"/>
              </w:rPr>
              <w:t>Chemin de la prod sur le VPS</w:t>
            </w:r>
          </w:p>
        </w:tc>
        <w:tc>
          <w:tcPr>
            <w:tcW w:type="dxa" w:w="3024"/>
            <w:shd w:val="clear" w:color="auto" w:fill="FFFFFF"/>
          </w:tcPr>
          <w:p>
            <w:r/>
            <w:r>
              <w:rPr>
                <w:sz w:val="20"/>
              </w:rPr>
              <w:t>/opt/ldc_prod</w:t>
            </w:r>
          </w:p>
        </w:tc>
      </w:tr>
      <w:tr>
        <w:tc>
          <w:tcPr>
            <w:tcW w:type="dxa" w:w="3024"/>
            <w:shd w:val="clear" w:color="auto" w:fill="F0FDFD"/>
          </w:tcPr>
          <w:p>
            <w:r/>
            <w:r>
              <w:rPr>
                <w:sz w:val="20"/>
              </w:rPr>
              <w:t>VPS_STAGING_PATH</w:t>
            </w:r>
          </w:p>
        </w:tc>
        <w:tc>
          <w:tcPr>
            <w:tcW w:type="dxa" w:w="3024"/>
            <w:shd w:val="clear" w:color="auto" w:fill="F0FDFD"/>
          </w:tcPr>
          <w:p>
            <w:r/>
            <w:r>
              <w:rPr>
                <w:sz w:val="20"/>
              </w:rPr>
              <w:t>Chemin du staging sur le VPS</w:t>
            </w:r>
          </w:p>
        </w:tc>
        <w:tc>
          <w:tcPr>
            <w:tcW w:type="dxa" w:w="3024"/>
            <w:shd w:val="clear" w:color="auto" w:fill="F0FDFD"/>
          </w:tcPr>
          <w:p>
            <w:r/>
            <w:r>
              <w:rPr>
                <w:sz w:val="20"/>
              </w:rPr>
              <w:t>/opt/ldc_staging</w:t>
            </w:r>
          </w:p>
        </w:tc>
      </w:tr>
    </w:tbl>
    <w:p/>
    <w:p>
      <w:pPr>
        <w:spacing w:before="240" w:after="80"/>
      </w:pPr>
      <w:r>
        <w:rPr>
          <w:b/>
          <w:color w:val="17888F"/>
          <w:sz w:val="24"/>
        </w:rPr>
        <w:t>3.2  Configurer l'environnement de production</w:t>
      </w:r>
    </w:p>
    <w:p>
      <w:pPr>
        <w:spacing w:after="80"/>
      </w:pPr>
      <w:r>
        <w:rPr>
          <w:sz w:val="21"/>
        </w:rPr>
        <w:t>L'approbation manuelle avant déploiement en production est gérée par les GitHub Environments.</w:t>
      </w:r>
    </w:p>
    <w:p>
      <w:pPr>
        <w:pStyle w:val="ListBullet"/>
        <w:spacing w:after="40"/>
        <w:ind w:left="283"/>
      </w:pPr>
      <w:r>
        <w:rPr>
          <w:sz w:val="21"/>
        </w:rPr>
        <w:t>Aller dans : Settings → Environments → New environment</w:t>
      </w:r>
    </w:p>
    <w:p>
      <w:pPr>
        <w:pStyle w:val="ListBullet"/>
        <w:spacing w:after="40"/>
        <w:ind w:left="283"/>
      </w:pPr>
      <w:r>
        <w:rPr>
          <w:sz w:val="21"/>
        </w:rPr>
        <w:t>Nommer l'environnement : production</w:t>
      </w:r>
    </w:p>
    <w:p>
      <w:pPr>
        <w:pStyle w:val="ListBullet"/>
        <w:spacing w:after="40"/>
        <w:ind w:left="283"/>
      </w:pPr>
      <w:r>
        <w:rPr>
          <w:sz w:val="21"/>
        </w:rPr>
        <w:t>Cocher : Required reviewers</w:t>
      </w:r>
    </w:p>
    <w:p>
      <w:pPr>
        <w:pStyle w:val="ListBullet"/>
        <w:spacing w:after="40"/>
        <w:ind w:left="283"/>
      </w:pPr>
      <w:r>
        <w:rPr>
          <w:sz w:val="21"/>
        </w:rPr>
        <w:t>Ajouter son propre compte comme approbateur</w:t>
      </w:r>
    </w:p>
    <w:p>
      <w:pPr>
        <w:spacing w:before="80" w:after="160"/>
        <w:ind w:left="340"/>
      </w:pPr>
      <w:r>
        <w:rPr>
          <w:i/>
          <w:color w:val="17888F"/>
          <w:sz w:val="20"/>
        </w:rPr>
        <w:t>ℹ  Sans cet environnement configuré, le déploiement en production se ferait automatiquement sans validation humaine.</w:t>
      </w:r>
    </w:p>
    <w:p>
      <w:pPr>
        <w:spacing w:before="240" w:after="80"/>
      </w:pPr>
      <w:r>
        <w:rPr>
          <w:b/>
          <w:color w:val="17888F"/>
          <w:sz w:val="24"/>
        </w:rPr>
        <w:t>3.3  Structure des workflows</w:t>
      </w:r>
    </w:p>
    <w:p>
      <w:pPr>
        <w:spacing w:after="80"/>
      </w:pPr>
      <w:r>
        <w:rPr>
          <w:sz w:val="21"/>
        </w:rPr>
        <w:t>Les fichiers de workflow sont dans le répertoire .github/workflows/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7888F"/>
          </w:tcPr>
          <w:p>
            <w:r/>
            <w:r>
              <w:rPr>
                <w:b/>
                <w:color w:val="FFFFFF"/>
                <w:sz w:val="20"/>
              </w:rPr>
              <w:t>Fichier</w:t>
            </w:r>
          </w:p>
        </w:tc>
        <w:tc>
          <w:tcPr>
            <w:tcW w:type="dxa" w:w="3024"/>
            <w:shd w:val="clear" w:color="auto" w:fill="17888F"/>
          </w:tcPr>
          <w:p>
            <w:r/>
            <w:r>
              <w:rPr>
                <w:b/>
                <w:color w:val="FFFFFF"/>
                <w:sz w:val="20"/>
              </w:rPr>
              <w:t>Déclencheur</w:t>
            </w:r>
          </w:p>
        </w:tc>
        <w:tc>
          <w:tcPr>
            <w:tcW w:type="dxa" w:w="3024"/>
            <w:shd w:val="clear" w:color="auto" w:fill="17888F"/>
          </w:tcPr>
          <w:p>
            <w:r/>
            <w:r>
              <w:rPr>
                <w:b/>
                <w:color w:val="FFFFFF"/>
                <w:sz w:val="20"/>
              </w:rPr>
              <w:t>Rôle</w:t>
            </w:r>
          </w:p>
        </w:tc>
      </w:tr>
      <w:tr>
        <w:tc>
          <w:tcPr>
            <w:tcW w:type="dxa" w:w="3024"/>
            <w:shd w:val="clear" w:color="auto" w:fill="FFFFFF"/>
          </w:tcPr>
          <w:p>
            <w:r/>
            <w:r>
              <w:rPr>
                <w:sz w:val="20"/>
              </w:rPr>
              <w:t>ci.yml</w:t>
            </w:r>
          </w:p>
        </w:tc>
        <w:tc>
          <w:tcPr>
            <w:tcW w:type="dxa" w:w="3024"/>
            <w:shd w:val="clear" w:color="auto" w:fill="FFFFFF"/>
          </w:tcPr>
          <w:p>
            <w:r/>
            <w:r>
              <w:rPr>
                <w:sz w:val="20"/>
              </w:rPr>
              <w:t>Tout push</w:t>
            </w:r>
          </w:p>
        </w:tc>
        <w:tc>
          <w:tcPr>
            <w:tcW w:type="dxa" w:w="3024"/>
            <w:shd w:val="clear" w:color="auto" w:fill="FFFFFF"/>
          </w:tcPr>
          <w:p>
            <w:r/>
            <w:r>
              <w:rPr>
                <w:sz w:val="20"/>
              </w:rPr>
              <w:t>Lint + Build (validation du code)</w:t>
            </w:r>
          </w:p>
        </w:tc>
      </w:tr>
      <w:tr>
        <w:tc>
          <w:tcPr>
            <w:tcW w:type="dxa" w:w="3024"/>
            <w:shd w:val="clear" w:color="auto" w:fill="F0FDFD"/>
          </w:tcPr>
          <w:p>
            <w:r/>
            <w:r>
              <w:rPr>
                <w:sz w:val="20"/>
              </w:rPr>
              <w:t>cd-staging.yml</w:t>
            </w:r>
          </w:p>
        </w:tc>
        <w:tc>
          <w:tcPr>
            <w:tcW w:type="dxa" w:w="3024"/>
            <w:shd w:val="clear" w:color="auto" w:fill="F0FDFD"/>
          </w:tcPr>
          <w:p>
            <w:r/>
            <w:r>
              <w:rPr>
                <w:sz w:val="20"/>
              </w:rPr>
              <w:t>Push sur develop</w:t>
            </w:r>
          </w:p>
        </w:tc>
        <w:tc>
          <w:tcPr>
            <w:tcW w:type="dxa" w:w="3024"/>
            <w:shd w:val="clear" w:color="auto" w:fill="F0FDFD"/>
          </w:tcPr>
          <w:p>
            <w:r/>
            <w:r>
              <w:rPr>
                <w:sz w:val="20"/>
              </w:rPr>
              <w:t>Build images → Deploy staging</w:t>
            </w:r>
          </w:p>
        </w:tc>
      </w:tr>
      <w:tr>
        <w:tc>
          <w:tcPr>
            <w:tcW w:type="dxa" w:w="3024"/>
            <w:shd w:val="clear" w:color="auto" w:fill="FFFFFF"/>
          </w:tcPr>
          <w:p>
            <w:r/>
            <w:r>
              <w:rPr>
                <w:sz w:val="20"/>
              </w:rPr>
              <w:t>cd-production.yml</w:t>
            </w:r>
          </w:p>
        </w:tc>
        <w:tc>
          <w:tcPr>
            <w:tcW w:type="dxa" w:w="3024"/>
            <w:shd w:val="clear" w:color="auto" w:fill="FFFFFF"/>
          </w:tcPr>
          <w:p>
            <w:r/>
            <w:r>
              <w:rPr>
                <w:sz w:val="20"/>
              </w:rPr>
              <w:t>Tag vX.Y.Z sur main</w:t>
            </w:r>
          </w:p>
        </w:tc>
        <w:tc>
          <w:tcPr>
            <w:tcW w:type="dxa" w:w="3024"/>
            <w:shd w:val="clear" w:color="auto" w:fill="FFFFFF"/>
          </w:tcPr>
          <w:p>
            <w:r/>
            <w:r>
              <w:rPr>
                <w:sz w:val="20"/>
              </w:rPr>
              <w:t>Build images → Deploy production</w:t>
            </w:r>
          </w:p>
        </w:tc>
      </w:tr>
    </w:tbl>
    <w:p/>
    <w:p>
      <w:pPr>
        <w:spacing w:before="360" w:after="120"/>
        <w:pBdr>
          <w:bottom w:val="single" w:sz="6" w:space="1" w:color="17888F"/>
        </w:pBdr>
      </w:pPr>
      <w:r>
        <w:rPr>
          <w:b/>
          <w:color w:val="1F2937"/>
          <w:sz w:val="30"/>
        </w:rPr>
        <w:t>4. Pipeline CI — Intégration continue</w:t>
      </w:r>
    </w:p>
    <w:p>
      <w:pPr>
        <w:spacing w:after="80"/>
      </w:pPr>
      <w:r>
        <w:rPr>
          <w:sz w:val="21"/>
        </w:rPr>
        <w:t>Le CI s'exécute sur chaque push, toutes branches confondues. Il valide que le code compile et respecte les règles de qualité. Si le CI échoue, le CD ne se déclenche pas.</w:t>
      </w:r>
    </w:p>
    <w:p>
      <w:pPr>
        <w:spacing w:before="240" w:after="80"/>
      </w:pPr>
      <w:r>
        <w:rPr>
          <w:b/>
          <w:color w:val="17888F"/>
          <w:sz w:val="24"/>
        </w:rPr>
        <w:t>4.1  Jobs du CI</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7888F"/>
          </w:tcPr>
          <w:p>
            <w:r/>
            <w:r>
              <w:rPr>
                <w:b/>
                <w:color w:val="FFFFFF"/>
                <w:sz w:val="20"/>
              </w:rPr>
              <w:t>Job</w:t>
            </w:r>
          </w:p>
        </w:tc>
        <w:tc>
          <w:tcPr>
            <w:tcW w:type="dxa" w:w="3024"/>
            <w:shd w:val="clear" w:color="auto" w:fill="17888F"/>
          </w:tcPr>
          <w:p>
            <w:r/>
            <w:r>
              <w:rPr>
                <w:b/>
                <w:color w:val="FFFFFF"/>
                <w:sz w:val="20"/>
              </w:rPr>
              <w:t>Outil</w:t>
            </w:r>
          </w:p>
        </w:tc>
        <w:tc>
          <w:tcPr>
            <w:tcW w:type="dxa" w:w="3024"/>
            <w:shd w:val="clear" w:color="auto" w:fill="17888F"/>
          </w:tcPr>
          <w:p>
            <w:r/>
            <w:r>
              <w:rPr>
                <w:b/>
                <w:color w:val="FFFFFF"/>
                <w:sz w:val="20"/>
              </w:rPr>
              <w:t>Ce qui est vérifié</w:t>
            </w:r>
          </w:p>
        </w:tc>
      </w:tr>
      <w:tr>
        <w:tc>
          <w:tcPr>
            <w:tcW w:type="dxa" w:w="3024"/>
            <w:shd w:val="clear" w:color="auto" w:fill="FFFFFF"/>
          </w:tcPr>
          <w:p>
            <w:r/>
            <w:r>
              <w:rPr>
                <w:sz w:val="20"/>
              </w:rPr>
              <w:t>lint-frontend</w:t>
            </w:r>
          </w:p>
        </w:tc>
        <w:tc>
          <w:tcPr>
            <w:tcW w:type="dxa" w:w="3024"/>
            <w:shd w:val="clear" w:color="auto" w:fill="FFFFFF"/>
          </w:tcPr>
          <w:p>
            <w:r/>
            <w:r>
              <w:rPr>
                <w:sz w:val="20"/>
              </w:rPr>
              <w:t>ng lint + stylelint</w:t>
            </w:r>
          </w:p>
        </w:tc>
        <w:tc>
          <w:tcPr>
            <w:tcW w:type="dxa" w:w="3024"/>
            <w:shd w:val="clear" w:color="auto" w:fill="FFFFFF"/>
          </w:tcPr>
          <w:p>
            <w:r/>
            <w:r>
              <w:rPr>
                <w:sz w:val="20"/>
              </w:rPr>
              <w:t>TypeScript, SCSS</w:t>
            </w:r>
          </w:p>
        </w:tc>
      </w:tr>
      <w:tr>
        <w:tc>
          <w:tcPr>
            <w:tcW w:type="dxa" w:w="3024"/>
            <w:shd w:val="clear" w:color="auto" w:fill="F0FDFD"/>
          </w:tcPr>
          <w:p>
            <w:r/>
            <w:r>
              <w:rPr>
                <w:sz w:val="20"/>
              </w:rPr>
              <w:t>build-frontend</w:t>
            </w:r>
          </w:p>
        </w:tc>
        <w:tc>
          <w:tcPr>
            <w:tcW w:type="dxa" w:w="3024"/>
            <w:shd w:val="clear" w:color="auto" w:fill="F0FDFD"/>
          </w:tcPr>
          <w:p>
            <w:r/>
            <w:r>
              <w:rPr>
                <w:sz w:val="20"/>
              </w:rPr>
              <w:t>ng build --configuration=production</w:t>
            </w:r>
          </w:p>
        </w:tc>
        <w:tc>
          <w:tcPr>
            <w:tcW w:type="dxa" w:w="3024"/>
            <w:shd w:val="clear" w:color="auto" w:fill="F0FDFD"/>
          </w:tcPr>
          <w:p>
            <w:r/>
            <w:r>
              <w:rPr>
                <w:sz w:val="20"/>
              </w:rPr>
              <w:t>Compilation Angular AOT</w:t>
            </w:r>
          </w:p>
        </w:tc>
      </w:tr>
      <w:tr>
        <w:tc>
          <w:tcPr>
            <w:tcW w:type="dxa" w:w="3024"/>
            <w:shd w:val="clear" w:color="auto" w:fill="FFFFFF"/>
          </w:tcPr>
          <w:p>
            <w:r/>
            <w:r>
              <w:rPr>
                <w:sz w:val="20"/>
              </w:rPr>
              <w:t>build-backend</w:t>
            </w:r>
          </w:p>
        </w:tc>
        <w:tc>
          <w:tcPr>
            <w:tcW w:type="dxa" w:w="3024"/>
            <w:shd w:val="clear" w:color="auto" w:fill="FFFFFF"/>
          </w:tcPr>
          <w:p>
            <w:r/>
            <w:r>
              <w:rPr>
                <w:sz w:val="20"/>
              </w:rPr>
              <w:t>mvn package -DskipTests</w:t>
            </w:r>
          </w:p>
        </w:tc>
        <w:tc>
          <w:tcPr>
            <w:tcW w:type="dxa" w:w="3024"/>
            <w:shd w:val="clear" w:color="auto" w:fill="FFFFFF"/>
          </w:tcPr>
          <w:p>
            <w:r/>
            <w:r>
              <w:rPr>
                <w:sz w:val="20"/>
              </w:rPr>
              <w:t>Compilation Java</w:t>
            </w:r>
          </w:p>
        </w:tc>
      </w:tr>
      <w:tr>
        <w:tc>
          <w:tcPr>
            <w:tcW w:type="dxa" w:w="3024"/>
            <w:shd w:val="clear" w:color="auto" w:fill="F0FDFD"/>
          </w:tcPr>
          <w:p>
            <w:r/>
            <w:r>
              <w:rPr>
                <w:sz w:val="20"/>
              </w:rPr>
              <w:t>lint-python</w:t>
            </w:r>
          </w:p>
        </w:tc>
        <w:tc>
          <w:tcPr>
            <w:tcW w:type="dxa" w:w="3024"/>
            <w:shd w:val="clear" w:color="auto" w:fill="F0FDFD"/>
          </w:tcPr>
          <w:p>
            <w:r/>
            <w:r>
              <w:rPr>
                <w:sz w:val="20"/>
              </w:rPr>
              <w:t>flake8</w:t>
            </w:r>
          </w:p>
        </w:tc>
        <w:tc>
          <w:tcPr>
            <w:tcW w:type="dxa" w:w="3024"/>
            <w:shd w:val="clear" w:color="auto" w:fill="F0FDFD"/>
          </w:tcPr>
          <w:p>
            <w:r/>
            <w:r>
              <w:rPr>
                <w:sz w:val="20"/>
              </w:rPr>
              <w:t>Style Python (support_ldc + pilot_bot)</w:t>
            </w:r>
          </w:p>
        </w:tc>
      </w:tr>
    </w:tbl>
    <w:p/>
    <w:p>
      <w:pPr>
        <w:spacing w:before="240" w:after="80"/>
      </w:pPr>
      <w:r>
        <w:rPr>
          <w:b/>
          <w:color w:val="17888F"/>
          <w:sz w:val="24"/>
        </w:rPr>
        <w:t>4.2  Points d'attention</w:t>
      </w:r>
    </w:p>
    <w:p>
      <w:pPr>
        <w:pStyle w:val="ListBullet"/>
        <w:spacing w:after="40"/>
        <w:ind w:left="283"/>
      </w:pPr>
      <w:r>
        <w:rPr>
          <w:sz w:val="21"/>
        </w:rPr>
        <w:t>persist-credentials: false sur tous les checkouts pour éviter l'erreur git exit 128</w:t>
      </w:r>
    </w:p>
    <w:p>
      <w:pPr>
        <w:pStyle w:val="ListBullet"/>
        <w:spacing w:after="40"/>
        <w:ind w:left="283"/>
      </w:pPr>
      <w:r>
        <w:rPr>
          <w:sz w:val="21"/>
        </w:rPr>
        <w:t>FORCE_JAVASCRIPT_ACTIONS_TO_NODE24: true pour éviter les warnings de dépréciation Node.js 20</w:t>
      </w:r>
    </w:p>
    <w:p>
      <w:pPr>
        <w:pStyle w:val="ListBullet"/>
        <w:spacing w:after="40"/>
        <w:ind w:left="283"/>
      </w:pPr>
      <w:r>
        <w:rPr>
          <w:sz w:val="21"/>
        </w:rPr>
        <w:t>Les fichiers vendor (OpenLMIS) sont exclus du lint SCSS via ignoreFiles dans .stylelintrc</w:t>
      </w:r>
    </w:p>
    <w:p>
      <w:r>
        <w:br w:type="page"/>
      </w:r>
    </w:p>
    <w:p>
      <w:pPr>
        <w:spacing w:before="360" w:after="120"/>
        <w:pBdr>
          <w:bottom w:val="single" w:sz="6" w:space="1" w:color="17888F"/>
        </w:pBdr>
      </w:pPr>
      <w:r>
        <w:rPr>
          <w:b/>
          <w:color w:val="1F2937"/>
          <w:sz w:val="30"/>
        </w:rPr>
        <w:t>5. Pipeline CD — Staging (automatique)</w:t>
      </w:r>
    </w:p>
    <w:p>
      <w:pPr>
        <w:spacing w:after="80"/>
      </w:pPr>
      <w:r>
        <w:rPr>
          <w:sz w:val="21"/>
        </w:rPr>
        <w:t>Tout push sur develop déclenche automatiquement un build et un déploiement sur le serveur staging.</w:t>
      </w:r>
    </w:p>
    <w:p>
      <w:pPr>
        <w:spacing w:before="240" w:after="80"/>
      </w:pPr>
      <w:r>
        <w:rPr>
          <w:b/>
          <w:color w:val="17888F"/>
          <w:sz w:val="24"/>
        </w:rPr>
        <w:t>5.1  Étapes du pipeline staging</w:t>
      </w:r>
    </w:p>
    <w:p>
      <w:pPr>
        <w:pStyle w:val="ListBullet"/>
        <w:spacing w:after="40"/>
        <w:ind w:left="283"/>
      </w:pPr>
      <w:r>
        <w:rPr>
          <w:sz w:val="21"/>
        </w:rPr>
        <w:t>Étape 1 — Checkout du code source</w:t>
      </w:r>
    </w:p>
    <w:p>
      <w:pPr>
        <w:pStyle w:val="ListBullet"/>
        <w:spacing w:after="40"/>
        <w:ind w:left="283"/>
      </w:pPr>
      <w:r>
        <w:rPr>
          <w:sz w:val="21"/>
        </w:rPr>
        <w:t>Étape 2 — Connexion à GitHub Container Registry (ghcr.io)</w:t>
      </w:r>
    </w:p>
    <w:p>
      <w:pPr>
        <w:pStyle w:val="ListBullet"/>
        <w:spacing w:after="40"/>
        <w:ind w:left="283"/>
      </w:pPr>
      <w:r>
        <w:rPr>
          <w:sz w:val="21"/>
        </w:rPr>
        <w:t>Étape 3 — Build et push des 4 images avec les tags :</w:t>
      </w:r>
    </w:p>
    <w:p>
      <w:pPr>
        <w:pStyle w:val="ListBullet"/>
        <w:spacing w:after="40"/>
        <w:ind w:left="567"/>
      </w:pPr>
      <w:r>
        <w:rPr>
          <w:sz w:val="21"/>
        </w:rPr>
        <w:t>staging  (tag fixe, pointe toujours sur le dernier build)</w:t>
      </w:r>
    </w:p>
    <w:p>
      <w:pPr>
        <w:pStyle w:val="ListBullet"/>
        <w:spacing w:after="40"/>
        <w:ind w:left="567"/>
      </w:pPr>
      <w:r>
        <w:rPr>
          <w:sz w:val="21"/>
        </w:rPr>
        <w:t>staging-XXXXXXX  (SHA court du commit, pour traçabilité)</w:t>
      </w:r>
    </w:p>
    <w:p>
      <w:pPr>
        <w:pStyle w:val="ListBullet"/>
        <w:spacing w:after="40"/>
        <w:ind w:left="283"/>
      </w:pPr>
      <w:r>
        <w:rPr>
          <w:sz w:val="21"/>
        </w:rPr>
        <w:t>Étape 4 — Déploiement SSH sur le VPS :</w:t>
      </w:r>
    </w:p>
    <w:p>
      <w:pPr>
        <w:spacing w:before="20" w:after="20"/>
        <w:ind w:left="454" w:right="454"/>
        <w:shd w:val="clear" w:color="auto" w:fill="F3F4F6"/>
      </w:pPr>
      <w:r>
        <w:rPr>
          <w:rFonts w:ascii="Courier New" w:hAnsi="Courier New"/>
          <w:color w:val="1F2937"/>
          <w:sz w:val="18"/>
        </w:rPr>
        <w:t>cd /opt/ldc_staging</w:t>
      </w:r>
    </w:p>
    <w:p>
      <w:pPr>
        <w:spacing w:before="20" w:after="20"/>
        <w:ind w:left="454" w:right="454"/>
        <w:shd w:val="clear" w:color="auto" w:fill="F3F4F6"/>
      </w:pPr>
      <w:r>
        <w:rPr>
          <w:rFonts w:ascii="Courier New" w:hAnsi="Courier New"/>
          <w:color w:val="1F2937"/>
          <w:sz w:val="18"/>
        </w:rPr>
        <w:t>git fetch origin develop &amp;&amp; git checkout origin/develop</w:t>
      </w:r>
    </w:p>
    <w:p>
      <w:pPr>
        <w:spacing w:before="20" w:after="20"/>
        <w:ind w:left="454" w:right="454"/>
        <w:shd w:val="clear" w:color="auto" w:fill="F3F4F6"/>
      </w:pPr>
      <w:r>
        <w:rPr>
          <w:rFonts w:ascii="Courier New" w:hAnsi="Courier New"/>
          <w:color w:val="1F2937"/>
          <w:sz w:val="18"/>
        </w:rPr>
        <w:t>docker login ghcr.io</w:t>
      </w:r>
    </w:p>
    <w:p>
      <w:pPr>
        <w:spacing w:before="20" w:after="20"/>
        <w:ind w:left="454" w:right="454"/>
        <w:shd w:val="clear" w:color="auto" w:fill="F3F4F6"/>
      </w:pPr>
      <w:r>
        <w:rPr>
          <w:rFonts w:ascii="Courier New" w:hAnsi="Courier New"/>
          <w:color w:val="1F2937"/>
          <w:sz w:val="18"/>
        </w:rPr>
        <w:t>docker compose -f docker-compose.yml \</w:t>
      </w:r>
    </w:p>
    <w:p>
      <w:pPr>
        <w:spacing w:before="20" w:after="20"/>
        <w:ind w:left="454" w:right="454"/>
        <w:shd w:val="clear" w:color="auto" w:fill="F3F4F6"/>
      </w:pPr>
      <w:r>
        <w:rPr>
          <w:rFonts w:ascii="Courier New" w:hAnsi="Courier New"/>
          <w:color w:val="1F2937"/>
          <w:sz w:val="18"/>
        </w:rPr>
        <w:t xml:space="preserve">               -f docker-compose.staging.yml \</w:t>
      </w:r>
    </w:p>
    <w:p>
      <w:pPr>
        <w:spacing w:before="20" w:after="20"/>
        <w:ind w:left="454" w:right="454"/>
        <w:shd w:val="clear" w:color="auto" w:fill="F3F4F6"/>
      </w:pPr>
      <w:r>
        <w:rPr>
          <w:rFonts w:ascii="Courier New" w:hAnsi="Courier New"/>
          <w:color w:val="1F2937"/>
          <w:sz w:val="18"/>
        </w:rPr>
        <w:t xml:space="preserve">               -f docker-compose.ci.yml pull</w:t>
      </w:r>
    </w:p>
    <w:p>
      <w:pPr>
        <w:spacing w:before="20" w:after="20"/>
        <w:ind w:left="454" w:right="454"/>
        <w:shd w:val="clear" w:color="auto" w:fill="F3F4F6"/>
      </w:pPr>
      <w:r>
        <w:rPr>
          <w:rFonts w:ascii="Courier New" w:hAnsi="Courier New"/>
          <w:color w:val="1F2937"/>
          <w:sz w:val="18"/>
        </w:rPr>
        <w:t>docker compose -f docker-compose.yml \</w:t>
      </w:r>
    </w:p>
    <w:p>
      <w:pPr>
        <w:spacing w:before="20" w:after="20"/>
        <w:ind w:left="454" w:right="454"/>
        <w:shd w:val="clear" w:color="auto" w:fill="F3F4F6"/>
      </w:pPr>
      <w:r>
        <w:rPr>
          <w:rFonts w:ascii="Courier New" w:hAnsi="Courier New"/>
          <w:color w:val="1F2937"/>
          <w:sz w:val="18"/>
        </w:rPr>
        <w:t xml:space="preserve">               -f docker-compose.staging.yml \</w:t>
      </w:r>
    </w:p>
    <w:p>
      <w:pPr>
        <w:spacing w:before="20" w:after="20"/>
        <w:ind w:left="454" w:right="454"/>
        <w:shd w:val="clear" w:color="auto" w:fill="F3F4F6"/>
      </w:pPr>
      <w:r>
        <w:rPr>
          <w:rFonts w:ascii="Courier New" w:hAnsi="Courier New"/>
          <w:color w:val="1F2937"/>
          <w:sz w:val="18"/>
        </w:rPr>
        <w:t xml:space="preserve">               -f docker-compose.ci.yml up -d --no-build --remove-orphans</w:t>
      </w:r>
    </w:p>
    <w:p>
      <w:pPr>
        <w:spacing w:before="20" w:after="20"/>
        <w:ind w:left="454" w:right="454"/>
        <w:shd w:val="clear" w:color="auto" w:fill="F3F4F6"/>
      </w:pPr>
      <w:r>
        <w:rPr>
          <w:rFonts w:ascii="Courier New" w:hAnsi="Courier New"/>
          <w:color w:val="1F2937"/>
          <w:sz w:val="18"/>
        </w:rPr>
        <w:t>docker image prune -f</w:t>
      </w:r>
    </w:p>
    <w:p>
      <w:pPr>
        <w:spacing w:before="80" w:after="160"/>
        <w:ind w:left="340"/>
      </w:pPr>
      <w:r>
        <w:rPr>
          <w:i/>
          <w:color w:val="17888F"/>
          <w:sz w:val="20"/>
        </w:rPr>
        <w:t>ℹ  docker compose down n'est jamais exécuté en staging afin de préserver les données de la base de données (volumes Docker).</w:t>
      </w:r>
    </w:p>
    <w:p>
      <w:pPr>
        <w:spacing w:before="360" w:after="120"/>
        <w:pBdr>
          <w:bottom w:val="single" w:sz="6" w:space="1" w:color="17888F"/>
        </w:pBdr>
      </w:pPr>
      <w:r>
        <w:rPr>
          <w:b/>
          <w:color w:val="1F2937"/>
          <w:sz w:val="30"/>
        </w:rPr>
        <w:t>6. Pipeline CD — Production (approbation manuelle)</w:t>
      </w:r>
    </w:p>
    <w:p>
      <w:pPr>
        <w:spacing w:after="80"/>
      </w:pPr>
      <w:r>
        <w:rPr>
          <w:sz w:val="21"/>
        </w:rPr>
        <w:t>La mise en production est déclenchée par la création d'un tag Git au format vX.Y.Z. Le déploiement ne s'effectue qu'après approbation manuelle dans GitHub Actions.</w:t>
      </w:r>
    </w:p>
    <w:p>
      <w:pPr>
        <w:spacing w:before="240" w:after="80"/>
      </w:pPr>
      <w:r>
        <w:rPr>
          <w:b/>
          <w:color w:val="17888F"/>
          <w:sz w:val="24"/>
        </w:rPr>
        <w:t>6.1  Étapes du pipeline production</w:t>
      </w:r>
    </w:p>
    <w:p>
      <w:pPr>
        <w:pStyle w:val="ListBullet"/>
        <w:spacing w:after="40"/>
        <w:ind w:left="283"/>
      </w:pPr>
      <w:r>
        <w:rPr>
          <w:sz w:val="21"/>
        </w:rPr>
        <w:t>Étape 1 — Build et push des 4 images avec les tags :</w:t>
      </w:r>
    </w:p>
    <w:p>
      <w:pPr>
        <w:pStyle w:val="ListBullet"/>
        <w:spacing w:after="40"/>
        <w:ind w:left="567"/>
      </w:pPr>
      <w:r>
        <w:rPr>
          <w:sz w:val="21"/>
        </w:rPr>
        <w:t>latest</w:t>
      </w:r>
    </w:p>
    <w:p>
      <w:pPr>
        <w:pStyle w:val="ListBullet"/>
        <w:spacing w:after="40"/>
        <w:ind w:left="567"/>
      </w:pPr>
      <w:r>
        <w:rPr>
          <w:sz w:val="21"/>
        </w:rPr>
        <w:t>vX.Y.Z  (ex: v1.0.4)</w:t>
      </w:r>
    </w:p>
    <w:p>
      <w:pPr>
        <w:pStyle w:val="ListBullet"/>
        <w:spacing w:after="40"/>
        <w:ind w:left="283"/>
      </w:pPr>
      <w:r>
        <w:rPr>
          <w:sz w:val="21"/>
        </w:rPr>
        <w:t>Étape 2 — Attente d'approbation humaine (GitHub Environment production)</w:t>
      </w:r>
    </w:p>
    <w:p>
      <w:pPr>
        <w:pStyle w:val="ListBullet"/>
        <w:spacing w:after="40"/>
        <w:ind w:left="283"/>
      </w:pPr>
      <w:r>
        <w:rPr>
          <w:sz w:val="21"/>
        </w:rPr>
        <w:t>Étape 3 — Déploiement SSH sur le VPS :</w:t>
      </w:r>
    </w:p>
    <w:p>
      <w:pPr>
        <w:spacing w:before="20" w:after="20"/>
        <w:ind w:left="454" w:right="454"/>
        <w:shd w:val="clear" w:color="auto" w:fill="F3F4F6"/>
      </w:pPr>
      <w:r>
        <w:rPr>
          <w:rFonts w:ascii="Courier New" w:hAnsi="Courier New"/>
          <w:color w:val="1F2937"/>
          <w:sz w:val="18"/>
        </w:rPr>
        <w:t>cd /opt/ldc_prod</w:t>
      </w:r>
    </w:p>
    <w:p>
      <w:pPr>
        <w:spacing w:before="20" w:after="20"/>
        <w:ind w:left="454" w:right="454"/>
        <w:shd w:val="clear" w:color="auto" w:fill="F3F4F6"/>
      </w:pPr>
      <w:r>
        <w:rPr>
          <w:rFonts w:ascii="Courier New" w:hAnsi="Courier New"/>
          <w:color w:val="1F2937"/>
          <w:sz w:val="18"/>
        </w:rPr>
        <w:t>git fetch --tags origin &amp;&amp; git checkout vX.Y.Z</w:t>
      </w:r>
    </w:p>
    <w:p>
      <w:pPr>
        <w:spacing w:before="20" w:after="20"/>
        <w:ind w:left="454" w:right="454"/>
        <w:shd w:val="clear" w:color="auto" w:fill="F3F4F6"/>
      </w:pPr>
      <w:r>
        <w:rPr>
          <w:rFonts w:ascii="Courier New" w:hAnsi="Courier New"/>
          <w:color w:val="1F2937"/>
          <w:sz w:val="18"/>
        </w:rPr>
        <w:t>docker login ghcr.io</w:t>
      </w:r>
    </w:p>
    <w:p>
      <w:pPr>
        <w:spacing w:before="20" w:after="20"/>
        <w:ind w:left="454" w:right="454"/>
        <w:shd w:val="clear" w:color="auto" w:fill="F3F4F6"/>
      </w:pPr>
      <w:r>
        <w:rPr>
          <w:rFonts w:ascii="Courier New" w:hAnsi="Courier New"/>
          <w:color w:val="1F2937"/>
          <w:sz w:val="18"/>
        </w:rPr>
        <w:t>docker compose -f docker-compose.yml \</w:t>
      </w:r>
    </w:p>
    <w:p>
      <w:pPr>
        <w:spacing w:before="20" w:after="20"/>
        <w:ind w:left="454" w:right="454"/>
        <w:shd w:val="clear" w:color="auto" w:fill="F3F4F6"/>
      </w:pPr>
      <w:r>
        <w:rPr>
          <w:rFonts w:ascii="Courier New" w:hAnsi="Courier New"/>
          <w:color w:val="1F2937"/>
          <w:sz w:val="18"/>
        </w:rPr>
        <w:t xml:space="preserve">               -f docker-compose.prod.yml \</w:t>
      </w:r>
    </w:p>
    <w:p>
      <w:pPr>
        <w:spacing w:before="20" w:after="20"/>
        <w:ind w:left="454" w:right="454"/>
        <w:shd w:val="clear" w:color="auto" w:fill="F3F4F6"/>
      </w:pPr>
      <w:r>
        <w:rPr>
          <w:rFonts w:ascii="Courier New" w:hAnsi="Courier New"/>
          <w:color w:val="1F2937"/>
          <w:sz w:val="18"/>
        </w:rPr>
        <w:t xml:space="preserve">               -f docker-compose.ci.yml pull</w:t>
      </w:r>
    </w:p>
    <w:p>
      <w:pPr>
        <w:spacing w:before="20" w:after="20"/>
        <w:ind w:left="454" w:right="454"/>
        <w:shd w:val="clear" w:color="auto" w:fill="F3F4F6"/>
      </w:pPr>
      <w:r>
        <w:rPr>
          <w:rFonts w:ascii="Courier New" w:hAnsi="Courier New"/>
          <w:color w:val="1F2937"/>
          <w:sz w:val="18"/>
        </w:rPr>
        <w:t>docker compose -f docker-compose.yml \</w:t>
      </w:r>
    </w:p>
    <w:p>
      <w:pPr>
        <w:spacing w:before="20" w:after="20"/>
        <w:ind w:left="454" w:right="454"/>
        <w:shd w:val="clear" w:color="auto" w:fill="F3F4F6"/>
      </w:pPr>
      <w:r>
        <w:rPr>
          <w:rFonts w:ascii="Courier New" w:hAnsi="Courier New"/>
          <w:color w:val="1F2937"/>
          <w:sz w:val="18"/>
        </w:rPr>
        <w:t xml:space="preserve">               -f docker-compose.prod.yml \</w:t>
      </w:r>
    </w:p>
    <w:p>
      <w:pPr>
        <w:spacing w:before="20" w:after="20"/>
        <w:ind w:left="454" w:right="454"/>
        <w:shd w:val="clear" w:color="auto" w:fill="F3F4F6"/>
      </w:pPr>
      <w:r>
        <w:rPr>
          <w:rFonts w:ascii="Courier New" w:hAnsi="Courier New"/>
          <w:color w:val="1F2937"/>
          <w:sz w:val="18"/>
        </w:rPr>
        <w:t xml:space="preserve">               -f docker-compose.ci.yml up -d --no-build</w:t>
      </w:r>
    </w:p>
    <w:p>
      <w:pPr>
        <w:spacing w:before="20" w:after="20"/>
        <w:ind w:left="454" w:right="454"/>
        <w:shd w:val="clear" w:color="auto" w:fill="F3F4F6"/>
      </w:pPr>
      <w:r>
        <w:rPr>
          <w:rFonts w:ascii="Courier New" w:hAnsi="Courier New"/>
          <w:color w:val="1F2937"/>
          <w:sz w:val="18"/>
        </w:rPr>
        <w:t>docker image prune -f</w:t>
      </w:r>
    </w:p>
    <w:p>
      <w:pPr>
        <w:spacing w:before="240" w:after="80"/>
      </w:pPr>
      <w:r>
        <w:rPr>
          <w:b/>
          <w:color w:val="17888F"/>
          <w:sz w:val="24"/>
        </w:rPr>
        <w:t>6.2  Comment approuver un déploiement</w:t>
      </w:r>
    </w:p>
    <w:p>
      <w:pPr>
        <w:pStyle w:val="ListBullet"/>
        <w:spacing w:after="40"/>
        <w:ind w:left="283"/>
      </w:pPr>
      <w:r>
        <w:rPr>
          <w:sz w:val="21"/>
        </w:rPr>
        <w:t>Aller sur GitHub → dépôt → onglet Actions</w:t>
      </w:r>
    </w:p>
    <w:p>
      <w:pPr>
        <w:pStyle w:val="ListBullet"/>
        <w:spacing w:after="40"/>
        <w:ind w:left="283"/>
      </w:pPr>
      <w:r>
        <w:rPr>
          <w:sz w:val="21"/>
        </w:rPr>
        <w:t>Cliquer sur le run CD — Production en attente</w:t>
      </w:r>
    </w:p>
    <w:p>
      <w:pPr>
        <w:pStyle w:val="ListBullet"/>
        <w:spacing w:after="40"/>
        <w:ind w:left="283"/>
      </w:pPr>
      <w:r>
        <w:rPr>
          <w:sz w:val="21"/>
        </w:rPr>
        <w:t>Cliquer sur Review deployments</w:t>
      </w:r>
    </w:p>
    <w:p>
      <w:pPr>
        <w:pStyle w:val="ListBullet"/>
        <w:spacing w:after="40"/>
        <w:ind w:left="283"/>
      </w:pPr>
      <w:r>
        <w:rPr>
          <w:sz w:val="21"/>
        </w:rPr>
        <w:t>Sélectionner l'environnement production → Approve and deploy</w:t>
      </w:r>
    </w:p>
    <w:p>
      <w:r>
        <w:br w:type="page"/>
      </w:r>
    </w:p>
    <w:p>
      <w:pPr>
        <w:spacing w:before="360" w:after="120"/>
        <w:pBdr>
          <w:bottom w:val="single" w:sz="6" w:space="1" w:color="17888F"/>
        </w:pBdr>
      </w:pPr>
      <w:r>
        <w:rPr>
          <w:b/>
          <w:color w:val="1F2937"/>
          <w:sz w:val="30"/>
        </w:rPr>
        <w:t>7. Procédure de basculement develop ↔ main</w:t>
      </w:r>
    </w:p>
    <w:p>
      <w:pPr>
        <w:spacing w:before="240" w:after="80"/>
      </w:pPr>
      <w:r>
        <w:rPr>
          <w:b/>
          <w:color w:val="17888F"/>
          <w:sz w:val="24"/>
        </w:rPr>
        <w:t>7.1  Travail quotidien (mode développement)</w:t>
      </w:r>
    </w:p>
    <w:p>
      <w:pPr>
        <w:spacing w:after="80"/>
      </w:pPr>
      <w:r>
        <w:rPr>
          <w:sz w:val="21"/>
        </w:rPr>
        <w:t>On travaille toujours sur la branche develop. Pour pousser des modifications vers staging, utiliser le script utilitaire :</w:t>
      </w:r>
    </w:p>
    <w:p>
      <w:pPr>
        <w:spacing w:before="20" w:after="20"/>
        <w:ind w:left="454" w:right="454"/>
        <w:shd w:val="clear" w:color="auto" w:fill="F3F4F6"/>
      </w:pPr>
      <w:r>
        <w:rPr>
          <w:rFonts w:ascii="Courier New" w:hAnsi="Courier New"/>
          <w:color w:val="1F2937"/>
          <w:sz w:val="18"/>
        </w:rPr>
        <w:t>bash scripts/push-develop.sh "description de la modification"</w:t>
      </w:r>
    </w:p>
    <w:p>
      <w:pPr>
        <w:spacing w:after="80"/>
      </w:pPr>
      <w:r>
        <w:rPr>
          <w:sz w:val="21"/>
        </w:rPr>
        <w:t>Le staging se déploie automatiquement après le push.</w:t>
      </w:r>
    </w:p>
    <w:p>
      <w:pPr>
        <w:spacing w:before="240" w:after="80"/>
      </w:pPr>
      <w:r>
        <w:rPr>
          <w:b/>
          <w:color w:val="17888F"/>
          <w:sz w:val="24"/>
        </w:rPr>
        <w:t>7.2  Mise en production (release)</w:t>
      </w:r>
    </w:p>
    <w:p>
      <w:pPr>
        <w:spacing w:before="160" w:after="40"/>
      </w:pPr>
      <w:r>
        <w:rPr>
          <w:b/>
          <w:color w:val="2E86AB"/>
          <w:sz w:val="22"/>
        </w:rPr>
        <w:t>Étape 1 — S'assurer que develop est propre</w:t>
      </w:r>
    </w:p>
    <w:p>
      <w:pPr>
        <w:spacing w:before="20" w:after="20"/>
        <w:ind w:left="454" w:right="454"/>
        <w:shd w:val="clear" w:color="auto" w:fill="F3F4F6"/>
      </w:pPr>
      <w:r>
        <w:rPr>
          <w:rFonts w:ascii="Courier New" w:hAnsi="Courier New"/>
          <w:color w:val="1F2937"/>
          <w:sz w:val="18"/>
        </w:rPr>
        <w:t>git checkout develop</w:t>
      </w:r>
    </w:p>
    <w:p>
      <w:pPr>
        <w:spacing w:before="20" w:after="20"/>
        <w:ind w:left="454" w:right="454"/>
        <w:shd w:val="clear" w:color="auto" w:fill="F3F4F6"/>
      </w:pPr>
      <w:r>
        <w:rPr>
          <w:rFonts w:ascii="Courier New" w:hAnsi="Courier New"/>
          <w:color w:val="1F2937"/>
          <w:sz w:val="18"/>
        </w:rPr>
        <w:t>git pull origin develop</w:t>
      </w:r>
    </w:p>
    <w:p>
      <w:pPr>
        <w:spacing w:before="160" w:after="40"/>
      </w:pPr>
      <w:r>
        <w:rPr>
          <w:b/>
          <w:color w:val="2E86AB"/>
          <w:sz w:val="22"/>
        </w:rPr>
        <w:t>Étape 2 — Passer sur main et merger develop</w:t>
      </w:r>
    </w:p>
    <w:p>
      <w:pPr>
        <w:spacing w:before="20" w:after="20"/>
        <w:ind w:left="454" w:right="454"/>
        <w:shd w:val="clear" w:color="auto" w:fill="F3F4F6"/>
      </w:pPr>
      <w:r>
        <w:rPr>
          <w:rFonts w:ascii="Courier New" w:hAnsi="Courier New"/>
          <w:color w:val="1F2937"/>
          <w:sz w:val="18"/>
        </w:rPr>
        <w:t>git checkout main</w:t>
      </w:r>
    </w:p>
    <w:p>
      <w:pPr>
        <w:spacing w:before="20" w:after="20"/>
        <w:ind w:left="454" w:right="454"/>
        <w:shd w:val="clear" w:color="auto" w:fill="F3F4F6"/>
      </w:pPr>
      <w:r>
        <w:rPr>
          <w:rFonts w:ascii="Courier New" w:hAnsi="Courier New"/>
          <w:color w:val="1F2937"/>
          <w:sz w:val="18"/>
        </w:rPr>
        <w:t>git pull origin main</w:t>
      </w:r>
    </w:p>
    <w:p>
      <w:pPr>
        <w:spacing w:before="20" w:after="20"/>
        <w:ind w:left="454" w:right="454"/>
        <w:shd w:val="clear" w:color="auto" w:fill="F3F4F6"/>
      </w:pPr>
      <w:r>
        <w:rPr>
          <w:rFonts w:ascii="Courier New" w:hAnsi="Courier New"/>
          <w:color w:val="1F2937"/>
          <w:sz w:val="18"/>
        </w:rPr>
        <w:t>git merge develop --no-edit</w:t>
      </w:r>
    </w:p>
    <w:p>
      <w:pPr>
        <w:spacing w:before="160" w:after="40"/>
      </w:pPr>
      <w:r>
        <w:rPr>
          <w:b/>
          <w:color w:val="2E86AB"/>
          <w:sz w:val="22"/>
        </w:rPr>
        <w:t>Étape 3 — Releaser la version</w:t>
      </w:r>
    </w:p>
    <w:p>
      <w:pPr>
        <w:spacing w:before="20" w:after="20"/>
        <w:ind w:left="454" w:right="454"/>
        <w:shd w:val="clear" w:color="auto" w:fill="F3F4F6"/>
      </w:pPr>
      <w:r>
        <w:rPr>
          <w:rFonts w:ascii="Courier New" w:hAnsi="Courier New"/>
          <w:color w:val="1F2937"/>
          <w:sz w:val="18"/>
        </w:rPr>
        <w:t>git stash                          # si des fichiers locaux non commités</w:t>
      </w:r>
    </w:p>
    <w:p>
      <w:pPr>
        <w:spacing w:before="20" w:after="20"/>
        <w:ind w:left="454" w:right="454"/>
        <w:shd w:val="clear" w:color="auto" w:fill="F3F4F6"/>
      </w:pPr>
      <w:r>
        <w:rPr>
          <w:rFonts w:ascii="Courier New" w:hAnsi="Courier New"/>
          <w:color w:val="1F2937"/>
          <w:sz w:val="18"/>
        </w:rPr>
        <w:t>bash scripts/bump-version.sh X.Y.Z # ex: bash scripts/bump-version.sh 1.1.0</w:t>
      </w:r>
    </w:p>
    <w:p>
      <w:pPr>
        <w:spacing w:before="20" w:after="20"/>
        <w:ind w:left="454" w:right="454"/>
        <w:shd w:val="clear" w:color="auto" w:fill="F3F4F6"/>
      </w:pPr>
      <w:r>
        <w:rPr>
          <w:rFonts w:ascii="Courier New" w:hAnsi="Courier New"/>
          <w:color w:val="1F2937"/>
          <w:sz w:val="18"/>
        </w:rPr>
        <w:t>git stash pop</w:t>
      </w:r>
    </w:p>
    <w:p>
      <w:pPr>
        <w:spacing w:after="80"/>
      </w:pPr>
      <w:r>
        <w:rPr>
          <w:sz w:val="21"/>
        </w:rPr>
        <w:t>Le script bump-version.sh effectue automatiquement :</w:t>
      </w:r>
    </w:p>
    <w:p>
      <w:pPr>
        <w:pStyle w:val="ListBullet"/>
        <w:spacing w:after="40"/>
        <w:ind w:left="283"/>
      </w:pPr>
      <w:r>
        <w:rPr>
          <w:sz w:val="21"/>
        </w:rPr>
        <w:t>Mise à jour de package.json, package-lock.json et pom.xml</w:t>
      </w:r>
    </w:p>
    <w:p>
      <w:pPr>
        <w:pStyle w:val="ListBullet"/>
        <w:spacing w:after="40"/>
        <w:ind w:left="283"/>
      </w:pPr>
      <w:r>
        <w:rPr>
          <w:sz w:val="21"/>
        </w:rPr>
        <w:t>Création d'un commit chore: release vX.Y.Z</w:t>
      </w:r>
    </w:p>
    <w:p>
      <w:pPr>
        <w:pStyle w:val="ListBullet"/>
        <w:spacing w:after="40"/>
        <w:ind w:left="283"/>
      </w:pPr>
      <w:r>
        <w:rPr>
          <w:sz w:val="21"/>
        </w:rPr>
        <w:t>Création du tag vX.Y.Z</w:t>
      </w:r>
    </w:p>
    <w:p>
      <w:pPr>
        <w:pStyle w:val="ListBullet"/>
        <w:spacing w:after="40"/>
        <w:ind w:left="283"/>
      </w:pPr>
      <w:r>
        <w:rPr>
          <w:sz w:val="21"/>
        </w:rPr>
        <w:t>Push vers origin/main avec le tag</w:t>
      </w:r>
    </w:p>
    <w:p>
      <w:pPr>
        <w:spacing w:before="160" w:after="40"/>
      </w:pPr>
      <w:r>
        <w:rPr>
          <w:b/>
          <w:color w:val="2E86AB"/>
          <w:sz w:val="22"/>
        </w:rPr>
        <w:t>Étape 4 — Approuver le déploiement</w:t>
      </w:r>
    </w:p>
    <w:p>
      <w:pPr>
        <w:spacing w:after="80"/>
      </w:pPr>
      <w:r>
        <w:rPr>
          <w:sz w:val="21"/>
        </w:rPr>
        <w:t>Voir section 6.2 — Approuver un déploiement.</w:t>
      </w:r>
    </w:p>
    <w:p>
      <w:pPr>
        <w:spacing w:before="160" w:after="40"/>
      </w:pPr>
      <w:r>
        <w:rPr>
          <w:b/>
          <w:color w:val="2E86AB"/>
          <w:sz w:val="22"/>
        </w:rPr>
        <w:t>Étape 5 — Revenir en mode développement</w:t>
      </w:r>
    </w:p>
    <w:p>
      <w:pPr>
        <w:spacing w:before="20" w:after="20"/>
        <w:ind w:left="454" w:right="454"/>
        <w:shd w:val="clear" w:color="auto" w:fill="F3F4F6"/>
      </w:pPr>
      <w:r>
        <w:rPr>
          <w:rFonts w:ascii="Courier New" w:hAnsi="Courier New"/>
          <w:color w:val="1F2937"/>
          <w:sz w:val="18"/>
        </w:rPr>
        <w:t>git checkout develop</w:t>
      </w:r>
    </w:p>
    <w:p>
      <w:pPr>
        <w:spacing w:before="20" w:after="20"/>
        <w:ind w:left="454" w:right="454"/>
        <w:shd w:val="clear" w:color="auto" w:fill="F3F4F6"/>
      </w:pPr>
      <w:r>
        <w:rPr>
          <w:rFonts w:ascii="Courier New" w:hAnsi="Courier New"/>
          <w:color w:val="1F2937"/>
          <w:sz w:val="18"/>
        </w:rPr>
        <w:t>git merge main --no-edit   # ramener le bump de version dans develop</w:t>
      </w:r>
    </w:p>
    <w:p>
      <w:pPr>
        <w:spacing w:before="20" w:after="20"/>
        <w:ind w:left="454" w:right="454"/>
        <w:shd w:val="clear" w:color="auto" w:fill="F3F4F6"/>
      </w:pPr>
      <w:r>
        <w:rPr>
          <w:rFonts w:ascii="Courier New" w:hAnsi="Courier New"/>
          <w:color w:val="1F2937"/>
          <w:sz w:val="18"/>
        </w:rPr>
        <w:t>git push origin develop</w:t>
      </w:r>
    </w:p>
    <w:p>
      <w:pPr>
        <w:spacing w:before="240" w:after="80"/>
      </w:pPr>
      <w:r>
        <w:rPr>
          <w:b/>
          <w:color w:val="17888F"/>
          <w:sz w:val="24"/>
        </w:rPr>
        <w:t>7.3  Schéma du cycle complet</w:t>
      </w:r>
    </w:p>
    <w:p>
      <w:pPr>
        <w:spacing w:before="20" w:after="20"/>
        <w:ind w:left="454" w:right="454"/>
        <w:shd w:val="clear" w:color="auto" w:fill="F3F4F6"/>
      </w:pPr>
      <w:r>
        <w:rPr>
          <w:rFonts w:ascii="Courier New" w:hAnsi="Courier New"/>
          <w:color w:val="1F2937"/>
          <w:sz w:val="18"/>
        </w:rPr>
        <w:t>develop  ──●──●──●──────────────────────────●──►</w:t>
      </w:r>
    </w:p>
    <w:p>
      <w:pPr>
        <w:spacing w:before="20" w:after="20"/>
        <w:ind w:left="454" w:right="454"/>
        <w:shd w:val="clear" w:color="auto" w:fill="F3F4F6"/>
      </w:pPr>
      <w:r>
        <w:rPr>
          <w:rFonts w:ascii="Courier New" w:hAnsi="Courier New"/>
          <w:color w:val="1F2937"/>
          <w:sz w:val="18"/>
        </w:rPr>
        <w:t xml:space="preserve">                    ↘ merge                  ↑</w:t>
      </w:r>
    </w:p>
    <w:p>
      <w:pPr>
        <w:spacing w:before="20" w:after="20"/>
        <w:ind w:left="454" w:right="454"/>
        <w:shd w:val="clear" w:color="auto" w:fill="F3F4F6"/>
      </w:pPr>
      <w:r>
        <w:rPr>
          <w:rFonts w:ascii="Courier New" w:hAnsi="Courier New"/>
          <w:color w:val="1F2937"/>
          <w:sz w:val="18"/>
        </w:rPr>
        <w:t>main     ────────────●── tag vX.Y.Z ─────────●──►</w:t>
      </w:r>
    </w:p>
    <w:p>
      <w:pPr>
        <w:spacing w:before="20" w:after="20"/>
        <w:ind w:left="454" w:right="454"/>
        <w:shd w:val="clear" w:color="auto" w:fill="F3F4F6"/>
      </w:pPr>
      <w:r>
        <w:rPr>
          <w:rFonts w:ascii="Courier New" w:hAnsi="Courier New"/>
          <w:color w:val="1F2937"/>
          <w:sz w:val="18"/>
        </w:rPr>
        <w:t xml:space="preserve">                                         merge back</w:t>
      </w:r>
    </w:p>
    <w:p>
      <w:pPr>
        <w:spacing w:before="240" w:after="80"/>
      </w:pPr>
      <w:r>
        <w:rPr>
          <w:b/>
          <w:color w:val="17888F"/>
          <w:sz w:val="24"/>
        </w:rPr>
        <w:t>7.4  Règles importantes</w:t>
      </w:r>
    </w:p>
    <w:tbl>
      <w:tblPr>
        <w:tblStyle w:val="TableGrid"/>
        <w:tblW w:type="auto" w:w="0"/>
        <w:tblLook w:firstColumn="1" w:firstRow="1" w:lastColumn="0" w:lastRow="0" w:noHBand="0" w:noVBand="1" w:val="04A0"/>
      </w:tblPr>
      <w:tblGrid>
        <w:gridCol w:w="4536"/>
        <w:gridCol w:w="4536"/>
      </w:tblGrid>
      <w:tr>
        <w:tc>
          <w:tcPr>
            <w:tcW w:type="dxa" w:w="4536"/>
            <w:shd w:val="clear" w:color="auto" w:fill="17888F"/>
          </w:tcPr>
          <w:p>
            <w:r/>
            <w:r>
              <w:rPr>
                <w:b/>
                <w:color w:val="FFFFFF"/>
                <w:sz w:val="20"/>
              </w:rPr>
              <w:t>Règle</w:t>
            </w:r>
          </w:p>
        </w:tc>
        <w:tc>
          <w:tcPr>
            <w:tcW w:type="dxa" w:w="4536"/>
            <w:shd w:val="clear" w:color="auto" w:fill="17888F"/>
          </w:tcPr>
          <w:p>
            <w:r/>
            <w:r>
              <w:rPr>
                <w:b/>
                <w:color w:val="FFFFFF"/>
                <w:sz w:val="20"/>
              </w:rPr>
              <w:t>Raison</w:t>
            </w:r>
          </w:p>
        </w:tc>
      </w:tr>
      <w:tr>
        <w:tc>
          <w:tcPr>
            <w:tcW w:type="dxa" w:w="4536"/>
            <w:shd w:val="clear" w:color="auto" w:fill="FFFFFF"/>
          </w:tcPr>
          <w:p>
            <w:r/>
            <w:r>
              <w:rPr>
                <w:sz w:val="20"/>
              </w:rPr>
              <w:t>Ne jamais commiter directement sur main</w:t>
            </w:r>
          </w:p>
        </w:tc>
        <w:tc>
          <w:tcPr>
            <w:tcW w:type="dxa" w:w="4536"/>
            <w:shd w:val="clear" w:color="auto" w:fill="FFFFFF"/>
          </w:tcPr>
          <w:p>
            <w:r/>
            <w:r>
              <w:rPr>
                <w:sz w:val="20"/>
              </w:rPr>
              <w:t>Seul bump-version.sh touche main</w:t>
            </w:r>
          </w:p>
        </w:tc>
      </w:tr>
      <w:tr>
        <w:tc>
          <w:tcPr>
            <w:tcW w:type="dxa" w:w="4536"/>
            <w:shd w:val="clear" w:color="auto" w:fill="F0FDFD"/>
          </w:tcPr>
          <w:p>
            <w:r/>
            <w:r>
              <w:rPr>
                <w:sz w:val="20"/>
              </w:rPr>
              <w:t>Toujours merger main → develop après release</w:t>
            </w:r>
          </w:p>
        </w:tc>
        <w:tc>
          <w:tcPr>
            <w:tcW w:type="dxa" w:w="4536"/>
            <w:shd w:val="clear" w:color="auto" w:fill="F0FDFD"/>
          </w:tcPr>
          <w:p>
            <w:r/>
            <w:r>
              <w:rPr>
                <w:sz w:val="20"/>
              </w:rPr>
              <w:t>Évite les conflits de version</w:t>
            </w:r>
          </w:p>
        </w:tc>
      </w:tr>
      <w:tr>
        <w:tc>
          <w:tcPr>
            <w:tcW w:type="dxa" w:w="4536"/>
            <w:shd w:val="clear" w:color="auto" w:fill="FFFFFF"/>
          </w:tcPr>
          <w:p>
            <w:r/>
            <w:r>
              <w:rPr>
                <w:sz w:val="20"/>
              </w:rPr>
              <w:t>Tester en staging avant de releaser</w:t>
            </w:r>
          </w:p>
        </w:tc>
        <w:tc>
          <w:tcPr>
            <w:tcW w:type="dxa" w:w="4536"/>
            <w:shd w:val="clear" w:color="auto" w:fill="FFFFFF"/>
          </w:tcPr>
          <w:p>
            <w:r/>
            <w:r>
              <w:rPr>
                <w:sz w:val="20"/>
              </w:rPr>
              <w:t>La prod ne reçoit que du code validé</w:t>
            </w:r>
          </w:p>
        </w:tc>
      </w:tr>
      <w:tr>
        <w:tc>
          <w:tcPr>
            <w:tcW w:type="dxa" w:w="4536"/>
            <w:shd w:val="clear" w:color="auto" w:fill="F0FDFD"/>
          </w:tcPr>
          <w:p>
            <w:r/>
            <w:r>
              <w:rPr>
                <w:sz w:val="20"/>
              </w:rPr>
              <w:t>git stash avant bump-version.sh si tree sale</w:t>
            </w:r>
          </w:p>
        </w:tc>
        <w:tc>
          <w:tcPr>
            <w:tcW w:type="dxa" w:w="4536"/>
            <w:shd w:val="clear" w:color="auto" w:fill="F0FDFD"/>
          </w:tcPr>
          <w:p>
            <w:r/>
            <w:r>
              <w:rPr>
                <w:sz w:val="20"/>
              </w:rPr>
              <w:t>Le script exige un working tree propre</w:t>
            </w:r>
          </w:p>
        </w:tc>
      </w:tr>
    </w:tbl>
    <w:p/>
    <w:p>
      <w:pPr>
        <w:spacing w:before="240" w:after="80"/>
      </w:pPr>
      <w:r>
        <w:rPr>
          <w:b/>
          <w:color w:val="17888F"/>
          <w:sz w:val="24"/>
        </w:rPr>
        <w:t>7.5  Numérotation des versions (SemVer)</w:t>
      </w:r>
    </w:p>
    <w:tbl>
      <w:tblPr>
        <w:tblStyle w:val="TableGrid"/>
        <w:tblW w:type="auto" w:w="0"/>
        <w:tblLook w:firstColumn="1" w:firstRow="1" w:lastColumn="0" w:lastRow="0" w:noHBand="0" w:noVBand="1" w:val="04A0"/>
      </w:tblPr>
      <w:tblGrid>
        <w:gridCol w:w="4536"/>
        <w:gridCol w:w="4536"/>
      </w:tblGrid>
      <w:tr>
        <w:tc>
          <w:tcPr>
            <w:tcW w:type="dxa" w:w="4536"/>
            <w:shd w:val="clear" w:color="auto" w:fill="17888F"/>
          </w:tcPr>
          <w:p>
            <w:r/>
            <w:r>
              <w:rPr>
                <w:b/>
                <w:color w:val="FFFFFF"/>
                <w:sz w:val="20"/>
              </w:rPr>
              <w:t>Type de changement</w:t>
            </w:r>
          </w:p>
        </w:tc>
        <w:tc>
          <w:tcPr>
            <w:tcW w:type="dxa" w:w="4536"/>
            <w:shd w:val="clear" w:color="auto" w:fill="17888F"/>
          </w:tcPr>
          <w:p>
            <w:r/>
            <w:r>
              <w:rPr>
                <w:b/>
                <w:color w:val="FFFFFF"/>
                <w:sz w:val="20"/>
              </w:rPr>
              <w:t>Exemple</w:t>
            </w:r>
          </w:p>
        </w:tc>
      </w:tr>
      <w:tr>
        <w:tc>
          <w:tcPr>
            <w:tcW w:type="dxa" w:w="4536"/>
            <w:shd w:val="clear" w:color="auto" w:fill="FFFFFF"/>
          </w:tcPr>
          <w:p>
            <w:r/>
            <w:r>
              <w:rPr>
                <w:sz w:val="20"/>
              </w:rPr>
              <w:t>Correctif (bug fix)</w:t>
            </w:r>
          </w:p>
        </w:tc>
        <w:tc>
          <w:tcPr>
            <w:tcW w:type="dxa" w:w="4536"/>
            <w:shd w:val="clear" w:color="auto" w:fill="FFFFFF"/>
          </w:tcPr>
          <w:p>
            <w:r/>
            <w:r>
              <w:rPr>
                <w:sz w:val="20"/>
              </w:rPr>
              <w:t>1.0.3 → 1.0.4</w:t>
            </w:r>
          </w:p>
        </w:tc>
      </w:tr>
      <w:tr>
        <w:tc>
          <w:tcPr>
            <w:tcW w:type="dxa" w:w="4536"/>
            <w:shd w:val="clear" w:color="auto" w:fill="F0FDFD"/>
          </w:tcPr>
          <w:p>
            <w:r/>
            <w:r>
              <w:rPr>
                <w:sz w:val="20"/>
              </w:rPr>
              <w:t>Nouvelle fonctionnalité</w:t>
            </w:r>
          </w:p>
        </w:tc>
        <w:tc>
          <w:tcPr>
            <w:tcW w:type="dxa" w:w="4536"/>
            <w:shd w:val="clear" w:color="auto" w:fill="F0FDFD"/>
          </w:tcPr>
          <w:p>
            <w:r/>
            <w:r>
              <w:rPr>
                <w:sz w:val="20"/>
              </w:rPr>
              <w:t>1.0.4 → 1.1.0</w:t>
            </w:r>
          </w:p>
        </w:tc>
      </w:tr>
      <w:tr>
        <w:tc>
          <w:tcPr>
            <w:tcW w:type="dxa" w:w="4536"/>
            <w:shd w:val="clear" w:color="auto" w:fill="FFFFFF"/>
          </w:tcPr>
          <w:p>
            <w:r/>
            <w:r>
              <w:rPr>
                <w:sz w:val="20"/>
              </w:rPr>
              <w:t>Changement majeur (breaking change)</w:t>
            </w:r>
          </w:p>
        </w:tc>
        <w:tc>
          <w:tcPr>
            <w:tcW w:type="dxa" w:w="4536"/>
            <w:shd w:val="clear" w:color="auto" w:fill="FFFFFF"/>
          </w:tcPr>
          <w:p>
            <w:r/>
            <w:r>
              <w:rPr>
                <w:sz w:val="20"/>
              </w:rPr>
              <w:t>1.1.0 → 2.0.0</w:t>
            </w:r>
          </w:p>
        </w:tc>
      </w:tr>
    </w:tbl>
    <w:p/>
    <w:p>
      <w:r>
        <w:br w:type="page"/>
      </w:r>
    </w:p>
    <w:p>
      <w:pPr>
        <w:spacing w:before="360" w:after="120"/>
        <w:pBdr>
          <w:bottom w:val="single" w:sz="6" w:space="1" w:color="17888F"/>
        </w:pBdr>
      </w:pPr>
      <w:r>
        <w:rPr>
          <w:b/>
          <w:color w:val="1F2937"/>
          <w:sz w:val="30"/>
        </w:rPr>
        <w:t>8. Retrouver et restaurer une ancienne version</w:t>
      </w:r>
    </w:p>
    <w:p>
      <w:pPr>
        <w:spacing w:before="240" w:after="80"/>
      </w:pPr>
      <w:r>
        <w:rPr>
          <w:b/>
          <w:color w:val="17888F"/>
          <w:sz w:val="24"/>
        </w:rPr>
        <w:t>8.1  Consulter le code d'une ancienne version</w:t>
      </w:r>
    </w:p>
    <w:p>
      <w:pPr>
        <w:spacing w:before="20" w:after="20"/>
        <w:ind w:left="454" w:right="454"/>
        <w:shd w:val="clear" w:color="auto" w:fill="F3F4F6"/>
      </w:pPr>
      <w:r>
        <w:rPr>
          <w:rFonts w:ascii="Courier New" w:hAnsi="Courier New"/>
          <w:color w:val="1F2937"/>
          <w:sz w:val="18"/>
        </w:rPr>
        <w:t># Voir un fichier spécifique au tag v1.0.2</w:t>
      </w:r>
    </w:p>
    <w:p>
      <w:pPr>
        <w:spacing w:before="20" w:after="20"/>
        <w:ind w:left="454" w:right="454"/>
        <w:shd w:val="clear" w:color="auto" w:fill="F3F4F6"/>
      </w:pPr>
      <w:r>
        <w:rPr>
          <w:rFonts w:ascii="Courier New" w:hAnsi="Courier New"/>
          <w:color w:val="1F2937"/>
          <w:sz w:val="18"/>
        </w:rPr>
        <w:t>git show v1.0.2:ldc_frontend/src/app/routes/public/report/lab-report/lab-report.ts</w:t>
      </w:r>
    </w:p>
    <w:p>
      <w:pPr>
        <w:spacing w:before="20" w:after="20"/>
        <w:ind w:left="454" w:right="454"/>
        <w:shd w:val="clear" w:color="auto" w:fill="F3F4F6"/>
      </w:pPr>
      <w:r>
        <w:rPr>
          <w:rFonts w:ascii="Courier New" w:hAnsi="Courier New"/>
          <w:color w:val="1F2937"/>
          <w:sz w:val="18"/>
        </w:rPr>
        <w:t xml:space="preserve"> </w:t>
      </w:r>
    </w:p>
    <w:p>
      <w:pPr>
        <w:spacing w:before="20" w:after="20"/>
        <w:ind w:left="454" w:right="454"/>
        <w:shd w:val="clear" w:color="auto" w:fill="F3F4F6"/>
      </w:pPr>
      <w:r>
        <w:rPr>
          <w:rFonts w:ascii="Courier New" w:hAnsi="Courier New"/>
          <w:color w:val="1F2937"/>
          <w:sz w:val="18"/>
        </w:rPr>
        <w:t># Naviguer dans tout le code du tag v1.0.2</w:t>
      </w:r>
    </w:p>
    <w:p>
      <w:pPr>
        <w:spacing w:before="20" w:after="20"/>
        <w:ind w:left="454" w:right="454"/>
        <w:shd w:val="clear" w:color="auto" w:fill="F3F4F6"/>
      </w:pPr>
      <w:r>
        <w:rPr>
          <w:rFonts w:ascii="Courier New" w:hAnsi="Courier New"/>
          <w:color w:val="1F2937"/>
          <w:sz w:val="18"/>
        </w:rPr>
        <w:t>git checkout v1.0.2</w:t>
      </w:r>
    </w:p>
    <w:p>
      <w:pPr>
        <w:spacing w:before="20" w:after="20"/>
        <w:ind w:left="454" w:right="454"/>
        <w:shd w:val="clear" w:color="auto" w:fill="F3F4F6"/>
      </w:pPr>
      <w:r>
        <w:rPr>
          <w:rFonts w:ascii="Courier New" w:hAnsi="Courier New"/>
          <w:color w:val="1F2937"/>
          <w:sz w:val="18"/>
        </w:rPr>
        <w:t># ... consulter les fichiers ...</w:t>
      </w:r>
    </w:p>
    <w:p>
      <w:pPr>
        <w:spacing w:before="20" w:after="20"/>
        <w:ind w:left="454" w:right="454"/>
        <w:shd w:val="clear" w:color="auto" w:fill="F3F4F6"/>
      </w:pPr>
      <w:r>
        <w:rPr>
          <w:rFonts w:ascii="Courier New" w:hAnsi="Courier New"/>
          <w:color w:val="1F2937"/>
          <w:sz w:val="18"/>
        </w:rPr>
        <w:t>git checkout develop   # revenir</w:t>
      </w:r>
    </w:p>
    <w:p>
      <w:pPr>
        <w:spacing w:before="240" w:after="80"/>
      </w:pPr>
      <w:r>
        <w:rPr>
          <w:b/>
          <w:color w:val="17888F"/>
          <w:sz w:val="24"/>
        </w:rPr>
        <w:t>8.2  Redéployer une ancienne version en production</w:t>
      </w:r>
    </w:p>
    <w:p>
      <w:pPr>
        <w:spacing w:after="80"/>
      </w:pPr>
      <w:r>
        <w:rPr>
          <w:sz w:val="21"/>
        </w:rPr>
        <w:t>La méthode recommandée est de créer un nouveau tag pointant sur l'ancien commit. On n'annule jamais l'historique, on avance.</w:t>
      </w:r>
    </w:p>
    <w:p>
      <w:pPr>
        <w:spacing w:before="20" w:after="20"/>
        <w:ind w:left="454" w:right="454"/>
        <w:shd w:val="clear" w:color="auto" w:fill="F3F4F6"/>
      </w:pPr>
      <w:r>
        <w:rPr>
          <w:rFonts w:ascii="Courier New" w:hAnsi="Courier New"/>
          <w:color w:val="1F2937"/>
          <w:sz w:val="18"/>
        </w:rPr>
        <w:t># Redéployer la v1.0.2 en créant le tag v1.0.5 sur le même commit</w:t>
      </w:r>
    </w:p>
    <w:p>
      <w:pPr>
        <w:spacing w:before="20" w:after="20"/>
        <w:ind w:left="454" w:right="454"/>
        <w:shd w:val="clear" w:color="auto" w:fill="F3F4F6"/>
      </w:pPr>
      <w:r>
        <w:rPr>
          <w:rFonts w:ascii="Courier New" w:hAnsi="Courier New"/>
          <w:color w:val="1F2937"/>
          <w:sz w:val="18"/>
        </w:rPr>
        <w:t>git tag v1.0.5 v1.0.2</w:t>
      </w:r>
    </w:p>
    <w:p>
      <w:pPr>
        <w:spacing w:before="20" w:after="20"/>
        <w:ind w:left="454" w:right="454"/>
        <w:shd w:val="clear" w:color="auto" w:fill="F3F4F6"/>
      </w:pPr>
      <w:r>
        <w:rPr>
          <w:rFonts w:ascii="Courier New" w:hAnsi="Courier New"/>
          <w:color w:val="1F2937"/>
          <w:sz w:val="18"/>
        </w:rPr>
        <w:t>git push origin v1.0.5</w:t>
      </w:r>
    </w:p>
    <w:p>
      <w:pPr>
        <w:spacing w:before="20" w:after="20"/>
        <w:ind w:left="454" w:right="454"/>
        <w:shd w:val="clear" w:color="auto" w:fill="F3F4F6"/>
      </w:pPr>
      <w:r>
        <w:rPr>
          <w:rFonts w:ascii="Courier New" w:hAnsi="Courier New"/>
          <w:color w:val="1F2937"/>
          <w:sz w:val="18"/>
        </w:rPr>
        <w:t># GitHub Actions déclenche le build → approuver → prod revient à l'état v1.0.2</w:t>
      </w:r>
    </w:p>
    <w:p>
      <w:pPr>
        <w:spacing w:before="240" w:after="80"/>
      </w:pPr>
      <w:r>
        <w:rPr>
          <w:b/>
          <w:color w:val="17888F"/>
          <w:sz w:val="24"/>
        </w:rPr>
        <w:t>8.3  Récupérer un fichier d'une ancienne version</w:t>
      </w:r>
    </w:p>
    <w:p>
      <w:pPr>
        <w:spacing w:before="20" w:after="20"/>
        <w:ind w:left="454" w:right="454"/>
        <w:shd w:val="clear" w:color="auto" w:fill="F3F4F6"/>
      </w:pPr>
      <w:r>
        <w:rPr>
          <w:rFonts w:ascii="Courier New" w:hAnsi="Courier New"/>
          <w:color w:val="1F2937"/>
          <w:sz w:val="18"/>
        </w:rPr>
        <w:t>git checkout v1.0.2 -- ldc_frontend/src/app/routes/public/report/lab-report/lab-report.ts</w:t>
      </w:r>
    </w:p>
    <w:p>
      <w:pPr>
        <w:spacing w:before="20" w:after="20"/>
        <w:ind w:left="454" w:right="454"/>
        <w:shd w:val="clear" w:color="auto" w:fill="F3F4F6"/>
      </w:pPr>
      <w:r>
        <w:rPr>
          <w:rFonts w:ascii="Courier New" w:hAnsi="Courier New"/>
          <w:color w:val="1F2937"/>
          <w:sz w:val="18"/>
        </w:rPr>
        <w:t># Le fichier revient à l'état v1.0.2 dans le working tree, prêt à être commité</w:t>
      </w:r>
    </w:p>
    <w:p>
      <w:pPr>
        <w:spacing w:before="240" w:after="80"/>
      </w:pPr>
      <w:r>
        <w:rPr>
          <w:b/>
          <w:color w:val="17888F"/>
          <w:sz w:val="24"/>
        </w:rPr>
        <w:t>8.4  Comparer deux versions</w:t>
      </w:r>
    </w:p>
    <w:p>
      <w:pPr>
        <w:spacing w:before="20" w:after="20"/>
        <w:ind w:left="454" w:right="454"/>
        <w:shd w:val="clear" w:color="auto" w:fill="F3F4F6"/>
      </w:pPr>
      <w:r>
        <w:rPr>
          <w:rFonts w:ascii="Courier New" w:hAnsi="Courier New"/>
          <w:color w:val="1F2937"/>
          <w:sz w:val="18"/>
        </w:rPr>
        <w:t>git diff v1.0.2 v1.0.4                          # tous les changements</w:t>
      </w:r>
    </w:p>
    <w:p>
      <w:pPr>
        <w:spacing w:before="20" w:after="20"/>
        <w:ind w:left="454" w:right="454"/>
        <w:shd w:val="clear" w:color="auto" w:fill="F3F4F6"/>
      </w:pPr>
      <w:r>
        <w:rPr>
          <w:rFonts w:ascii="Courier New" w:hAnsi="Courier New"/>
          <w:color w:val="1F2937"/>
          <w:sz w:val="18"/>
        </w:rPr>
        <w:t>git log --oneline v1.0.2..v1.0.4                # liste des commits entre les deux</w:t>
      </w:r>
    </w:p>
    <w:p>
      <w:pPr>
        <w:spacing w:before="20" w:after="20"/>
        <w:ind w:left="454" w:right="454"/>
        <w:shd w:val="clear" w:color="auto" w:fill="F3F4F6"/>
      </w:pPr>
      <w:r>
        <w:rPr>
          <w:rFonts w:ascii="Courier New" w:hAnsi="Courier New"/>
          <w:color w:val="1F2937"/>
          <w:sz w:val="18"/>
        </w:rPr>
        <w:t>git tag --sort=-version:refname                  # toutes les versions (plus récent en premier)</w:t>
      </w:r>
    </w:p>
    <w:p>
      <w:r>
        <w:br w:type="page"/>
      </w:r>
    </w:p>
    <w:p>
      <w:pPr>
        <w:spacing w:before="360" w:after="120"/>
        <w:pBdr>
          <w:bottom w:val="single" w:sz="6" w:space="1" w:color="17888F"/>
        </w:pBdr>
      </w:pPr>
      <w:r>
        <w:rPr>
          <w:b/>
          <w:color w:val="1F2937"/>
          <w:sz w:val="30"/>
        </w:rPr>
        <w:t>9. Partager les images pour déploiement chez un tiers</w:t>
      </w:r>
    </w:p>
    <w:p>
      <w:pPr>
        <w:spacing w:after="80"/>
      </w:pPr>
      <w:r>
        <w:rPr>
          <w:sz w:val="21"/>
        </w:rPr>
        <w:t>Il est possible de fournir l'application prête à l'emploi à un tiers sans lui donner accès au code source. Il n'a besoin que de Docker.</w:t>
      </w:r>
    </w:p>
    <w:p>
      <w:pPr>
        <w:spacing w:before="240" w:after="80"/>
      </w:pPr>
      <w:r>
        <w:rPr>
          <w:b/>
          <w:color w:val="17888F"/>
          <w:sz w:val="24"/>
        </w:rPr>
        <w:t>9.1  Ce que le tiers reçoit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7888F"/>
          </w:tcPr>
          <w:p>
            <w:r/>
            <w:r>
              <w:rPr>
                <w:b/>
                <w:color w:val="FFFFFF"/>
                <w:sz w:val="20"/>
              </w:rPr>
              <w:t>Élément</w:t>
            </w:r>
          </w:p>
        </w:tc>
        <w:tc>
          <w:tcPr>
            <w:tcW w:type="dxa" w:w="3024"/>
            <w:shd w:val="clear" w:color="auto" w:fill="17888F"/>
          </w:tcPr>
          <w:p>
            <w:r/>
            <w:r>
              <w:rPr>
                <w:b/>
                <w:color w:val="FFFFFF"/>
                <w:sz w:val="20"/>
              </w:rPr>
              <w:t>Partagé ?</w:t>
            </w:r>
          </w:p>
        </w:tc>
        <w:tc>
          <w:tcPr>
            <w:tcW w:type="dxa" w:w="3024"/>
            <w:shd w:val="clear" w:color="auto" w:fill="17888F"/>
          </w:tcPr>
          <w:p>
            <w:r/>
            <w:r>
              <w:rPr>
                <w:b/>
                <w:color w:val="FFFFFF"/>
                <w:sz w:val="20"/>
              </w:rPr>
              <w:t>Remarque</w:t>
            </w:r>
          </w:p>
        </w:tc>
      </w:tr>
      <w:tr>
        <w:tc>
          <w:tcPr>
            <w:tcW w:type="dxa" w:w="3024"/>
            <w:shd w:val="clear" w:color="auto" w:fill="FFFFFF"/>
          </w:tcPr>
          <w:p>
            <w:r/>
            <w:r>
              <w:rPr>
                <w:sz w:val="20"/>
              </w:rPr>
              <w:t>Code source</w:t>
            </w:r>
          </w:p>
        </w:tc>
        <w:tc>
          <w:tcPr>
            <w:tcW w:type="dxa" w:w="3024"/>
            <w:shd w:val="clear" w:color="auto" w:fill="FFFFFF"/>
          </w:tcPr>
          <w:p>
            <w:r/>
            <w:r>
              <w:rPr>
                <w:sz w:val="20"/>
              </w:rPr>
              <w:t>Non</w:t>
            </w:r>
          </w:p>
        </w:tc>
        <w:tc>
          <w:tcPr>
            <w:tcW w:type="dxa" w:w="3024"/>
            <w:shd w:val="clear" w:color="auto" w:fill="FFFFFF"/>
          </w:tcPr>
          <w:p>
            <w:r/>
            <w:r>
              <w:rPr>
                <w:sz w:val="20"/>
              </w:rPr>
              <w:t>Reste privé dans le dépôt Git</w:t>
            </w:r>
          </w:p>
        </w:tc>
      </w:tr>
      <w:tr>
        <w:tc>
          <w:tcPr>
            <w:tcW w:type="dxa" w:w="3024"/>
            <w:shd w:val="clear" w:color="auto" w:fill="F0FDFD"/>
          </w:tcPr>
          <w:p>
            <w:r/>
            <w:r>
              <w:rPr>
                <w:sz w:val="20"/>
              </w:rPr>
              <w:t>Images Docker (ghcr.io)</w:t>
            </w:r>
          </w:p>
        </w:tc>
        <w:tc>
          <w:tcPr>
            <w:tcW w:type="dxa" w:w="3024"/>
            <w:shd w:val="clear" w:color="auto" w:fill="F0FDFD"/>
          </w:tcPr>
          <w:p>
            <w:r/>
            <w:r>
              <w:rPr>
                <w:sz w:val="20"/>
              </w:rPr>
              <w:t>Oui</w:t>
            </w:r>
          </w:p>
        </w:tc>
        <w:tc>
          <w:tcPr>
            <w:tcW w:type="dxa" w:w="3024"/>
            <w:shd w:val="clear" w:color="auto" w:fill="F0FDFD"/>
          </w:tcPr>
          <w:p>
            <w:r/>
            <w:r>
              <w:rPr>
                <w:sz w:val="20"/>
              </w:rPr>
              <w:t>Via registry public ou token d'accès</w:t>
            </w:r>
          </w:p>
        </w:tc>
      </w:tr>
      <w:tr>
        <w:tc>
          <w:tcPr>
            <w:tcW w:type="dxa" w:w="3024"/>
            <w:shd w:val="clear" w:color="auto" w:fill="FFFFFF"/>
          </w:tcPr>
          <w:p>
            <w:r/>
            <w:r>
              <w:rPr>
                <w:sz w:val="20"/>
              </w:rPr>
              <w:t>docker-compose.yml</w:t>
            </w:r>
          </w:p>
        </w:tc>
        <w:tc>
          <w:tcPr>
            <w:tcW w:type="dxa" w:w="3024"/>
            <w:shd w:val="clear" w:color="auto" w:fill="FFFFFF"/>
          </w:tcPr>
          <w:p>
            <w:r/>
            <w:r>
              <w:rPr>
                <w:sz w:val="20"/>
              </w:rPr>
              <w:t>Oui</w:t>
            </w:r>
          </w:p>
        </w:tc>
        <w:tc>
          <w:tcPr>
            <w:tcW w:type="dxa" w:w="3024"/>
            <w:shd w:val="clear" w:color="auto" w:fill="FFFFFF"/>
          </w:tcPr>
          <w:p>
            <w:r/>
            <w:r>
              <w:rPr>
                <w:sz w:val="20"/>
              </w:rPr>
              <w:t>Aucun code source, uniquement la config</w:t>
            </w:r>
          </w:p>
        </w:tc>
      </w:tr>
      <w:tr>
        <w:tc>
          <w:tcPr>
            <w:tcW w:type="dxa" w:w="3024"/>
            <w:shd w:val="clear" w:color="auto" w:fill="F0FDFD"/>
          </w:tcPr>
          <w:p>
            <w:r/>
            <w:r>
              <w:rPr>
                <w:sz w:val="20"/>
              </w:rPr>
              <w:t>docker-compose.prod.yml</w:t>
            </w:r>
          </w:p>
        </w:tc>
        <w:tc>
          <w:tcPr>
            <w:tcW w:type="dxa" w:w="3024"/>
            <w:shd w:val="clear" w:color="auto" w:fill="F0FDFD"/>
          </w:tcPr>
          <w:p>
            <w:r/>
            <w:r>
              <w:rPr>
                <w:sz w:val="20"/>
              </w:rPr>
              <w:t>Oui</w:t>
            </w:r>
          </w:p>
        </w:tc>
        <w:tc>
          <w:tcPr>
            <w:tcW w:type="dxa" w:w="3024"/>
            <w:shd w:val="clear" w:color="auto" w:fill="F0FDFD"/>
          </w:tcPr>
          <w:p>
            <w:r/>
            <w:r>
              <w:rPr>
                <w:sz w:val="20"/>
              </w:rPr>
              <w:t>Config port 443</w:t>
            </w:r>
          </w:p>
        </w:tc>
      </w:tr>
      <w:tr>
        <w:tc>
          <w:tcPr>
            <w:tcW w:type="dxa" w:w="3024"/>
            <w:shd w:val="clear" w:color="auto" w:fill="FFFFFF"/>
          </w:tcPr>
          <w:p>
            <w:r/>
            <w:r>
              <w:rPr>
                <w:sz w:val="20"/>
              </w:rPr>
              <w:t>docker-compose.ci.yml</w:t>
            </w:r>
          </w:p>
        </w:tc>
        <w:tc>
          <w:tcPr>
            <w:tcW w:type="dxa" w:w="3024"/>
            <w:shd w:val="clear" w:color="auto" w:fill="FFFFFF"/>
          </w:tcPr>
          <w:p>
            <w:r/>
            <w:r>
              <w:rPr>
                <w:sz w:val="20"/>
              </w:rPr>
              <w:t>Oui</w:t>
            </w:r>
          </w:p>
        </w:tc>
        <w:tc>
          <w:tcPr>
            <w:tcW w:type="dxa" w:w="3024"/>
            <w:shd w:val="clear" w:color="auto" w:fill="FFFFFF"/>
          </w:tcPr>
          <w:p>
            <w:r/>
            <w:r>
              <w:rPr>
                <w:sz w:val="20"/>
              </w:rPr>
              <w:t>Référence les images du registry</w:t>
            </w:r>
          </w:p>
        </w:tc>
      </w:tr>
      <w:tr>
        <w:tc>
          <w:tcPr>
            <w:tcW w:type="dxa" w:w="3024"/>
            <w:shd w:val="clear" w:color="auto" w:fill="F0FDFD"/>
          </w:tcPr>
          <w:p>
            <w:r/>
            <w:r>
              <w:rPr>
                <w:sz w:val="20"/>
              </w:rPr>
              <w:t>.env</w:t>
            </w:r>
          </w:p>
        </w:tc>
        <w:tc>
          <w:tcPr>
            <w:tcW w:type="dxa" w:w="3024"/>
            <w:shd w:val="clear" w:color="auto" w:fill="F0FDFD"/>
          </w:tcPr>
          <w:p>
            <w:r/>
            <w:r>
              <w:rPr>
                <w:sz w:val="20"/>
              </w:rPr>
              <w:t>Oui</w:t>
            </w:r>
          </w:p>
        </w:tc>
        <w:tc>
          <w:tcPr>
            <w:tcW w:type="dxa" w:w="3024"/>
            <w:shd w:val="clear" w:color="auto" w:fill="F0FDFD"/>
          </w:tcPr>
          <w:p>
            <w:r/>
            <w:r>
              <w:rPr>
                <w:sz w:val="20"/>
              </w:rPr>
              <w:t>Avec ses propres valeurs (pas les vôtres)</w:t>
            </w:r>
          </w:p>
        </w:tc>
      </w:tr>
    </w:tbl>
    <w:p/>
    <w:p>
      <w:pPr>
        <w:spacing w:before="240" w:after="80"/>
      </w:pPr>
      <w:r>
        <w:rPr>
          <w:b/>
          <w:color w:val="17888F"/>
          <w:sz w:val="24"/>
        </w:rPr>
        <w:t>9.2  Option A — Images publiques (le plus simple)</w:t>
      </w:r>
    </w:p>
    <w:p>
      <w:pPr>
        <w:spacing w:after="80"/>
      </w:pPr>
      <w:r>
        <w:rPr>
          <w:sz w:val="21"/>
        </w:rPr>
        <w:t>Rendre les images accessibles sans authentification :</w:t>
      </w:r>
    </w:p>
    <w:p>
      <w:pPr>
        <w:pStyle w:val="ListBullet"/>
        <w:spacing w:after="40"/>
        <w:ind w:left="283"/>
      </w:pPr>
      <w:r>
        <w:rPr>
          <w:sz w:val="21"/>
        </w:rPr>
        <w:t>GitHub → onglet Packages → cliquer sur chaque image</w:t>
      </w:r>
    </w:p>
    <w:p>
      <w:pPr>
        <w:pStyle w:val="ListBullet"/>
        <w:spacing w:after="40"/>
        <w:ind w:left="283"/>
      </w:pPr>
      <w:r>
        <w:rPr>
          <w:sz w:val="21"/>
        </w:rPr>
        <w:t>Package settings → Change visibility → Public</w:t>
      </w:r>
    </w:p>
    <w:p>
      <w:pPr>
        <w:spacing w:after="80"/>
      </w:pPr>
      <w:r>
        <w:rPr>
          <w:sz w:val="21"/>
        </w:rPr>
        <w:t>Le tiers n'a besoin d'aucun compte GitHub. Il exécute simplement :</w:t>
      </w:r>
    </w:p>
    <w:p>
      <w:pPr>
        <w:spacing w:before="20" w:after="20"/>
        <w:ind w:left="454" w:right="454"/>
        <w:shd w:val="clear" w:color="auto" w:fill="F3F4F6"/>
      </w:pPr>
      <w:r>
        <w:rPr>
          <w:rFonts w:ascii="Courier New" w:hAnsi="Courier New"/>
          <w:color w:val="1F2937"/>
          <w:sz w:val="18"/>
        </w:rPr>
        <w:t>export IMAGE_TAG=v1.0.4</w:t>
      </w:r>
    </w:p>
    <w:p>
      <w:pPr>
        <w:spacing w:before="20" w:after="20"/>
        <w:ind w:left="454" w:right="454"/>
        <w:shd w:val="clear" w:color="auto" w:fill="F3F4F6"/>
      </w:pPr>
      <w:r>
        <w:rPr>
          <w:rFonts w:ascii="Courier New" w:hAnsi="Courier New"/>
          <w:color w:val="1F2937"/>
          <w:sz w:val="18"/>
        </w:rPr>
        <w:t>export CI_IMAGE_OWNER=yalatif0210</w:t>
      </w:r>
    </w:p>
    <w:p>
      <w:pPr>
        <w:spacing w:before="20" w:after="20"/>
        <w:ind w:left="454" w:right="454"/>
        <w:shd w:val="clear" w:color="auto" w:fill="F3F4F6"/>
      </w:pPr>
      <w:r>
        <w:rPr>
          <w:rFonts w:ascii="Courier New" w:hAnsi="Courier New"/>
          <w:color w:val="1F2937"/>
          <w:sz w:val="18"/>
        </w:rPr>
        <w:t>docker compose -f docker-compose.yml -f docker-compose.prod.yml -f docker-compose.ci.yml pull</w:t>
      </w:r>
    </w:p>
    <w:p>
      <w:pPr>
        <w:spacing w:before="20" w:after="20"/>
        <w:ind w:left="454" w:right="454"/>
        <w:shd w:val="clear" w:color="auto" w:fill="F3F4F6"/>
      </w:pPr>
      <w:r>
        <w:rPr>
          <w:rFonts w:ascii="Courier New" w:hAnsi="Courier New"/>
          <w:color w:val="1F2937"/>
          <w:sz w:val="18"/>
        </w:rPr>
        <w:t>docker compose -f docker-compose.yml -f docker-compose.prod.yml -f docker-compose.ci.yml up -d --no-build</w:t>
      </w:r>
    </w:p>
    <w:p>
      <w:pPr>
        <w:spacing w:before="240" w:after="80"/>
      </w:pPr>
      <w:r>
        <w:rPr>
          <w:b/>
          <w:color w:val="17888F"/>
          <w:sz w:val="24"/>
        </w:rPr>
        <w:t>9.3  Option B — Images privées (token d'accès)</w:t>
      </w:r>
    </w:p>
    <w:p>
      <w:pPr>
        <w:spacing w:after="80"/>
      </w:pPr>
      <w:r>
        <w:rPr>
          <w:sz w:val="21"/>
        </w:rPr>
        <w:t>Conserver les images privées et fournir un token GitHub avec la permission read:packages :</w:t>
      </w:r>
    </w:p>
    <w:p>
      <w:pPr>
        <w:pStyle w:val="ListBullet"/>
        <w:spacing w:after="40"/>
        <w:ind w:left="283"/>
      </w:pPr>
      <w:r>
        <w:rPr>
          <w:sz w:val="21"/>
        </w:rPr>
        <w:t>GitHub → Settings → Developer settings → Personal access tokens</w:t>
      </w:r>
    </w:p>
    <w:p>
      <w:pPr>
        <w:pStyle w:val="ListBullet"/>
        <w:spacing w:after="40"/>
        <w:ind w:left="283"/>
      </w:pPr>
      <w:r>
        <w:rPr>
          <w:sz w:val="21"/>
        </w:rPr>
        <w:t>Générer un token avec la permission read:packages uniquement</w:t>
      </w:r>
    </w:p>
    <w:p>
      <w:pPr>
        <w:pStyle w:val="ListBullet"/>
        <w:spacing w:after="40"/>
        <w:ind w:left="283"/>
      </w:pPr>
      <w:r>
        <w:rPr>
          <w:sz w:val="21"/>
        </w:rPr>
        <w:t>Transmettre ce token au tiers</w:t>
      </w:r>
    </w:p>
    <w:p>
      <w:pPr>
        <w:spacing w:after="80"/>
      </w:pPr>
      <w:r>
        <w:rPr>
          <w:sz w:val="21"/>
        </w:rPr>
        <w:t>Le tiers se connecte au registry avec ce token :</w:t>
      </w:r>
    </w:p>
    <w:p>
      <w:pPr>
        <w:spacing w:before="20" w:after="20"/>
        <w:ind w:left="454" w:right="454"/>
        <w:shd w:val="clear" w:color="auto" w:fill="F3F4F6"/>
      </w:pPr>
      <w:r>
        <w:rPr>
          <w:rFonts w:ascii="Courier New" w:hAnsi="Courier New"/>
          <w:color w:val="1F2937"/>
          <w:sz w:val="18"/>
        </w:rPr>
        <w:t>echo "LE_TOKEN" | docker login ghcr.io -u yalatif0210 --password-stdin</w:t>
      </w:r>
    </w:p>
    <w:p>
      <w:pPr>
        <w:spacing w:before="20" w:after="20"/>
        <w:ind w:left="454" w:right="454"/>
        <w:shd w:val="clear" w:color="auto" w:fill="F3F4F6"/>
      </w:pPr>
      <w:r>
        <w:rPr>
          <w:rFonts w:ascii="Courier New" w:hAnsi="Courier New"/>
          <w:color w:val="1F2937"/>
          <w:sz w:val="18"/>
        </w:rPr>
        <w:t xml:space="preserve"> </w:t>
      </w:r>
    </w:p>
    <w:p>
      <w:pPr>
        <w:spacing w:before="20" w:after="20"/>
        <w:ind w:left="454" w:right="454"/>
        <w:shd w:val="clear" w:color="auto" w:fill="F3F4F6"/>
      </w:pPr>
      <w:r>
        <w:rPr>
          <w:rFonts w:ascii="Courier New" w:hAnsi="Courier New"/>
          <w:color w:val="1F2937"/>
          <w:sz w:val="18"/>
        </w:rPr>
        <w:t>export IMAGE_TAG=v1.0.4</w:t>
      </w:r>
    </w:p>
    <w:p>
      <w:pPr>
        <w:spacing w:before="20" w:after="20"/>
        <w:ind w:left="454" w:right="454"/>
        <w:shd w:val="clear" w:color="auto" w:fill="F3F4F6"/>
      </w:pPr>
      <w:r>
        <w:rPr>
          <w:rFonts w:ascii="Courier New" w:hAnsi="Courier New"/>
          <w:color w:val="1F2937"/>
          <w:sz w:val="18"/>
        </w:rPr>
        <w:t>export CI_IMAGE_OWNER=yalatif0210</w:t>
      </w:r>
    </w:p>
    <w:p>
      <w:pPr>
        <w:spacing w:before="20" w:after="20"/>
        <w:ind w:left="454" w:right="454"/>
        <w:shd w:val="clear" w:color="auto" w:fill="F3F4F6"/>
      </w:pPr>
      <w:r>
        <w:rPr>
          <w:rFonts w:ascii="Courier New" w:hAnsi="Courier New"/>
          <w:color w:val="1F2937"/>
          <w:sz w:val="18"/>
        </w:rPr>
        <w:t>docker compose -f docker-compose.yml -f docker-compose.prod.yml -f docker-compose.ci.yml pull</w:t>
      </w:r>
    </w:p>
    <w:p>
      <w:pPr>
        <w:spacing w:before="20" w:after="20"/>
        <w:ind w:left="454" w:right="454"/>
        <w:shd w:val="clear" w:color="auto" w:fill="F3F4F6"/>
      </w:pPr>
      <w:r>
        <w:rPr>
          <w:rFonts w:ascii="Courier New" w:hAnsi="Courier New"/>
          <w:color w:val="1F2937"/>
          <w:sz w:val="18"/>
        </w:rPr>
        <w:t>docker compose -f docker-compose.yml -f docker-compose.prod.yml -f docker-compose.ci.yml up -d --no-build</w:t>
      </w:r>
    </w:p>
    <w:p>
      <w:pPr>
        <w:spacing w:before="240" w:after="80"/>
      </w:pPr>
      <w:r>
        <w:rPr>
          <w:b/>
          <w:color w:val="17888F"/>
          <w:sz w:val="24"/>
        </w:rPr>
        <w:t>9.4  Le fichier .env du tiers</w:t>
      </w:r>
    </w:p>
    <w:p>
      <w:pPr>
        <w:spacing w:after="80"/>
      </w:pPr>
      <w:r>
        <w:rPr>
          <w:sz w:val="21"/>
        </w:rPr>
        <w:t>Le tiers doit créer son propre fichier .env avec ses valeurs. Fournir le template suivant sans les valeurs sensibles :</w:t>
      </w:r>
    </w:p>
    <w:p>
      <w:pPr>
        <w:spacing w:before="20" w:after="20"/>
        <w:ind w:left="454" w:right="454"/>
        <w:shd w:val="clear" w:color="auto" w:fill="F3F4F6"/>
      </w:pPr>
      <w:r>
        <w:rPr>
          <w:rFonts w:ascii="Courier New" w:hAnsi="Courier New"/>
          <w:color w:val="1F2937"/>
          <w:sz w:val="18"/>
        </w:rPr>
        <w:t># .env — à remplir avec vos propres valeurs</w:t>
      </w:r>
    </w:p>
    <w:p>
      <w:pPr>
        <w:spacing w:before="20" w:after="20"/>
        <w:ind w:left="454" w:right="454"/>
        <w:shd w:val="clear" w:color="auto" w:fill="F3F4F6"/>
      </w:pPr>
      <w:r>
        <w:rPr>
          <w:rFonts w:ascii="Courier New" w:hAnsi="Courier New"/>
          <w:color w:val="1F2937"/>
          <w:sz w:val="18"/>
        </w:rPr>
        <w:t>DB_PASSWORD=</w:t>
      </w:r>
    </w:p>
    <w:p>
      <w:pPr>
        <w:spacing w:before="20" w:after="20"/>
        <w:ind w:left="454" w:right="454"/>
        <w:shd w:val="clear" w:color="auto" w:fill="F3F4F6"/>
      </w:pPr>
      <w:r>
        <w:rPr>
          <w:rFonts w:ascii="Courier New" w:hAnsi="Courier New"/>
          <w:color w:val="1F2937"/>
          <w:sz w:val="18"/>
        </w:rPr>
        <w:t>JWT_SECRET=</w:t>
      </w:r>
    </w:p>
    <w:p>
      <w:pPr>
        <w:spacing w:before="20" w:after="20"/>
        <w:ind w:left="454" w:right="454"/>
        <w:shd w:val="clear" w:color="auto" w:fill="F3F4F6"/>
      </w:pPr>
      <w:r>
        <w:rPr>
          <w:rFonts w:ascii="Courier New" w:hAnsi="Courier New"/>
          <w:color w:val="1F2937"/>
          <w:sz w:val="18"/>
        </w:rPr>
        <w:t>APP_CORS_ALLOWED_ORIGINS=https://son-domaine.com</w:t>
      </w:r>
    </w:p>
    <w:p>
      <w:pPr>
        <w:spacing w:before="20" w:after="20"/>
        <w:ind w:left="454" w:right="454"/>
        <w:shd w:val="clear" w:color="auto" w:fill="F3F4F6"/>
      </w:pPr>
      <w:r>
        <w:rPr>
          <w:rFonts w:ascii="Courier New" w:hAnsi="Courier New"/>
          <w:color w:val="1F2937"/>
          <w:sz w:val="18"/>
        </w:rPr>
        <w:t>TELEGRAM_BOT_TOKEN=</w:t>
      </w:r>
    </w:p>
    <w:p>
      <w:pPr>
        <w:spacing w:before="20" w:after="20"/>
        <w:ind w:left="454" w:right="454"/>
        <w:shd w:val="clear" w:color="auto" w:fill="F3F4F6"/>
      </w:pPr>
      <w:r>
        <w:rPr>
          <w:rFonts w:ascii="Courier New" w:hAnsi="Courier New"/>
          <w:color w:val="1F2937"/>
          <w:sz w:val="18"/>
        </w:rPr>
        <w:t>TELEGRAM_BOT_USERNAME=</w:t>
      </w:r>
    </w:p>
    <w:p>
      <w:pPr>
        <w:spacing w:before="80" w:after="160"/>
        <w:ind w:left="340"/>
      </w:pPr>
      <w:r>
        <w:rPr>
          <w:i/>
          <w:color w:val="17888F"/>
          <w:sz w:val="20"/>
        </w:rPr>
        <w:t>ℹ  Ne jamais transmettre votre propre fichier .env. Chaque déploiement doit avoir ses propres secrets.</w:t>
      </w:r>
    </w:p>
    <w:p>
      <w:pPr>
        <w:spacing w:before="240" w:after="80"/>
      </w:pPr>
      <w:r>
        <w:rPr>
          <w:b/>
          <w:color w:val="17888F"/>
          <w:sz w:val="24"/>
        </w:rPr>
        <w:t>9.5  Prérequis sur le VPS du tiers</w:t>
      </w:r>
    </w:p>
    <w:p>
      <w:pPr>
        <w:pStyle w:val="ListBullet"/>
        <w:spacing w:after="40"/>
        <w:ind w:left="283"/>
      </w:pPr>
      <w:r>
        <w:rPr>
          <w:sz w:val="21"/>
        </w:rPr>
        <w:t>Docker Engine installé (version 24+)</w:t>
      </w:r>
    </w:p>
    <w:p>
      <w:pPr>
        <w:pStyle w:val="ListBullet"/>
        <w:spacing w:after="40"/>
        <w:ind w:left="283"/>
      </w:pPr>
      <w:r>
        <w:rPr>
          <w:sz w:val="21"/>
        </w:rPr>
        <w:t>Docker Compose plugin installé (version 2+)</w:t>
      </w:r>
    </w:p>
    <w:p>
      <w:pPr>
        <w:pStyle w:val="ListBullet"/>
        <w:spacing w:after="40"/>
        <w:ind w:left="283"/>
      </w:pPr>
      <w:r>
        <w:rPr>
          <w:sz w:val="21"/>
        </w:rPr>
        <w:t>Ports 80 et 443 ouverts dans le pare-feu</w:t>
      </w:r>
    </w:p>
    <w:p>
      <w:pPr>
        <w:pStyle w:val="ListBullet"/>
        <w:spacing w:after="40"/>
        <w:ind w:left="283"/>
      </w:pPr>
      <w:r>
        <w:rPr>
          <w:sz w:val="21"/>
        </w:rPr>
        <w:t>Un certificat SSL configuré (Let's Encrypt recommandé)</w:t>
      </w:r>
    </w:p>
    <w:p>
      <w:r>
        <w:br w:type="page"/>
      </w:r>
    </w:p>
    <w:p>
      <w:pPr>
        <w:spacing w:before="360" w:after="120"/>
        <w:pBdr>
          <w:bottom w:val="single" w:sz="6" w:space="1" w:color="17888F"/>
        </w:pBdr>
      </w:pPr>
      <w:r>
        <w:rPr>
          <w:b/>
          <w:color w:val="1F2937"/>
          <w:sz w:val="30"/>
        </w:rPr>
        <w:t>10. Commandes de maintenance sur le VPS</w:t>
      </w:r>
    </w:p>
    <w:p>
      <w:pPr>
        <w:spacing w:before="240" w:after="80"/>
      </w:pPr>
      <w:r>
        <w:rPr>
          <w:b/>
          <w:color w:val="17888F"/>
          <w:sz w:val="24"/>
        </w:rPr>
        <w:t>10.1  Vérifier l'état des conteneurs</w:t>
      </w:r>
    </w:p>
    <w:p>
      <w:pPr>
        <w:spacing w:before="20" w:after="20"/>
        <w:ind w:left="454" w:right="454"/>
        <w:shd w:val="clear" w:color="auto" w:fill="F3F4F6"/>
      </w:pPr>
      <w:r>
        <w:rPr>
          <w:rFonts w:ascii="Courier New" w:hAnsi="Courier New"/>
          <w:color w:val="1F2937"/>
          <w:sz w:val="18"/>
        </w:rPr>
        <w:t>docker ps --format "table {{.Names}}\t{{.Image}}\t{{.Status}}"</w:t>
      </w:r>
    </w:p>
    <w:p>
      <w:pPr>
        <w:spacing w:before="240" w:after="80"/>
      </w:pPr>
      <w:r>
        <w:rPr>
          <w:b/>
          <w:color w:val="17888F"/>
          <w:sz w:val="24"/>
        </w:rPr>
        <w:t>10.2  Consulter les logs</w:t>
      </w:r>
    </w:p>
    <w:p>
      <w:pPr>
        <w:spacing w:before="20" w:after="20"/>
        <w:ind w:left="454" w:right="454"/>
        <w:shd w:val="clear" w:color="auto" w:fill="F3F4F6"/>
      </w:pPr>
      <w:r>
        <w:rPr>
          <w:rFonts w:ascii="Courier New" w:hAnsi="Courier New"/>
          <w:color w:val="1F2937"/>
          <w:sz w:val="18"/>
        </w:rPr>
        <w:t>docker logs ldc_backend --tail=100 -f</w:t>
      </w:r>
    </w:p>
    <w:p>
      <w:pPr>
        <w:spacing w:before="20" w:after="20"/>
        <w:ind w:left="454" w:right="454"/>
        <w:shd w:val="clear" w:color="auto" w:fill="F3F4F6"/>
      </w:pPr>
      <w:r>
        <w:rPr>
          <w:rFonts w:ascii="Courier New" w:hAnsi="Courier New"/>
          <w:color w:val="1F2937"/>
          <w:sz w:val="18"/>
        </w:rPr>
        <w:t>docker logs staging_ldc_backend --tail=100 -f</w:t>
      </w:r>
    </w:p>
    <w:p>
      <w:pPr>
        <w:spacing w:before="20" w:after="20"/>
        <w:ind w:left="454" w:right="454"/>
        <w:shd w:val="clear" w:color="auto" w:fill="F3F4F6"/>
      </w:pPr>
      <w:r>
        <w:rPr>
          <w:rFonts w:ascii="Courier New" w:hAnsi="Courier New"/>
          <w:color w:val="1F2937"/>
          <w:sz w:val="18"/>
        </w:rPr>
        <w:t>docker logs ldc_frontend --tail=50</w:t>
      </w:r>
    </w:p>
    <w:p>
      <w:pPr>
        <w:spacing w:before="240" w:after="80"/>
      </w:pPr>
      <w:r>
        <w:rPr>
          <w:b/>
          <w:color w:val="17888F"/>
          <w:sz w:val="24"/>
        </w:rPr>
        <w:t>10.3  Redémarrer un service</w:t>
      </w:r>
    </w:p>
    <w:p>
      <w:pPr>
        <w:spacing w:before="20" w:after="20"/>
        <w:ind w:left="454" w:right="454"/>
        <w:shd w:val="clear" w:color="auto" w:fill="F3F4F6"/>
      </w:pPr>
      <w:r>
        <w:rPr>
          <w:rFonts w:ascii="Courier New" w:hAnsi="Courier New"/>
          <w:color w:val="1F2937"/>
          <w:sz w:val="18"/>
        </w:rPr>
        <w:t>docker restart ldc_frontend</w:t>
      </w:r>
    </w:p>
    <w:p>
      <w:pPr>
        <w:spacing w:before="20" w:after="20"/>
        <w:ind w:left="454" w:right="454"/>
        <w:shd w:val="clear" w:color="auto" w:fill="F3F4F6"/>
      </w:pPr>
      <w:r>
        <w:rPr>
          <w:rFonts w:ascii="Courier New" w:hAnsi="Courier New"/>
          <w:color w:val="1F2937"/>
          <w:sz w:val="18"/>
        </w:rPr>
        <w:t>docker restart ldc_backend</w:t>
      </w:r>
    </w:p>
    <w:p>
      <w:pPr>
        <w:spacing w:before="240" w:after="80"/>
      </w:pPr>
      <w:r>
        <w:rPr>
          <w:b/>
          <w:color w:val="17888F"/>
          <w:sz w:val="24"/>
        </w:rPr>
        <w:t>10.4  Vérifier les variables d'environnement</w:t>
      </w:r>
    </w:p>
    <w:p>
      <w:pPr>
        <w:spacing w:before="20" w:after="20"/>
        <w:ind w:left="454" w:right="454"/>
        <w:shd w:val="clear" w:color="auto" w:fill="F3F4F6"/>
      </w:pPr>
      <w:r>
        <w:rPr>
          <w:rFonts w:ascii="Courier New" w:hAnsi="Courier New"/>
          <w:color w:val="1F2937"/>
          <w:sz w:val="18"/>
        </w:rPr>
        <w:t>docker exec ldc_backend env | grep CORS</w:t>
      </w:r>
    </w:p>
    <w:p>
      <w:pPr>
        <w:spacing w:before="20" w:after="20"/>
        <w:ind w:left="454" w:right="454"/>
        <w:shd w:val="clear" w:color="auto" w:fill="F3F4F6"/>
      </w:pPr>
      <w:r>
        <w:rPr>
          <w:rFonts w:ascii="Courier New" w:hAnsi="Courier New"/>
          <w:color w:val="1F2937"/>
          <w:sz w:val="18"/>
        </w:rPr>
        <w:t>docker exec staging_ldc_backend env | grep CORS</w:t>
      </w:r>
    </w:p>
    <w:p>
      <w:pPr>
        <w:spacing w:before="240" w:after="80"/>
      </w:pPr>
      <w:r>
        <w:rPr>
          <w:b/>
          <w:color w:val="17888F"/>
          <w:sz w:val="24"/>
        </w:rPr>
        <w:t>10.5  Libérer l'espace disque</w:t>
      </w:r>
    </w:p>
    <w:p>
      <w:pPr>
        <w:spacing w:before="20" w:after="20"/>
        <w:ind w:left="454" w:right="454"/>
        <w:shd w:val="clear" w:color="auto" w:fill="F3F4F6"/>
      </w:pPr>
      <w:r>
        <w:rPr>
          <w:rFonts w:ascii="Courier New" w:hAnsi="Courier New"/>
          <w:color w:val="1F2937"/>
          <w:sz w:val="18"/>
        </w:rPr>
        <w:t>docker image prune -f          # supprimer les images inutilisées</w:t>
      </w:r>
    </w:p>
    <w:p>
      <w:pPr>
        <w:spacing w:before="20" w:after="20"/>
        <w:ind w:left="454" w:right="454"/>
        <w:shd w:val="clear" w:color="auto" w:fill="F3F4F6"/>
      </w:pPr>
      <w:r>
        <w:rPr>
          <w:rFonts w:ascii="Courier New" w:hAnsi="Courier New"/>
          <w:color w:val="1F2937"/>
          <w:sz w:val="18"/>
        </w:rPr>
        <w:t>docker system prune -f         # supprimer tout ce qui n'est pas utilisé</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