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5D4AC" w14:textId="77777777" w:rsidR="00960944" w:rsidRPr="0067175F" w:rsidRDefault="00960944" w:rsidP="00C710D3">
      <w:pPr>
        <w:pStyle w:val="Sinespaciado"/>
        <w:spacing w:line="360" w:lineRule="auto"/>
        <w:jc w:val="center"/>
        <w:rPr>
          <w:rFonts w:ascii="Arial" w:hAnsi="Arial" w:cs="Arial"/>
          <w:b/>
          <w:lang w:val="en-US"/>
        </w:rPr>
      </w:pPr>
      <w:r w:rsidRPr="0067175F">
        <w:rPr>
          <w:rFonts w:ascii="Arial" w:hAnsi="Arial" w:cs="Arial"/>
          <w:b/>
          <w:lang w:val="en-US"/>
        </w:rPr>
        <w:t>Interactome in Response to Hypoxia of Non-Coding RNAs in Fibroblasts of Idiopathic Pulmonary Fibrosis</w:t>
      </w:r>
    </w:p>
    <w:p w14:paraId="3FFC6CBA" w14:textId="77777777" w:rsidR="00960944" w:rsidRPr="00653D2B" w:rsidRDefault="00960944" w:rsidP="00960944">
      <w:pPr>
        <w:pStyle w:val="Sinespaciado"/>
        <w:jc w:val="center"/>
        <w:rPr>
          <w:rFonts w:ascii="Arial" w:hAnsi="Arial" w:cs="Arial"/>
          <w:lang w:val="en-US"/>
        </w:rPr>
      </w:pPr>
    </w:p>
    <w:p w14:paraId="51E3F5C9" w14:textId="049D2211" w:rsidR="00960944" w:rsidRPr="00C710D3" w:rsidRDefault="00960944" w:rsidP="00960944">
      <w:pPr>
        <w:pStyle w:val="Sinespaciado"/>
        <w:rPr>
          <w:rFonts w:ascii="Arial" w:hAnsi="Arial" w:cs="Arial"/>
          <w:color w:val="000000"/>
          <w:sz w:val="21"/>
          <w:szCs w:val="21"/>
        </w:rPr>
      </w:pPr>
      <w:r w:rsidRPr="00C710D3">
        <w:rPr>
          <w:rFonts w:ascii="Arial" w:hAnsi="Arial" w:cs="Arial"/>
          <w:color w:val="000000"/>
          <w:sz w:val="21"/>
          <w:szCs w:val="21"/>
        </w:rPr>
        <w:t>Yair Romero*</w:t>
      </w:r>
      <w:r w:rsidRPr="00C710D3">
        <w:rPr>
          <w:rFonts w:ascii="Arial" w:hAnsi="Arial" w:cs="Arial"/>
          <w:color w:val="000000"/>
          <w:sz w:val="21"/>
          <w:szCs w:val="21"/>
          <w:vertAlign w:val="superscript"/>
        </w:rPr>
        <w:t>1</w:t>
      </w:r>
      <w:r w:rsidRPr="00C710D3">
        <w:rPr>
          <w:rFonts w:ascii="Arial" w:hAnsi="Arial" w:cs="Arial"/>
          <w:color w:val="000000"/>
          <w:sz w:val="21"/>
          <w:szCs w:val="21"/>
        </w:rPr>
        <w:t xml:space="preserve">, Jhonny </w:t>
      </w:r>
      <w:r w:rsidRPr="00C710D3">
        <w:rPr>
          <w:rFonts w:ascii="Arial" w:hAnsi="Arial" w:cs="Arial"/>
          <w:color w:val="FF0000"/>
          <w:sz w:val="21"/>
          <w:szCs w:val="21"/>
        </w:rPr>
        <w:t>Rodríguez López</w:t>
      </w:r>
      <w:r w:rsidRPr="00C710D3">
        <w:rPr>
          <w:rFonts w:ascii="Arial" w:hAnsi="Arial" w:cs="Arial"/>
          <w:color w:val="000000"/>
          <w:sz w:val="21"/>
          <w:szCs w:val="21"/>
        </w:rPr>
        <w:t>*</w:t>
      </w:r>
      <w:r w:rsidRPr="00C710D3">
        <w:rPr>
          <w:rFonts w:ascii="Arial" w:hAnsi="Arial" w:cs="Arial"/>
          <w:color w:val="000000"/>
          <w:sz w:val="21"/>
          <w:szCs w:val="21"/>
          <w:vertAlign w:val="superscript"/>
        </w:rPr>
        <w:t>2</w:t>
      </w:r>
      <w:r w:rsidRPr="00C710D3">
        <w:rPr>
          <w:rFonts w:ascii="Arial" w:hAnsi="Arial" w:cs="Arial"/>
          <w:color w:val="000000"/>
          <w:sz w:val="21"/>
          <w:szCs w:val="21"/>
        </w:rPr>
        <w:t xml:space="preserve">, </w:t>
      </w:r>
      <w:r w:rsidRPr="00C710D3">
        <w:rPr>
          <w:rFonts w:ascii="Arial" w:hAnsi="Arial" w:cs="Arial"/>
          <w:sz w:val="21"/>
          <w:szCs w:val="21"/>
        </w:rPr>
        <w:t>Manuel Castillejos-López</w:t>
      </w:r>
      <w:r w:rsidRPr="00C710D3">
        <w:rPr>
          <w:rFonts w:ascii="Arial" w:hAnsi="Arial" w:cs="Arial"/>
          <w:color w:val="000000"/>
          <w:sz w:val="21"/>
          <w:szCs w:val="21"/>
        </w:rPr>
        <w:t>*</w:t>
      </w:r>
      <w:r w:rsidRPr="00C710D3">
        <w:rPr>
          <w:rFonts w:ascii="Arial" w:hAnsi="Arial" w:cs="Arial"/>
          <w:sz w:val="21"/>
          <w:szCs w:val="21"/>
          <w:vertAlign w:val="superscript"/>
        </w:rPr>
        <w:t>3</w:t>
      </w:r>
      <w:r w:rsidRPr="00C710D3">
        <w:rPr>
          <w:rFonts w:ascii="Arial" w:hAnsi="Arial" w:cs="Arial"/>
          <w:sz w:val="21"/>
          <w:szCs w:val="21"/>
        </w:rPr>
        <w:t xml:space="preserve">, </w:t>
      </w:r>
      <w:r w:rsidRPr="00C710D3">
        <w:rPr>
          <w:rFonts w:ascii="Arial" w:hAnsi="Arial" w:cs="Arial"/>
          <w:color w:val="000000"/>
          <w:sz w:val="21"/>
          <w:szCs w:val="21"/>
        </w:rPr>
        <w:t>Rafael Velázquez-Cruz</w:t>
      </w:r>
      <w:r w:rsidRPr="00C710D3">
        <w:rPr>
          <w:rFonts w:ascii="Arial" w:hAnsi="Arial" w:cs="Arial"/>
          <w:color w:val="000000"/>
          <w:sz w:val="21"/>
          <w:szCs w:val="21"/>
          <w:vertAlign w:val="superscript"/>
        </w:rPr>
        <w:t>4</w:t>
      </w:r>
      <w:r w:rsidRPr="00C710D3">
        <w:rPr>
          <w:rFonts w:ascii="Arial" w:hAnsi="Arial" w:cs="Arial"/>
          <w:color w:val="000000"/>
          <w:sz w:val="21"/>
          <w:szCs w:val="21"/>
        </w:rPr>
        <w:t>, Víctor Ruiz</w:t>
      </w:r>
      <w:r w:rsidRPr="00C710D3">
        <w:rPr>
          <w:rFonts w:ascii="Arial" w:hAnsi="Arial" w:cs="Arial"/>
          <w:color w:val="000000"/>
          <w:sz w:val="21"/>
          <w:szCs w:val="21"/>
          <w:vertAlign w:val="superscript"/>
        </w:rPr>
        <w:t>5</w:t>
      </w:r>
      <w:r w:rsidRPr="00C710D3">
        <w:rPr>
          <w:rFonts w:ascii="Arial" w:hAnsi="Arial" w:cs="Arial"/>
          <w:color w:val="000000"/>
          <w:sz w:val="21"/>
          <w:szCs w:val="21"/>
        </w:rPr>
        <w:t>, Joel Armando Vázquez-Pérez</w:t>
      </w:r>
      <w:r w:rsidRPr="00C710D3">
        <w:rPr>
          <w:rFonts w:ascii="Arial" w:hAnsi="Arial" w:cs="Arial"/>
          <w:color w:val="000000"/>
          <w:sz w:val="21"/>
          <w:szCs w:val="21"/>
          <w:vertAlign w:val="superscript"/>
        </w:rPr>
        <w:t>6</w:t>
      </w:r>
      <w:r w:rsidRPr="00C710D3">
        <w:rPr>
          <w:rFonts w:ascii="Arial" w:hAnsi="Arial" w:cs="Arial"/>
          <w:color w:val="000000"/>
          <w:sz w:val="21"/>
          <w:szCs w:val="21"/>
        </w:rPr>
        <w:t>, Luz María Torres-Espíndola</w:t>
      </w:r>
      <w:r w:rsidRPr="00C710D3">
        <w:rPr>
          <w:rFonts w:ascii="Arial" w:hAnsi="Arial" w:cs="Arial"/>
          <w:color w:val="000000"/>
          <w:sz w:val="21"/>
          <w:szCs w:val="21"/>
          <w:vertAlign w:val="superscript"/>
        </w:rPr>
        <w:t>7</w:t>
      </w:r>
      <w:r w:rsidRPr="00C710D3">
        <w:rPr>
          <w:rFonts w:ascii="Arial" w:hAnsi="Arial" w:cs="Arial"/>
          <w:color w:val="000000"/>
          <w:sz w:val="21"/>
          <w:szCs w:val="21"/>
        </w:rPr>
        <w:t>, Ángel Camarena</w:t>
      </w:r>
      <w:r w:rsidRPr="00C710D3">
        <w:rPr>
          <w:rFonts w:ascii="Arial" w:hAnsi="Arial" w:cs="Arial"/>
          <w:color w:val="000000"/>
          <w:sz w:val="21"/>
          <w:szCs w:val="21"/>
          <w:vertAlign w:val="superscript"/>
        </w:rPr>
        <w:t>8</w:t>
      </w:r>
      <w:r w:rsidRPr="00C710D3">
        <w:rPr>
          <w:rFonts w:ascii="Arial" w:hAnsi="Arial" w:cs="Arial"/>
          <w:color w:val="000000"/>
          <w:sz w:val="21"/>
          <w:szCs w:val="21"/>
        </w:rPr>
        <w:t>, Edgar Flores-Soto</w:t>
      </w:r>
      <w:r w:rsidRPr="00C710D3">
        <w:rPr>
          <w:rFonts w:ascii="Arial" w:hAnsi="Arial" w:cs="Arial"/>
          <w:color w:val="000000"/>
          <w:sz w:val="21"/>
          <w:szCs w:val="21"/>
          <w:vertAlign w:val="superscript"/>
        </w:rPr>
        <w:t>9</w:t>
      </w:r>
      <w:r w:rsidRPr="00C710D3">
        <w:rPr>
          <w:rFonts w:ascii="Arial" w:hAnsi="Arial" w:cs="Arial"/>
          <w:color w:val="000000"/>
          <w:sz w:val="21"/>
          <w:szCs w:val="21"/>
        </w:rPr>
        <w:t>, Ángeles Carlos-Reyes</w:t>
      </w:r>
      <w:r w:rsidRPr="00C710D3">
        <w:rPr>
          <w:rFonts w:ascii="Arial" w:hAnsi="Arial" w:cs="Arial"/>
          <w:color w:val="000000"/>
          <w:sz w:val="21"/>
          <w:szCs w:val="21"/>
          <w:vertAlign w:val="superscript"/>
        </w:rPr>
        <w:t>10</w:t>
      </w:r>
      <w:r w:rsidRPr="00C710D3">
        <w:rPr>
          <w:rFonts w:ascii="Arial" w:hAnsi="Arial" w:cs="Arial"/>
          <w:color w:val="000000"/>
          <w:sz w:val="21"/>
          <w:szCs w:val="21"/>
        </w:rPr>
        <w:t>, Daniel Paz-Gomez</w:t>
      </w:r>
      <w:r w:rsidRPr="00C710D3">
        <w:rPr>
          <w:rFonts w:ascii="Arial" w:hAnsi="Arial" w:cs="Arial"/>
          <w:color w:val="000000"/>
          <w:sz w:val="21"/>
          <w:szCs w:val="21"/>
          <w:vertAlign w:val="superscript"/>
        </w:rPr>
        <w:t>11</w:t>
      </w:r>
      <w:r w:rsidRPr="00C710D3">
        <w:rPr>
          <w:rFonts w:ascii="Arial" w:hAnsi="Arial" w:cs="Arial"/>
          <w:color w:val="000000"/>
          <w:sz w:val="21"/>
          <w:szCs w:val="21"/>
        </w:rPr>
        <w:t>, Carina Becerril</w:t>
      </w:r>
      <w:r w:rsidRPr="00C710D3">
        <w:rPr>
          <w:rFonts w:ascii="Arial" w:hAnsi="Arial" w:cs="Arial"/>
          <w:color w:val="000000"/>
          <w:sz w:val="21"/>
          <w:szCs w:val="21"/>
          <w:vertAlign w:val="superscript"/>
        </w:rPr>
        <w:t>12</w:t>
      </w:r>
      <w:r w:rsidRPr="00C710D3">
        <w:rPr>
          <w:rFonts w:ascii="Arial" w:hAnsi="Arial" w:cs="Arial"/>
          <w:color w:val="000000"/>
          <w:sz w:val="21"/>
          <w:szCs w:val="21"/>
        </w:rPr>
        <w:t>, David Martínez-Briseño</w:t>
      </w:r>
      <w:r w:rsidRPr="00C710D3">
        <w:rPr>
          <w:rFonts w:ascii="Arial" w:hAnsi="Arial" w:cs="Arial"/>
          <w:color w:val="000000"/>
          <w:sz w:val="21"/>
          <w:szCs w:val="21"/>
          <w:vertAlign w:val="superscript"/>
        </w:rPr>
        <w:t>3</w:t>
      </w:r>
      <w:r w:rsidRPr="00C710D3">
        <w:rPr>
          <w:rFonts w:ascii="Arial" w:hAnsi="Arial" w:cs="Arial"/>
          <w:color w:val="000000"/>
          <w:sz w:val="21"/>
          <w:szCs w:val="21"/>
        </w:rPr>
        <w:t xml:space="preserve">, </w:t>
      </w:r>
      <w:r w:rsidR="00045E5F" w:rsidRPr="00045E5F">
        <w:rPr>
          <w:rFonts w:ascii="Arial" w:hAnsi="Arial" w:cs="Arial"/>
          <w:color w:val="000000"/>
          <w:sz w:val="21"/>
          <w:szCs w:val="21"/>
          <w:highlight w:val="yellow"/>
        </w:rPr>
        <w:t>Diana I Aparicio-Bautista</w:t>
      </w:r>
      <w:r w:rsidR="00045E5F" w:rsidRPr="00045E5F">
        <w:rPr>
          <w:rFonts w:ascii="Arial" w:hAnsi="Arial" w:cs="Arial"/>
          <w:color w:val="000000"/>
          <w:sz w:val="21"/>
          <w:szCs w:val="21"/>
          <w:highlight w:val="yellow"/>
          <w:vertAlign w:val="superscript"/>
        </w:rPr>
        <w:t>4</w:t>
      </w:r>
      <w:r w:rsidRPr="00045E5F">
        <w:rPr>
          <w:rFonts w:ascii="Arial" w:hAnsi="Arial" w:cs="Arial"/>
          <w:color w:val="000000"/>
          <w:sz w:val="21"/>
          <w:szCs w:val="21"/>
          <w:highlight w:val="yellow"/>
        </w:rPr>
        <w:t>,</w:t>
      </w:r>
      <w:r w:rsidRPr="00C710D3">
        <w:rPr>
          <w:rFonts w:ascii="Arial" w:hAnsi="Arial" w:cs="Arial"/>
          <w:color w:val="000000"/>
          <w:sz w:val="21"/>
          <w:szCs w:val="21"/>
        </w:rPr>
        <w:t xml:space="preserve"> Yalbi I. Balderas-Martínez</w:t>
      </w:r>
      <w:r w:rsidRPr="00C710D3">
        <w:rPr>
          <w:rFonts w:ascii="Arial" w:hAnsi="Arial" w:cs="Arial"/>
          <w:sz w:val="21"/>
          <w:szCs w:val="21"/>
          <w:vertAlign w:val="superscript"/>
        </w:rPr>
        <w:t>§</w:t>
      </w:r>
      <w:r w:rsidRPr="00C710D3">
        <w:rPr>
          <w:rFonts w:ascii="Arial" w:hAnsi="Arial" w:cs="Arial"/>
          <w:color w:val="000000"/>
          <w:sz w:val="21"/>
          <w:szCs w:val="21"/>
          <w:vertAlign w:val="superscript"/>
        </w:rPr>
        <w:t>2</w:t>
      </w:r>
      <w:r w:rsidRPr="00C710D3">
        <w:rPr>
          <w:rFonts w:ascii="Arial" w:hAnsi="Arial" w:cs="Arial"/>
          <w:color w:val="000000"/>
          <w:sz w:val="21"/>
          <w:szCs w:val="21"/>
        </w:rPr>
        <w:t>, Arnoldo Aquino-Gálvez</w:t>
      </w:r>
      <w:r w:rsidRPr="00C710D3">
        <w:rPr>
          <w:rFonts w:ascii="Arial" w:hAnsi="Arial" w:cs="Arial"/>
          <w:sz w:val="21"/>
          <w:szCs w:val="21"/>
          <w:vertAlign w:val="superscript"/>
        </w:rPr>
        <w:t>§</w:t>
      </w:r>
      <w:r w:rsidRPr="00C710D3">
        <w:rPr>
          <w:rFonts w:ascii="Arial" w:hAnsi="Arial" w:cs="Arial"/>
          <w:color w:val="000000"/>
          <w:sz w:val="21"/>
          <w:szCs w:val="21"/>
          <w:vertAlign w:val="superscript"/>
        </w:rPr>
        <w:t>5</w:t>
      </w:r>
      <w:r w:rsidR="0048200D">
        <w:rPr>
          <w:rFonts w:ascii="Arial" w:hAnsi="Arial" w:cs="Arial"/>
          <w:color w:val="000000"/>
          <w:sz w:val="21"/>
          <w:szCs w:val="21"/>
          <w:vertAlign w:val="superscript"/>
        </w:rPr>
        <w:t>,</w:t>
      </w:r>
      <w:r w:rsidR="0048200D" w:rsidRPr="0048200D">
        <w:rPr>
          <w:rFonts w:ascii="Arial" w:hAnsi="Arial" w:cs="Arial"/>
          <w:color w:val="FF0000"/>
          <w:sz w:val="21"/>
          <w:szCs w:val="21"/>
          <w:vertAlign w:val="superscript"/>
        </w:rPr>
        <w:t>1</w:t>
      </w:r>
      <w:r w:rsidR="00045E5F">
        <w:rPr>
          <w:rFonts w:ascii="Arial" w:hAnsi="Arial" w:cs="Arial"/>
          <w:color w:val="FF0000"/>
          <w:sz w:val="21"/>
          <w:szCs w:val="21"/>
          <w:vertAlign w:val="superscript"/>
        </w:rPr>
        <w:t>3</w:t>
      </w:r>
      <w:r w:rsidRPr="00C710D3">
        <w:rPr>
          <w:rFonts w:ascii="Arial" w:hAnsi="Arial" w:cs="Arial"/>
          <w:color w:val="000000"/>
          <w:sz w:val="21"/>
          <w:szCs w:val="21"/>
        </w:rPr>
        <w:t>.</w:t>
      </w:r>
    </w:p>
    <w:p w14:paraId="3158EE2C" w14:textId="77777777" w:rsidR="00960944" w:rsidRPr="00653D2B" w:rsidRDefault="00960944" w:rsidP="00960944">
      <w:pPr>
        <w:pStyle w:val="Sinespaciado"/>
        <w:rPr>
          <w:rFonts w:ascii="Arial" w:hAnsi="Arial" w:cs="Arial"/>
          <w:sz w:val="20"/>
          <w:szCs w:val="20"/>
        </w:rPr>
      </w:pPr>
    </w:p>
    <w:p w14:paraId="3BB5D2C5"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1</w:t>
      </w:r>
      <w:r w:rsidRPr="008C1BD1">
        <w:rPr>
          <w:rFonts w:ascii="Arial" w:hAnsi="Arial" w:cs="Arial"/>
          <w:sz w:val="20"/>
          <w:szCs w:val="20"/>
        </w:rPr>
        <w:t xml:space="preserve"> Facultad de Ciencias, Universidad Nacional Autónoma de México (UNAM), Ciudad de México 04510, México. </w:t>
      </w:r>
    </w:p>
    <w:p w14:paraId="49639FAA"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2</w:t>
      </w:r>
      <w:r w:rsidRPr="008C1BD1">
        <w:rPr>
          <w:rFonts w:ascii="Arial" w:hAnsi="Arial" w:cs="Arial"/>
          <w:sz w:val="20"/>
          <w:szCs w:val="20"/>
        </w:rPr>
        <w:t xml:space="preserve"> Laboratorio de Biología Computacional, Instituto Nacional de Enfermedades Respiratorias Ismael Cosío Villegas (INER), Ciudad de México 14080, México.</w:t>
      </w:r>
    </w:p>
    <w:p w14:paraId="0DF11D45"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3</w:t>
      </w:r>
      <w:r w:rsidRPr="008C1BD1">
        <w:rPr>
          <w:rFonts w:ascii="Arial" w:hAnsi="Arial" w:cs="Arial"/>
          <w:sz w:val="20"/>
          <w:szCs w:val="20"/>
        </w:rPr>
        <w:t xml:space="preserve"> Departamento de Epidemiología e Infectología Hospitalaria, Instituto Nacional de Enfermedades Respiratorias Ismael Cosío Villegas (INER), Ciudad de México 14080, México. </w:t>
      </w:r>
    </w:p>
    <w:p w14:paraId="75FC91BE"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4</w:t>
      </w:r>
      <w:r w:rsidRPr="008C1BD1">
        <w:rPr>
          <w:rFonts w:ascii="Arial" w:hAnsi="Arial" w:cs="Arial"/>
          <w:sz w:val="20"/>
          <w:szCs w:val="20"/>
        </w:rPr>
        <w:t xml:space="preserve"> Laboratorio de Genómica del Metabolismo Óseo, Instituto Nacional de Medicina Genómica (INMEGEN), Ciudad de México 14610, México. </w:t>
      </w:r>
    </w:p>
    <w:p w14:paraId="75701045"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5</w:t>
      </w:r>
      <w:r w:rsidRPr="008C1BD1">
        <w:rPr>
          <w:rFonts w:ascii="Arial" w:hAnsi="Arial" w:cs="Arial"/>
          <w:sz w:val="20"/>
          <w:szCs w:val="20"/>
        </w:rPr>
        <w:t xml:space="preserve"> Laboratorio de Biología Molecular, Departamento de Fibrosis Pulmonar, Instituto Nacional de Enfermedades Respiratorias Ismael Cosío Villegas (INER), Ciudad de México 14080, México.</w:t>
      </w:r>
    </w:p>
    <w:p w14:paraId="672D16A2"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6</w:t>
      </w:r>
      <w:r w:rsidRPr="008C1BD1">
        <w:rPr>
          <w:rFonts w:ascii="Arial" w:hAnsi="Arial" w:cs="Arial"/>
          <w:sz w:val="20"/>
          <w:szCs w:val="20"/>
        </w:rPr>
        <w:t xml:space="preserve"> Laboratorio de Biología Molecular de Enfermedades Emergentes y EPOC, Instituto Nacional de Enfermedades Respiratorias Ismael Cosío Villegas (INER), Ciudad de México 14080, México.</w:t>
      </w:r>
    </w:p>
    <w:p w14:paraId="47CA3086"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 xml:space="preserve">7 </w:t>
      </w:r>
      <w:r w:rsidRPr="008C1BD1">
        <w:rPr>
          <w:rFonts w:ascii="Arial" w:hAnsi="Arial" w:cs="Arial"/>
          <w:sz w:val="20"/>
          <w:szCs w:val="20"/>
        </w:rPr>
        <w:t xml:space="preserve">Laboratorio de Farmacología, Instituto Nacional de Pediatría (INP), Ciudad de México 04530, México. </w:t>
      </w:r>
    </w:p>
    <w:p w14:paraId="32B45F32"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8</w:t>
      </w:r>
      <w:r w:rsidRPr="008C1BD1">
        <w:rPr>
          <w:rFonts w:ascii="Arial" w:hAnsi="Arial" w:cs="Arial"/>
          <w:sz w:val="20"/>
          <w:szCs w:val="20"/>
        </w:rPr>
        <w:t xml:space="preserve"> Laboratorio de Inmunobiología y Genética. Instituto Nacional de Enfermedades Respiratorias Ismael Cosío Villegas (INER), Ciudad de México 14080, México. </w:t>
      </w:r>
    </w:p>
    <w:p w14:paraId="4CB4C4D3"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9</w:t>
      </w:r>
      <w:r w:rsidRPr="008C1BD1">
        <w:rPr>
          <w:rFonts w:ascii="Arial" w:hAnsi="Arial" w:cs="Arial"/>
          <w:sz w:val="20"/>
          <w:szCs w:val="20"/>
        </w:rPr>
        <w:t xml:space="preserve"> Departamento de Farmacología, Facultad de Medicina, Universidad Nacional Autónoma de Mexico, Ciudad de México 04510, México. </w:t>
      </w:r>
    </w:p>
    <w:p w14:paraId="4DEFAD51"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10</w:t>
      </w:r>
      <w:r w:rsidRPr="008C1BD1">
        <w:rPr>
          <w:rFonts w:ascii="Arial" w:hAnsi="Arial" w:cs="Arial"/>
          <w:sz w:val="20"/>
          <w:szCs w:val="20"/>
        </w:rPr>
        <w:t xml:space="preserve"> Laboratorio de Onco-Inmunobiología, Departamento de Enfermedades Crónico-Degenerativas, Instituto Nacional de Enfermedades Respiratorias Ismael Cosío Villegas (INER), Ciudad de México 14080, México.</w:t>
      </w:r>
    </w:p>
    <w:p w14:paraId="7ED8CE05"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11</w:t>
      </w:r>
      <w:r w:rsidRPr="008C1BD1">
        <w:rPr>
          <w:rFonts w:ascii="Arial" w:hAnsi="Arial" w:cs="Arial"/>
          <w:sz w:val="20"/>
          <w:szCs w:val="20"/>
        </w:rPr>
        <w:t xml:space="preserve"> Laboratorio de Investigación en Enfermedades Reumáticas, Instituto Nacional de Enfermedades Respiratorias Ismael Cosío Villegas (INER), Ciudad de México 14080, México.</w:t>
      </w:r>
    </w:p>
    <w:p w14:paraId="5E648E99" w14:textId="77777777" w:rsidR="00960944" w:rsidRPr="008C1BD1" w:rsidRDefault="00960944" w:rsidP="00960944">
      <w:pPr>
        <w:pStyle w:val="Sinespaciado"/>
        <w:rPr>
          <w:rFonts w:ascii="Arial" w:hAnsi="Arial" w:cs="Arial"/>
          <w:sz w:val="20"/>
          <w:szCs w:val="20"/>
        </w:rPr>
      </w:pPr>
      <w:r w:rsidRPr="008C1BD1">
        <w:rPr>
          <w:rFonts w:ascii="Arial" w:hAnsi="Arial" w:cs="Arial"/>
          <w:sz w:val="20"/>
          <w:szCs w:val="20"/>
          <w:vertAlign w:val="superscript"/>
        </w:rPr>
        <w:t xml:space="preserve">12  </w:t>
      </w:r>
      <w:r w:rsidRPr="008C1BD1">
        <w:rPr>
          <w:rFonts w:ascii="Arial" w:hAnsi="Arial" w:cs="Arial"/>
          <w:sz w:val="20"/>
          <w:szCs w:val="20"/>
        </w:rPr>
        <w:t xml:space="preserve">Laboratorio de Biología Celular, Departamento de Fibrosis Pulmonar, Instituto Nacional de Enfermedades Respiratorias Ismael Cosío Villegas (INER), Ciudad de México 14080, México. </w:t>
      </w:r>
    </w:p>
    <w:p w14:paraId="753F911F" w14:textId="230BA020" w:rsidR="0048200D" w:rsidRPr="0048200D" w:rsidRDefault="0048200D" w:rsidP="0048200D">
      <w:pPr>
        <w:pStyle w:val="Sinespaciado"/>
        <w:rPr>
          <w:rFonts w:ascii="Arial" w:hAnsi="Arial" w:cs="Arial"/>
          <w:color w:val="FF0000"/>
          <w:sz w:val="20"/>
          <w:szCs w:val="20"/>
        </w:rPr>
      </w:pPr>
      <w:r w:rsidRPr="0048200D">
        <w:rPr>
          <w:rFonts w:ascii="Arial" w:hAnsi="Arial" w:cs="Arial"/>
          <w:color w:val="FF0000"/>
          <w:sz w:val="20"/>
          <w:szCs w:val="20"/>
          <w:vertAlign w:val="superscript"/>
        </w:rPr>
        <w:t>1</w:t>
      </w:r>
      <w:r w:rsidR="00045E5F">
        <w:rPr>
          <w:rFonts w:ascii="Arial" w:hAnsi="Arial" w:cs="Arial"/>
          <w:color w:val="FF0000"/>
          <w:sz w:val="20"/>
          <w:szCs w:val="20"/>
          <w:vertAlign w:val="superscript"/>
        </w:rPr>
        <w:t>3</w:t>
      </w:r>
      <w:r w:rsidRPr="0048200D">
        <w:rPr>
          <w:rFonts w:ascii="Arial" w:hAnsi="Arial" w:cs="Arial"/>
          <w:color w:val="FF0000"/>
          <w:sz w:val="20"/>
          <w:szCs w:val="20"/>
        </w:rPr>
        <w:t xml:space="preserve"> Facultad de </w:t>
      </w:r>
      <w:r w:rsidR="00FE12FF">
        <w:rPr>
          <w:rFonts w:ascii="Arial" w:hAnsi="Arial" w:cs="Arial"/>
          <w:color w:val="FF0000"/>
          <w:sz w:val="20"/>
          <w:szCs w:val="20"/>
        </w:rPr>
        <w:t>Medicina</w:t>
      </w:r>
      <w:r w:rsidRPr="0048200D">
        <w:rPr>
          <w:rFonts w:ascii="Arial" w:hAnsi="Arial" w:cs="Arial"/>
          <w:color w:val="FF0000"/>
          <w:sz w:val="20"/>
          <w:szCs w:val="20"/>
        </w:rPr>
        <w:t xml:space="preserve">, Universidad Nacional Autónoma de México (UNAM), Ciudad de México 04510, México. </w:t>
      </w:r>
    </w:p>
    <w:p w14:paraId="1D186EB4" w14:textId="77777777" w:rsidR="002F3DE6" w:rsidRPr="008C1BD1" w:rsidRDefault="002F3DE6" w:rsidP="00960944">
      <w:pPr>
        <w:pStyle w:val="Sinespaciado"/>
        <w:rPr>
          <w:rFonts w:ascii="Arial" w:hAnsi="Arial" w:cs="Arial"/>
          <w:sz w:val="20"/>
          <w:szCs w:val="20"/>
        </w:rPr>
      </w:pPr>
    </w:p>
    <w:p w14:paraId="171014A0" w14:textId="77777777" w:rsidR="00960944" w:rsidRPr="0067175F" w:rsidRDefault="00960944" w:rsidP="00960944">
      <w:pPr>
        <w:pStyle w:val="Sinespaciado"/>
        <w:rPr>
          <w:rFonts w:ascii="Arial" w:hAnsi="Arial" w:cs="Arial"/>
          <w:color w:val="000000"/>
          <w:sz w:val="20"/>
          <w:szCs w:val="20"/>
        </w:rPr>
      </w:pPr>
    </w:p>
    <w:p w14:paraId="5EF40D9F" w14:textId="77777777" w:rsidR="00960944" w:rsidRPr="00C45F39" w:rsidRDefault="00960944" w:rsidP="00960944">
      <w:pPr>
        <w:pStyle w:val="Sinespaciado"/>
        <w:rPr>
          <w:rFonts w:ascii="Arial" w:hAnsi="Arial" w:cs="Arial"/>
          <w:color w:val="000000"/>
          <w:sz w:val="20"/>
          <w:szCs w:val="20"/>
          <w:lang w:val="en-US"/>
        </w:rPr>
      </w:pPr>
      <w:r w:rsidRPr="008C1BD1">
        <w:rPr>
          <w:rFonts w:ascii="Arial" w:hAnsi="Arial" w:cs="Arial"/>
          <w:color w:val="000000"/>
          <w:sz w:val="20"/>
          <w:szCs w:val="20"/>
          <w:lang w:val="en-US"/>
        </w:rPr>
        <w:t>* These aut</w:t>
      </w:r>
      <w:r w:rsidRPr="008C1BD1">
        <w:rPr>
          <w:rFonts w:ascii="Arial" w:hAnsi="Arial" w:cs="Arial"/>
          <w:sz w:val="20"/>
          <w:szCs w:val="20"/>
          <w:lang w:val="en-US"/>
        </w:rPr>
        <w:t>hors share the first authorship.</w:t>
      </w:r>
    </w:p>
    <w:p w14:paraId="53BB8240" w14:textId="77777777" w:rsidR="00960944" w:rsidRPr="00C45F39" w:rsidRDefault="00960944" w:rsidP="00960944">
      <w:pPr>
        <w:pStyle w:val="Sinespaciado"/>
        <w:rPr>
          <w:rFonts w:ascii="Arial" w:hAnsi="Arial" w:cs="Arial"/>
          <w:color w:val="000000"/>
          <w:sz w:val="20"/>
          <w:szCs w:val="20"/>
          <w:lang w:val="en-US"/>
        </w:rPr>
      </w:pPr>
      <w:r w:rsidRPr="00C45F39">
        <w:rPr>
          <w:rFonts w:ascii="Arial" w:hAnsi="Arial" w:cs="Arial"/>
          <w:sz w:val="20"/>
          <w:szCs w:val="20"/>
          <w:vertAlign w:val="superscript"/>
          <w:lang w:val="en-US"/>
        </w:rPr>
        <w:t>§</w:t>
      </w:r>
      <w:r w:rsidRPr="00C45F39">
        <w:rPr>
          <w:rFonts w:ascii="Arial" w:hAnsi="Arial" w:cs="Arial"/>
          <w:color w:val="000000"/>
          <w:sz w:val="20"/>
          <w:szCs w:val="20"/>
          <w:lang w:val="en-US"/>
        </w:rPr>
        <w:t xml:space="preserve"> Correspondence should be addressed to: Arnoldo Aquino-</w:t>
      </w:r>
      <w:proofErr w:type="spellStart"/>
      <w:r w:rsidRPr="00C45F39">
        <w:rPr>
          <w:rFonts w:ascii="Arial" w:hAnsi="Arial" w:cs="Arial"/>
          <w:color w:val="000000"/>
          <w:sz w:val="20"/>
          <w:szCs w:val="20"/>
          <w:lang w:val="en-US"/>
        </w:rPr>
        <w:t>Gálvez</w:t>
      </w:r>
      <w:proofErr w:type="spellEnd"/>
      <w:r w:rsidRPr="00C45F39">
        <w:rPr>
          <w:rFonts w:ascii="Arial" w:hAnsi="Arial" w:cs="Arial"/>
          <w:sz w:val="20"/>
          <w:szCs w:val="20"/>
          <w:vertAlign w:val="superscript"/>
          <w:lang w:val="en-US"/>
        </w:rPr>
        <w:t xml:space="preserve"> </w:t>
      </w:r>
      <w:r w:rsidRPr="00C45F39">
        <w:rPr>
          <w:rFonts w:ascii="Arial" w:hAnsi="Arial" w:cs="Arial"/>
          <w:sz w:val="20"/>
          <w:szCs w:val="20"/>
          <w:lang w:val="en-US"/>
        </w:rPr>
        <w:t>and</w:t>
      </w:r>
      <w:r w:rsidRPr="00C45F39">
        <w:rPr>
          <w:rFonts w:ascii="Arial" w:hAnsi="Arial" w:cs="Arial"/>
          <w:color w:val="000000"/>
          <w:sz w:val="20"/>
          <w:szCs w:val="20"/>
          <w:lang w:val="en-US"/>
        </w:rPr>
        <w:t xml:space="preserve"> </w:t>
      </w:r>
      <w:proofErr w:type="spellStart"/>
      <w:r w:rsidRPr="00C45F39">
        <w:rPr>
          <w:rFonts w:ascii="Arial" w:hAnsi="Arial" w:cs="Arial"/>
          <w:color w:val="000000"/>
          <w:sz w:val="20"/>
          <w:szCs w:val="20"/>
          <w:lang w:val="en-US"/>
        </w:rPr>
        <w:t>Yalbi</w:t>
      </w:r>
      <w:proofErr w:type="spellEnd"/>
      <w:r w:rsidRPr="00C45F39">
        <w:rPr>
          <w:rFonts w:ascii="Arial" w:hAnsi="Arial" w:cs="Arial"/>
          <w:color w:val="000000"/>
          <w:sz w:val="20"/>
          <w:szCs w:val="20"/>
          <w:lang w:val="en-US"/>
        </w:rPr>
        <w:t xml:space="preserve"> I. Balderas-Martínez</w:t>
      </w:r>
    </w:p>
    <w:p w14:paraId="5B80A3E5" w14:textId="77777777" w:rsidR="00960944" w:rsidRDefault="00960944" w:rsidP="00960944">
      <w:pPr>
        <w:pStyle w:val="Sinespaciado"/>
        <w:rPr>
          <w:rFonts w:ascii="Arial" w:hAnsi="Arial" w:cs="Arial"/>
          <w:color w:val="000000"/>
          <w:sz w:val="20"/>
          <w:szCs w:val="20"/>
          <w:lang w:val="en-US"/>
        </w:rPr>
      </w:pPr>
    </w:p>
    <w:p w14:paraId="5B2E7AD3" w14:textId="77777777" w:rsidR="00960944" w:rsidRPr="008C1BD1" w:rsidRDefault="00960944" w:rsidP="00960944">
      <w:pPr>
        <w:pStyle w:val="Sinespaciado"/>
        <w:rPr>
          <w:rFonts w:ascii="Arial" w:hAnsi="Arial" w:cs="Arial"/>
          <w:color w:val="000000"/>
          <w:sz w:val="20"/>
          <w:szCs w:val="20"/>
          <w:lang w:val="en-US"/>
        </w:rPr>
      </w:pPr>
    </w:p>
    <w:p w14:paraId="711C6F71" w14:textId="77777777" w:rsidR="00960944" w:rsidRDefault="00960944" w:rsidP="00960944">
      <w:pPr>
        <w:pStyle w:val="Sinespaciado"/>
        <w:rPr>
          <w:rFonts w:ascii="Arial" w:hAnsi="Arial" w:cs="Arial"/>
          <w:sz w:val="20"/>
          <w:szCs w:val="20"/>
          <w:lang w:val="en-US"/>
        </w:rPr>
      </w:pPr>
      <w:r w:rsidRPr="00960944">
        <w:rPr>
          <w:rFonts w:ascii="Arial" w:hAnsi="Arial" w:cs="Arial"/>
          <w:b/>
          <w:bCs/>
          <w:sz w:val="20"/>
          <w:szCs w:val="20"/>
          <w:lang w:val="en-US"/>
        </w:rPr>
        <w:t>Running title:</w:t>
      </w:r>
      <w:r w:rsidRPr="0067175F">
        <w:rPr>
          <w:rFonts w:ascii="Arial" w:hAnsi="Arial" w:cs="Arial"/>
          <w:sz w:val="20"/>
          <w:szCs w:val="20"/>
          <w:lang w:val="en-US"/>
        </w:rPr>
        <w:t xml:space="preserve"> Non-coding RNAs in IPF fibroblast under hypoxia</w:t>
      </w:r>
    </w:p>
    <w:p w14:paraId="582653CC" w14:textId="77777777" w:rsidR="00960944" w:rsidRPr="0067175F" w:rsidRDefault="00960944" w:rsidP="00960944">
      <w:pPr>
        <w:pStyle w:val="Sinespaciado"/>
        <w:rPr>
          <w:rFonts w:ascii="Arial" w:hAnsi="Arial" w:cs="Arial"/>
          <w:sz w:val="20"/>
          <w:szCs w:val="20"/>
          <w:highlight w:val="white"/>
          <w:lang w:val="en-US"/>
        </w:rPr>
      </w:pPr>
    </w:p>
    <w:p w14:paraId="6AEC276D" w14:textId="77777777" w:rsidR="00960944" w:rsidRPr="0067175F" w:rsidRDefault="00960944" w:rsidP="00960944">
      <w:pPr>
        <w:pStyle w:val="Sinespaciado"/>
        <w:rPr>
          <w:rFonts w:ascii="Arial" w:hAnsi="Arial" w:cs="Arial"/>
          <w:sz w:val="20"/>
          <w:szCs w:val="20"/>
          <w:lang w:val="en-US"/>
        </w:rPr>
      </w:pPr>
      <w:r w:rsidRPr="00960944">
        <w:rPr>
          <w:rFonts w:ascii="Arial" w:hAnsi="Arial" w:cs="Arial"/>
          <w:b/>
          <w:bCs/>
          <w:sz w:val="20"/>
          <w:szCs w:val="20"/>
          <w:lang w:val="en-US"/>
        </w:rPr>
        <w:t>Keywords:</w:t>
      </w:r>
      <w:r w:rsidRPr="0067175F">
        <w:rPr>
          <w:rFonts w:ascii="Arial" w:hAnsi="Arial" w:cs="Arial"/>
          <w:sz w:val="20"/>
          <w:szCs w:val="20"/>
          <w:lang w:val="en-US"/>
        </w:rPr>
        <w:t xml:space="preserve"> Non-coding RNA; hypoxia; idiopathic pulmonary fibrosis.</w:t>
      </w:r>
    </w:p>
    <w:p w14:paraId="00000018" w14:textId="77777777" w:rsidR="005B0FFA" w:rsidRDefault="00000000">
      <w:pPr>
        <w:rPr>
          <w:b/>
        </w:rPr>
      </w:pPr>
      <w:r>
        <w:br w:type="page"/>
      </w:r>
    </w:p>
    <w:p w14:paraId="00000019" w14:textId="77777777" w:rsidR="005B0FFA" w:rsidRDefault="005B0FFA">
      <w:pPr>
        <w:rPr>
          <w:b/>
        </w:rPr>
      </w:pPr>
    </w:p>
    <w:p w14:paraId="0000001A" w14:textId="77777777" w:rsidR="005B0FFA" w:rsidRDefault="00000000">
      <w:pPr>
        <w:rPr>
          <w:b/>
          <w:sz w:val="28"/>
          <w:szCs w:val="28"/>
        </w:rPr>
      </w:pPr>
      <w:r>
        <w:rPr>
          <w:b/>
          <w:sz w:val="28"/>
          <w:szCs w:val="28"/>
        </w:rPr>
        <w:t>Abstract</w:t>
      </w:r>
    </w:p>
    <w:p w14:paraId="0000001B" w14:textId="77777777" w:rsidR="005B0FFA" w:rsidRDefault="005B0FFA">
      <w:pPr>
        <w:jc w:val="both"/>
      </w:pPr>
    </w:p>
    <w:p w14:paraId="0000001C" w14:textId="601F7741" w:rsidR="005B0FFA" w:rsidRPr="004C41EC" w:rsidRDefault="00000000" w:rsidP="004C41EC">
      <w:pPr>
        <w:spacing w:line="276" w:lineRule="auto"/>
        <w:jc w:val="both"/>
        <w:rPr>
          <w:color w:val="000000" w:themeColor="text1"/>
          <w:sz w:val="22"/>
          <w:szCs w:val="22"/>
        </w:rPr>
      </w:pPr>
      <w:r w:rsidRPr="004C41EC">
        <w:rPr>
          <w:sz w:val="22"/>
          <w:szCs w:val="22"/>
        </w:rPr>
        <w:t>Non-coding RNAs have diverse essential functions in gene expression regulation and other cellular processes. Extensive research on non-coding RNAs has yielded valuable insights into the pathogenesis of idiopathic pulmonary fibrosis (IPF). Previous studies have revealed that the aberrant expression of ncRNAs, particularly microRNAs, implies their potential involvement in the progression and development of the disease. However, due to their recent discovery, many of these ncRNAs remain largely unexplored, lea</w:t>
      </w:r>
      <w:r w:rsidRPr="004C41EC">
        <w:rPr>
          <w:sz w:val="22"/>
          <w:szCs w:val="22"/>
        </w:rPr>
        <w:t>ving a significant knowledge gap that requires further investigation. The aim of this study is to explore the influence of hypoxia on the expression of microRNAs and long non-coding RNAs (</w:t>
      </w:r>
      <w:proofErr w:type="spellStart"/>
      <w:r w:rsidRPr="004C41EC">
        <w:rPr>
          <w:sz w:val="22"/>
          <w:szCs w:val="22"/>
        </w:rPr>
        <w:t>lncRNAs</w:t>
      </w:r>
      <w:proofErr w:type="spellEnd"/>
      <w:r w:rsidRPr="004C41EC">
        <w:rPr>
          <w:sz w:val="22"/>
          <w:szCs w:val="22"/>
        </w:rPr>
        <w:t>) in lung fibroblasts from healthy individuals by contrasting them with those from patients with Idiopathic Pulmonary Fibrosis (IPF) through interactome analysis.</w:t>
      </w:r>
      <w:r w:rsidR="00C42323" w:rsidRPr="004C41EC">
        <w:rPr>
          <w:sz w:val="22"/>
          <w:szCs w:val="22"/>
        </w:rPr>
        <w:t xml:space="preserve"> Our results show that hypoxia triggered a robust transcriptional response in healthy fibroblasts. Conversely, fibroblasts from IPF patients exhibited a limited response. From our findings, we suggest that Mir503, Mir590, FENDRR, and HOTAIR act as potential nodes in regulation under </w:t>
      </w:r>
      <w:r w:rsidR="00C42323" w:rsidRPr="004C41EC">
        <w:rPr>
          <w:color w:val="000000" w:themeColor="text1"/>
          <w:sz w:val="22"/>
          <w:szCs w:val="22"/>
        </w:rPr>
        <w:t>hypoxic states. Integrative analyses were employed to unveil significant patterns and enrichment pathways, contributing to a better understanding of the involvement of these factors in IPF and opening avenues for future research and potential therapies.</w:t>
      </w:r>
    </w:p>
    <w:p w14:paraId="00000020" w14:textId="77777777" w:rsidR="005B0FFA" w:rsidRDefault="005B0FFA">
      <w:pPr>
        <w:rPr>
          <w:b/>
        </w:rPr>
      </w:pPr>
    </w:p>
    <w:p w14:paraId="00000021" w14:textId="77777777" w:rsidR="005B0FFA" w:rsidRDefault="005B0FFA">
      <w:pPr>
        <w:rPr>
          <w:b/>
        </w:rPr>
      </w:pPr>
    </w:p>
    <w:p w14:paraId="00000022" w14:textId="77777777" w:rsidR="005B0FFA" w:rsidRDefault="00000000">
      <w:pPr>
        <w:rPr>
          <w:b/>
        </w:rPr>
      </w:pPr>
      <w:r>
        <w:br w:type="page"/>
      </w:r>
    </w:p>
    <w:p w14:paraId="00000024" w14:textId="78FD6785" w:rsidR="005B0FFA" w:rsidRDefault="00000000">
      <w:pPr>
        <w:rPr>
          <w:b/>
          <w:sz w:val="28"/>
          <w:szCs w:val="28"/>
        </w:rPr>
      </w:pPr>
      <w:r>
        <w:rPr>
          <w:b/>
          <w:sz w:val="28"/>
          <w:szCs w:val="28"/>
        </w:rPr>
        <w:lastRenderedPageBreak/>
        <w:t>Introduction</w:t>
      </w:r>
    </w:p>
    <w:p w14:paraId="58E47746" w14:textId="77777777" w:rsidR="001A0F15" w:rsidRPr="00216AB0" w:rsidRDefault="001A0F15">
      <w:pPr>
        <w:rPr>
          <w:b/>
          <w:sz w:val="28"/>
          <w:szCs w:val="28"/>
        </w:rPr>
      </w:pPr>
    </w:p>
    <w:p w14:paraId="32A7C989" w14:textId="6AFE9E78" w:rsidR="00DE4367" w:rsidRDefault="00A25705" w:rsidP="002A63E0">
      <w:pPr>
        <w:spacing w:line="276" w:lineRule="auto"/>
        <w:jc w:val="both"/>
        <w:rPr>
          <w:color w:val="000000" w:themeColor="text1"/>
        </w:rPr>
      </w:pPr>
      <w:r w:rsidRPr="00A25705">
        <w:rPr>
          <w:color w:val="000000" w:themeColor="text1"/>
        </w:rPr>
        <w:t>Idiopathic Pulmonary Fibrosis (IPF) is a progressive, irreversible, and fatal lung disease of unknown origin (</w:t>
      </w:r>
      <w:r w:rsidRPr="00A25705">
        <w:rPr>
          <w:color w:val="000000" w:themeColor="text1"/>
          <w:highlight w:val="yellow"/>
        </w:rPr>
        <w:t>Lancet 2011</w:t>
      </w:r>
      <w:r w:rsidRPr="00A25705">
        <w:rPr>
          <w:color w:val="000000" w:themeColor="text1"/>
        </w:rPr>
        <w:t xml:space="preserve">). This condition is predominantly observed in elderly individuals and is characterized by the presence of discrete lesions known as </w:t>
      </w:r>
      <w:r>
        <w:rPr>
          <w:color w:val="000000" w:themeColor="text1"/>
        </w:rPr>
        <w:t>“</w:t>
      </w:r>
      <w:r w:rsidRPr="00A25705">
        <w:rPr>
          <w:color w:val="000000" w:themeColor="text1"/>
        </w:rPr>
        <w:t>fibroblast foci</w:t>
      </w:r>
      <w:r w:rsidR="006C1B16">
        <w:rPr>
          <w:color w:val="000000" w:themeColor="text1"/>
        </w:rPr>
        <w:t>”</w:t>
      </w:r>
      <w:r w:rsidR="00A64952">
        <w:rPr>
          <w:color w:val="000000" w:themeColor="text1"/>
        </w:rPr>
        <w:t>.</w:t>
      </w:r>
      <w:r w:rsidR="008C2B7A">
        <w:rPr>
          <w:color w:val="000000" w:themeColor="text1"/>
        </w:rPr>
        <w:t xml:space="preserve"> </w:t>
      </w:r>
      <w:r w:rsidR="00A64952" w:rsidRPr="00A64952">
        <w:rPr>
          <w:color w:val="000000" w:themeColor="text1"/>
        </w:rPr>
        <w:t>Within these foci, fibroblasts accumulate and become activated, primarily as a result of recurrent damage to the alveolar epithelium, where epithelial cells play a central role</w:t>
      </w:r>
      <w:r w:rsidR="00DE4367">
        <w:rPr>
          <w:color w:val="000000" w:themeColor="text1"/>
        </w:rPr>
        <w:t xml:space="preserve"> </w:t>
      </w:r>
      <w:r w:rsidR="00DE4367" w:rsidRPr="00A25705">
        <w:rPr>
          <w:color w:val="000000" w:themeColor="text1"/>
        </w:rPr>
        <w:t>(</w:t>
      </w:r>
      <w:proofErr w:type="spellStart"/>
      <w:r w:rsidR="00DE4367">
        <w:rPr>
          <w:color w:val="000000" w:themeColor="text1"/>
          <w:highlight w:val="yellow"/>
        </w:rPr>
        <w:t>Leding</w:t>
      </w:r>
      <w:proofErr w:type="spellEnd"/>
      <w:r w:rsidR="00DE4367">
        <w:rPr>
          <w:color w:val="000000" w:themeColor="text1"/>
          <w:highlight w:val="yellow"/>
        </w:rPr>
        <w:t xml:space="preserve"> </w:t>
      </w:r>
      <w:proofErr w:type="gramStart"/>
      <w:r w:rsidR="00DE4367">
        <w:rPr>
          <w:color w:val="000000" w:themeColor="text1"/>
          <w:highlight w:val="yellow"/>
        </w:rPr>
        <w:t>role</w:t>
      </w:r>
      <w:r w:rsidR="00DE4367" w:rsidRPr="00A25705">
        <w:rPr>
          <w:color w:val="000000" w:themeColor="text1"/>
          <w:highlight w:val="yellow"/>
        </w:rPr>
        <w:t xml:space="preserve"> </w:t>
      </w:r>
      <w:r w:rsidR="00DE4367">
        <w:rPr>
          <w:color w:val="000000" w:themeColor="text1"/>
        </w:rPr>
        <w:t>)</w:t>
      </w:r>
      <w:proofErr w:type="gramEnd"/>
      <w:r w:rsidR="00A64952" w:rsidRPr="00A64952">
        <w:rPr>
          <w:color w:val="000000" w:themeColor="text1"/>
        </w:rPr>
        <w:t xml:space="preserve">. In IPF, fibroblasts produce substantial amounts of collagen, which gradually replaces alveolar spaces with extracellular matrix (ECM), ultimately </w:t>
      </w:r>
      <w:r w:rsidR="00DE4367">
        <w:rPr>
          <w:color w:val="000000" w:themeColor="text1"/>
        </w:rPr>
        <w:t xml:space="preserve">preventing </w:t>
      </w:r>
      <w:r w:rsidR="00A64952" w:rsidRPr="00A64952">
        <w:rPr>
          <w:color w:val="000000" w:themeColor="text1"/>
        </w:rPr>
        <w:t>gas exchange.</w:t>
      </w:r>
      <w:r w:rsidR="00DE4367">
        <w:rPr>
          <w:color w:val="000000" w:themeColor="text1"/>
        </w:rPr>
        <w:t xml:space="preserve"> </w:t>
      </w:r>
    </w:p>
    <w:p w14:paraId="5A46BFA9" w14:textId="77777777" w:rsidR="001A0F15" w:rsidRDefault="001A0F15" w:rsidP="002A63E0">
      <w:pPr>
        <w:spacing w:line="276" w:lineRule="auto"/>
        <w:jc w:val="both"/>
        <w:rPr>
          <w:color w:val="000000" w:themeColor="text1"/>
        </w:rPr>
      </w:pPr>
    </w:p>
    <w:p w14:paraId="181586BD" w14:textId="28E0FC96" w:rsidR="000A4E52" w:rsidRDefault="000A4E52" w:rsidP="002A63E0">
      <w:pPr>
        <w:spacing w:line="276" w:lineRule="auto"/>
        <w:jc w:val="both"/>
        <w:rPr>
          <w:color w:val="000000" w:themeColor="text1"/>
        </w:rPr>
      </w:pPr>
      <w:r w:rsidRPr="000A4E52">
        <w:rPr>
          <w:color w:val="000000" w:themeColor="text1"/>
        </w:rPr>
        <w:t>The disrupted gene expression observed in IPF fibroblasts, which contributes to disease progression, has been a central focus of research. Factors contributing to this pro-fibrotic phenotype include interactions that initiate the formation of positive regulatory loops, promoting differentiation into myofibroblasts, and causing an excessive production of extracellular matrix (ECM). One example of this regulation is the effect of miR-29c, which, in response to fibrotic ECM, can mediate fibroblast activation</w:t>
      </w:r>
      <w:r>
        <w:rPr>
          <w:color w:val="000000" w:themeColor="text1"/>
        </w:rPr>
        <w:t xml:space="preserve"> (</w:t>
      </w:r>
      <w:r w:rsidR="001A0F15" w:rsidRPr="001A0F15">
        <w:rPr>
          <w:color w:val="000000" w:themeColor="text1"/>
          <w:highlight w:val="yellow"/>
        </w:rPr>
        <w:t>PMID: 24590289</w:t>
      </w:r>
      <w:r>
        <w:rPr>
          <w:color w:val="000000" w:themeColor="text1"/>
        </w:rPr>
        <w:t>)</w:t>
      </w:r>
      <w:r w:rsidRPr="000A4E52">
        <w:rPr>
          <w:color w:val="000000" w:themeColor="text1"/>
        </w:rPr>
        <w:t>. Similarly, hypoxia promotes the activation of Hypoxia-Inducible Factors (HIFs) within these foci, further enhancing fibroblast activation and perpetuating this process (</w:t>
      </w:r>
      <w:r w:rsidRPr="000A4E52">
        <w:rPr>
          <w:color w:val="000000" w:themeColor="text1"/>
          <w:highlight w:val="yellow"/>
        </w:rPr>
        <w:t>Romero &amp; Aquino-</w:t>
      </w:r>
      <w:proofErr w:type="spellStart"/>
      <w:r w:rsidRPr="000A4E52">
        <w:rPr>
          <w:color w:val="000000" w:themeColor="text1"/>
          <w:highlight w:val="yellow"/>
        </w:rPr>
        <w:t>Gálvez</w:t>
      </w:r>
      <w:proofErr w:type="spellEnd"/>
      <w:r w:rsidRPr="000A4E52">
        <w:rPr>
          <w:color w:val="000000" w:themeColor="text1"/>
          <w:highlight w:val="yellow"/>
        </w:rPr>
        <w:t>, 2021; Aquino-</w:t>
      </w:r>
      <w:proofErr w:type="spellStart"/>
      <w:r w:rsidRPr="000A4E52">
        <w:rPr>
          <w:color w:val="000000" w:themeColor="text1"/>
          <w:highlight w:val="yellow"/>
        </w:rPr>
        <w:t>Gálvez</w:t>
      </w:r>
      <w:proofErr w:type="spellEnd"/>
      <w:r w:rsidRPr="000A4E52">
        <w:rPr>
          <w:color w:val="000000" w:themeColor="text1"/>
          <w:highlight w:val="yellow"/>
        </w:rPr>
        <w:t xml:space="preserve"> et al., 2019</w:t>
      </w:r>
      <w:r w:rsidRPr="000A4E52">
        <w:rPr>
          <w:color w:val="000000" w:themeColor="text1"/>
        </w:rPr>
        <w:t>). Although the transcriptional regulators of this response are not yet fully understood, it raises the possibility that interactions between the microenvironment and fibroblasts may also impact gene expression at the translation level.</w:t>
      </w:r>
    </w:p>
    <w:p w14:paraId="6A506288" w14:textId="77777777" w:rsidR="001A0F15" w:rsidRDefault="001A0F15" w:rsidP="002A63E0">
      <w:pPr>
        <w:spacing w:line="276" w:lineRule="auto"/>
        <w:jc w:val="both"/>
      </w:pPr>
    </w:p>
    <w:p w14:paraId="7766BBB0" w14:textId="45124E3D" w:rsidR="000A4E52" w:rsidRDefault="000A4E52" w:rsidP="002A63E0">
      <w:pPr>
        <w:spacing w:line="276" w:lineRule="auto"/>
        <w:jc w:val="both"/>
      </w:pPr>
      <w:r>
        <w:t>Overall, ncRNAs play a crucial role in gene expression regulation and modulating diverse biological processes in cells. ncRNAs constitute more than 90% of the RNAs made from the human genome, including microRNAs (miRNAs) that post-transcriptionally regulate gene expression, long non-coding RNAs (</w:t>
      </w:r>
      <w:proofErr w:type="spellStart"/>
      <w:r>
        <w:t>lncRNAs</w:t>
      </w:r>
      <w:proofErr w:type="spellEnd"/>
      <w:r>
        <w:t>) involved in gene regulation and chromatin organization, small interfering RNAs (siRNAs) that interfere with specific gene expression, PIWI-interacting RNAs (</w:t>
      </w:r>
      <w:proofErr w:type="spellStart"/>
      <w:r>
        <w:t>piRNAs</w:t>
      </w:r>
      <w:proofErr w:type="spellEnd"/>
      <w:r>
        <w:t>) defending the genome against mobile genetic elements, circular RNAs (</w:t>
      </w:r>
      <w:proofErr w:type="spellStart"/>
      <w:r>
        <w:t>circRNAs</w:t>
      </w:r>
      <w:proofErr w:type="spellEnd"/>
      <w:r>
        <w:t>) implicated in gene regulation and miRNA sponging, and small nuclear RNAs (snRNAs) essential for pre-mRNA splicing in spliceosomes.</w:t>
      </w:r>
    </w:p>
    <w:p w14:paraId="3CFA8194" w14:textId="77777777" w:rsidR="00DA6B85" w:rsidRPr="001A0F15" w:rsidRDefault="00DA6B85" w:rsidP="002A63E0">
      <w:pPr>
        <w:spacing w:line="276" w:lineRule="auto"/>
        <w:jc w:val="both"/>
      </w:pPr>
    </w:p>
    <w:p w14:paraId="614AD733" w14:textId="686CCA5B" w:rsidR="000A4E52" w:rsidRDefault="000A4E52" w:rsidP="00AA0DB5">
      <w:pPr>
        <w:spacing w:line="276" w:lineRule="auto"/>
        <w:jc w:val="both"/>
        <w:rPr>
          <w:color w:val="000000" w:themeColor="text1"/>
        </w:rPr>
      </w:pPr>
      <w:r w:rsidRPr="000A4E52">
        <w:rPr>
          <w:color w:val="000000" w:themeColor="text1"/>
        </w:rPr>
        <w:t>Studies have revealed that the abnormal expression of non-coding RNAs (ncRNAs), particularly microRNAs, suggests their potential involvement in the progression and development of IPF. However, due to their relatively recent discovery, many of these ncRNAs remain largely unexplored, creating a substantial knowledge gap that necessitates further investigation</w:t>
      </w:r>
      <w:r>
        <w:rPr>
          <w:color w:val="000000" w:themeColor="text1"/>
        </w:rPr>
        <w:t xml:space="preserve">. </w:t>
      </w:r>
    </w:p>
    <w:p w14:paraId="43981848" w14:textId="77777777" w:rsidR="001A0F15" w:rsidRDefault="001A0F15" w:rsidP="00AA0DB5">
      <w:pPr>
        <w:spacing w:line="276" w:lineRule="auto"/>
        <w:jc w:val="both"/>
        <w:rPr>
          <w:color w:val="000000" w:themeColor="text1"/>
        </w:rPr>
      </w:pPr>
    </w:p>
    <w:p w14:paraId="0D7E91A1" w14:textId="6733A6EF" w:rsidR="000A4E52" w:rsidRPr="004C41EC" w:rsidRDefault="000A4E52" w:rsidP="00AA0DB5">
      <w:pPr>
        <w:spacing w:line="276" w:lineRule="auto"/>
        <w:jc w:val="both"/>
        <w:rPr>
          <w:color w:val="000000" w:themeColor="text1"/>
        </w:rPr>
      </w:pPr>
      <w:r w:rsidRPr="000A4E52">
        <w:rPr>
          <w:color w:val="000000" w:themeColor="text1"/>
        </w:rPr>
        <w:lastRenderedPageBreak/>
        <w:t xml:space="preserve">This research specifically focuses on exploring the involvement of non-coding RNAs (ncRNAs) in the regulation of hypoxia adaptation in fibroblasts derived from patients with idiopathic </w:t>
      </w:r>
      <w:r w:rsidRPr="004C41EC">
        <w:rPr>
          <w:color w:val="000000" w:themeColor="text1"/>
        </w:rPr>
        <w:t>pulmonary fibrosis. The role of hypoxia in this disease may be critical in its development, as observed deregulation of hypoxia-inducible factors in the lungs of these patients (</w:t>
      </w:r>
      <w:r w:rsidRPr="004C41EC">
        <w:rPr>
          <w:color w:val="000000" w:themeColor="text1"/>
          <w:highlight w:val="yellow"/>
        </w:rPr>
        <w:t>XXX</w:t>
      </w:r>
      <w:r w:rsidRPr="004C41EC">
        <w:rPr>
          <w:color w:val="000000" w:themeColor="text1"/>
        </w:rPr>
        <w:t xml:space="preserve">). In this study, a bioinformatic analysis utilizing publicly available data was conducted to determine the transcriptomic patterns of long non-coding RNAs in lung fibroblasts from IPF patients exposed to low oxygen concentrations. This analysis aimed to identify potential cellular pathways affected by these ncRNAs, contributing to our understanding of the mechanisms controlling fibroblast activation in which </w:t>
      </w:r>
      <w:proofErr w:type="spellStart"/>
      <w:r w:rsidRPr="004C41EC">
        <w:rPr>
          <w:color w:val="000000" w:themeColor="text1"/>
        </w:rPr>
        <w:t>lncRNAs</w:t>
      </w:r>
      <w:proofErr w:type="spellEnd"/>
      <w:r w:rsidRPr="004C41EC">
        <w:rPr>
          <w:color w:val="000000" w:themeColor="text1"/>
        </w:rPr>
        <w:t xml:space="preserve"> may play a crucial role.</w:t>
      </w:r>
    </w:p>
    <w:p w14:paraId="1492E9B7" w14:textId="77777777" w:rsidR="000A4E52" w:rsidRPr="004C41EC" w:rsidRDefault="000A4E52" w:rsidP="00AA0DB5">
      <w:pPr>
        <w:spacing w:line="276" w:lineRule="auto"/>
        <w:jc w:val="both"/>
        <w:rPr>
          <w:color w:val="000000" w:themeColor="text1"/>
        </w:rPr>
      </w:pPr>
    </w:p>
    <w:p w14:paraId="0000003F" w14:textId="77777777" w:rsidR="005B0FFA" w:rsidRPr="004C41EC" w:rsidRDefault="00000000">
      <w:pPr>
        <w:rPr>
          <w:color w:val="000000" w:themeColor="text1"/>
        </w:rPr>
      </w:pPr>
      <w:r w:rsidRPr="004C41EC">
        <w:rPr>
          <w:color w:val="000000" w:themeColor="text1"/>
        </w:rPr>
        <w:br w:type="page"/>
      </w:r>
    </w:p>
    <w:p w14:paraId="00000040" w14:textId="77777777" w:rsidR="005B0FFA" w:rsidRDefault="005B0FFA"/>
    <w:p w14:paraId="562FBCD9" w14:textId="2C794165" w:rsidR="00AA0DB5" w:rsidRPr="00027AD2" w:rsidRDefault="00000000">
      <w:pPr>
        <w:rPr>
          <w:b/>
          <w:color w:val="FF0000"/>
          <w:sz w:val="28"/>
          <w:szCs w:val="28"/>
        </w:rPr>
      </w:pPr>
      <w:r>
        <w:rPr>
          <w:b/>
          <w:sz w:val="28"/>
          <w:szCs w:val="28"/>
        </w:rPr>
        <w:t>Materials and Methods</w:t>
      </w:r>
    </w:p>
    <w:p w14:paraId="1361CF3C" w14:textId="77777777" w:rsidR="00216AB0" w:rsidRPr="00027AD2" w:rsidRDefault="00216AB0">
      <w:pPr>
        <w:rPr>
          <w:b/>
          <w:color w:val="FF0000"/>
          <w:sz w:val="10"/>
          <w:szCs w:val="10"/>
        </w:rPr>
      </w:pPr>
    </w:p>
    <w:p w14:paraId="665A7D72" w14:textId="72817A8B" w:rsidR="00AA0DB5" w:rsidRPr="00027AD2" w:rsidRDefault="00AA0DB5">
      <w:pPr>
        <w:rPr>
          <w:b/>
          <w:color w:val="000000" w:themeColor="text1"/>
        </w:rPr>
      </w:pPr>
      <w:r w:rsidRPr="00027AD2">
        <w:rPr>
          <w:b/>
          <w:color w:val="000000" w:themeColor="text1"/>
        </w:rPr>
        <w:t xml:space="preserve">Lung fibroblasts and </w:t>
      </w:r>
      <w:r w:rsidR="00216AB0" w:rsidRPr="00027AD2">
        <w:rPr>
          <w:b/>
          <w:color w:val="000000" w:themeColor="text1"/>
        </w:rPr>
        <w:t>h</w:t>
      </w:r>
      <w:r w:rsidRPr="00027AD2">
        <w:rPr>
          <w:b/>
          <w:color w:val="000000" w:themeColor="text1"/>
        </w:rPr>
        <w:t>ypoxia</w:t>
      </w:r>
    </w:p>
    <w:p w14:paraId="0565007F" w14:textId="168EA245" w:rsidR="00AA0DB5" w:rsidRPr="00027AD2" w:rsidRDefault="00000000">
      <w:pPr>
        <w:pBdr>
          <w:top w:val="nil"/>
          <w:left w:val="nil"/>
          <w:bottom w:val="nil"/>
          <w:right w:val="nil"/>
          <w:between w:val="nil"/>
        </w:pBdr>
        <w:spacing w:before="240" w:after="60" w:line="228" w:lineRule="auto"/>
        <w:jc w:val="both"/>
        <w:rPr>
          <w:color w:val="000000" w:themeColor="text1"/>
        </w:rPr>
      </w:pPr>
      <w:r w:rsidRPr="00027AD2">
        <w:rPr>
          <w:color w:val="000000" w:themeColor="text1"/>
        </w:rPr>
        <w:t>The experimental design and conditions are described in the previously published article (</w:t>
      </w:r>
      <w:r w:rsidR="00216AB0" w:rsidRPr="00027AD2">
        <w:rPr>
          <w:color w:val="000000" w:themeColor="text1"/>
        </w:rPr>
        <w:t xml:space="preserve">PMID: </w:t>
      </w:r>
      <w:r w:rsidR="00216AB0" w:rsidRPr="0040150D">
        <w:rPr>
          <w:color w:val="000000" w:themeColor="text1"/>
        </w:rPr>
        <w:t>36230977</w:t>
      </w:r>
      <w:r w:rsidRPr="0040150D">
        <w:rPr>
          <w:color w:val="000000" w:themeColor="text1"/>
        </w:rPr>
        <w:t>)</w:t>
      </w:r>
      <w:r w:rsidR="00AA0DB5" w:rsidRPr="0040150D">
        <w:rPr>
          <w:color w:val="000000" w:themeColor="text1"/>
        </w:rPr>
        <w:t xml:space="preserve">. The research protocol (B29-20) was approved by the bioethics committees of Instituto Nacional de </w:t>
      </w:r>
      <w:proofErr w:type="spellStart"/>
      <w:r w:rsidR="00AA0DB5" w:rsidRPr="0040150D">
        <w:rPr>
          <w:color w:val="000000" w:themeColor="text1"/>
        </w:rPr>
        <w:t>Enfermedades</w:t>
      </w:r>
      <w:proofErr w:type="spellEnd"/>
      <w:r w:rsidR="00AA0DB5" w:rsidRPr="0040150D">
        <w:rPr>
          <w:color w:val="000000" w:themeColor="text1"/>
        </w:rPr>
        <w:t xml:space="preserve"> </w:t>
      </w:r>
      <w:proofErr w:type="spellStart"/>
      <w:r w:rsidR="00AA0DB5" w:rsidRPr="0040150D">
        <w:rPr>
          <w:color w:val="000000" w:themeColor="text1"/>
        </w:rPr>
        <w:t>Respiratorias</w:t>
      </w:r>
      <w:proofErr w:type="spellEnd"/>
      <w:r w:rsidR="00AA0DB5" w:rsidRPr="0040150D">
        <w:rPr>
          <w:color w:val="000000" w:themeColor="text1"/>
        </w:rPr>
        <w:t xml:space="preserve"> Ismael </w:t>
      </w:r>
      <w:proofErr w:type="spellStart"/>
      <w:r w:rsidR="00AA0DB5" w:rsidRPr="0040150D">
        <w:rPr>
          <w:color w:val="000000" w:themeColor="text1"/>
        </w:rPr>
        <w:t>Cosío</w:t>
      </w:r>
      <w:proofErr w:type="spellEnd"/>
      <w:r w:rsidR="00AA0DB5" w:rsidRPr="0040150D">
        <w:rPr>
          <w:color w:val="000000" w:themeColor="text1"/>
        </w:rPr>
        <w:t xml:space="preserve"> Villegas (INER) on November 11, 2020. In brief</w:t>
      </w:r>
      <w:r w:rsidR="00AA0DB5" w:rsidRPr="00027AD2">
        <w:rPr>
          <w:color w:val="000000" w:themeColor="text1"/>
        </w:rPr>
        <w:t xml:space="preserve">, </w:t>
      </w:r>
      <w:r w:rsidR="00216AB0" w:rsidRPr="00027AD2">
        <w:rPr>
          <w:color w:val="000000" w:themeColor="text1"/>
        </w:rPr>
        <w:t>s</w:t>
      </w:r>
      <w:r w:rsidR="00AA0DB5" w:rsidRPr="00027AD2">
        <w:rPr>
          <w:color w:val="000000" w:themeColor="text1"/>
        </w:rPr>
        <w:t>amples were collected with informed consent from patients and donors following guidelines. IPF diagnosis followed INER's Interstitial Lung Disease Program based on ATS/ERS/ALAT guidelines. Cell cultures were conducted using Ham’s F-12 medium at 37°C. Hypoxic experiments involved fibroblast cultures in a modular incubation chamber with 1% O2, 5% CO2, and N2.</w:t>
      </w:r>
    </w:p>
    <w:p w14:paraId="1BA9C7F2" w14:textId="167E7FAB" w:rsidR="00AA0DB5" w:rsidRPr="0040150D" w:rsidRDefault="00AA0DB5">
      <w:pPr>
        <w:pBdr>
          <w:top w:val="nil"/>
          <w:left w:val="nil"/>
          <w:bottom w:val="nil"/>
          <w:right w:val="nil"/>
          <w:between w:val="nil"/>
        </w:pBdr>
        <w:spacing w:before="240" w:after="60" w:line="228" w:lineRule="auto"/>
        <w:jc w:val="both"/>
        <w:rPr>
          <w:b/>
          <w:color w:val="ED7D31" w:themeColor="accent2"/>
        </w:rPr>
      </w:pPr>
      <w:r w:rsidRPr="0040150D">
        <w:rPr>
          <w:b/>
          <w:color w:val="ED7D31" w:themeColor="accent2"/>
        </w:rPr>
        <w:t>Analysis of Differential Gene Expression</w:t>
      </w:r>
    </w:p>
    <w:p w14:paraId="00000043" w14:textId="1DD9DD6F" w:rsidR="005B0FFA" w:rsidRPr="0040150D" w:rsidRDefault="00216AB0">
      <w:pPr>
        <w:pBdr>
          <w:top w:val="nil"/>
          <w:left w:val="nil"/>
          <w:bottom w:val="nil"/>
          <w:right w:val="nil"/>
          <w:between w:val="nil"/>
        </w:pBdr>
        <w:spacing w:before="240" w:after="60" w:line="228" w:lineRule="auto"/>
        <w:jc w:val="both"/>
        <w:rPr>
          <w:color w:val="ED7D31" w:themeColor="accent2"/>
        </w:rPr>
      </w:pPr>
      <w:r w:rsidRPr="0040150D">
        <w:rPr>
          <w:color w:val="ED7D31" w:themeColor="accent2"/>
        </w:rPr>
        <w:t xml:space="preserve">Data downloaded from https://figshare.com/projects/Hipoxia/141623. Data correspond to two normal lung fibroblast cell lines (ATCC CCL-215, ATCC PCS-201-013) and one primary cell line as controls (C1, C2, and C3) and three primary lines from IPF patients (F1, F2, and F3). Once the data was obtained, we selected only the miRNAs and </w:t>
      </w:r>
      <w:proofErr w:type="spellStart"/>
      <w:r w:rsidRPr="0040150D">
        <w:rPr>
          <w:color w:val="ED7D31" w:themeColor="accent2"/>
        </w:rPr>
        <w:t>lnc</w:t>
      </w:r>
      <w:proofErr w:type="spellEnd"/>
      <w:r w:rsidRPr="0040150D">
        <w:rPr>
          <w:color w:val="ED7D31" w:themeColor="accent2"/>
        </w:rPr>
        <w:t xml:space="preserve">-RNAs that had not been previously analyzed (due to a large amount of data and information generated. The expression data were analyzed using R software version 4.1.0 (Team and Others 2013), and Bioconductor version 3.13 (Gentleman et al. 2004). Quality analysis was performed using </w:t>
      </w:r>
      <w:proofErr w:type="spellStart"/>
      <w:r w:rsidRPr="0040150D">
        <w:rPr>
          <w:color w:val="ED7D31" w:themeColor="accent2"/>
        </w:rPr>
        <w:t>affycoretools</w:t>
      </w:r>
      <w:proofErr w:type="spellEnd"/>
      <w:r w:rsidRPr="0040150D">
        <w:rPr>
          <w:color w:val="ED7D31" w:themeColor="accent2"/>
        </w:rPr>
        <w:t xml:space="preserve"> package version 1.64 (MacDonald 2019). To identify significant differences between gene expression in each condition, we selected the contrasts specified in </w:t>
      </w:r>
      <w:r w:rsidRPr="00027AD2">
        <w:rPr>
          <w:color w:val="FF0000"/>
        </w:rPr>
        <w:t xml:space="preserve">(REF). </w:t>
      </w:r>
      <w:r w:rsidRPr="0040150D">
        <w:rPr>
          <w:color w:val="ED7D31" w:themeColor="accent2"/>
        </w:rPr>
        <w:t xml:space="preserve">All data were analyzed using the </w:t>
      </w:r>
      <w:proofErr w:type="spellStart"/>
      <w:r w:rsidRPr="0040150D">
        <w:rPr>
          <w:color w:val="ED7D31" w:themeColor="accent2"/>
        </w:rPr>
        <w:t>limma</w:t>
      </w:r>
      <w:proofErr w:type="spellEnd"/>
      <w:r w:rsidRPr="0040150D">
        <w:rPr>
          <w:color w:val="ED7D31" w:themeColor="accent2"/>
        </w:rPr>
        <w:t xml:space="preserve"> package version (Ritchie et al. 2015) using a linear model based on Bayes empirical method (</w:t>
      </w:r>
      <w:proofErr w:type="spellStart"/>
      <w:r w:rsidRPr="0040150D">
        <w:rPr>
          <w:color w:val="ED7D31" w:themeColor="accent2"/>
        </w:rPr>
        <w:t>Phipson</w:t>
      </w:r>
      <w:proofErr w:type="spellEnd"/>
      <w:r w:rsidRPr="0040150D">
        <w:rPr>
          <w:color w:val="ED7D31" w:themeColor="accent2"/>
        </w:rPr>
        <w:t xml:space="preserve"> et al. 2016). Gene annotation was performed using package </w:t>
      </w:r>
      <w:proofErr w:type="spellStart"/>
      <w:proofErr w:type="gramStart"/>
      <w:r w:rsidRPr="0040150D">
        <w:rPr>
          <w:color w:val="ED7D31" w:themeColor="accent2"/>
        </w:rPr>
        <w:t>pd.clariom</w:t>
      </w:r>
      <w:proofErr w:type="gramEnd"/>
      <w:r w:rsidRPr="0040150D">
        <w:rPr>
          <w:color w:val="ED7D31" w:themeColor="accent2"/>
        </w:rPr>
        <w:t>.d.human</w:t>
      </w:r>
      <w:proofErr w:type="spellEnd"/>
      <w:r w:rsidRPr="0040150D">
        <w:rPr>
          <w:color w:val="ED7D31" w:themeColor="accent2"/>
        </w:rPr>
        <w:t xml:space="preserve"> version 8.8 (MacDonald 2016). For selecting non-coding RNAs we used only those probes that match with the NR database identifier. Representative data were considered significantly with higher p-values (adjusted p-value &lt; 0.05), and </w:t>
      </w:r>
      <w:proofErr w:type="spellStart"/>
      <w:r w:rsidRPr="0040150D">
        <w:rPr>
          <w:color w:val="ED7D31" w:themeColor="accent2"/>
        </w:rPr>
        <w:t>logFC</w:t>
      </w:r>
      <w:proofErr w:type="spellEnd"/>
      <w:r w:rsidRPr="0040150D">
        <w:rPr>
          <w:color w:val="ED7D31" w:themeColor="accent2"/>
        </w:rPr>
        <w:t xml:space="preserve"> &gt;0.7 or </w:t>
      </w:r>
      <w:proofErr w:type="spellStart"/>
      <w:r w:rsidRPr="0040150D">
        <w:rPr>
          <w:color w:val="ED7D31" w:themeColor="accent2"/>
        </w:rPr>
        <w:t>logFC</w:t>
      </w:r>
      <w:proofErr w:type="spellEnd"/>
      <w:r w:rsidRPr="0040150D">
        <w:rPr>
          <w:color w:val="ED7D31" w:themeColor="accent2"/>
        </w:rPr>
        <w:t xml:space="preserve"> &lt; -0.7.</w:t>
      </w:r>
    </w:p>
    <w:p w14:paraId="00000044" w14:textId="77777777" w:rsidR="005B0FFA" w:rsidRPr="0040150D" w:rsidRDefault="00000000">
      <w:pPr>
        <w:pBdr>
          <w:top w:val="nil"/>
          <w:left w:val="nil"/>
          <w:bottom w:val="nil"/>
          <w:right w:val="nil"/>
          <w:between w:val="nil"/>
        </w:pBdr>
        <w:spacing w:before="240" w:after="60" w:line="228" w:lineRule="auto"/>
        <w:jc w:val="both"/>
        <w:rPr>
          <w:b/>
          <w:color w:val="ED7D31" w:themeColor="accent2"/>
        </w:rPr>
      </w:pPr>
      <w:r w:rsidRPr="0040150D">
        <w:rPr>
          <w:b/>
          <w:color w:val="ED7D31" w:themeColor="accent2"/>
        </w:rPr>
        <w:t>Data visualization</w:t>
      </w:r>
    </w:p>
    <w:p w14:paraId="00000045" w14:textId="77777777" w:rsidR="005B0FFA" w:rsidRPr="0040150D" w:rsidRDefault="00000000">
      <w:pPr>
        <w:pBdr>
          <w:top w:val="nil"/>
          <w:left w:val="nil"/>
          <w:bottom w:val="nil"/>
          <w:right w:val="nil"/>
          <w:between w:val="nil"/>
        </w:pBdr>
        <w:spacing w:before="240" w:after="60" w:line="228" w:lineRule="auto"/>
        <w:jc w:val="both"/>
        <w:rPr>
          <w:color w:val="ED7D31" w:themeColor="accent2"/>
        </w:rPr>
      </w:pPr>
      <w:r w:rsidRPr="0040150D">
        <w:rPr>
          <w:color w:val="ED7D31" w:themeColor="accent2"/>
        </w:rPr>
        <w:t xml:space="preserve">We generated volcano plots using </w:t>
      </w:r>
      <w:proofErr w:type="spellStart"/>
      <w:r w:rsidRPr="0040150D">
        <w:rPr>
          <w:color w:val="ED7D31" w:themeColor="accent2"/>
        </w:rPr>
        <w:t>EnhancedVolcano</w:t>
      </w:r>
      <w:proofErr w:type="spellEnd"/>
      <w:r w:rsidRPr="0040150D">
        <w:rPr>
          <w:color w:val="ED7D31" w:themeColor="accent2"/>
        </w:rPr>
        <w:t xml:space="preserve"> package version 1.10 (</w:t>
      </w:r>
      <w:proofErr w:type="spellStart"/>
      <w:r w:rsidRPr="0040150D">
        <w:rPr>
          <w:color w:val="ED7D31" w:themeColor="accent2"/>
        </w:rPr>
        <w:t>Blighe</w:t>
      </w:r>
      <w:proofErr w:type="spellEnd"/>
      <w:r w:rsidRPr="0040150D">
        <w:rPr>
          <w:color w:val="ED7D31" w:themeColor="accent2"/>
        </w:rPr>
        <w:t xml:space="preserve">, Rana, and Lewis 2019), heatmaps were performed using </w:t>
      </w:r>
      <w:proofErr w:type="spellStart"/>
      <w:r w:rsidRPr="0040150D">
        <w:rPr>
          <w:color w:val="ED7D31" w:themeColor="accent2"/>
        </w:rPr>
        <w:t>ComplexHeatmap</w:t>
      </w:r>
      <w:proofErr w:type="spellEnd"/>
      <w:r w:rsidRPr="0040150D">
        <w:rPr>
          <w:color w:val="ED7D31" w:themeColor="accent2"/>
        </w:rPr>
        <w:t xml:space="preserve"> package version 2.8.0 [REF], and for the Venn diagrams, we used the </w:t>
      </w:r>
      <w:proofErr w:type="spellStart"/>
      <w:r w:rsidRPr="0040150D">
        <w:rPr>
          <w:color w:val="ED7D31" w:themeColor="accent2"/>
        </w:rPr>
        <w:t>VennDetail</w:t>
      </w:r>
      <w:proofErr w:type="spellEnd"/>
      <w:r w:rsidRPr="0040150D">
        <w:rPr>
          <w:color w:val="ED7D31" w:themeColor="accent2"/>
        </w:rPr>
        <w:t xml:space="preserve"> Shiny App (http://hurlab.med.und.edu:3838/VennDetail/) (Hinder et al. 2017).</w:t>
      </w:r>
    </w:p>
    <w:p w14:paraId="00000046" w14:textId="77777777" w:rsidR="005B0FFA" w:rsidRPr="0040150D" w:rsidRDefault="00000000">
      <w:pPr>
        <w:pBdr>
          <w:top w:val="nil"/>
          <w:left w:val="nil"/>
          <w:bottom w:val="nil"/>
          <w:right w:val="nil"/>
          <w:between w:val="nil"/>
        </w:pBdr>
        <w:spacing w:before="240" w:after="60" w:line="228" w:lineRule="auto"/>
        <w:jc w:val="both"/>
        <w:rPr>
          <w:b/>
          <w:color w:val="ED7D31" w:themeColor="accent2"/>
        </w:rPr>
      </w:pPr>
      <w:r w:rsidRPr="0040150D">
        <w:rPr>
          <w:b/>
          <w:color w:val="ED7D31" w:themeColor="accent2"/>
        </w:rPr>
        <w:t>Enrichment pathways analysis and networks generation</w:t>
      </w:r>
    </w:p>
    <w:p w14:paraId="423AFD5C" w14:textId="77777777" w:rsidR="00216AB0" w:rsidRPr="0040150D" w:rsidRDefault="00000000" w:rsidP="00216AB0">
      <w:pPr>
        <w:pBdr>
          <w:top w:val="nil"/>
          <w:left w:val="nil"/>
          <w:bottom w:val="nil"/>
          <w:right w:val="nil"/>
          <w:between w:val="nil"/>
        </w:pBdr>
        <w:spacing w:before="240" w:after="60" w:line="228" w:lineRule="auto"/>
        <w:jc w:val="both"/>
        <w:rPr>
          <w:color w:val="ED7D31" w:themeColor="accent2"/>
        </w:rPr>
      </w:pPr>
      <w:r w:rsidRPr="0040150D">
        <w:rPr>
          <w:color w:val="ED7D31" w:themeColor="accent2"/>
        </w:rPr>
        <w:t>The pathways and networks were generated using the differentially expressed genes using QIAGEN Ingenuity Pathway Analysis, 2000-2022 (https://digitalinsights.qiagen.com/IPA) (</w:t>
      </w:r>
      <w:proofErr w:type="spellStart"/>
      <w:r w:rsidRPr="0040150D">
        <w:rPr>
          <w:color w:val="ED7D31" w:themeColor="accent2"/>
        </w:rPr>
        <w:t>Krämer</w:t>
      </w:r>
      <w:proofErr w:type="spellEnd"/>
      <w:r w:rsidRPr="0040150D">
        <w:rPr>
          <w:color w:val="ED7D31" w:themeColor="accent2"/>
        </w:rPr>
        <w:t xml:space="preserve"> et al. 2014). An enrichment analysis pathway was also performed on the genes obtained through the Venn diagrams using </w:t>
      </w:r>
      <w:proofErr w:type="spellStart"/>
      <w:r w:rsidRPr="0040150D">
        <w:rPr>
          <w:color w:val="ED7D31" w:themeColor="accent2"/>
        </w:rPr>
        <w:t>EnrichR</w:t>
      </w:r>
      <w:proofErr w:type="spellEnd"/>
      <w:r w:rsidRPr="0040150D">
        <w:rPr>
          <w:color w:val="ED7D31" w:themeColor="accent2"/>
        </w:rPr>
        <w:t xml:space="preserve"> with the Gene Ontology Biological Process (E. Y. Chen et al. 2013; Kuleshov et al. 2016; </w:t>
      </w:r>
      <w:proofErr w:type="spellStart"/>
      <w:r w:rsidRPr="0040150D">
        <w:rPr>
          <w:color w:val="ED7D31" w:themeColor="accent2"/>
        </w:rPr>
        <w:t>Xie</w:t>
      </w:r>
      <w:proofErr w:type="spellEnd"/>
      <w:r w:rsidRPr="0040150D">
        <w:rPr>
          <w:color w:val="ED7D31" w:themeColor="accent2"/>
        </w:rPr>
        <w:t xml:space="preserve"> et al. 2021).</w:t>
      </w:r>
    </w:p>
    <w:p w14:paraId="00000049" w14:textId="795B64E7" w:rsidR="005B0FFA" w:rsidRPr="00027AD2" w:rsidRDefault="00000000" w:rsidP="00216AB0">
      <w:pPr>
        <w:pBdr>
          <w:top w:val="nil"/>
          <w:left w:val="nil"/>
          <w:bottom w:val="nil"/>
          <w:right w:val="nil"/>
          <w:between w:val="nil"/>
        </w:pBdr>
        <w:spacing w:before="240" w:after="60" w:line="228" w:lineRule="auto"/>
        <w:jc w:val="both"/>
        <w:rPr>
          <w:color w:val="FF0000"/>
        </w:rPr>
      </w:pPr>
      <w:r w:rsidRPr="00027AD2">
        <w:rPr>
          <w:color w:val="FF0000"/>
        </w:rPr>
        <w:br w:type="page"/>
      </w:r>
    </w:p>
    <w:p w14:paraId="0000004B" w14:textId="77777777" w:rsidR="005B0FFA" w:rsidRDefault="00000000">
      <w:pPr>
        <w:rPr>
          <w:b/>
          <w:sz w:val="28"/>
          <w:szCs w:val="28"/>
        </w:rPr>
      </w:pPr>
      <w:r>
        <w:rPr>
          <w:b/>
          <w:sz w:val="28"/>
          <w:szCs w:val="28"/>
        </w:rPr>
        <w:lastRenderedPageBreak/>
        <w:t>Results</w:t>
      </w:r>
    </w:p>
    <w:p w14:paraId="0000004C" w14:textId="77777777" w:rsidR="005B0FFA" w:rsidRDefault="005B0FFA">
      <w:pPr>
        <w:rPr>
          <w:b/>
        </w:rPr>
      </w:pPr>
    </w:p>
    <w:p w14:paraId="23BE04D3" w14:textId="33ED902E" w:rsidR="00216AB0" w:rsidRPr="00DA6B85" w:rsidRDefault="008C7111" w:rsidP="00DA6B85">
      <w:pPr>
        <w:pBdr>
          <w:top w:val="nil"/>
          <w:left w:val="nil"/>
          <w:bottom w:val="nil"/>
          <w:right w:val="nil"/>
          <w:between w:val="nil"/>
        </w:pBdr>
        <w:spacing w:before="240" w:after="60" w:line="228" w:lineRule="auto"/>
        <w:rPr>
          <w:b/>
        </w:rPr>
      </w:pPr>
      <w:r>
        <w:rPr>
          <w:b/>
        </w:rPr>
        <w:t>Pipeline of i</w:t>
      </w:r>
      <w:r w:rsidR="00216AB0">
        <w:rPr>
          <w:b/>
        </w:rPr>
        <w:t>ntegrative analysis of non-coding RNAs</w:t>
      </w:r>
      <w:r w:rsidR="006B0570">
        <w:rPr>
          <w:b/>
        </w:rPr>
        <w:t xml:space="preserve"> in IPF and control fibroblast under hypoxia</w:t>
      </w:r>
    </w:p>
    <w:p w14:paraId="5DA65375" w14:textId="4617A475" w:rsidR="002171C1" w:rsidRPr="0040150D" w:rsidRDefault="001E110C" w:rsidP="0040150D">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Pr>
          <w:color w:val="000000" w:themeColor="text1"/>
        </w:rPr>
        <w:t>The</w:t>
      </w:r>
      <w:r w:rsidR="008C7111" w:rsidRPr="008C7111">
        <w:rPr>
          <w:color w:val="000000" w:themeColor="text1"/>
        </w:rPr>
        <w:t xml:space="preserve"> study addresses </w:t>
      </w:r>
      <w:r w:rsidR="006038A8">
        <w:rPr>
          <w:color w:val="000000" w:themeColor="text1"/>
        </w:rPr>
        <w:t>a</w:t>
      </w:r>
      <w:r w:rsidR="008C7111" w:rsidRPr="008C7111">
        <w:rPr>
          <w:color w:val="000000" w:themeColor="text1"/>
        </w:rPr>
        <w:t xml:space="preserve"> crucial issue by examining the effect of hypoxia on the expression of </w:t>
      </w:r>
      <w:r w:rsidR="008C7111">
        <w:rPr>
          <w:color w:val="000000" w:themeColor="text1"/>
        </w:rPr>
        <w:t>non-coding RNAs</w:t>
      </w:r>
      <w:r w:rsidR="008C7111" w:rsidRPr="008C7111">
        <w:rPr>
          <w:color w:val="000000" w:themeColor="text1"/>
        </w:rPr>
        <w:t xml:space="preserve"> in lung fibroblasts from healthy individuals, in comparison to those from patients with IPF.</w:t>
      </w:r>
      <w:r w:rsidR="008C7111">
        <w:rPr>
          <w:color w:val="000000" w:themeColor="text1"/>
        </w:rPr>
        <w:t xml:space="preserve"> </w:t>
      </w:r>
      <w:r w:rsidRPr="001E110C">
        <w:rPr>
          <w:color w:val="000000" w:themeColor="text1"/>
        </w:rPr>
        <w:t xml:space="preserve">Our </w:t>
      </w:r>
      <w:r w:rsidR="006038A8">
        <w:rPr>
          <w:color w:val="000000" w:themeColor="text1"/>
        </w:rPr>
        <w:t>focus is</w:t>
      </w:r>
      <w:r w:rsidRPr="001E110C">
        <w:rPr>
          <w:color w:val="000000" w:themeColor="text1"/>
        </w:rPr>
        <w:t xml:space="preserve"> on the regulation of non-coding RNAs (ncRNAs) at different levels</w:t>
      </w:r>
      <w:r w:rsidR="00D10EEB">
        <w:rPr>
          <w:color w:val="000000" w:themeColor="text1"/>
        </w:rPr>
        <w:t xml:space="preserve"> </w:t>
      </w:r>
      <w:r w:rsidR="00D10EEB" w:rsidRPr="00D10EEB">
        <w:rPr>
          <w:b/>
          <w:bCs/>
          <w:color w:val="000000" w:themeColor="text1"/>
          <w:highlight w:val="yellow"/>
        </w:rPr>
        <w:t>Figure 1</w:t>
      </w:r>
      <w:r w:rsidRPr="001E110C">
        <w:rPr>
          <w:color w:val="000000" w:themeColor="text1"/>
        </w:rPr>
        <w:t>. Initially, we utilized transcriptome data from fibroblasts derived from Idiopathic Pulmonary Fibrosis (IPF) patients exposed to hypoxia, which was previously published by our research group</w:t>
      </w:r>
      <w:r>
        <w:rPr>
          <w:color w:val="000000" w:themeColor="text1"/>
        </w:rPr>
        <w:t xml:space="preserve"> (</w:t>
      </w:r>
      <w:r w:rsidR="00D10EEB" w:rsidRPr="0048200D">
        <w:rPr>
          <w:color w:val="000000" w:themeColor="text1"/>
          <w:highlight w:val="yellow"/>
        </w:rPr>
        <w:t>PMID: 36230977</w:t>
      </w:r>
      <w:r>
        <w:rPr>
          <w:color w:val="000000" w:themeColor="text1"/>
        </w:rPr>
        <w:t>)</w:t>
      </w:r>
      <w:r w:rsidRPr="001E110C">
        <w:rPr>
          <w:color w:val="000000" w:themeColor="text1"/>
        </w:rPr>
        <w:t xml:space="preserve">. </w:t>
      </w:r>
      <w:r w:rsidR="002171C1" w:rsidRPr="002171C1">
        <w:rPr>
          <w:color w:val="000000" w:themeColor="text1"/>
        </w:rPr>
        <w:t xml:space="preserve">The data we analyzed encompassed the transcriptomic profiles of non-coding RNAs, including both miRNAs and </w:t>
      </w:r>
      <w:proofErr w:type="spellStart"/>
      <w:r w:rsidR="002171C1" w:rsidRPr="002171C1">
        <w:rPr>
          <w:color w:val="000000" w:themeColor="text1"/>
        </w:rPr>
        <w:t>LncRNAs</w:t>
      </w:r>
      <w:proofErr w:type="spellEnd"/>
      <w:r w:rsidR="002171C1" w:rsidRPr="002171C1">
        <w:rPr>
          <w:color w:val="000000" w:themeColor="text1"/>
        </w:rPr>
        <w:t xml:space="preserve">, derived from three healthy lung fibroblast lines and three primary lung fibroblast lines obtained from patients with Idiopathic Pulmonary Fibrosis. These cells were cultured for 48 hours under two distinct conditions: </w:t>
      </w:r>
      <w:proofErr w:type="spellStart"/>
      <w:r w:rsidR="002171C1" w:rsidRPr="002171C1">
        <w:rPr>
          <w:color w:val="000000" w:themeColor="text1"/>
        </w:rPr>
        <w:t>normoxia</w:t>
      </w:r>
      <w:proofErr w:type="spellEnd"/>
      <w:r w:rsidR="002171C1" w:rsidRPr="002171C1">
        <w:rPr>
          <w:color w:val="000000" w:themeColor="text1"/>
        </w:rPr>
        <w:t xml:space="preserve"> and hypoxia (1% O2)</w:t>
      </w:r>
      <w:r w:rsidR="002171C1">
        <w:rPr>
          <w:color w:val="000000" w:themeColor="text1"/>
        </w:rPr>
        <w:t>. E</w:t>
      </w:r>
      <w:r w:rsidRPr="001E110C">
        <w:rPr>
          <w:color w:val="000000" w:themeColor="text1"/>
        </w:rPr>
        <w:t>nrichment pathways</w:t>
      </w:r>
      <w:r>
        <w:rPr>
          <w:color w:val="000000" w:themeColor="text1"/>
        </w:rPr>
        <w:t xml:space="preserve"> were</w:t>
      </w:r>
      <w:r w:rsidR="002171C1">
        <w:rPr>
          <w:color w:val="000000" w:themeColor="text1"/>
        </w:rPr>
        <w:t xml:space="preserve"> then</w:t>
      </w:r>
      <w:r w:rsidRPr="001E110C">
        <w:rPr>
          <w:color w:val="000000" w:themeColor="text1"/>
        </w:rPr>
        <w:t xml:space="preserve"> identified for ncRNAs and their differentially expressed target genes, along with constructing regulatory networks using specialized ncRNA databases, including </w:t>
      </w:r>
      <w:proofErr w:type="spellStart"/>
      <w:r w:rsidRPr="001E110C">
        <w:rPr>
          <w:color w:val="000000" w:themeColor="text1"/>
        </w:rPr>
        <w:t>miRNET</w:t>
      </w:r>
      <w:proofErr w:type="spellEnd"/>
      <w:r w:rsidRPr="001E110C">
        <w:rPr>
          <w:color w:val="000000" w:themeColor="text1"/>
        </w:rPr>
        <w:t xml:space="preserve"> and RISE (</w:t>
      </w:r>
      <w:r w:rsidRPr="001E110C">
        <w:rPr>
          <w:color w:val="000000" w:themeColor="text1"/>
          <w:highlight w:val="yellow"/>
        </w:rPr>
        <w:t>PMID: 36230977</w:t>
      </w:r>
      <w:r w:rsidRPr="001E110C">
        <w:rPr>
          <w:color w:val="000000" w:themeColor="text1"/>
        </w:rPr>
        <w:t>).</w:t>
      </w:r>
      <w:r>
        <w:rPr>
          <w:color w:val="000000" w:themeColor="text1"/>
        </w:rPr>
        <w:t xml:space="preserve"> </w:t>
      </w:r>
      <w:r w:rsidRPr="001E110C">
        <w:rPr>
          <w:color w:val="000000" w:themeColor="text1"/>
        </w:rPr>
        <w:t xml:space="preserve">Our primary focus was on analyzing miRNAs and </w:t>
      </w:r>
      <w:proofErr w:type="spellStart"/>
      <w:r w:rsidRPr="001E110C">
        <w:rPr>
          <w:color w:val="000000" w:themeColor="text1"/>
        </w:rPr>
        <w:t>lncRNAs</w:t>
      </w:r>
      <w:proofErr w:type="spellEnd"/>
      <w:r w:rsidRPr="001E110C">
        <w:rPr>
          <w:color w:val="000000" w:themeColor="text1"/>
        </w:rPr>
        <w:t xml:space="preserve"> that had not </w:t>
      </w:r>
      <w:r w:rsidRPr="00D10EEB">
        <w:rPr>
          <w:color w:val="000000" w:themeColor="text1"/>
        </w:rPr>
        <w:t xml:space="preserve">been extensively studied previously, primarily due to constraints related to data volume. For the construction of regulatory networks of miRNAs and </w:t>
      </w:r>
      <w:proofErr w:type="spellStart"/>
      <w:r w:rsidRPr="00D10EEB">
        <w:rPr>
          <w:color w:val="000000" w:themeColor="text1"/>
        </w:rPr>
        <w:t>lncRNAs</w:t>
      </w:r>
      <w:proofErr w:type="spellEnd"/>
      <w:r w:rsidRPr="00D10EEB">
        <w:rPr>
          <w:color w:val="000000" w:themeColor="text1"/>
        </w:rPr>
        <w:t xml:space="preserve">, we utilized the </w:t>
      </w:r>
      <w:proofErr w:type="spellStart"/>
      <w:r w:rsidRPr="00D10EEB">
        <w:rPr>
          <w:color w:val="000000" w:themeColor="text1"/>
        </w:rPr>
        <w:t>miRNet</w:t>
      </w:r>
      <w:proofErr w:type="spellEnd"/>
      <w:r w:rsidRPr="00D10EEB">
        <w:rPr>
          <w:color w:val="000000" w:themeColor="text1"/>
        </w:rPr>
        <w:t xml:space="preserve"> version 2.0 tool (https://www.mirnet.ca/), based on the </w:t>
      </w:r>
      <w:proofErr w:type="spellStart"/>
      <w:r w:rsidRPr="00D10EEB">
        <w:rPr>
          <w:color w:val="000000" w:themeColor="text1"/>
        </w:rPr>
        <w:t>lncRNAs</w:t>
      </w:r>
      <w:proofErr w:type="spellEnd"/>
      <w:r w:rsidRPr="00D10EEB">
        <w:rPr>
          <w:color w:val="000000" w:themeColor="text1"/>
        </w:rPr>
        <w:t xml:space="preserve"> obtained. </w:t>
      </w:r>
      <w:r w:rsidR="00D10EEB" w:rsidRPr="00D10EEB">
        <w:rPr>
          <w:color w:val="000000" w:themeColor="text1"/>
        </w:rPr>
        <w:t xml:space="preserve">These non-coding RNAs were classified into upregulated and downregulated long non-coding RNAs under both control and fibrotic conditions, utilizing "Homo sapiens" as the organism, with the tissue specification left unspecified. Ultimately, </w:t>
      </w:r>
      <w:proofErr w:type="spellStart"/>
      <w:r w:rsidR="00D10EEB" w:rsidRPr="00D10EEB">
        <w:rPr>
          <w:color w:val="000000" w:themeColor="text1"/>
        </w:rPr>
        <w:t>Cytoscape</w:t>
      </w:r>
      <w:proofErr w:type="spellEnd"/>
      <w:r w:rsidR="00D10EEB" w:rsidRPr="00D10EEB">
        <w:rPr>
          <w:color w:val="000000" w:themeColor="text1"/>
        </w:rPr>
        <w:t xml:space="preserve"> was employed to enable a comprehensive exploration of cellular processes. This open-source software platform plays a crucial role in analyzing cellular networks, offering advanced visualization capabilities for complex network structures.</w:t>
      </w:r>
      <w:r w:rsidR="00D10EEB">
        <w:rPr>
          <w:color w:val="000000" w:themeColor="text1"/>
        </w:rPr>
        <w:t xml:space="preserve"> </w:t>
      </w:r>
      <w:r w:rsidR="002171C1" w:rsidRPr="002171C1">
        <w:t xml:space="preserve">In summary, our study employed various tools and analyses to uncover significant patterns and enrichment pathways, contributing to a more comprehensive understanding of the role of these ncRNAs in the context of </w:t>
      </w:r>
      <w:r w:rsidR="00C25A55">
        <w:t>h</w:t>
      </w:r>
      <w:r w:rsidR="002171C1">
        <w:t>ypoxia.</w:t>
      </w:r>
    </w:p>
    <w:p w14:paraId="00000052" w14:textId="202A2A0C" w:rsidR="005B0FFA" w:rsidRDefault="00000000">
      <w:pPr>
        <w:spacing w:before="240" w:after="60" w:line="360" w:lineRule="auto"/>
        <w:rPr>
          <w:b/>
        </w:rPr>
      </w:pPr>
      <w:r>
        <w:rPr>
          <w:b/>
        </w:rPr>
        <w:lastRenderedPageBreak/>
        <w:t xml:space="preserve">Lack of Transcriptional Response of Non-coding RNAs in IPF-Derived Lung Fibroblasts to Hypoxia </w:t>
      </w:r>
    </w:p>
    <w:p w14:paraId="4C0FCD50" w14:textId="1052E6B6" w:rsidR="002171C1" w:rsidRPr="00F652B3" w:rsidRDefault="002171C1" w:rsidP="002171C1">
      <w:pPr>
        <w:spacing w:before="240" w:after="60" w:line="360" w:lineRule="auto"/>
        <w:jc w:val="both"/>
        <w:rPr>
          <w:color w:val="FF0000"/>
        </w:rPr>
      </w:pPr>
      <w:r>
        <w:t xml:space="preserve">As illustrated in the volcano graphs presented in </w:t>
      </w:r>
      <w:r w:rsidRPr="00D10EEB">
        <w:rPr>
          <w:b/>
          <w:bCs/>
          <w:highlight w:val="yellow"/>
        </w:rPr>
        <w:t xml:space="preserve">Figure </w:t>
      </w:r>
      <w:r w:rsidR="00D10EEB" w:rsidRPr="0040150D">
        <w:rPr>
          <w:b/>
          <w:bCs/>
          <w:highlight w:val="yellow"/>
        </w:rPr>
        <w:t>2</w:t>
      </w:r>
      <w:r>
        <w:t xml:space="preserve">, there is a stark contrast in the abundance of non-coding RNAs between the control samples and the fibroblasts from IPF patients. Notably, exposure to hypoxia in healthy fibroblasts triggered a robust transcriptional response, leading to the identification of 44 differentially expressed non-coding RNAs (ncRNA-DE). Among these, 19 displayed increased expression levels (comprising 16 </w:t>
      </w:r>
      <w:proofErr w:type="spellStart"/>
      <w:r>
        <w:t>lncRNAs</w:t>
      </w:r>
      <w:proofErr w:type="spellEnd"/>
      <w:r>
        <w:t xml:space="preserve"> and 3 miRNAs), while 25 exhibited reduced levels (comprising 22 </w:t>
      </w:r>
      <w:proofErr w:type="spellStart"/>
      <w:r>
        <w:t>lncRNAs</w:t>
      </w:r>
      <w:proofErr w:type="spellEnd"/>
      <w:r>
        <w:t xml:space="preserve"> and 3 miRNAs) in healthy fibroblasts </w:t>
      </w:r>
      <w:r w:rsidRPr="002303CD">
        <w:rPr>
          <w:b/>
          <w:bCs/>
          <w:highlight w:val="yellow"/>
        </w:rPr>
        <w:t>(Figure 2a and c).</w:t>
      </w:r>
      <w:r>
        <w:t xml:space="preserve"> In contrast, fibroblasts derived from IPF patients exhibited a more limited response, with only 15 ncRNA-DE identified. Among these, 4 were upregulated (comprising 3 </w:t>
      </w:r>
      <w:proofErr w:type="spellStart"/>
      <w:r>
        <w:t>lncRNAs</w:t>
      </w:r>
      <w:proofErr w:type="spellEnd"/>
      <w:r>
        <w:t xml:space="preserve"> and 1 miRNA), while 11 were downregulated (comprising 10 </w:t>
      </w:r>
      <w:proofErr w:type="spellStart"/>
      <w:r>
        <w:t>lncRNAs</w:t>
      </w:r>
      <w:proofErr w:type="spellEnd"/>
      <w:r>
        <w:t xml:space="preserve"> and 1 miRNA) in IPF fibroblasts </w:t>
      </w:r>
      <w:r w:rsidRPr="002303CD">
        <w:rPr>
          <w:b/>
          <w:bCs/>
          <w:highlight w:val="yellow"/>
        </w:rPr>
        <w:t>(Figure 2b and d</w:t>
      </w:r>
      <w:r w:rsidRPr="002303CD">
        <w:rPr>
          <w:b/>
          <w:bCs/>
          <w:color w:val="000000" w:themeColor="text1"/>
          <w:highlight w:val="yellow"/>
        </w:rPr>
        <w:t>).</w:t>
      </w:r>
      <w:r w:rsidR="0048200D" w:rsidRPr="00F652B3">
        <w:rPr>
          <w:color w:val="000000" w:themeColor="text1"/>
        </w:rPr>
        <w:t xml:space="preserve"> </w:t>
      </w:r>
      <w:r w:rsidR="00CE3BA3">
        <w:rPr>
          <w:color w:val="000000" w:themeColor="text1"/>
        </w:rPr>
        <w:t>The</w:t>
      </w:r>
      <w:r w:rsidR="00F652B3" w:rsidRPr="00F652B3">
        <w:rPr>
          <w:color w:val="000000" w:themeColor="text1"/>
        </w:rPr>
        <w:t xml:space="preserve"> list of </w:t>
      </w:r>
      <w:r w:rsidR="00CE3BA3">
        <w:rPr>
          <w:color w:val="000000" w:themeColor="text1"/>
        </w:rPr>
        <w:t xml:space="preserve">all </w:t>
      </w:r>
      <w:r w:rsidR="00F652B3" w:rsidRPr="00F652B3">
        <w:rPr>
          <w:color w:val="000000" w:themeColor="text1"/>
        </w:rPr>
        <w:t xml:space="preserve">differentially expressed genes is shown in the </w:t>
      </w:r>
      <w:r w:rsidR="00F652B3">
        <w:rPr>
          <w:b/>
          <w:bCs/>
          <w:highlight w:val="yellow"/>
        </w:rPr>
        <w:t>T</w:t>
      </w:r>
      <w:r w:rsidR="00F652B3" w:rsidRPr="00F652B3">
        <w:rPr>
          <w:b/>
          <w:bCs/>
          <w:highlight w:val="yellow"/>
        </w:rPr>
        <w:t>able. 1.</w:t>
      </w:r>
    </w:p>
    <w:tbl>
      <w:tblPr>
        <w:tblStyle w:val="Estilo1"/>
        <w:tblpPr w:leftFromText="141" w:rightFromText="141" w:vertAnchor="text" w:horzAnchor="margin" w:tblpXSpec="right" w:tblpY="361"/>
        <w:tblW w:w="8853" w:type="dxa"/>
        <w:tblLook w:val="0600" w:firstRow="0" w:lastRow="0" w:firstColumn="0" w:lastColumn="0" w:noHBand="1" w:noVBand="1"/>
      </w:tblPr>
      <w:tblGrid>
        <w:gridCol w:w="1659"/>
        <w:gridCol w:w="1932"/>
        <w:gridCol w:w="2358"/>
        <w:gridCol w:w="2904"/>
      </w:tblGrid>
      <w:tr w:rsidR="00F652B3" w:rsidRPr="003E3194" w14:paraId="0205FAEC" w14:textId="77777777" w:rsidTr="00B0474F">
        <w:trPr>
          <w:trHeight w:val="18"/>
        </w:trPr>
        <w:tc>
          <w:tcPr>
            <w:tcW w:w="8853" w:type="dxa"/>
            <w:gridSpan w:val="4"/>
            <w:tcBorders>
              <w:bottom w:val="single" w:sz="4" w:space="0" w:color="auto"/>
            </w:tcBorders>
            <w:vAlign w:val="center"/>
          </w:tcPr>
          <w:p w14:paraId="7B6237DC" w14:textId="51BB5124" w:rsidR="00F652B3" w:rsidRPr="00F028F0" w:rsidRDefault="00F652B3" w:rsidP="00B0474F">
            <w:pPr>
              <w:pStyle w:val="MDPI11articletype"/>
              <w:spacing w:before="0"/>
              <w:jc w:val="center"/>
              <w:rPr>
                <w:rFonts w:ascii="Arial" w:hAnsi="Arial" w:cs="Arial"/>
                <w:i w:val="0"/>
                <w:noProof/>
                <w:sz w:val="21"/>
                <w:szCs w:val="21"/>
              </w:rPr>
            </w:pPr>
            <w:r>
              <w:t>Table. 1 Differentially expressed non-coding RNAs under hypoxia</w:t>
            </w:r>
            <w:r>
              <w:rPr>
                <w:rFonts w:ascii="Arial" w:hAnsi="Arial" w:cs="Arial"/>
                <w:i w:val="0"/>
                <w:noProof/>
                <w:sz w:val="21"/>
                <w:szCs w:val="21"/>
              </w:rPr>
              <w:t xml:space="preserve"> </w:t>
            </w:r>
          </w:p>
        </w:tc>
      </w:tr>
      <w:tr w:rsidR="00F652B3" w:rsidRPr="00F652B3" w14:paraId="2EE31135" w14:textId="77777777" w:rsidTr="00B0474F">
        <w:trPr>
          <w:trHeight w:val="18"/>
        </w:trPr>
        <w:tc>
          <w:tcPr>
            <w:tcW w:w="0" w:type="auto"/>
            <w:gridSpan w:val="2"/>
            <w:tcBorders>
              <w:bottom w:val="single" w:sz="4" w:space="0" w:color="auto"/>
            </w:tcBorders>
            <w:vAlign w:val="center"/>
            <w:hideMark/>
          </w:tcPr>
          <w:p w14:paraId="3A77D6EC" w14:textId="77777777"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Healthy fibroblasts</w:t>
            </w:r>
          </w:p>
        </w:tc>
        <w:tc>
          <w:tcPr>
            <w:tcW w:w="4812" w:type="dxa"/>
            <w:gridSpan w:val="2"/>
            <w:tcBorders>
              <w:bottom w:val="single" w:sz="4" w:space="0" w:color="auto"/>
            </w:tcBorders>
            <w:vAlign w:val="center"/>
            <w:hideMark/>
          </w:tcPr>
          <w:p w14:paraId="227CF581" w14:textId="14DF55EF"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 xml:space="preserve">IPF </w:t>
            </w:r>
            <w:r>
              <w:rPr>
                <w:rFonts w:ascii="Arial" w:hAnsi="Arial" w:cs="Arial"/>
                <w:i w:val="0"/>
                <w:noProof/>
                <w:sz w:val="18"/>
                <w:szCs w:val="18"/>
              </w:rPr>
              <w:t>f</w:t>
            </w:r>
            <w:r w:rsidRPr="00F652B3">
              <w:rPr>
                <w:rFonts w:ascii="Arial" w:hAnsi="Arial" w:cs="Arial"/>
                <w:i w:val="0"/>
                <w:noProof/>
                <w:sz w:val="18"/>
                <w:szCs w:val="18"/>
              </w:rPr>
              <w:t>ibroblasts</w:t>
            </w:r>
          </w:p>
        </w:tc>
      </w:tr>
      <w:tr w:rsidR="00F652B3" w:rsidRPr="00F652B3" w14:paraId="227AEFBA" w14:textId="77777777" w:rsidTr="00B0474F">
        <w:trPr>
          <w:trHeight w:val="214"/>
        </w:trPr>
        <w:tc>
          <w:tcPr>
            <w:tcW w:w="0" w:type="auto"/>
            <w:tcBorders>
              <w:top w:val="single" w:sz="4" w:space="0" w:color="auto"/>
              <w:bottom w:val="single" w:sz="4" w:space="0" w:color="auto"/>
            </w:tcBorders>
            <w:hideMark/>
          </w:tcPr>
          <w:p w14:paraId="5817F2B2" w14:textId="77777777"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Up lncRNA</w:t>
            </w:r>
          </w:p>
        </w:tc>
        <w:tc>
          <w:tcPr>
            <w:tcW w:w="0" w:type="auto"/>
            <w:tcBorders>
              <w:top w:val="single" w:sz="4" w:space="0" w:color="auto"/>
              <w:bottom w:val="single" w:sz="4" w:space="0" w:color="auto"/>
              <w:right w:val="single" w:sz="4" w:space="0" w:color="auto"/>
            </w:tcBorders>
            <w:hideMark/>
          </w:tcPr>
          <w:p w14:paraId="29C68BB4" w14:textId="77777777"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Down lncRNA</w:t>
            </w:r>
          </w:p>
        </w:tc>
        <w:tc>
          <w:tcPr>
            <w:tcW w:w="2156" w:type="dxa"/>
            <w:tcBorders>
              <w:top w:val="single" w:sz="4" w:space="0" w:color="auto"/>
              <w:left w:val="single" w:sz="4" w:space="0" w:color="auto"/>
              <w:bottom w:val="single" w:sz="4" w:space="0" w:color="auto"/>
            </w:tcBorders>
            <w:hideMark/>
          </w:tcPr>
          <w:p w14:paraId="40EA4797" w14:textId="77777777"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Up lncRNA</w:t>
            </w:r>
          </w:p>
        </w:tc>
        <w:tc>
          <w:tcPr>
            <w:tcW w:w="2656" w:type="dxa"/>
            <w:tcBorders>
              <w:top w:val="single" w:sz="4" w:space="0" w:color="auto"/>
              <w:bottom w:val="single" w:sz="4" w:space="0" w:color="auto"/>
            </w:tcBorders>
            <w:hideMark/>
          </w:tcPr>
          <w:p w14:paraId="76C94577" w14:textId="77777777" w:rsidR="00F652B3" w:rsidRPr="00F652B3" w:rsidRDefault="00F652B3" w:rsidP="00B0474F">
            <w:pPr>
              <w:pStyle w:val="MDPI11articletype"/>
              <w:spacing w:before="0"/>
              <w:jc w:val="center"/>
              <w:rPr>
                <w:rFonts w:ascii="Arial" w:hAnsi="Arial" w:cs="Arial"/>
                <w:i w:val="0"/>
                <w:noProof/>
                <w:sz w:val="18"/>
                <w:szCs w:val="18"/>
              </w:rPr>
            </w:pPr>
            <w:r w:rsidRPr="00F652B3">
              <w:rPr>
                <w:rFonts w:ascii="Arial" w:hAnsi="Arial" w:cs="Arial"/>
                <w:i w:val="0"/>
                <w:noProof/>
                <w:sz w:val="18"/>
                <w:szCs w:val="18"/>
              </w:rPr>
              <w:t>Down lncRNA</w:t>
            </w:r>
          </w:p>
        </w:tc>
      </w:tr>
      <w:tr w:rsidR="00F652B3" w:rsidRPr="00F652B3" w14:paraId="70F80D88" w14:textId="77777777" w:rsidTr="00B0474F">
        <w:trPr>
          <w:trHeight w:val="76"/>
        </w:trPr>
        <w:tc>
          <w:tcPr>
            <w:tcW w:w="0" w:type="auto"/>
          </w:tcPr>
          <w:p w14:paraId="614B7208" w14:textId="77777777" w:rsidR="00F652B3" w:rsidRPr="00F652B3" w:rsidRDefault="00F652B3" w:rsidP="00B0474F">
            <w:pPr>
              <w:rPr>
                <w:rFonts w:ascii="Arial" w:hAnsi="Arial" w:cs="Arial"/>
                <w:sz w:val="18"/>
                <w:szCs w:val="18"/>
              </w:rPr>
            </w:pPr>
            <w:r w:rsidRPr="00F652B3">
              <w:rPr>
                <w:rFonts w:ascii="Arial" w:hAnsi="Arial" w:cs="Arial"/>
                <w:sz w:val="18"/>
                <w:szCs w:val="18"/>
              </w:rPr>
              <w:t>FENDRR</w:t>
            </w:r>
          </w:p>
        </w:tc>
        <w:tc>
          <w:tcPr>
            <w:tcW w:w="0" w:type="auto"/>
          </w:tcPr>
          <w:p w14:paraId="26629757" w14:textId="77777777" w:rsidR="00F652B3" w:rsidRPr="00F652B3" w:rsidRDefault="00F652B3" w:rsidP="00B0474F">
            <w:pPr>
              <w:rPr>
                <w:rFonts w:ascii="Arial" w:hAnsi="Arial" w:cs="Arial"/>
                <w:sz w:val="18"/>
                <w:szCs w:val="18"/>
              </w:rPr>
            </w:pPr>
            <w:r w:rsidRPr="00F652B3">
              <w:rPr>
                <w:rFonts w:ascii="Arial" w:hAnsi="Arial" w:cs="Arial"/>
                <w:sz w:val="18"/>
                <w:szCs w:val="18"/>
              </w:rPr>
              <w:t>SNORD114-30</w:t>
            </w:r>
          </w:p>
        </w:tc>
        <w:tc>
          <w:tcPr>
            <w:tcW w:w="2156" w:type="dxa"/>
          </w:tcPr>
          <w:p w14:paraId="2F54B6CE" w14:textId="77777777" w:rsidR="00F652B3" w:rsidRPr="00F652B3" w:rsidRDefault="00F652B3" w:rsidP="00B0474F">
            <w:pPr>
              <w:rPr>
                <w:rFonts w:ascii="Arial" w:hAnsi="Arial" w:cs="Arial"/>
                <w:sz w:val="18"/>
                <w:szCs w:val="18"/>
              </w:rPr>
            </w:pPr>
            <w:r w:rsidRPr="00F652B3">
              <w:rPr>
                <w:rFonts w:ascii="Arial" w:hAnsi="Arial" w:cs="Arial"/>
                <w:sz w:val="18"/>
                <w:szCs w:val="18"/>
              </w:rPr>
              <w:t>FLJ32255</w:t>
            </w:r>
          </w:p>
        </w:tc>
        <w:tc>
          <w:tcPr>
            <w:tcW w:w="2656" w:type="dxa"/>
          </w:tcPr>
          <w:p w14:paraId="5FF5BA47" w14:textId="77777777" w:rsidR="00F652B3" w:rsidRPr="00F652B3" w:rsidRDefault="00F652B3" w:rsidP="00B0474F">
            <w:pPr>
              <w:rPr>
                <w:rFonts w:ascii="Arial" w:hAnsi="Arial" w:cs="Arial"/>
                <w:sz w:val="18"/>
                <w:szCs w:val="18"/>
              </w:rPr>
            </w:pPr>
            <w:r w:rsidRPr="00F652B3">
              <w:rPr>
                <w:rFonts w:ascii="Arial" w:hAnsi="Arial" w:cs="Arial"/>
                <w:sz w:val="18"/>
                <w:szCs w:val="18"/>
              </w:rPr>
              <w:t>NRSN2-AS1</w:t>
            </w:r>
          </w:p>
        </w:tc>
      </w:tr>
      <w:tr w:rsidR="00F652B3" w:rsidRPr="00F652B3" w14:paraId="63B35E6F" w14:textId="77777777" w:rsidTr="00B0474F">
        <w:trPr>
          <w:trHeight w:val="76"/>
        </w:trPr>
        <w:tc>
          <w:tcPr>
            <w:tcW w:w="0" w:type="auto"/>
          </w:tcPr>
          <w:p w14:paraId="772C0F24" w14:textId="77777777" w:rsidR="00F652B3" w:rsidRPr="00F652B3" w:rsidRDefault="00F652B3" w:rsidP="00B0474F">
            <w:pPr>
              <w:rPr>
                <w:rFonts w:ascii="Arial" w:hAnsi="Arial" w:cs="Arial"/>
                <w:sz w:val="18"/>
                <w:szCs w:val="18"/>
              </w:rPr>
            </w:pPr>
            <w:r w:rsidRPr="00F652B3">
              <w:rPr>
                <w:rFonts w:ascii="Arial" w:hAnsi="Arial" w:cs="Arial"/>
                <w:sz w:val="18"/>
                <w:szCs w:val="18"/>
              </w:rPr>
              <w:t>HOTAIRM1</w:t>
            </w:r>
          </w:p>
        </w:tc>
        <w:tc>
          <w:tcPr>
            <w:tcW w:w="0" w:type="auto"/>
          </w:tcPr>
          <w:p w14:paraId="704DD821" w14:textId="77777777" w:rsidR="00F652B3" w:rsidRPr="00F652B3" w:rsidRDefault="00F652B3" w:rsidP="00B0474F">
            <w:pPr>
              <w:rPr>
                <w:rFonts w:ascii="Arial" w:hAnsi="Arial" w:cs="Arial"/>
                <w:sz w:val="18"/>
                <w:szCs w:val="18"/>
              </w:rPr>
            </w:pPr>
            <w:r w:rsidRPr="00F652B3">
              <w:rPr>
                <w:rFonts w:ascii="Arial" w:hAnsi="Arial" w:cs="Arial"/>
                <w:sz w:val="18"/>
                <w:szCs w:val="18"/>
              </w:rPr>
              <w:t>LIMD1-AS1</w:t>
            </w:r>
          </w:p>
        </w:tc>
        <w:tc>
          <w:tcPr>
            <w:tcW w:w="2156" w:type="dxa"/>
          </w:tcPr>
          <w:p w14:paraId="75695429" w14:textId="77777777" w:rsidR="00F652B3" w:rsidRPr="00F652B3" w:rsidRDefault="00F652B3" w:rsidP="00B0474F">
            <w:pPr>
              <w:rPr>
                <w:rFonts w:ascii="Arial" w:hAnsi="Arial" w:cs="Arial"/>
                <w:sz w:val="18"/>
                <w:szCs w:val="18"/>
              </w:rPr>
            </w:pPr>
            <w:r w:rsidRPr="00F652B3">
              <w:rPr>
                <w:rFonts w:ascii="Arial" w:hAnsi="Arial" w:cs="Arial"/>
                <w:sz w:val="18"/>
                <w:szCs w:val="18"/>
              </w:rPr>
              <w:t>MIR5087</w:t>
            </w:r>
          </w:p>
        </w:tc>
        <w:tc>
          <w:tcPr>
            <w:tcW w:w="2656" w:type="dxa"/>
          </w:tcPr>
          <w:p w14:paraId="64CE9191" w14:textId="77777777" w:rsidR="00F652B3" w:rsidRPr="00F652B3" w:rsidRDefault="00F652B3" w:rsidP="00B0474F">
            <w:pPr>
              <w:rPr>
                <w:rFonts w:ascii="Arial" w:hAnsi="Arial" w:cs="Arial"/>
                <w:sz w:val="18"/>
                <w:szCs w:val="18"/>
              </w:rPr>
            </w:pPr>
            <w:r w:rsidRPr="00F652B3">
              <w:rPr>
                <w:rFonts w:ascii="Arial" w:hAnsi="Arial" w:cs="Arial"/>
                <w:sz w:val="18"/>
                <w:szCs w:val="18"/>
              </w:rPr>
              <w:t>HCG4</w:t>
            </w:r>
          </w:p>
        </w:tc>
      </w:tr>
      <w:tr w:rsidR="00F652B3" w:rsidRPr="00F652B3" w14:paraId="729BD7FB" w14:textId="77777777" w:rsidTr="00B0474F">
        <w:trPr>
          <w:trHeight w:val="76"/>
        </w:trPr>
        <w:tc>
          <w:tcPr>
            <w:tcW w:w="0" w:type="auto"/>
          </w:tcPr>
          <w:p w14:paraId="733AC4B4" w14:textId="77777777" w:rsidR="00F652B3" w:rsidRPr="00F652B3" w:rsidRDefault="00F652B3" w:rsidP="00B0474F">
            <w:pPr>
              <w:rPr>
                <w:rFonts w:ascii="Arial" w:hAnsi="Arial" w:cs="Arial"/>
                <w:sz w:val="18"/>
                <w:szCs w:val="18"/>
              </w:rPr>
            </w:pPr>
            <w:r w:rsidRPr="00F652B3">
              <w:rPr>
                <w:rFonts w:ascii="Arial" w:hAnsi="Arial" w:cs="Arial"/>
                <w:sz w:val="18"/>
                <w:szCs w:val="18"/>
              </w:rPr>
              <w:t>SNORD3D</w:t>
            </w:r>
          </w:p>
        </w:tc>
        <w:tc>
          <w:tcPr>
            <w:tcW w:w="0" w:type="auto"/>
          </w:tcPr>
          <w:p w14:paraId="30991B50" w14:textId="77777777" w:rsidR="00F652B3" w:rsidRPr="00F652B3" w:rsidRDefault="00F652B3" w:rsidP="00B0474F">
            <w:pPr>
              <w:rPr>
                <w:rFonts w:ascii="Arial" w:hAnsi="Arial" w:cs="Arial"/>
                <w:sz w:val="18"/>
                <w:szCs w:val="18"/>
              </w:rPr>
            </w:pPr>
            <w:r w:rsidRPr="00F652B3">
              <w:rPr>
                <w:rFonts w:ascii="Arial" w:hAnsi="Arial" w:cs="Arial"/>
                <w:sz w:val="18"/>
                <w:szCs w:val="18"/>
              </w:rPr>
              <w:t>MIR654</w:t>
            </w:r>
          </w:p>
        </w:tc>
        <w:tc>
          <w:tcPr>
            <w:tcW w:w="2156" w:type="dxa"/>
          </w:tcPr>
          <w:p w14:paraId="7CB99185" w14:textId="77777777" w:rsidR="00F652B3" w:rsidRPr="00F652B3" w:rsidRDefault="00F652B3" w:rsidP="00B0474F">
            <w:pPr>
              <w:rPr>
                <w:rFonts w:ascii="Arial" w:hAnsi="Arial" w:cs="Arial"/>
                <w:sz w:val="18"/>
                <w:szCs w:val="18"/>
              </w:rPr>
            </w:pPr>
            <w:r w:rsidRPr="00F652B3">
              <w:rPr>
                <w:rFonts w:ascii="Arial" w:hAnsi="Arial" w:cs="Arial"/>
                <w:sz w:val="18"/>
                <w:szCs w:val="18"/>
              </w:rPr>
              <w:t>LOC153684</w:t>
            </w:r>
          </w:p>
        </w:tc>
        <w:tc>
          <w:tcPr>
            <w:tcW w:w="2656" w:type="dxa"/>
          </w:tcPr>
          <w:p w14:paraId="761083C3" w14:textId="77777777" w:rsidR="00F652B3" w:rsidRPr="00F652B3" w:rsidRDefault="00F652B3" w:rsidP="00B0474F">
            <w:pPr>
              <w:rPr>
                <w:rFonts w:ascii="Arial" w:hAnsi="Arial" w:cs="Arial"/>
                <w:sz w:val="18"/>
                <w:szCs w:val="18"/>
              </w:rPr>
            </w:pPr>
            <w:r w:rsidRPr="00F652B3">
              <w:rPr>
                <w:rFonts w:ascii="Arial" w:hAnsi="Arial" w:cs="Arial"/>
                <w:sz w:val="18"/>
                <w:szCs w:val="18"/>
              </w:rPr>
              <w:t>ADAMTS9-AS2</w:t>
            </w:r>
          </w:p>
        </w:tc>
      </w:tr>
      <w:tr w:rsidR="00F652B3" w:rsidRPr="00F652B3" w14:paraId="1B227ED8" w14:textId="77777777" w:rsidTr="00B0474F">
        <w:trPr>
          <w:trHeight w:val="76"/>
        </w:trPr>
        <w:tc>
          <w:tcPr>
            <w:tcW w:w="0" w:type="auto"/>
          </w:tcPr>
          <w:p w14:paraId="5FB9BA08" w14:textId="77777777" w:rsidR="00F652B3" w:rsidRPr="00F652B3" w:rsidRDefault="00F652B3" w:rsidP="00B0474F">
            <w:pPr>
              <w:rPr>
                <w:rFonts w:ascii="Arial" w:hAnsi="Arial" w:cs="Arial"/>
                <w:sz w:val="18"/>
                <w:szCs w:val="18"/>
              </w:rPr>
            </w:pPr>
            <w:r w:rsidRPr="00F652B3">
              <w:rPr>
                <w:rFonts w:ascii="Arial" w:hAnsi="Arial" w:cs="Arial"/>
                <w:sz w:val="18"/>
                <w:szCs w:val="18"/>
              </w:rPr>
              <w:t>MIR503</w:t>
            </w:r>
          </w:p>
        </w:tc>
        <w:tc>
          <w:tcPr>
            <w:tcW w:w="0" w:type="auto"/>
          </w:tcPr>
          <w:p w14:paraId="7322BCDD" w14:textId="77777777" w:rsidR="00F652B3" w:rsidRPr="00F652B3" w:rsidRDefault="00F652B3" w:rsidP="00B0474F">
            <w:pPr>
              <w:rPr>
                <w:rFonts w:ascii="Arial" w:hAnsi="Arial" w:cs="Arial"/>
                <w:sz w:val="18"/>
                <w:szCs w:val="18"/>
              </w:rPr>
            </w:pPr>
            <w:r w:rsidRPr="00F652B3">
              <w:rPr>
                <w:rFonts w:ascii="Arial" w:hAnsi="Arial" w:cs="Arial"/>
                <w:sz w:val="18"/>
                <w:szCs w:val="18"/>
              </w:rPr>
              <w:t>MEG3</w:t>
            </w:r>
          </w:p>
        </w:tc>
        <w:tc>
          <w:tcPr>
            <w:tcW w:w="2156" w:type="dxa"/>
          </w:tcPr>
          <w:p w14:paraId="16B46313" w14:textId="77777777" w:rsidR="00F652B3" w:rsidRPr="00F652B3" w:rsidRDefault="00F652B3" w:rsidP="00B0474F">
            <w:pPr>
              <w:rPr>
                <w:rFonts w:ascii="Arial" w:hAnsi="Arial" w:cs="Arial"/>
                <w:sz w:val="18"/>
                <w:szCs w:val="18"/>
              </w:rPr>
            </w:pPr>
            <w:r w:rsidRPr="00F652B3">
              <w:rPr>
                <w:rFonts w:ascii="Arial" w:hAnsi="Arial" w:cs="Arial"/>
                <w:sz w:val="18"/>
                <w:szCs w:val="18"/>
              </w:rPr>
              <w:t>LYRM4-AS1</w:t>
            </w:r>
          </w:p>
        </w:tc>
        <w:tc>
          <w:tcPr>
            <w:tcW w:w="2656" w:type="dxa"/>
          </w:tcPr>
          <w:p w14:paraId="21497BE3" w14:textId="77777777" w:rsidR="00F652B3" w:rsidRPr="00F652B3" w:rsidRDefault="00F652B3" w:rsidP="00B0474F">
            <w:pPr>
              <w:rPr>
                <w:rFonts w:ascii="Arial" w:hAnsi="Arial" w:cs="Arial"/>
                <w:sz w:val="18"/>
                <w:szCs w:val="18"/>
              </w:rPr>
            </w:pPr>
            <w:r w:rsidRPr="00F652B3">
              <w:rPr>
                <w:rFonts w:ascii="Arial" w:hAnsi="Arial" w:cs="Arial"/>
                <w:sz w:val="18"/>
                <w:szCs w:val="18"/>
              </w:rPr>
              <w:t>LOC100507156</w:t>
            </w:r>
          </w:p>
        </w:tc>
      </w:tr>
      <w:tr w:rsidR="00F652B3" w:rsidRPr="00F652B3" w14:paraId="200C7D38" w14:textId="77777777" w:rsidTr="00B0474F">
        <w:trPr>
          <w:trHeight w:val="76"/>
        </w:trPr>
        <w:tc>
          <w:tcPr>
            <w:tcW w:w="0" w:type="auto"/>
          </w:tcPr>
          <w:p w14:paraId="1568F3F8" w14:textId="77777777" w:rsidR="00F652B3" w:rsidRPr="00F652B3" w:rsidRDefault="00F652B3" w:rsidP="00B0474F">
            <w:pPr>
              <w:rPr>
                <w:rFonts w:ascii="Arial" w:hAnsi="Arial" w:cs="Arial"/>
                <w:sz w:val="18"/>
                <w:szCs w:val="18"/>
              </w:rPr>
            </w:pPr>
            <w:r w:rsidRPr="00F652B3">
              <w:rPr>
                <w:rFonts w:ascii="Arial" w:hAnsi="Arial" w:cs="Arial"/>
                <w:sz w:val="18"/>
                <w:szCs w:val="18"/>
              </w:rPr>
              <w:t>LINC00473</w:t>
            </w:r>
          </w:p>
        </w:tc>
        <w:tc>
          <w:tcPr>
            <w:tcW w:w="0" w:type="auto"/>
          </w:tcPr>
          <w:p w14:paraId="76644037" w14:textId="77777777" w:rsidR="00F652B3" w:rsidRPr="00F652B3" w:rsidRDefault="00F652B3" w:rsidP="00B0474F">
            <w:pPr>
              <w:rPr>
                <w:rFonts w:ascii="Arial" w:hAnsi="Arial" w:cs="Arial"/>
                <w:sz w:val="18"/>
                <w:szCs w:val="18"/>
              </w:rPr>
            </w:pPr>
            <w:r w:rsidRPr="00F652B3">
              <w:rPr>
                <w:rFonts w:ascii="Arial" w:hAnsi="Arial" w:cs="Arial"/>
                <w:sz w:val="18"/>
                <w:szCs w:val="18"/>
              </w:rPr>
              <w:t>SNORD114-13</w:t>
            </w:r>
          </w:p>
        </w:tc>
        <w:tc>
          <w:tcPr>
            <w:tcW w:w="2156" w:type="dxa"/>
          </w:tcPr>
          <w:p w14:paraId="7F0076FC" w14:textId="77777777" w:rsidR="00F652B3" w:rsidRPr="00F652B3" w:rsidRDefault="00F652B3" w:rsidP="00B0474F">
            <w:pPr>
              <w:rPr>
                <w:rFonts w:ascii="Arial" w:hAnsi="Arial" w:cs="Arial"/>
                <w:sz w:val="18"/>
                <w:szCs w:val="18"/>
              </w:rPr>
            </w:pPr>
            <w:r w:rsidRPr="00F652B3">
              <w:rPr>
                <w:rFonts w:ascii="Arial" w:hAnsi="Arial" w:cs="Arial"/>
                <w:sz w:val="18"/>
                <w:szCs w:val="18"/>
              </w:rPr>
              <w:t>LOC148413</w:t>
            </w:r>
          </w:p>
        </w:tc>
        <w:tc>
          <w:tcPr>
            <w:tcW w:w="2656" w:type="dxa"/>
          </w:tcPr>
          <w:p w14:paraId="4FE1AF3C" w14:textId="77777777" w:rsidR="00F652B3" w:rsidRPr="00F652B3" w:rsidRDefault="00F652B3" w:rsidP="00B0474F">
            <w:pPr>
              <w:rPr>
                <w:rFonts w:ascii="Arial" w:hAnsi="Arial" w:cs="Arial"/>
                <w:sz w:val="18"/>
                <w:szCs w:val="18"/>
              </w:rPr>
            </w:pPr>
            <w:r w:rsidRPr="00F652B3">
              <w:rPr>
                <w:rFonts w:ascii="Arial" w:hAnsi="Arial" w:cs="Arial"/>
                <w:sz w:val="18"/>
                <w:szCs w:val="18"/>
              </w:rPr>
              <w:t>LOC154761</w:t>
            </w:r>
          </w:p>
        </w:tc>
      </w:tr>
      <w:tr w:rsidR="00F652B3" w:rsidRPr="00F652B3" w14:paraId="280532B5" w14:textId="77777777" w:rsidTr="00B0474F">
        <w:trPr>
          <w:trHeight w:val="76"/>
        </w:trPr>
        <w:tc>
          <w:tcPr>
            <w:tcW w:w="0" w:type="auto"/>
          </w:tcPr>
          <w:p w14:paraId="1A2CA0D1" w14:textId="77777777" w:rsidR="00F652B3" w:rsidRPr="00F652B3" w:rsidRDefault="00F652B3" w:rsidP="00B0474F">
            <w:pPr>
              <w:rPr>
                <w:rFonts w:ascii="Arial" w:hAnsi="Arial" w:cs="Arial"/>
                <w:sz w:val="18"/>
                <w:szCs w:val="18"/>
              </w:rPr>
            </w:pPr>
            <w:r w:rsidRPr="00F652B3">
              <w:rPr>
                <w:rFonts w:ascii="Arial" w:hAnsi="Arial" w:cs="Arial"/>
                <w:sz w:val="18"/>
                <w:szCs w:val="18"/>
              </w:rPr>
              <w:t>PAPPA-AS1</w:t>
            </w:r>
          </w:p>
        </w:tc>
        <w:tc>
          <w:tcPr>
            <w:tcW w:w="0" w:type="auto"/>
          </w:tcPr>
          <w:p w14:paraId="3D2232BD" w14:textId="77777777" w:rsidR="00F652B3" w:rsidRPr="00F652B3" w:rsidRDefault="00F652B3" w:rsidP="00B0474F">
            <w:pPr>
              <w:rPr>
                <w:rFonts w:ascii="Arial" w:hAnsi="Arial" w:cs="Arial"/>
                <w:sz w:val="18"/>
                <w:szCs w:val="18"/>
              </w:rPr>
            </w:pPr>
            <w:r w:rsidRPr="00F652B3">
              <w:rPr>
                <w:rFonts w:ascii="Arial" w:hAnsi="Arial" w:cs="Arial"/>
                <w:sz w:val="18"/>
                <w:szCs w:val="18"/>
              </w:rPr>
              <w:t>MIR1244-1</w:t>
            </w:r>
          </w:p>
        </w:tc>
        <w:tc>
          <w:tcPr>
            <w:tcW w:w="2156" w:type="dxa"/>
          </w:tcPr>
          <w:p w14:paraId="64015B11" w14:textId="77777777" w:rsidR="00F652B3" w:rsidRPr="00F652B3" w:rsidRDefault="00F652B3" w:rsidP="00B0474F">
            <w:pPr>
              <w:rPr>
                <w:rFonts w:ascii="Arial" w:hAnsi="Arial" w:cs="Arial"/>
                <w:sz w:val="18"/>
                <w:szCs w:val="18"/>
              </w:rPr>
            </w:pPr>
          </w:p>
        </w:tc>
        <w:tc>
          <w:tcPr>
            <w:tcW w:w="2656" w:type="dxa"/>
          </w:tcPr>
          <w:p w14:paraId="230F9649" w14:textId="77777777" w:rsidR="00F652B3" w:rsidRPr="00F652B3" w:rsidRDefault="00F652B3" w:rsidP="00B0474F">
            <w:pPr>
              <w:rPr>
                <w:rFonts w:ascii="Arial" w:hAnsi="Arial" w:cs="Arial"/>
                <w:sz w:val="18"/>
                <w:szCs w:val="18"/>
              </w:rPr>
            </w:pPr>
            <w:r w:rsidRPr="00F652B3">
              <w:rPr>
                <w:rFonts w:ascii="Arial" w:hAnsi="Arial" w:cs="Arial"/>
                <w:sz w:val="18"/>
                <w:szCs w:val="18"/>
              </w:rPr>
              <w:t>LINC01111</w:t>
            </w:r>
          </w:p>
        </w:tc>
      </w:tr>
      <w:tr w:rsidR="00F652B3" w:rsidRPr="00F652B3" w14:paraId="1A7CDA2A" w14:textId="77777777" w:rsidTr="00B0474F">
        <w:trPr>
          <w:trHeight w:val="76"/>
        </w:trPr>
        <w:tc>
          <w:tcPr>
            <w:tcW w:w="0" w:type="auto"/>
          </w:tcPr>
          <w:p w14:paraId="6A770877" w14:textId="77777777" w:rsidR="00F652B3" w:rsidRPr="00F652B3" w:rsidRDefault="00F652B3" w:rsidP="00B0474F">
            <w:pPr>
              <w:rPr>
                <w:rFonts w:ascii="Arial" w:hAnsi="Arial" w:cs="Arial"/>
                <w:sz w:val="18"/>
                <w:szCs w:val="18"/>
              </w:rPr>
            </w:pPr>
            <w:r w:rsidRPr="00F652B3">
              <w:rPr>
                <w:rFonts w:ascii="Arial" w:hAnsi="Arial" w:cs="Arial"/>
                <w:sz w:val="18"/>
                <w:szCs w:val="18"/>
              </w:rPr>
              <w:t>KGFLP1</w:t>
            </w:r>
          </w:p>
        </w:tc>
        <w:tc>
          <w:tcPr>
            <w:tcW w:w="0" w:type="auto"/>
          </w:tcPr>
          <w:p w14:paraId="738CBEB4" w14:textId="77777777" w:rsidR="00F652B3" w:rsidRPr="00F652B3" w:rsidRDefault="00F652B3" w:rsidP="00B0474F">
            <w:pPr>
              <w:rPr>
                <w:rFonts w:ascii="Arial" w:hAnsi="Arial" w:cs="Arial"/>
                <w:sz w:val="18"/>
                <w:szCs w:val="18"/>
              </w:rPr>
            </w:pPr>
            <w:r w:rsidRPr="00F652B3">
              <w:rPr>
                <w:rFonts w:ascii="Arial" w:hAnsi="Arial" w:cs="Arial"/>
                <w:sz w:val="18"/>
                <w:szCs w:val="18"/>
              </w:rPr>
              <w:t>ADAMTS9-AS2</w:t>
            </w:r>
          </w:p>
        </w:tc>
        <w:tc>
          <w:tcPr>
            <w:tcW w:w="2156" w:type="dxa"/>
          </w:tcPr>
          <w:p w14:paraId="797CFACB" w14:textId="77777777" w:rsidR="00F652B3" w:rsidRPr="00F652B3" w:rsidRDefault="00F652B3" w:rsidP="00B0474F">
            <w:pPr>
              <w:rPr>
                <w:rFonts w:ascii="Arial" w:hAnsi="Arial" w:cs="Arial"/>
                <w:sz w:val="18"/>
                <w:szCs w:val="18"/>
              </w:rPr>
            </w:pPr>
          </w:p>
        </w:tc>
        <w:tc>
          <w:tcPr>
            <w:tcW w:w="2656" w:type="dxa"/>
          </w:tcPr>
          <w:p w14:paraId="4AAE443E" w14:textId="77777777" w:rsidR="00F652B3" w:rsidRPr="00F652B3" w:rsidRDefault="00F652B3" w:rsidP="00B0474F">
            <w:pPr>
              <w:rPr>
                <w:rFonts w:ascii="Arial" w:hAnsi="Arial" w:cs="Arial"/>
                <w:sz w:val="18"/>
                <w:szCs w:val="18"/>
              </w:rPr>
            </w:pPr>
            <w:r w:rsidRPr="00F652B3">
              <w:rPr>
                <w:rFonts w:ascii="Arial" w:hAnsi="Arial" w:cs="Arial"/>
                <w:sz w:val="18"/>
                <w:szCs w:val="18"/>
              </w:rPr>
              <w:t>LINC00702</w:t>
            </w:r>
          </w:p>
        </w:tc>
      </w:tr>
      <w:tr w:rsidR="00F652B3" w:rsidRPr="00F652B3" w14:paraId="07A0D4DC" w14:textId="77777777" w:rsidTr="00B0474F">
        <w:trPr>
          <w:trHeight w:val="76"/>
        </w:trPr>
        <w:tc>
          <w:tcPr>
            <w:tcW w:w="0" w:type="auto"/>
          </w:tcPr>
          <w:p w14:paraId="42CA365A" w14:textId="77777777" w:rsidR="00F652B3" w:rsidRPr="00F652B3" w:rsidRDefault="00F652B3" w:rsidP="00B0474F">
            <w:pPr>
              <w:rPr>
                <w:rFonts w:ascii="Arial" w:hAnsi="Arial" w:cs="Arial"/>
                <w:sz w:val="18"/>
                <w:szCs w:val="18"/>
              </w:rPr>
            </w:pPr>
            <w:r w:rsidRPr="00F652B3">
              <w:rPr>
                <w:rFonts w:ascii="Arial" w:hAnsi="Arial" w:cs="Arial"/>
                <w:sz w:val="18"/>
                <w:szCs w:val="18"/>
              </w:rPr>
              <w:t>LINC00578</w:t>
            </w:r>
          </w:p>
        </w:tc>
        <w:tc>
          <w:tcPr>
            <w:tcW w:w="0" w:type="auto"/>
          </w:tcPr>
          <w:p w14:paraId="62940444" w14:textId="77777777" w:rsidR="00F652B3" w:rsidRPr="00F652B3" w:rsidRDefault="00F652B3" w:rsidP="00B0474F">
            <w:pPr>
              <w:rPr>
                <w:rFonts w:ascii="Arial" w:hAnsi="Arial" w:cs="Arial"/>
                <w:sz w:val="18"/>
                <w:szCs w:val="18"/>
              </w:rPr>
            </w:pPr>
            <w:r w:rsidRPr="00F652B3">
              <w:rPr>
                <w:rFonts w:ascii="Arial" w:hAnsi="Arial" w:cs="Arial"/>
                <w:sz w:val="18"/>
                <w:szCs w:val="18"/>
              </w:rPr>
              <w:t>LOC100507156</w:t>
            </w:r>
          </w:p>
        </w:tc>
        <w:tc>
          <w:tcPr>
            <w:tcW w:w="2156" w:type="dxa"/>
          </w:tcPr>
          <w:p w14:paraId="6374A248" w14:textId="77777777" w:rsidR="00F652B3" w:rsidRPr="00F652B3" w:rsidRDefault="00F652B3" w:rsidP="00B0474F">
            <w:pPr>
              <w:rPr>
                <w:rFonts w:ascii="Arial" w:hAnsi="Arial" w:cs="Arial"/>
                <w:sz w:val="18"/>
                <w:szCs w:val="18"/>
              </w:rPr>
            </w:pPr>
          </w:p>
        </w:tc>
        <w:tc>
          <w:tcPr>
            <w:tcW w:w="2656" w:type="dxa"/>
          </w:tcPr>
          <w:p w14:paraId="0C828E7C" w14:textId="77777777" w:rsidR="00F652B3" w:rsidRPr="00F652B3" w:rsidRDefault="00F652B3" w:rsidP="00B0474F">
            <w:pPr>
              <w:rPr>
                <w:rFonts w:ascii="Arial" w:hAnsi="Arial" w:cs="Arial"/>
                <w:sz w:val="18"/>
                <w:szCs w:val="18"/>
              </w:rPr>
            </w:pPr>
            <w:r w:rsidRPr="00F652B3">
              <w:rPr>
                <w:rFonts w:ascii="Arial" w:hAnsi="Arial" w:cs="Arial"/>
                <w:sz w:val="18"/>
                <w:szCs w:val="18"/>
              </w:rPr>
              <w:t>EPB41L4A-AS1</w:t>
            </w:r>
          </w:p>
        </w:tc>
      </w:tr>
      <w:tr w:rsidR="00F652B3" w:rsidRPr="00F652B3" w14:paraId="5A40A821" w14:textId="77777777" w:rsidTr="00B0474F">
        <w:trPr>
          <w:trHeight w:val="76"/>
        </w:trPr>
        <w:tc>
          <w:tcPr>
            <w:tcW w:w="0" w:type="auto"/>
          </w:tcPr>
          <w:p w14:paraId="4012BD09" w14:textId="77777777" w:rsidR="00F652B3" w:rsidRPr="00F652B3" w:rsidRDefault="00F652B3" w:rsidP="00B0474F">
            <w:pPr>
              <w:rPr>
                <w:rFonts w:ascii="Arial" w:hAnsi="Arial" w:cs="Arial"/>
                <w:sz w:val="18"/>
                <w:szCs w:val="18"/>
              </w:rPr>
            </w:pPr>
            <w:r w:rsidRPr="00F652B3">
              <w:rPr>
                <w:rFonts w:ascii="Arial" w:hAnsi="Arial" w:cs="Arial"/>
                <w:sz w:val="18"/>
                <w:szCs w:val="18"/>
              </w:rPr>
              <w:t>PAXIP1-AS2</w:t>
            </w:r>
          </w:p>
        </w:tc>
        <w:tc>
          <w:tcPr>
            <w:tcW w:w="0" w:type="auto"/>
          </w:tcPr>
          <w:p w14:paraId="29EAD631" w14:textId="77777777" w:rsidR="00F652B3" w:rsidRPr="00F652B3" w:rsidRDefault="00F652B3" w:rsidP="00B0474F">
            <w:pPr>
              <w:rPr>
                <w:rFonts w:ascii="Arial" w:hAnsi="Arial" w:cs="Arial"/>
                <w:sz w:val="18"/>
                <w:szCs w:val="18"/>
              </w:rPr>
            </w:pPr>
            <w:r w:rsidRPr="00F652B3">
              <w:rPr>
                <w:rFonts w:ascii="Arial" w:hAnsi="Arial" w:cs="Arial"/>
                <w:sz w:val="18"/>
                <w:szCs w:val="18"/>
              </w:rPr>
              <w:t>PPP4R1L</w:t>
            </w:r>
          </w:p>
        </w:tc>
        <w:tc>
          <w:tcPr>
            <w:tcW w:w="2156" w:type="dxa"/>
          </w:tcPr>
          <w:p w14:paraId="3127DA10" w14:textId="77777777" w:rsidR="00F652B3" w:rsidRPr="00F652B3" w:rsidRDefault="00F652B3" w:rsidP="00B0474F">
            <w:pPr>
              <w:rPr>
                <w:rFonts w:ascii="Arial" w:hAnsi="Arial" w:cs="Arial"/>
                <w:sz w:val="18"/>
                <w:szCs w:val="18"/>
              </w:rPr>
            </w:pPr>
          </w:p>
        </w:tc>
        <w:tc>
          <w:tcPr>
            <w:tcW w:w="2656" w:type="dxa"/>
          </w:tcPr>
          <w:p w14:paraId="60E55D7E" w14:textId="77777777" w:rsidR="00F652B3" w:rsidRPr="00F652B3" w:rsidRDefault="00F652B3" w:rsidP="00B0474F">
            <w:pPr>
              <w:rPr>
                <w:rFonts w:ascii="Arial" w:hAnsi="Arial" w:cs="Arial"/>
                <w:sz w:val="18"/>
                <w:szCs w:val="18"/>
              </w:rPr>
            </w:pPr>
            <w:r w:rsidRPr="00F652B3">
              <w:rPr>
                <w:rFonts w:ascii="Arial" w:hAnsi="Arial" w:cs="Arial"/>
                <w:sz w:val="18"/>
                <w:szCs w:val="18"/>
              </w:rPr>
              <w:t>MSC-AS1</w:t>
            </w:r>
          </w:p>
        </w:tc>
      </w:tr>
      <w:tr w:rsidR="00F652B3" w:rsidRPr="00F652B3" w14:paraId="47CE51E5" w14:textId="77777777" w:rsidTr="00B0474F">
        <w:trPr>
          <w:trHeight w:val="76"/>
        </w:trPr>
        <w:tc>
          <w:tcPr>
            <w:tcW w:w="0" w:type="auto"/>
          </w:tcPr>
          <w:p w14:paraId="7D7ECF67" w14:textId="77777777" w:rsidR="00F652B3" w:rsidRPr="00F652B3" w:rsidRDefault="00F652B3" w:rsidP="00B0474F">
            <w:pPr>
              <w:rPr>
                <w:rFonts w:ascii="Arial" w:hAnsi="Arial" w:cs="Arial"/>
                <w:sz w:val="18"/>
                <w:szCs w:val="18"/>
              </w:rPr>
            </w:pPr>
            <w:r w:rsidRPr="00F652B3">
              <w:rPr>
                <w:rFonts w:ascii="Arial" w:hAnsi="Arial" w:cs="Arial"/>
                <w:sz w:val="18"/>
                <w:szCs w:val="18"/>
              </w:rPr>
              <w:t>HERC2P7</w:t>
            </w:r>
          </w:p>
        </w:tc>
        <w:tc>
          <w:tcPr>
            <w:tcW w:w="0" w:type="auto"/>
          </w:tcPr>
          <w:p w14:paraId="04E7A552" w14:textId="77777777" w:rsidR="00F652B3" w:rsidRPr="00F652B3" w:rsidRDefault="00F652B3" w:rsidP="00B0474F">
            <w:pPr>
              <w:rPr>
                <w:rFonts w:ascii="Arial" w:hAnsi="Arial" w:cs="Arial"/>
                <w:sz w:val="18"/>
                <w:szCs w:val="18"/>
              </w:rPr>
            </w:pPr>
            <w:r w:rsidRPr="00F652B3">
              <w:rPr>
                <w:rFonts w:ascii="Arial" w:hAnsi="Arial" w:cs="Arial"/>
                <w:sz w:val="18"/>
                <w:szCs w:val="18"/>
              </w:rPr>
              <w:t>SNORD89</w:t>
            </w:r>
          </w:p>
        </w:tc>
        <w:tc>
          <w:tcPr>
            <w:tcW w:w="2156" w:type="dxa"/>
          </w:tcPr>
          <w:p w14:paraId="45BDFADA"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44D62A6" w14:textId="77777777" w:rsidR="00F652B3" w:rsidRPr="00F652B3" w:rsidRDefault="00F652B3" w:rsidP="00B0474F">
            <w:pPr>
              <w:rPr>
                <w:rFonts w:ascii="Arial" w:hAnsi="Arial" w:cs="Arial"/>
                <w:sz w:val="18"/>
                <w:szCs w:val="18"/>
              </w:rPr>
            </w:pPr>
            <w:r w:rsidRPr="00F652B3">
              <w:rPr>
                <w:rFonts w:ascii="Arial" w:hAnsi="Arial" w:cs="Arial"/>
                <w:sz w:val="18"/>
                <w:szCs w:val="18"/>
              </w:rPr>
              <w:t>MIR548AR</w:t>
            </w:r>
          </w:p>
        </w:tc>
      </w:tr>
      <w:tr w:rsidR="00F652B3" w:rsidRPr="00F652B3" w14:paraId="77553010" w14:textId="77777777" w:rsidTr="00B0474F">
        <w:trPr>
          <w:trHeight w:val="76"/>
        </w:trPr>
        <w:tc>
          <w:tcPr>
            <w:tcW w:w="0" w:type="auto"/>
          </w:tcPr>
          <w:p w14:paraId="5128A4FE" w14:textId="77777777" w:rsidR="00F652B3" w:rsidRPr="00F652B3" w:rsidRDefault="00F652B3" w:rsidP="00B0474F">
            <w:pPr>
              <w:rPr>
                <w:rFonts w:ascii="Arial" w:hAnsi="Arial" w:cs="Arial"/>
                <w:sz w:val="18"/>
                <w:szCs w:val="18"/>
              </w:rPr>
            </w:pPr>
            <w:r w:rsidRPr="00F652B3">
              <w:rPr>
                <w:rFonts w:ascii="Arial" w:hAnsi="Arial" w:cs="Arial"/>
                <w:sz w:val="18"/>
                <w:szCs w:val="18"/>
              </w:rPr>
              <w:t>MFSD14C</w:t>
            </w:r>
          </w:p>
        </w:tc>
        <w:tc>
          <w:tcPr>
            <w:tcW w:w="0" w:type="auto"/>
          </w:tcPr>
          <w:p w14:paraId="1F4E8635" w14:textId="77777777" w:rsidR="00F652B3" w:rsidRPr="00F652B3" w:rsidRDefault="00F652B3" w:rsidP="00B0474F">
            <w:pPr>
              <w:rPr>
                <w:rFonts w:ascii="Arial" w:hAnsi="Arial" w:cs="Arial"/>
                <w:sz w:val="18"/>
                <w:szCs w:val="18"/>
              </w:rPr>
            </w:pPr>
            <w:r w:rsidRPr="00F652B3">
              <w:rPr>
                <w:rFonts w:ascii="Arial" w:hAnsi="Arial" w:cs="Arial"/>
                <w:sz w:val="18"/>
                <w:szCs w:val="18"/>
              </w:rPr>
              <w:t>SNORD114-10</w:t>
            </w:r>
          </w:p>
        </w:tc>
        <w:tc>
          <w:tcPr>
            <w:tcW w:w="2156" w:type="dxa"/>
          </w:tcPr>
          <w:p w14:paraId="227F623E"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0BE8A6D7" w14:textId="77777777" w:rsidR="00F652B3" w:rsidRPr="00F652B3" w:rsidRDefault="00F652B3" w:rsidP="00B0474F">
            <w:pPr>
              <w:rPr>
                <w:rFonts w:ascii="Arial" w:hAnsi="Arial" w:cs="Arial"/>
                <w:sz w:val="18"/>
                <w:szCs w:val="18"/>
              </w:rPr>
            </w:pPr>
            <w:r w:rsidRPr="00F652B3">
              <w:rPr>
                <w:rFonts w:ascii="Arial" w:hAnsi="Arial" w:cs="Arial"/>
                <w:sz w:val="18"/>
                <w:szCs w:val="18"/>
              </w:rPr>
              <w:t>HIF1A-AS2</w:t>
            </w:r>
          </w:p>
        </w:tc>
      </w:tr>
      <w:tr w:rsidR="00F652B3" w:rsidRPr="00F652B3" w14:paraId="7E62CF07" w14:textId="77777777" w:rsidTr="00B0474F">
        <w:trPr>
          <w:trHeight w:val="76"/>
        </w:trPr>
        <w:tc>
          <w:tcPr>
            <w:tcW w:w="0" w:type="auto"/>
          </w:tcPr>
          <w:p w14:paraId="1A21CB3A" w14:textId="77777777" w:rsidR="00F652B3" w:rsidRPr="00F652B3" w:rsidRDefault="00F652B3" w:rsidP="00B0474F">
            <w:pPr>
              <w:rPr>
                <w:rFonts w:ascii="Arial" w:hAnsi="Arial" w:cs="Arial"/>
                <w:sz w:val="18"/>
                <w:szCs w:val="18"/>
              </w:rPr>
            </w:pPr>
            <w:r w:rsidRPr="00F652B3">
              <w:rPr>
                <w:rFonts w:ascii="Arial" w:hAnsi="Arial" w:cs="Arial"/>
                <w:sz w:val="18"/>
                <w:szCs w:val="18"/>
              </w:rPr>
              <w:t>NUP50-AS1</w:t>
            </w:r>
          </w:p>
        </w:tc>
        <w:tc>
          <w:tcPr>
            <w:tcW w:w="0" w:type="auto"/>
          </w:tcPr>
          <w:p w14:paraId="1D7E3BD3" w14:textId="77777777" w:rsidR="00F652B3" w:rsidRPr="00F652B3" w:rsidRDefault="00F652B3" w:rsidP="00B0474F">
            <w:pPr>
              <w:rPr>
                <w:rFonts w:ascii="Arial" w:hAnsi="Arial" w:cs="Arial"/>
                <w:sz w:val="18"/>
                <w:szCs w:val="18"/>
              </w:rPr>
            </w:pPr>
            <w:r w:rsidRPr="00F652B3">
              <w:rPr>
                <w:rFonts w:ascii="Arial" w:hAnsi="Arial" w:cs="Arial"/>
                <w:sz w:val="18"/>
                <w:szCs w:val="18"/>
              </w:rPr>
              <w:t>MIR24-2</w:t>
            </w:r>
          </w:p>
        </w:tc>
        <w:tc>
          <w:tcPr>
            <w:tcW w:w="2156" w:type="dxa"/>
          </w:tcPr>
          <w:p w14:paraId="0EC9D9A2"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70AED65E" w14:textId="77777777" w:rsidR="00F652B3" w:rsidRPr="00F652B3" w:rsidRDefault="00F652B3" w:rsidP="00B0474F">
            <w:pPr>
              <w:rPr>
                <w:rFonts w:ascii="Arial" w:hAnsi="Arial" w:cs="Arial"/>
                <w:sz w:val="18"/>
                <w:szCs w:val="18"/>
              </w:rPr>
            </w:pPr>
            <w:r w:rsidRPr="00F652B3">
              <w:rPr>
                <w:rFonts w:ascii="Arial" w:hAnsi="Arial" w:cs="Arial"/>
                <w:sz w:val="18"/>
                <w:szCs w:val="18"/>
              </w:rPr>
              <w:t>LOC730101</w:t>
            </w:r>
          </w:p>
        </w:tc>
      </w:tr>
      <w:tr w:rsidR="00F652B3" w:rsidRPr="00F652B3" w14:paraId="10E8662C" w14:textId="77777777" w:rsidTr="00B0474F">
        <w:trPr>
          <w:trHeight w:val="76"/>
        </w:trPr>
        <w:tc>
          <w:tcPr>
            <w:tcW w:w="0" w:type="auto"/>
          </w:tcPr>
          <w:p w14:paraId="2FAD3B8D" w14:textId="77777777" w:rsidR="00F652B3" w:rsidRPr="00F652B3" w:rsidRDefault="00F652B3" w:rsidP="00B0474F">
            <w:pPr>
              <w:rPr>
                <w:rFonts w:ascii="Arial" w:hAnsi="Arial" w:cs="Arial"/>
                <w:sz w:val="18"/>
                <w:szCs w:val="18"/>
              </w:rPr>
            </w:pPr>
            <w:r w:rsidRPr="00F652B3">
              <w:rPr>
                <w:rFonts w:ascii="Arial" w:hAnsi="Arial" w:cs="Arial"/>
                <w:sz w:val="18"/>
                <w:szCs w:val="18"/>
              </w:rPr>
              <w:t>ASB16-AS1</w:t>
            </w:r>
          </w:p>
        </w:tc>
        <w:tc>
          <w:tcPr>
            <w:tcW w:w="0" w:type="auto"/>
          </w:tcPr>
          <w:p w14:paraId="23D25B61" w14:textId="77777777" w:rsidR="00F652B3" w:rsidRPr="00F652B3" w:rsidRDefault="00F652B3" w:rsidP="00B0474F">
            <w:pPr>
              <w:rPr>
                <w:rFonts w:ascii="Arial" w:hAnsi="Arial" w:cs="Arial"/>
                <w:sz w:val="18"/>
                <w:szCs w:val="18"/>
              </w:rPr>
            </w:pPr>
            <w:r w:rsidRPr="00F652B3">
              <w:rPr>
                <w:rFonts w:ascii="Arial" w:hAnsi="Arial" w:cs="Arial"/>
                <w:sz w:val="18"/>
                <w:szCs w:val="18"/>
              </w:rPr>
              <w:t>LINC00152</w:t>
            </w:r>
          </w:p>
        </w:tc>
        <w:tc>
          <w:tcPr>
            <w:tcW w:w="2156" w:type="dxa"/>
          </w:tcPr>
          <w:p w14:paraId="580852D5"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25E90DE" w14:textId="77777777" w:rsidR="00F652B3" w:rsidRPr="00F652B3" w:rsidRDefault="00F652B3" w:rsidP="00B0474F">
            <w:pPr>
              <w:rPr>
                <w:rFonts w:ascii="Arial" w:hAnsi="Arial" w:cs="Arial"/>
                <w:sz w:val="18"/>
                <w:szCs w:val="18"/>
              </w:rPr>
            </w:pPr>
          </w:p>
        </w:tc>
      </w:tr>
      <w:tr w:rsidR="00F652B3" w:rsidRPr="00F652B3" w14:paraId="274D081D" w14:textId="77777777" w:rsidTr="00B0474F">
        <w:trPr>
          <w:trHeight w:val="76"/>
        </w:trPr>
        <w:tc>
          <w:tcPr>
            <w:tcW w:w="0" w:type="auto"/>
          </w:tcPr>
          <w:p w14:paraId="3EA47170" w14:textId="77777777" w:rsidR="00F652B3" w:rsidRPr="00F652B3" w:rsidRDefault="00F652B3" w:rsidP="00B0474F">
            <w:pPr>
              <w:rPr>
                <w:rFonts w:ascii="Arial" w:hAnsi="Arial" w:cs="Arial"/>
                <w:sz w:val="18"/>
                <w:szCs w:val="18"/>
              </w:rPr>
            </w:pPr>
            <w:r w:rsidRPr="00F652B3">
              <w:rPr>
                <w:rFonts w:ascii="Arial" w:hAnsi="Arial" w:cs="Arial"/>
                <w:sz w:val="18"/>
                <w:szCs w:val="18"/>
              </w:rPr>
              <w:t>LOC389765</w:t>
            </w:r>
          </w:p>
        </w:tc>
        <w:tc>
          <w:tcPr>
            <w:tcW w:w="0" w:type="auto"/>
          </w:tcPr>
          <w:p w14:paraId="45A0AC28" w14:textId="77777777" w:rsidR="00F652B3" w:rsidRPr="00F652B3" w:rsidRDefault="00F652B3" w:rsidP="00B0474F">
            <w:pPr>
              <w:rPr>
                <w:rFonts w:ascii="Arial" w:hAnsi="Arial" w:cs="Arial"/>
                <w:sz w:val="18"/>
                <w:szCs w:val="18"/>
              </w:rPr>
            </w:pPr>
            <w:r w:rsidRPr="00F652B3">
              <w:rPr>
                <w:rFonts w:ascii="Arial" w:hAnsi="Arial" w:cs="Arial"/>
                <w:sz w:val="18"/>
                <w:szCs w:val="18"/>
              </w:rPr>
              <w:t>AGAP2-AS1</w:t>
            </w:r>
          </w:p>
        </w:tc>
        <w:tc>
          <w:tcPr>
            <w:tcW w:w="2156" w:type="dxa"/>
          </w:tcPr>
          <w:p w14:paraId="3FF94589"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8ED6BCA" w14:textId="77777777" w:rsidR="00F652B3" w:rsidRPr="00F652B3" w:rsidRDefault="00F652B3" w:rsidP="00B0474F">
            <w:pPr>
              <w:rPr>
                <w:rFonts w:ascii="Arial" w:hAnsi="Arial" w:cs="Arial"/>
                <w:sz w:val="18"/>
                <w:szCs w:val="18"/>
              </w:rPr>
            </w:pPr>
          </w:p>
        </w:tc>
      </w:tr>
      <w:tr w:rsidR="00F652B3" w:rsidRPr="00F652B3" w14:paraId="62CDAB6C" w14:textId="77777777" w:rsidTr="00B0474F">
        <w:trPr>
          <w:trHeight w:val="76"/>
        </w:trPr>
        <w:tc>
          <w:tcPr>
            <w:tcW w:w="0" w:type="auto"/>
          </w:tcPr>
          <w:p w14:paraId="513D114F" w14:textId="77777777" w:rsidR="00F652B3" w:rsidRPr="00F652B3" w:rsidRDefault="00F652B3" w:rsidP="00B0474F">
            <w:pPr>
              <w:rPr>
                <w:rFonts w:ascii="Arial" w:hAnsi="Arial" w:cs="Arial"/>
                <w:sz w:val="18"/>
                <w:szCs w:val="18"/>
              </w:rPr>
            </w:pPr>
            <w:r w:rsidRPr="00F652B3">
              <w:rPr>
                <w:rFonts w:ascii="Arial" w:hAnsi="Arial" w:cs="Arial"/>
                <w:sz w:val="18"/>
                <w:szCs w:val="18"/>
              </w:rPr>
              <w:t>AHCTF1P1</w:t>
            </w:r>
          </w:p>
        </w:tc>
        <w:tc>
          <w:tcPr>
            <w:tcW w:w="0" w:type="auto"/>
          </w:tcPr>
          <w:p w14:paraId="2ECDD632" w14:textId="77777777" w:rsidR="00F652B3" w:rsidRPr="00F652B3" w:rsidRDefault="00F652B3" w:rsidP="00B0474F">
            <w:pPr>
              <w:rPr>
                <w:rFonts w:ascii="Arial" w:hAnsi="Arial" w:cs="Arial"/>
                <w:sz w:val="18"/>
                <w:szCs w:val="18"/>
              </w:rPr>
            </w:pPr>
            <w:r w:rsidRPr="00F652B3">
              <w:rPr>
                <w:rFonts w:ascii="Arial" w:hAnsi="Arial" w:cs="Arial"/>
                <w:sz w:val="18"/>
                <w:szCs w:val="18"/>
              </w:rPr>
              <w:t>EFTUD1P1</w:t>
            </w:r>
          </w:p>
        </w:tc>
        <w:tc>
          <w:tcPr>
            <w:tcW w:w="2156" w:type="dxa"/>
          </w:tcPr>
          <w:p w14:paraId="299F157B"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707D6F0"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77D99006" w14:textId="77777777" w:rsidTr="00B0474F">
        <w:trPr>
          <w:trHeight w:val="76"/>
        </w:trPr>
        <w:tc>
          <w:tcPr>
            <w:tcW w:w="0" w:type="auto"/>
          </w:tcPr>
          <w:p w14:paraId="07364034" w14:textId="77777777" w:rsidR="00F652B3" w:rsidRPr="00F652B3" w:rsidRDefault="00F652B3" w:rsidP="00B0474F">
            <w:pPr>
              <w:rPr>
                <w:rFonts w:ascii="Arial" w:hAnsi="Arial" w:cs="Arial"/>
                <w:sz w:val="18"/>
                <w:szCs w:val="18"/>
              </w:rPr>
            </w:pPr>
            <w:r w:rsidRPr="00F652B3">
              <w:rPr>
                <w:rFonts w:ascii="Arial" w:hAnsi="Arial" w:cs="Arial"/>
                <w:sz w:val="18"/>
                <w:szCs w:val="18"/>
              </w:rPr>
              <w:t>HERC2P9</w:t>
            </w:r>
          </w:p>
        </w:tc>
        <w:tc>
          <w:tcPr>
            <w:tcW w:w="0" w:type="auto"/>
          </w:tcPr>
          <w:p w14:paraId="4749C8EE" w14:textId="77777777" w:rsidR="00F652B3" w:rsidRPr="00F652B3" w:rsidRDefault="00F652B3" w:rsidP="00B0474F">
            <w:pPr>
              <w:rPr>
                <w:rFonts w:ascii="Arial" w:hAnsi="Arial" w:cs="Arial"/>
                <w:sz w:val="18"/>
                <w:szCs w:val="18"/>
              </w:rPr>
            </w:pPr>
            <w:r w:rsidRPr="00F652B3">
              <w:rPr>
                <w:rFonts w:ascii="Arial" w:hAnsi="Arial" w:cs="Arial"/>
                <w:sz w:val="18"/>
                <w:szCs w:val="18"/>
              </w:rPr>
              <w:t>ZMIZ1-AS1</w:t>
            </w:r>
          </w:p>
        </w:tc>
        <w:tc>
          <w:tcPr>
            <w:tcW w:w="2156" w:type="dxa"/>
          </w:tcPr>
          <w:p w14:paraId="74AE3B95"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B30BD43"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629C8ED" w14:textId="77777777" w:rsidTr="00B0474F">
        <w:trPr>
          <w:trHeight w:val="76"/>
        </w:trPr>
        <w:tc>
          <w:tcPr>
            <w:tcW w:w="0" w:type="auto"/>
          </w:tcPr>
          <w:p w14:paraId="70772A77" w14:textId="77777777" w:rsidR="00F652B3" w:rsidRPr="00F652B3" w:rsidRDefault="00F652B3" w:rsidP="00B0474F">
            <w:pPr>
              <w:rPr>
                <w:rFonts w:ascii="Arial" w:hAnsi="Arial" w:cs="Arial"/>
                <w:sz w:val="18"/>
                <w:szCs w:val="18"/>
              </w:rPr>
            </w:pPr>
            <w:r w:rsidRPr="00F652B3">
              <w:rPr>
                <w:rFonts w:ascii="Arial" w:hAnsi="Arial" w:cs="Arial"/>
                <w:sz w:val="18"/>
                <w:szCs w:val="18"/>
              </w:rPr>
              <w:t>CCT6P1</w:t>
            </w:r>
          </w:p>
        </w:tc>
        <w:tc>
          <w:tcPr>
            <w:tcW w:w="0" w:type="auto"/>
          </w:tcPr>
          <w:p w14:paraId="26A513D7" w14:textId="77777777" w:rsidR="00F652B3" w:rsidRPr="00F652B3" w:rsidRDefault="00F652B3" w:rsidP="00B0474F">
            <w:pPr>
              <w:rPr>
                <w:rFonts w:ascii="Arial" w:hAnsi="Arial" w:cs="Arial"/>
                <w:sz w:val="18"/>
                <w:szCs w:val="18"/>
              </w:rPr>
            </w:pPr>
            <w:r w:rsidRPr="00F652B3">
              <w:rPr>
                <w:rFonts w:ascii="Arial" w:hAnsi="Arial" w:cs="Arial"/>
                <w:sz w:val="18"/>
                <w:szCs w:val="18"/>
              </w:rPr>
              <w:t>CD99P1</w:t>
            </w:r>
          </w:p>
        </w:tc>
        <w:tc>
          <w:tcPr>
            <w:tcW w:w="2156" w:type="dxa"/>
          </w:tcPr>
          <w:p w14:paraId="25F6D548"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0960EB26"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629099F" w14:textId="77777777" w:rsidTr="00B0474F">
        <w:trPr>
          <w:trHeight w:val="76"/>
        </w:trPr>
        <w:tc>
          <w:tcPr>
            <w:tcW w:w="0" w:type="auto"/>
          </w:tcPr>
          <w:p w14:paraId="6C0E07CF" w14:textId="77777777" w:rsidR="00F652B3" w:rsidRPr="00F652B3" w:rsidRDefault="00F652B3" w:rsidP="00B0474F">
            <w:pPr>
              <w:rPr>
                <w:rFonts w:ascii="Arial" w:hAnsi="Arial" w:cs="Arial"/>
                <w:sz w:val="18"/>
                <w:szCs w:val="18"/>
              </w:rPr>
            </w:pPr>
            <w:r w:rsidRPr="00F652B3">
              <w:rPr>
                <w:rFonts w:ascii="Arial" w:hAnsi="Arial" w:cs="Arial"/>
                <w:sz w:val="18"/>
                <w:szCs w:val="18"/>
              </w:rPr>
              <w:t>RASSF8-AS1</w:t>
            </w:r>
          </w:p>
        </w:tc>
        <w:tc>
          <w:tcPr>
            <w:tcW w:w="0" w:type="auto"/>
          </w:tcPr>
          <w:p w14:paraId="714E76A0" w14:textId="77777777" w:rsidR="00F652B3" w:rsidRPr="00F652B3" w:rsidRDefault="00F652B3" w:rsidP="00B0474F">
            <w:pPr>
              <w:rPr>
                <w:rFonts w:ascii="Arial" w:hAnsi="Arial" w:cs="Arial"/>
                <w:sz w:val="18"/>
                <w:szCs w:val="18"/>
              </w:rPr>
            </w:pPr>
            <w:r w:rsidRPr="00F652B3">
              <w:rPr>
                <w:rFonts w:ascii="Arial" w:hAnsi="Arial" w:cs="Arial"/>
                <w:sz w:val="18"/>
                <w:szCs w:val="18"/>
              </w:rPr>
              <w:t>SNORD114-7</w:t>
            </w:r>
          </w:p>
        </w:tc>
        <w:tc>
          <w:tcPr>
            <w:tcW w:w="2156" w:type="dxa"/>
          </w:tcPr>
          <w:p w14:paraId="6A29BDA7"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E5D8E4D"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306936D5" w14:textId="77777777" w:rsidTr="00B0474F">
        <w:trPr>
          <w:trHeight w:val="76"/>
        </w:trPr>
        <w:tc>
          <w:tcPr>
            <w:tcW w:w="0" w:type="auto"/>
          </w:tcPr>
          <w:p w14:paraId="2F62F6F3" w14:textId="77777777" w:rsidR="00F652B3" w:rsidRPr="00F652B3" w:rsidRDefault="00F652B3" w:rsidP="00B0474F">
            <w:pPr>
              <w:rPr>
                <w:rFonts w:ascii="Arial" w:hAnsi="Arial" w:cs="Arial"/>
                <w:sz w:val="18"/>
                <w:szCs w:val="18"/>
              </w:rPr>
            </w:pPr>
            <w:r w:rsidRPr="00F652B3">
              <w:rPr>
                <w:rFonts w:ascii="Arial" w:hAnsi="Arial" w:cs="Arial"/>
                <w:sz w:val="18"/>
                <w:szCs w:val="18"/>
              </w:rPr>
              <w:t>HERC2P3</w:t>
            </w:r>
          </w:p>
        </w:tc>
        <w:tc>
          <w:tcPr>
            <w:tcW w:w="0" w:type="auto"/>
          </w:tcPr>
          <w:p w14:paraId="02A8881F" w14:textId="77777777" w:rsidR="00F652B3" w:rsidRPr="00F652B3" w:rsidRDefault="00F652B3" w:rsidP="00B0474F">
            <w:pPr>
              <w:rPr>
                <w:rFonts w:ascii="Arial" w:hAnsi="Arial" w:cs="Arial"/>
                <w:sz w:val="18"/>
                <w:szCs w:val="18"/>
              </w:rPr>
            </w:pPr>
            <w:r w:rsidRPr="00F652B3">
              <w:rPr>
                <w:rFonts w:ascii="Arial" w:hAnsi="Arial" w:cs="Arial"/>
                <w:sz w:val="18"/>
                <w:szCs w:val="18"/>
              </w:rPr>
              <w:t>TPT1-AS1</w:t>
            </w:r>
          </w:p>
        </w:tc>
        <w:tc>
          <w:tcPr>
            <w:tcW w:w="2156" w:type="dxa"/>
          </w:tcPr>
          <w:p w14:paraId="167AB773"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7CDC745E"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2E06C9B9" w14:textId="77777777" w:rsidTr="00B0474F">
        <w:trPr>
          <w:trHeight w:val="76"/>
        </w:trPr>
        <w:tc>
          <w:tcPr>
            <w:tcW w:w="0" w:type="auto"/>
          </w:tcPr>
          <w:p w14:paraId="4F694672" w14:textId="77777777" w:rsidR="00F652B3" w:rsidRPr="00F652B3" w:rsidRDefault="00F652B3" w:rsidP="00B0474F">
            <w:pPr>
              <w:rPr>
                <w:rFonts w:ascii="Arial" w:hAnsi="Arial" w:cs="Arial"/>
                <w:sz w:val="18"/>
                <w:szCs w:val="18"/>
              </w:rPr>
            </w:pPr>
            <w:r w:rsidRPr="00F652B3">
              <w:rPr>
                <w:rFonts w:ascii="Arial" w:hAnsi="Arial" w:cs="Arial"/>
                <w:sz w:val="18"/>
                <w:szCs w:val="18"/>
              </w:rPr>
              <w:t>NUDT4P1</w:t>
            </w:r>
          </w:p>
        </w:tc>
        <w:tc>
          <w:tcPr>
            <w:tcW w:w="0" w:type="auto"/>
          </w:tcPr>
          <w:p w14:paraId="14C05EAE" w14:textId="77777777" w:rsidR="00F652B3" w:rsidRPr="00F652B3" w:rsidRDefault="00F652B3" w:rsidP="00B0474F">
            <w:pPr>
              <w:rPr>
                <w:rFonts w:ascii="Arial" w:hAnsi="Arial" w:cs="Arial"/>
                <w:sz w:val="18"/>
                <w:szCs w:val="18"/>
              </w:rPr>
            </w:pPr>
            <w:r w:rsidRPr="00F652B3">
              <w:rPr>
                <w:rFonts w:ascii="Arial" w:hAnsi="Arial" w:cs="Arial"/>
                <w:sz w:val="18"/>
                <w:szCs w:val="18"/>
              </w:rPr>
              <w:t>PLCXD1</w:t>
            </w:r>
          </w:p>
        </w:tc>
        <w:tc>
          <w:tcPr>
            <w:tcW w:w="2156" w:type="dxa"/>
          </w:tcPr>
          <w:p w14:paraId="32FCF5D4"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D6F9DD5"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3325076" w14:textId="77777777" w:rsidTr="00B0474F">
        <w:trPr>
          <w:trHeight w:val="76"/>
        </w:trPr>
        <w:tc>
          <w:tcPr>
            <w:tcW w:w="0" w:type="auto"/>
          </w:tcPr>
          <w:p w14:paraId="557593C6" w14:textId="77777777" w:rsidR="00F652B3" w:rsidRPr="00F652B3" w:rsidRDefault="00F652B3" w:rsidP="00B0474F">
            <w:pPr>
              <w:rPr>
                <w:rFonts w:ascii="Arial" w:hAnsi="Arial" w:cs="Arial"/>
                <w:sz w:val="18"/>
                <w:szCs w:val="18"/>
              </w:rPr>
            </w:pPr>
            <w:r w:rsidRPr="00F652B3">
              <w:rPr>
                <w:rFonts w:ascii="Arial" w:hAnsi="Arial" w:cs="Arial"/>
                <w:sz w:val="18"/>
                <w:szCs w:val="18"/>
              </w:rPr>
              <w:t>XXYLT1-AS2</w:t>
            </w:r>
          </w:p>
        </w:tc>
        <w:tc>
          <w:tcPr>
            <w:tcW w:w="0" w:type="auto"/>
          </w:tcPr>
          <w:p w14:paraId="1AB2FD68" w14:textId="77777777" w:rsidR="00F652B3" w:rsidRPr="00F652B3" w:rsidRDefault="00F652B3" w:rsidP="00B0474F">
            <w:pPr>
              <w:rPr>
                <w:rFonts w:ascii="Arial" w:hAnsi="Arial" w:cs="Arial"/>
                <w:sz w:val="18"/>
                <w:szCs w:val="18"/>
              </w:rPr>
            </w:pPr>
            <w:r w:rsidRPr="00F652B3">
              <w:rPr>
                <w:rFonts w:ascii="Arial" w:hAnsi="Arial" w:cs="Arial"/>
                <w:sz w:val="18"/>
                <w:szCs w:val="18"/>
              </w:rPr>
              <w:t>LOC101929771</w:t>
            </w:r>
          </w:p>
        </w:tc>
        <w:tc>
          <w:tcPr>
            <w:tcW w:w="2156" w:type="dxa"/>
          </w:tcPr>
          <w:p w14:paraId="5FB03687"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0628B848"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7C642B6F" w14:textId="77777777" w:rsidTr="00B0474F">
        <w:trPr>
          <w:trHeight w:val="76"/>
        </w:trPr>
        <w:tc>
          <w:tcPr>
            <w:tcW w:w="0" w:type="auto"/>
          </w:tcPr>
          <w:p w14:paraId="1C45A273" w14:textId="77777777" w:rsidR="00F652B3" w:rsidRPr="00F652B3" w:rsidRDefault="00F652B3" w:rsidP="00B0474F">
            <w:pPr>
              <w:rPr>
                <w:rFonts w:ascii="Arial" w:hAnsi="Arial" w:cs="Arial"/>
                <w:sz w:val="18"/>
                <w:szCs w:val="18"/>
              </w:rPr>
            </w:pPr>
            <w:r w:rsidRPr="00F652B3">
              <w:rPr>
                <w:rFonts w:ascii="Arial" w:hAnsi="Arial" w:cs="Arial"/>
                <w:sz w:val="18"/>
                <w:szCs w:val="18"/>
              </w:rPr>
              <w:t>KGFLP2</w:t>
            </w:r>
          </w:p>
        </w:tc>
        <w:tc>
          <w:tcPr>
            <w:tcW w:w="0" w:type="auto"/>
          </w:tcPr>
          <w:p w14:paraId="3675D89D" w14:textId="77777777" w:rsidR="00F652B3" w:rsidRPr="00F652B3" w:rsidRDefault="00F652B3" w:rsidP="00B0474F">
            <w:pPr>
              <w:rPr>
                <w:rFonts w:ascii="Arial" w:hAnsi="Arial" w:cs="Arial"/>
                <w:sz w:val="18"/>
                <w:szCs w:val="18"/>
              </w:rPr>
            </w:pPr>
            <w:r w:rsidRPr="00F652B3">
              <w:rPr>
                <w:rFonts w:ascii="Arial" w:hAnsi="Arial" w:cs="Arial"/>
                <w:sz w:val="18"/>
                <w:szCs w:val="18"/>
              </w:rPr>
              <w:t>LINC00520</w:t>
            </w:r>
          </w:p>
        </w:tc>
        <w:tc>
          <w:tcPr>
            <w:tcW w:w="2156" w:type="dxa"/>
          </w:tcPr>
          <w:p w14:paraId="6203D9C6"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8C6597F"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8EA32DB" w14:textId="77777777" w:rsidTr="00B0474F">
        <w:trPr>
          <w:trHeight w:val="76"/>
        </w:trPr>
        <w:tc>
          <w:tcPr>
            <w:tcW w:w="0" w:type="auto"/>
          </w:tcPr>
          <w:p w14:paraId="29E33A69" w14:textId="77777777" w:rsidR="00F652B3" w:rsidRPr="00F652B3" w:rsidRDefault="00F652B3" w:rsidP="00B0474F">
            <w:pPr>
              <w:rPr>
                <w:rFonts w:ascii="Arial" w:hAnsi="Arial" w:cs="Arial"/>
                <w:sz w:val="18"/>
                <w:szCs w:val="18"/>
              </w:rPr>
            </w:pPr>
            <w:r w:rsidRPr="00F652B3">
              <w:rPr>
                <w:rFonts w:ascii="Arial" w:hAnsi="Arial" w:cs="Arial"/>
                <w:sz w:val="18"/>
                <w:szCs w:val="18"/>
              </w:rPr>
              <w:t>MEIS3P1</w:t>
            </w:r>
          </w:p>
        </w:tc>
        <w:tc>
          <w:tcPr>
            <w:tcW w:w="0" w:type="auto"/>
          </w:tcPr>
          <w:p w14:paraId="0D449601" w14:textId="77777777" w:rsidR="00F652B3" w:rsidRPr="00F652B3" w:rsidRDefault="00F652B3" w:rsidP="00B0474F">
            <w:pPr>
              <w:rPr>
                <w:rFonts w:ascii="Arial" w:hAnsi="Arial" w:cs="Arial"/>
                <w:sz w:val="18"/>
                <w:szCs w:val="18"/>
              </w:rPr>
            </w:pPr>
            <w:r w:rsidRPr="00F652B3">
              <w:rPr>
                <w:rFonts w:ascii="Arial" w:hAnsi="Arial" w:cs="Arial"/>
                <w:sz w:val="18"/>
                <w:szCs w:val="18"/>
              </w:rPr>
              <w:t>RPSAP52</w:t>
            </w:r>
          </w:p>
        </w:tc>
        <w:tc>
          <w:tcPr>
            <w:tcW w:w="2156" w:type="dxa"/>
          </w:tcPr>
          <w:p w14:paraId="1B3B5F42"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FC237F9"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7799A6E" w14:textId="77777777" w:rsidTr="00B0474F">
        <w:trPr>
          <w:trHeight w:val="76"/>
        </w:trPr>
        <w:tc>
          <w:tcPr>
            <w:tcW w:w="0" w:type="auto"/>
          </w:tcPr>
          <w:p w14:paraId="7BADEEDF" w14:textId="77777777" w:rsidR="00F652B3" w:rsidRPr="00F652B3" w:rsidRDefault="00F652B3" w:rsidP="00B0474F">
            <w:pPr>
              <w:rPr>
                <w:rFonts w:ascii="Arial" w:hAnsi="Arial" w:cs="Arial"/>
                <w:sz w:val="18"/>
                <w:szCs w:val="18"/>
              </w:rPr>
            </w:pPr>
            <w:r w:rsidRPr="00F652B3">
              <w:rPr>
                <w:rFonts w:ascii="Arial" w:hAnsi="Arial" w:cs="Arial"/>
                <w:sz w:val="18"/>
                <w:szCs w:val="18"/>
              </w:rPr>
              <w:t>ZBED5-AS1</w:t>
            </w:r>
          </w:p>
        </w:tc>
        <w:tc>
          <w:tcPr>
            <w:tcW w:w="0" w:type="auto"/>
          </w:tcPr>
          <w:p w14:paraId="5AB1CFC1" w14:textId="77777777" w:rsidR="00F652B3" w:rsidRPr="00F652B3" w:rsidRDefault="00F652B3" w:rsidP="00B0474F">
            <w:pPr>
              <w:rPr>
                <w:rFonts w:ascii="Arial" w:hAnsi="Arial" w:cs="Arial"/>
                <w:sz w:val="18"/>
                <w:szCs w:val="18"/>
              </w:rPr>
            </w:pPr>
            <w:r w:rsidRPr="00F652B3">
              <w:rPr>
                <w:rFonts w:ascii="Arial" w:hAnsi="Arial" w:cs="Arial"/>
                <w:sz w:val="18"/>
                <w:szCs w:val="18"/>
              </w:rPr>
              <w:t>SNORD114-17</w:t>
            </w:r>
          </w:p>
        </w:tc>
        <w:tc>
          <w:tcPr>
            <w:tcW w:w="2156" w:type="dxa"/>
          </w:tcPr>
          <w:p w14:paraId="727C0AC8"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1BB69B89"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5681A91E" w14:textId="77777777" w:rsidTr="00B0474F">
        <w:trPr>
          <w:trHeight w:val="76"/>
        </w:trPr>
        <w:tc>
          <w:tcPr>
            <w:tcW w:w="0" w:type="auto"/>
          </w:tcPr>
          <w:p w14:paraId="1F2648A0" w14:textId="77777777" w:rsidR="00F652B3" w:rsidRPr="00F652B3" w:rsidRDefault="00F652B3" w:rsidP="00B0474F">
            <w:pPr>
              <w:rPr>
                <w:rFonts w:ascii="Arial" w:hAnsi="Arial" w:cs="Arial"/>
                <w:sz w:val="18"/>
                <w:szCs w:val="18"/>
              </w:rPr>
            </w:pPr>
            <w:r w:rsidRPr="00F652B3">
              <w:rPr>
                <w:rFonts w:ascii="Arial" w:hAnsi="Arial" w:cs="Arial"/>
                <w:sz w:val="18"/>
                <w:szCs w:val="18"/>
              </w:rPr>
              <w:t>FLJ32255</w:t>
            </w:r>
          </w:p>
        </w:tc>
        <w:tc>
          <w:tcPr>
            <w:tcW w:w="0" w:type="auto"/>
          </w:tcPr>
          <w:p w14:paraId="1ABCF3B9" w14:textId="77777777" w:rsidR="00F652B3" w:rsidRPr="00F652B3" w:rsidRDefault="00F652B3" w:rsidP="00B0474F">
            <w:pPr>
              <w:rPr>
                <w:rFonts w:ascii="Arial" w:hAnsi="Arial" w:cs="Arial"/>
                <w:sz w:val="18"/>
                <w:szCs w:val="18"/>
              </w:rPr>
            </w:pPr>
            <w:r w:rsidRPr="00F652B3">
              <w:rPr>
                <w:rFonts w:ascii="Arial" w:hAnsi="Arial" w:cs="Arial"/>
                <w:sz w:val="18"/>
                <w:szCs w:val="18"/>
              </w:rPr>
              <w:t>LOC541472</w:t>
            </w:r>
          </w:p>
        </w:tc>
        <w:tc>
          <w:tcPr>
            <w:tcW w:w="2156" w:type="dxa"/>
          </w:tcPr>
          <w:p w14:paraId="5DDED2A0"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8433CD6"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3D71E501" w14:textId="77777777" w:rsidTr="00B0474F">
        <w:trPr>
          <w:trHeight w:val="76"/>
        </w:trPr>
        <w:tc>
          <w:tcPr>
            <w:tcW w:w="0" w:type="auto"/>
          </w:tcPr>
          <w:p w14:paraId="4741D9C3" w14:textId="77777777" w:rsidR="00F652B3" w:rsidRPr="00F652B3" w:rsidRDefault="00F652B3" w:rsidP="00B0474F">
            <w:pPr>
              <w:rPr>
                <w:rFonts w:ascii="Arial" w:hAnsi="Arial" w:cs="Arial"/>
                <w:sz w:val="18"/>
                <w:szCs w:val="18"/>
              </w:rPr>
            </w:pPr>
            <w:r w:rsidRPr="00F652B3">
              <w:rPr>
                <w:rFonts w:ascii="Arial" w:hAnsi="Arial" w:cs="Arial"/>
                <w:sz w:val="18"/>
                <w:szCs w:val="18"/>
              </w:rPr>
              <w:t>MIR635</w:t>
            </w:r>
          </w:p>
        </w:tc>
        <w:tc>
          <w:tcPr>
            <w:tcW w:w="0" w:type="auto"/>
          </w:tcPr>
          <w:p w14:paraId="444BDCF7" w14:textId="77777777" w:rsidR="00F652B3" w:rsidRPr="00F652B3" w:rsidRDefault="00F652B3" w:rsidP="00B0474F">
            <w:pPr>
              <w:rPr>
                <w:rFonts w:ascii="Arial" w:hAnsi="Arial" w:cs="Arial"/>
                <w:sz w:val="18"/>
                <w:szCs w:val="18"/>
              </w:rPr>
            </w:pPr>
            <w:r w:rsidRPr="00F652B3">
              <w:rPr>
                <w:rFonts w:ascii="Arial" w:hAnsi="Arial" w:cs="Arial"/>
                <w:sz w:val="18"/>
                <w:szCs w:val="18"/>
              </w:rPr>
              <w:t>HIF1A-AS2</w:t>
            </w:r>
          </w:p>
        </w:tc>
        <w:tc>
          <w:tcPr>
            <w:tcW w:w="2156" w:type="dxa"/>
          </w:tcPr>
          <w:p w14:paraId="2D68C261"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6F5C421"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EDBEBC3" w14:textId="77777777" w:rsidTr="00B0474F">
        <w:trPr>
          <w:trHeight w:val="76"/>
        </w:trPr>
        <w:tc>
          <w:tcPr>
            <w:tcW w:w="0" w:type="auto"/>
          </w:tcPr>
          <w:p w14:paraId="556B27FC" w14:textId="77777777" w:rsidR="00F652B3" w:rsidRPr="00F652B3" w:rsidRDefault="00F652B3" w:rsidP="00B0474F">
            <w:pPr>
              <w:rPr>
                <w:rFonts w:ascii="Arial" w:hAnsi="Arial" w:cs="Arial"/>
                <w:sz w:val="18"/>
                <w:szCs w:val="18"/>
              </w:rPr>
            </w:pPr>
            <w:r w:rsidRPr="00F652B3">
              <w:rPr>
                <w:rFonts w:ascii="Arial" w:hAnsi="Arial" w:cs="Arial"/>
                <w:sz w:val="18"/>
                <w:szCs w:val="18"/>
              </w:rPr>
              <w:t>MBNL1-AS1</w:t>
            </w:r>
          </w:p>
        </w:tc>
        <w:tc>
          <w:tcPr>
            <w:tcW w:w="0" w:type="auto"/>
          </w:tcPr>
          <w:p w14:paraId="0AE9D979" w14:textId="77777777" w:rsidR="00F652B3" w:rsidRPr="00F652B3" w:rsidRDefault="00F652B3" w:rsidP="00B0474F">
            <w:pPr>
              <w:rPr>
                <w:rFonts w:ascii="Arial" w:hAnsi="Arial" w:cs="Arial"/>
                <w:sz w:val="18"/>
                <w:szCs w:val="18"/>
              </w:rPr>
            </w:pPr>
            <w:r w:rsidRPr="00F652B3">
              <w:rPr>
                <w:rFonts w:ascii="Arial" w:hAnsi="Arial" w:cs="Arial"/>
                <w:sz w:val="18"/>
                <w:szCs w:val="18"/>
              </w:rPr>
              <w:t>TCAF2P1</w:t>
            </w:r>
          </w:p>
        </w:tc>
        <w:tc>
          <w:tcPr>
            <w:tcW w:w="2156" w:type="dxa"/>
          </w:tcPr>
          <w:p w14:paraId="4848B226"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7E748AD"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9994CCB" w14:textId="77777777" w:rsidTr="00B0474F">
        <w:trPr>
          <w:trHeight w:val="76"/>
        </w:trPr>
        <w:tc>
          <w:tcPr>
            <w:tcW w:w="0" w:type="auto"/>
          </w:tcPr>
          <w:p w14:paraId="05F08CA8" w14:textId="77777777" w:rsidR="00F652B3" w:rsidRPr="00F652B3" w:rsidRDefault="00F652B3" w:rsidP="00B0474F">
            <w:pPr>
              <w:rPr>
                <w:rFonts w:ascii="Arial" w:hAnsi="Arial" w:cs="Arial"/>
                <w:sz w:val="18"/>
                <w:szCs w:val="18"/>
              </w:rPr>
            </w:pPr>
            <w:r w:rsidRPr="00F652B3">
              <w:rPr>
                <w:rFonts w:ascii="Arial" w:hAnsi="Arial" w:cs="Arial"/>
                <w:sz w:val="18"/>
                <w:szCs w:val="18"/>
              </w:rPr>
              <w:t>RNF217-AS1</w:t>
            </w:r>
          </w:p>
        </w:tc>
        <w:tc>
          <w:tcPr>
            <w:tcW w:w="0" w:type="auto"/>
          </w:tcPr>
          <w:p w14:paraId="7850C366" w14:textId="77777777" w:rsidR="00F652B3" w:rsidRPr="00F652B3" w:rsidRDefault="00F652B3" w:rsidP="00B0474F">
            <w:pPr>
              <w:rPr>
                <w:rFonts w:ascii="Arial" w:hAnsi="Arial" w:cs="Arial"/>
                <w:sz w:val="18"/>
                <w:szCs w:val="18"/>
              </w:rPr>
            </w:pPr>
            <w:r w:rsidRPr="00F652B3">
              <w:rPr>
                <w:rFonts w:ascii="Arial" w:hAnsi="Arial" w:cs="Arial"/>
                <w:sz w:val="18"/>
                <w:szCs w:val="18"/>
              </w:rPr>
              <w:t>LOC101929705</w:t>
            </w:r>
          </w:p>
        </w:tc>
        <w:tc>
          <w:tcPr>
            <w:tcW w:w="2156" w:type="dxa"/>
          </w:tcPr>
          <w:p w14:paraId="4D650D00"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38B096E3"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0739795" w14:textId="77777777" w:rsidTr="00B0474F">
        <w:trPr>
          <w:trHeight w:val="76"/>
        </w:trPr>
        <w:tc>
          <w:tcPr>
            <w:tcW w:w="0" w:type="auto"/>
          </w:tcPr>
          <w:p w14:paraId="3923E8C7" w14:textId="77777777" w:rsidR="00F652B3" w:rsidRPr="00F652B3" w:rsidRDefault="00F652B3" w:rsidP="00B0474F">
            <w:pPr>
              <w:rPr>
                <w:rFonts w:ascii="Arial" w:hAnsi="Arial" w:cs="Arial"/>
                <w:sz w:val="18"/>
                <w:szCs w:val="18"/>
              </w:rPr>
            </w:pPr>
            <w:r w:rsidRPr="00F652B3">
              <w:rPr>
                <w:rFonts w:ascii="Arial" w:hAnsi="Arial" w:cs="Arial"/>
                <w:sz w:val="18"/>
                <w:szCs w:val="18"/>
              </w:rPr>
              <w:lastRenderedPageBreak/>
              <w:t>GABPB1-AS1</w:t>
            </w:r>
          </w:p>
        </w:tc>
        <w:tc>
          <w:tcPr>
            <w:tcW w:w="0" w:type="auto"/>
          </w:tcPr>
          <w:p w14:paraId="31A5FCC0" w14:textId="77777777" w:rsidR="00F652B3" w:rsidRPr="00F652B3" w:rsidRDefault="00F652B3" w:rsidP="00B0474F">
            <w:pPr>
              <w:rPr>
                <w:rFonts w:ascii="Arial" w:hAnsi="Arial" w:cs="Arial"/>
                <w:sz w:val="18"/>
                <w:szCs w:val="18"/>
              </w:rPr>
            </w:pPr>
            <w:r w:rsidRPr="00F652B3">
              <w:rPr>
                <w:rFonts w:ascii="Arial" w:hAnsi="Arial" w:cs="Arial"/>
                <w:sz w:val="18"/>
                <w:szCs w:val="18"/>
              </w:rPr>
              <w:t>LINC00260</w:t>
            </w:r>
          </w:p>
        </w:tc>
        <w:tc>
          <w:tcPr>
            <w:tcW w:w="2156" w:type="dxa"/>
          </w:tcPr>
          <w:p w14:paraId="47DE1F27"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F5DE6FF"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1CF3388F" w14:textId="77777777" w:rsidTr="00B0474F">
        <w:trPr>
          <w:trHeight w:val="76"/>
        </w:trPr>
        <w:tc>
          <w:tcPr>
            <w:tcW w:w="0" w:type="auto"/>
          </w:tcPr>
          <w:p w14:paraId="2D8B0BE4" w14:textId="77777777" w:rsidR="00F652B3" w:rsidRPr="00F652B3" w:rsidRDefault="00F652B3" w:rsidP="00B0474F">
            <w:pPr>
              <w:rPr>
                <w:rFonts w:ascii="Arial" w:hAnsi="Arial" w:cs="Arial"/>
                <w:sz w:val="18"/>
                <w:szCs w:val="18"/>
              </w:rPr>
            </w:pPr>
            <w:r w:rsidRPr="00F652B3">
              <w:rPr>
                <w:rFonts w:ascii="Arial" w:hAnsi="Arial" w:cs="Arial"/>
                <w:sz w:val="18"/>
                <w:szCs w:val="18"/>
              </w:rPr>
              <w:t>GTF2IP1</w:t>
            </w:r>
          </w:p>
        </w:tc>
        <w:tc>
          <w:tcPr>
            <w:tcW w:w="0" w:type="auto"/>
          </w:tcPr>
          <w:p w14:paraId="4A53FEB9" w14:textId="77777777" w:rsidR="00F652B3" w:rsidRPr="00F652B3" w:rsidRDefault="00F652B3" w:rsidP="00B0474F">
            <w:pPr>
              <w:rPr>
                <w:rFonts w:ascii="Arial" w:hAnsi="Arial" w:cs="Arial"/>
                <w:sz w:val="18"/>
                <w:szCs w:val="18"/>
              </w:rPr>
            </w:pPr>
            <w:r w:rsidRPr="00F652B3">
              <w:rPr>
                <w:rFonts w:ascii="Arial" w:hAnsi="Arial" w:cs="Arial"/>
                <w:sz w:val="18"/>
                <w:szCs w:val="18"/>
              </w:rPr>
              <w:t>FER1L4</w:t>
            </w:r>
          </w:p>
        </w:tc>
        <w:tc>
          <w:tcPr>
            <w:tcW w:w="2156" w:type="dxa"/>
          </w:tcPr>
          <w:p w14:paraId="135FD155"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DEE605A"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3791C50" w14:textId="77777777" w:rsidTr="00B0474F">
        <w:trPr>
          <w:trHeight w:val="76"/>
        </w:trPr>
        <w:tc>
          <w:tcPr>
            <w:tcW w:w="0" w:type="auto"/>
          </w:tcPr>
          <w:p w14:paraId="39CD93F3" w14:textId="77777777" w:rsidR="00F652B3" w:rsidRPr="00F652B3" w:rsidRDefault="00F652B3" w:rsidP="00B0474F">
            <w:pPr>
              <w:rPr>
                <w:rFonts w:ascii="Arial" w:hAnsi="Arial" w:cs="Arial"/>
                <w:sz w:val="18"/>
                <w:szCs w:val="18"/>
              </w:rPr>
            </w:pPr>
            <w:r w:rsidRPr="00F652B3">
              <w:rPr>
                <w:rFonts w:ascii="Arial" w:hAnsi="Arial" w:cs="Arial"/>
                <w:sz w:val="18"/>
                <w:szCs w:val="18"/>
              </w:rPr>
              <w:t>LOC153684</w:t>
            </w:r>
          </w:p>
        </w:tc>
        <w:tc>
          <w:tcPr>
            <w:tcW w:w="0" w:type="auto"/>
          </w:tcPr>
          <w:p w14:paraId="1EB1AE7E" w14:textId="77777777" w:rsidR="00F652B3" w:rsidRPr="00F652B3" w:rsidRDefault="00F652B3" w:rsidP="00B0474F">
            <w:pPr>
              <w:rPr>
                <w:rFonts w:ascii="Arial" w:hAnsi="Arial" w:cs="Arial"/>
                <w:sz w:val="18"/>
                <w:szCs w:val="18"/>
              </w:rPr>
            </w:pPr>
            <w:r w:rsidRPr="00F652B3">
              <w:rPr>
                <w:rFonts w:ascii="Arial" w:hAnsi="Arial" w:cs="Arial"/>
                <w:sz w:val="18"/>
                <w:szCs w:val="18"/>
              </w:rPr>
              <w:t>STXBP5-AS1</w:t>
            </w:r>
          </w:p>
        </w:tc>
        <w:tc>
          <w:tcPr>
            <w:tcW w:w="2156" w:type="dxa"/>
          </w:tcPr>
          <w:p w14:paraId="217FC9C1"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3E6BAA82"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0BEB1746" w14:textId="77777777" w:rsidTr="00B0474F">
        <w:trPr>
          <w:trHeight w:val="76"/>
        </w:trPr>
        <w:tc>
          <w:tcPr>
            <w:tcW w:w="0" w:type="auto"/>
          </w:tcPr>
          <w:p w14:paraId="183FEFCC" w14:textId="77777777" w:rsidR="00F652B3" w:rsidRPr="00F652B3" w:rsidRDefault="00F652B3" w:rsidP="00B0474F">
            <w:pPr>
              <w:rPr>
                <w:rFonts w:ascii="Arial" w:hAnsi="Arial" w:cs="Arial"/>
                <w:sz w:val="18"/>
                <w:szCs w:val="18"/>
              </w:rPr>
            </w:pPr>
            <w:r w:rsidRPr="00F652B3">
              <w:rPr>
                <w:rFonts w:ascii="Arial" w:hAnsi="Arial" w:cs="Arial"/>
                <w:sz w:val="18"/>
                <w:szCs w:val="18"/>
              </w:rPr>
              <w:t>LYRM4-AS1</w:t>
            </w:r>
          </w:p>
        </w:tc>
        <w:tc>
          <w:tcPr>
            <w:tcW w:w="0" w:type="auto"/>
          </w:tcPr>
          <w:p w14:paraId="67DF2A91" w14:textId="77777777" w:rsidR="00F652B3" w:rsidRPr="00F652B3" w:rsidRDefault="00F652B3" w:rsidP="00B0474F">
            <w:pPr>
              <w:rPr>
                <w:rFonts w:ascii="Arial" w:hAnsi="Arial" w:cs="Arial"/>
                <w:sz w:val="18"/>
                <w:szCs w:val="18"/>
              </w:rPr>
            </w:pPr>
            <w:r w:rsidRPr="00F652B3">
              <w:rPr>
                <w:rFonts w:ascii="Arial" w:hAnsi="Arial" w:cs="Arial"/>
                <w:sz w:val="18"/>
                <w:szCs w:val="18"/>
              </w:rPr>
              <w:t>SNORD114-2</w:t>
            </w:r>
          </w:p>
        </w:tc>
        <w:tc>
          <w:tcPr>
            <w:tcW w:w="2156" w:type="dxa"/>
          </w:tcPr>
          <w:p w14:paraId="7770E51F"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112DE68"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53BB7D25" w14:textId="77777777" w:rsidTr="00B0474F">
        <w:trPr>
          <w:trHeight w:val="76"/>
        </w:trPr>
        <w:tc>
          <w:tcPr>
            <w:tcW w:w="0" w:type="auto"/>
          </w:tcPr>
          <w:p w14:paraId="54E88396" w14:textId="77777777" w:rsidR="00F652B3" w:rsidRPr="00F652B3" w:rsidRDefault="00F652B3" w:rsidP="00B0474F">
            <w:pPr>
              <w:rPr>
                <w:rFonts w:ascii="Arial" w:hAnsi="Arial" w:cs="Arial"/>
                <w:sz w:val="18"/>
                <w:szCs w:val="18"/>
              </w:rPr>
            </w:pPr>
            <w:r w:rsidRPr="00F652B3">
              <w:rPr>
                <w:rFonts w:ascii="Arial" w:hAnsi="Arial" w:cs="Arial"/>
                <w:sz w:val="18"/>
                <w:szCs w:val="18"/>
              </w:rPr>
              <w:t>MAP3K14-AS1</w:t>
            </w:r>
          </w:p>
        </w:tc>
        <w:tc>
          <w:tcPr>
            <w:tcW w:w="0" w:type="auto"/>
          </w:tcPr>
          <w:p w14:paraId="770D034E" w14:textId="77777777" w:rsidR="00F652B3" w:rsidRPr="00F652B3" w:rsidRDefault="00F652B3" w:rsidP="00B0474F">
            <w:pPr>
              <w:rPr>
                <w:rFonts w:ascii="Arial" w:hAnsi="Arial" w:cs="Arial"/>
                <w:sz w:val="18"/>
                <w:szCs w:val="18"/>
              </w:rPr>
            </w:pPr>
            <w:r w:rsidRPr="00F652B3">
              <w:rPr>
                <w:rFonts w:ascii="Arial" w:hAnsi="Arial" w:cs="Arial"/>
                <w:sz w:val="18"/>
                <w:szCs w:val="18"/>
              </w:rPr>
              <w:t>MIR548AR</w:t>
            </w:r>
          </w:p>
        </w:tc>
        <w:tc>
          <w:tcPr>
            <w:tcW w:w="2156" w:type="dxa"/>
          </w:tcPr>
          <w:p w14:paraId="4944C42B"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6E26709F"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366BC30" w14:textId="77777777" w:rsidTr="00B0474F">
        <w:trPr>
          <w:trHeight w:val="76"/>
        </w:trPr>
        <w:tc>
          <w:tcPr>
            <w:tcW w:w="0" w:type="auto"/>
          </w:tcPr>
          <w:p w14:paraId="5ABCD82B" w14:textId="77777777" w:rsidR="00F652B3" w:rsidRPr="00F652B3" w:rsidRDefault="00F652B3" w:rsidP="00B0474F">
            <w:pPr>
              <w:rPr>
                <w:rFonts w:ascii="Arial" w:hAnsi="Arial" w:cs="Arial"/>
                <w:sz w:val="18"/>
                <w:szCs w:val="18"/>
              </w:rPr>
            </w:pPr>
            <w:r w:rsidRPr="00F652B3">
              <w:rPr>
                <w:rFonts w:ascii="Arial" w:hAnsi="Arial" w:cs="Arial"/>
                <w:sz w:val="18"/>
                <w:szCs w:val="18"/>
              </w:rPr>
              <w:t>RNU12</w:t>
            </w:r>
          </w:p>
        </w:tc>
        <w:tc>
          <w:tcPr>
            <w:tcW w:w="0" w:type="auto"/>
          </w:tcPr>
          <w:p w14:paraId="19BDE0C2" w14:textId="77777777" w:rsidR="00F652B3" w:rsidRPr="00F652B3" w:rsidRDefault="00F652B3" w:rsidP="00B0474F">
            <w:pPr>
              <w:rPr>
                <w:rFonts w:ascii="Arial" w:hAnsi="Arial" w:cs="Arial"/>
                <w:sz w:val="18"/>
                <w:szCs w:val="18"/>
              </w:rPr>
            </w:pPr>
            <w:r w:rsidRPr="00F652B3">
              <w:rPr>
                <w:rFonts w:ascii="Arial" w:hAnsi="Arial" w:cs="Arial"/>
                <w:sz w:val="18"/>
                <w:szCs w:val="18"/>
              </w:rPr>
              <w:t>SNORA11</w:t>
            </w:r>
          </w:p>
        </w:tc>
        <w:tc>
          <w:tcPr>
            <w:tcW w:w="2156" w:type="dxa"/>
          </w:tcPr>
          <w:p w14:paraId="246444FA"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35B6DDC6"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2F373CAA" w14:textId="77777777" w:rsidTr="00B0474F">
        <w:trPr>
          <w:trHeight w:val="76"/>
        </w:trPr>
        <w:tc>
          <w:tcPr>
            <w:tcW w:w="0" w:type="auto"/>
          </w:tcPr>
          <w:p w14:paraId="574E4D4F" w14:textId="77777777" w:rsidR="00F652B3" w:rsidRPr="00F652B3" w:rsidRDefault="00F652B3" w:rsidP="00B0474F">
            <w:pPr>
              <w:rPr>
                <w:rFonts w:ascii="Arial" w:hAnsi="Arial" w:cs="Arial"/>
                <w:sz w:val="18"/>
                <w:szCs w:val="18"/>
              </w:rPr>
            </w:pPr>
            <w:r w:rsidRPr="00F652B3">
              <w:rPr>
                <w:rFonts w:ascii="Arial" w:hAnsi="Arial" w:cs="Arial"/>
                <w:sz w:val="18"/>
                <w:szCs w:val="18"/>
              </w:rPr>
              <w:t>RPL13P5</w:t>
            </w:r>
          </w:p>
        </w:tc>
        <w:tc>
          <w:tcPr>
            <w:tcW w:w="0" w:type="auto"/>
          </w:tcPr>
          <w:p w14:paraId="71F8C1AA" w14:textId="77777777" w:rsidR="00F652B3" w:rsidRPr="00F652B3" w:rsidRDefault="00F652B3" w:rsidP="00B0474F">
            <w:pPr>
              <w:rPr>
                <w:rFonts w:ascii="Arial" w:hAnsi="Arial" w:cs="Arial"/>
                <w:sz w:val="18"/>
                <w:szCs w:val="18"/>
              </w:rPr>
            </w:pPr>
            <w:r w:rsidRPr="00F652B3">
              <w:rPr>
                <w:rFonts w:ascii="Arial" w:hAnsi="Arial" w:cs="Arial"/>
                <w:sz w:val="18"/>
                <w:szCs w:val="18"/>
              </w:rPr>
              <w:t>LOC100507065</w:t>
            </w:r>
          </w:p>
        </w:tc>
        <w:tc>
          <w:tcPr>
            <w:tcW w:w="2156" w:type="dxa"/>
          </w:tcPr>
          <w:p w14:paraId="6F2A7B29"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BC3BD05"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CF98BE9" w14:textId="77777777" w:rsidTr="00B0474F">
        <w:trPr>
          <w:trHeight w:val="76"/>
        </w:trPr>
        <w:tc>
          <w:tcPr>
            <w:tcW w:w="0" w:type="auto"/>
          </w:tcPr>
          <w:p w14:paraId="751F030C" w14:textId="77777777" w:rsidR="00F652B3" w:rsidRPr="00F652B3" w:rsidRDefault="00F652B3" w:rsidP="00B0474F">
            <w:pPr>
              <w:rPr>
                <w:rFonts w:ascii="Arial" w:hAnsi="Arial" w:cs="Arial"/>
                <w:sz w:val="18"/>
                <w:szCs w:val="18"/>
              </w:rPr>
            </w:pPr>
            <w:r w:rsidRPr="00F652B3">
              <w:rPr>
                <w:rFonts w:ascii="Arial" w:hAnsi="Arial" w:cs="Arial"/>
                <w:sz w:val="18"/>
                <w:szCs w:val="18"/>
              </w:rPr>
              <w:t>CCT6P3</w:t>
            </w:r>
          </w:p>
        </w:tc>
        <w:tc>
          <w:tcPr>
            <w:tcW w:w="0" w:type="auto"/>
          </w:tcPr>
          <w:p w14:paraId="41C4D387" w14:textId="77777777" w:rsidR="00F652B3" w:rsidRPr="00F652B3" w:rsidRDefault="00F652B3" w:rsidP="00B0474F">
            <w:pPr>
              <w:rPr>
                <w:rFonts w:ascii="Arial" w:hAnsi="Arial" w:cs="Arial"/>
                <w:sz w:val="18"/>
                <w:szCs w:val="18"/>
              </w:rPr>
            </w:pPr>
            <w:r w:rsidRPr="00F652B3">
              <w:rPr>
                <w:rFonts w:ascii="Arial" w:hAnsi="Arial" w:cs="Arial"/>
                <w:sz w:val="18"/>
                <w:szCs w:val="18"/>
              </w:rPr>
              <w:t>MIR590</w:t>
            </w:r>
          </w:p>
        </w:tc>
        <w:tc>
          <w:tcPr>
            <w:tcW w:w="2156" w:type="dxa"/>
          </w:tcPr>
          <w:p w14:paraId="36F3B8BC"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3F02E435"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556F63F" w14:textId="77777777" w:rsidTr="00B0474F">
        <w:trPr>
          <w:trHeight w:val="76"/>
        </w:trPr>
        <w:tc>
          <w:tcPr>
            <w:tcW w:w="0" w:type="auto"/>
          </w:tcPr>
          <w:p w14:paraId="3C794E80" w14:textId="77777777" w:rsidR="00F652B3" w:rsidRPr="00F652B3" w:rsidRDefault="00F652B3" w:rsidP="00B0474F">
            <w:pPr>
              <w:rPr>
                <w:rFonts w:ascii="Arial" w:hAnsi="Arial" w:cs="Arial"/>
                <w:sz w:val="18"/>
                <w:szCs w:val="18"/>
              </w:rPr>
            </w:pPr>
            <w:r w:rsidRPr="00F652B3">
              <w:rPr>
                <w:rFonts w:ascii="Arial" w:hAnsi="Arial" w:cs="Arial"/>
                <w:sz w:val="18"/>
                <w:szCs w:val="18"/>
              </w:rPr>
              <w:t>STX16-NPEPL1</w:t>
            </w:r>
          </w:p>
        </w:tc>
        <w:tc>
          <w:tcPr>
            <w:tcW w:w="0" w:type="auto"/>
          </w:tcPr>
          <w:p w14:paraId="14C54AB6" w14:textId="77777777" w:rsidR="00F652B3" w:rsidRPr="00F652B3" w:rsidRDefault="00F652B3" w:rsidP="00B0474F">
            <w:pPr>
              <w:rPr>
                <w:rFonts w:ascii="Arial" w:hAnsi="Arial" w:cs="Arial"/>
                <w:sz w:val="18"/>
                <w:szCs w:val="18"/>
              </w:rPr>
            </w:pPr>
            <w:r w:rsidRPr="00F652B3">
              <w:rPr>
                <w:rFonts w:ascii="Arial" w:hAnsi="Arial" w:cs="Arial"/>
                <w:sz w:val="18"/>
                <w:szCs w:val="18"/>
              </w:rPr>
              <w:t>TCAF2P1</w:t>
            </w:r>
          </w:p>
        </w:tc>
        <w:tc>
          <w:tcPr>
            <w:tcW w:w="2156" w:type="dxa"/>
          </w:tcPr>
          <w:p w14:paraId="6FCFE328"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154A7AD5"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34569517" w14:textId="77777777" w:rsidTr="00B0474F">
        <w:trPr>
          <w:trHeight w:val="76"/>
        </w:trPr>
        <w:tc>
          <w:tcPr>
            <w:tcW w:w="0" w:type="auto"/>
          </w:tcPr>
          <w:p w14:paraId="5431C9EB" w14:textId="77777777" w:rsidR="00F652B3" w:rsidRPr="00F652B3" w:rsidRDefault="00F652B3" w:rsidP="00B0474F">
            <w:pPr>
              <w:rPr>
                <w:rFonts w:ascii="Arial" w:hAnsi="Arial" w:cs="Arial"/>
                <w:sz w:val="18"/>
                <w:szCs w:val="18"/>
              </w:rPr>
            </w:pPr>
            <w:r w:rsidRPr="00F652B3">
              <w:rPr>
                <w:rFonts w:ascii="Arial" w:hAnsi="Arial" w:cs="Arial"/>
                <w:sz w:val="18"/>
                <w:szCs w:val="18"/>
              </w:rPr>
              <w:t>LOC344887</w:t>
            </w:r>
          </w:p>
        </w:tc>
        <w:tc>
          <w:tcPr>
            <w:tcW w:w="0" w:type="auto"/>
          </w:tcPr>
          <w:p w14:paraId="151C1FF4" w14:textId="77777777" w:rsidR="00F652B3" w:rsidRPr="00F652B3" w:rsidRDefault="00F652B3" w:rsidP="00B0474F">
            <w:pPr>
              <w:rPr>
                <w:rFonts w:ascii="Arial" w:hAnsi="Arial" w:cs="Arial"/>
                <w:sz w:val="18"/>
                <w:szCs w:val="18"/>
              </w:rPr>
            </w:pPr>
            <w:r w:rsidRPr="00F652B3">
              <w:rPr>
                <w:rFonts w:ascii="Arial" w:hAnsi="Arial" w:cs="Arial"/>
                <w:sz w:val="18"/>
                <w:szCs w:val="18"/>
              </w:rPr>
              <w:t>FAM41C</w:t>
            </w:r>
          </w:p>
        </w:tc>
        <w:tc>
          <w:tcPr>
            <w:tcW w:w="2156" w:type="dxa"/>
          </w:tcPr>
          <w:p w14:paraId="73029679"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4553A10F"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011AAE6" w14:textId="77777777" w:rsidTr="00B0474F">
        <w:trPr>
          <w:trHeight w:val="76"/>
        </w:trPr>
        <w:tc>
          <w:tcPr>
            <w:tcW w:w="0" w:type="auto"/>
          </w:tcPr>
          <w:p w14:paraId="78A2689F" w14:textId="77777777" w:rsidR="00F652B3" w:rsidRPr="00F652B3" w:rsidRDefault="00F652B3" w:rsidP="00B0474F">
            <w:pPr>
              <w:rPr>
                <w:rFonts w:ascii="Arial" w:hAnsi="Arial" w:cs="Arial"/>
                <w:sz w:val="18"/>
                <w:szCs w:val="18"/>
              </w:rPr>
            </w:pPr>
            <w:r w:rsidRPr="00F652B3">
              <w:rPr>
                <w:rFonts w:ascii="Arial" w:hAnsi="Arial" w:cs="Arial"/>
                <w:sz w:val="18"/>
                <w:szCs w:val="18"/>
              </w:rPr>
              <w:t>LOC100129550</w:t>
            </w:r>
          </w:p>
        </w:tc>
        <w:tc>
          <w:tcPr>
            <w:tcW w:w="0" w:type="auto"/>
          </w:tcPr>
          <w:p w14:paraId="099490BA" w14:textId="77777777" w:rsidR="00F652B3" w:rsidRPr="00F652B3" w:rsidRDefault="00F652B3" w:rsidP="00B0474F">
            <w:pPr>
              <w:rPr>
                <w:rFonts w:ascii="Arial" w:hAnsi="Arial" w:cs="Arial"/>
                <w:sz w:val="18"/>
                <w:szCs w:val="18"/>
              </w:rPr>
            </w:pPr>
            <w:r w:rsidRPr="00F652B3">
              <w:rPr>
                <w:rFonts w:ascii="Arial" w:hAnsi="Arial" w:cs="Arial"/>
                <w:sz w:val="18"/>
                <w:szCs w:val="18"/>
              </w:rPr>
              <w:t>LINC01125</w:t>
            </w:r>
          </w:p>
        </w:tc>
        <w:tc>
          <w:tcPr>
            <w:tcW w:w="2156" w:type="dxa"/>
          </w:tcPr>
          <w:p w14:paraId="2380F7E1"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25B23115"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00528634" w14:textId="77777777" w:rsidTr="00B0474F">
        <w:trPr>
          <w:trHeight w:val="76"/>
        </w:trPr>
        <w:tc>
          <w:tcPr>
            <w:tcW w:w="0" w:type="auto"/>
          </w:tcPr>
          <w:p w14:paraId="00D62335" w14:textId="77777777" w:rsidR="00F652B3" w:rsidRPr="00F652B3" w:rsidRDefault="00F652B3" w:rsidP="00B0474F">
            <w:pPr>
              <w:rPr>
                <w:rFonts w:ascii="Arial" w:hAnsi="Arial" w:cs="Arial"/>
                <w:sz w:val="18"/>
                <w:szCs w:val="18"/>
              </w:rPr>
            </w:pPr>
            <w:r w:rsidRPr="00F652B3">
              <w:rPr>
                <w:rFonts w:ascii="Arial" w:hAnsi="Arial" w:cs="Arial"/>
                <w:sz w:val="18"/>
                <w:szCs w:val="18"/>
              </w:rPr>
              <w:t>LOC103021295</w:t>
            </w:r>
          </w:p>
        </w:tc>
        <w:tc>
          <w:tcPr>
            <w:tcW w:w="0" w:type="auto"/>
          </w:tcPr>
          <w:p w14:paraId="32116014" w14:textId="77777777" w:rsidR="00F652B3" w:rsidRPr="00F652B3" w:rsidRDefault="00F652B3" w:rsidP="00B0474F">
            <w:pPr>
              <w:rPr>
                <w:rFonts w:ascii="Arial" w:hAnsi="Arial" w:cs="Arial"/>
                <w:sz w:val="18"/>
                <w:szCs w:val="18"/>
              </w:rPr>
            </w:pPr>
            <w:r w:rsidRPr="00F652B3">
              <w:rPr>
                <w:rFonts w:ascii="Arial" w:hAnsi="Arial" w:cs="Arial"/>
                <w:sz w:val="18"/>
                <w:szCs w:val="18"/>
              </w:rPr>
              <w:t>LIMS3-LOC440895</w:t>
            </w:r>
          </w:p>
        </w:tc>
        <w:tc>
          <w:tcPr>
            <w:tcW w:w="2156" w:type="dxa"/>
          </w:tcPr>
          <w:p w14:paraId="5F9F9F1B"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09A7AADD"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445E1179" w14:textId="77777777" w:rsidTr="00B0474F">
        <w:trPr>
          <w:trHeight w:val="76"/>
        </w:trPr>
        <w:tc>
          <w:tcPr>
            <w:tcW w:w="0" w:type="auto"/>
          </w:tcPr>
          <w:p w14:paraId="78F328EB" w14:textId="77777777" w:rsidR="00F652B3" w:rsidRPr="00F652B3" w:rsidRDefault="00F652B3" w:rsidP="00B0474F">
            <w:pPr>
              <w:rPr>
                <w:rFonts w:ascii="Arial" w:hAnsi="Arial" w:cs="Arial"/>
                <w:sz w:val="18"/>
                <w:szCs w:val="18"/>
              </w:rPr>
            </w:pPr>
            <w:r w:rsidRPr="00F652B3">
              <w:rPr>
                <w:rFonts w:ascii="Arial" w:hAnsi="Arial" w:cs="Arial"/>
                <w:sz w:val="18"/>
                <w:szCs w:val="18"/>
              </w:rPr>
              <w:t>TBX2-AS1</w:t>
            </w:r>
          </w:p>
        </w:tc>
        <w:tc>
          <w:tcPr>
            <w:tcW w:w="0" w:type="auto"/>
          </w:tcPr>
          <w:p w14:paraId="2375A9C6" w14:textId="77777777" w:rsidR="00F652B3" w:rsidRPr="00F652B3" w:rsidRDefault="00F652B3" w:rsidP="00B0474F">
            <w:pPr>
              <w:rPr>
                <w:rFonts w:ascii="Arial" w:hAnsi="Arial" w:cs="Arial"/>
                <w:sz w:val="18"/>
                <w:szCs w:val="18"/>
              </w:rPr>
            </w:pPr>
            <w:r w:rsidRPr="00F652B3">
              <w:rPr>
                <w:rFonts w:ascii="Arial" w:hAnsi="Arial" w:cs="Arial"/>
                <w:sz w:val="18"/>
                <w:szCs w:val="18"/>
              </w:rPr>
              <w:t>SLC6A10P</w:t>
            </w:r>
          </w:p>
        </w:tc>
        <w:tc>
          <w:tcPr>
            <w:tcW w:w="2156" w:type="dxa"/>
          </w:tcPr>
          <w:p w14:paraId="73FED017"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11820748"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15FFC1F2" w14:textId="77777777" w:rsidTr="00B0474F">
        <w:trPr>
          <w:trHeight w:val="76"/>
        </w:trPr>
        <w:tc>
          <w:tcPr>
            <w:tcW w:w="0" w:type="auto"/>
          </w:tcPr>
          <w:p w14:paraId="67D13143" w14:textId="77777777" w:rsidR="00F652B3" w:rsidRPr="00F652B3" w:rsidRDefault="00F652B3" w:rsidP="00B0474F">
            <w:pPr>
              <w:rPr>
                <w:rFonts w:ascii="Arial" w:hAnsi="Arial" w:cs="Arial"/>
                <w:sz w:val="18"/>
                <w:szCs w:val="18"/>
              </w:rPr>
            </w:pPr>
            <w:r w:rsidRPr="00F652B3">
              <w:rPr>
                <w:rFonts w:ascii="Arial" w:hAnsi="Arial" w:cs="Arial"/>
                <w:sz w:val="18"/>
                <w:szCs w:val="18"/>
              </w:rPr>
              <w:t>ZNF625-ZNF20</w:t>
            </w:r>
          </w:p>
        </w:tc>
        <w:tc>
          <w:tcPr>
            <w:tcW w:w="0" w:type="auto"/>
          </w:tcPr>
          <w:p w14:paraId="5F5BBD2A" w14:textId="77777777" w:rsidR="00F652B3" w:rsidRPr="00F652B3" w:rsidRDefault="00F652B3" w:rsidP="00B0474F">
            <w:pPr>
              <w:rPr>
                <w:rFonts w:ascii="Arial" w:hAnsi="Arial" w:cs="Arial"/>
                <w:sz w:val="18"/>
                <w:szCs w:val="18"/>
              </w:rPr>
            </w:pPr>
            <w:r w:rsidRPr="00F652B3">
              <w:rPr>
                <w:rFonts w:ascii="Arial" w:hAnsi="Arial" w:cs="Arial"/>
                <w:sz w:val="18"/>
                <w:szCs w:val="18"/>
              </w:rPr>
              <w:t>LOC154761</w:t>
            </w:r>
          </w:p>
        </w:tc>
        <w:tc>
          <w:tcPr>
            <w:tcW w:w="2156" w:type="dxa"/>
          </w:tcPr>
          <w:p w14:paraId="5D74EEB0"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69F5CE7F"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2941A202" w14:textId="77777777" w:rsidTr="00B0474F">
        <w:trPr>
          <w:trHeight w:val="76"/>
        </w:trPr>
        <w:tc>
          <w:tcPr>
            <w:tcW w:w="0" w:type="auto"/>
          </w:tcPr>
          <w:p w14:paraId="0FC0124C" w14:textId="77777777" w:rsidR="00F652B3" w:rsidRPr="00F652B3" w:rsidRDefault="00F652B3" w:rsidP="00B0474F">
            <w:pPr>
              <w:rPr>
                <w:rFonts w:ascii="Arial" w:hAnsi="Arial" w:cs="Arial"/>
                <w:sz w:val="18"/>
                <w:szCs w:val="18"/>
              </w:rPr>
            </w:pPr>
            <w:r w:rsidRPr="00F652B3">
              <w:rPr>
                <w:rFonts w:ascii="Arial" w:hAnsi="Arial" w:cs="Arial"/>
                <w:sz w:val="18"/>
                <w:szCs w:val="18"/>
              </w:rPr>
              <w:t>LOC101928161</w:t>
            </w:r>
          </w:p>
        </w:tc>
        <w:tc>
          <w:tcPr>
            <w:tcW w:w="0" w:type="auto"/>
          </w:tcPr>
          <w:p w14:paraId="568A959F" w14:textId="77777777" w:rsidR="00F652B3" w:rsidRPr="00F652B3" w:rsidRDefault="00F652B3" w:rsidP="00B0474F">
            <w:pPr>
              <w:rPr>
                <w:rFonts w:ascii="Arial" w:hAnsi="Arial" w:cs="Arial"/>
                <w:sz w:val="18"/>
                <w:szCs w:val="18"/>
              </w:rPr>
            </w:pPr>
            <w:r w:rsidRPr="00F652B3">
              <w:rPr>
                <w:rFonts w:ascii="Arial" w:hAnsi="Arial" w:cs="Arial"/>
                <w:sz w:val="18"/>
                <w:szCs w:val="18"/>
              </w:rPr>
              <w:t>MIR6809</w:t>
            </w:r>
          </w:p>
        </w:tc>
        <w:tc>
          <w:tcPr>
            <w:tcW w:w="2156" w:type="dxa"/>
          </w:tcPr>
          <w:p w14:paraId="1D9ACE74"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6EEFBE0" w14:textId="77777777" w:rsidR="00F652B3" w:rsidRPr="00F652B3" w:rsidRDefault="00F652B3" w:rsidP="00B0474F">
            <w:pPr>
              <w:pStyle w:val="MDPI11articletype"/>
              <w:spacing w:before="0"/>
              <w:rPr>
                <w:rFonts w:ascii="Arial" w:hAnsi="Arial" w:cs="Arial"/>
                <w:noProof/>
                <w:sz w:val="18"/>
                <w:szCs w:val="18"/>
              </w:rPr>
            </w:pPr>
          </w:p>
        </w:tc>
      </w:tr>
      <w:tr w:rsidR="00F652B3" w:rsidRPr="00F652B3" w14:paraId="6E454C44" w14:textId="77777777" w:rsidTr="00B0474F">
        <w:trPr>
          <w:trHeight w:val="76"/>
        </w:trPr>
        <w:tc>
          <w:tcPr>
            <w:tcW w:w="0" w:type="auto"/>
          </w:tcPr>
          <w:p w14:paraId="55F0F434" w14:textId="77777777" w:rsidR="00F652B3" w:rsidRPr="00F652B3" w:rsidRDefault="00F652B3" w:rsidP="00B0474F">
            <w:pPr>
              <w:rPr>
                <w:rFonts w:ascii="Arial" w:hAnsi="Arial" w:cs="Arial"/>
                <w:sz w:val="18"/>
                <w:szCs w:val="18"/>
              </w:rPr>
            </w:pPr>
          </w:p>
        </w:tc>
        <w:tc>
          <w:tcPr>
            <w:tcW w:w="0" w:type="auto"/>
          </w:tcPr>
          <w:p w14:paraId="17D541B0" w14:textId="77777777" w:rsidR="00F652B3" w:rsidRPr="00F652B3" w:rsidRDefault="00F652B3" w:rsidP="00B0474F">
            <w:pPr>
              <w:rPr>
                <w:rFonts w:ascii="Arial" w:hAnsi="Arial" w:cs="Arial"/>
                <w:sz w:val="18"/>
                <w:szCs w:val="18"/>
              </w:rPr>
            </w:pPr>
            <w:r w:rsidRPr="00F652B3">
              <w:rPr>
                <w:rFonts w:ascii="Arial" w:hAnsi="Arial" w:cs="Arial"/>
                <w:sz w:val="18"/>
                <w:szCs w:val="18"/>
              </w:rPr>
              <w:t>LINC01291</w:t>
            </w:r>
          </w:p>
        </w:tc>
        <w:tc>
          <w:tcPr>
            <w:tcW w:w="2156" w:type="dxa"/>
          </w:tcPr>
          <w:p w14:paraId="6B45CBC2"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6FA6D4F9" w14:textId="77777777" w:rsidR="00F652B3" w:rsidRPr="00F652B3" w:rsidRDefault="00F652B3" w:rsidP="00B0474F">
            <w:pPr>
              <w:pStyle w:val="MDPI11articletype"/>
              <w:spacing w:before="0"/>
              <w:rPr>
                <w:rFonts w:ascii="Arial" w:hAnsi="Arial" w:cs="Arial"/>
                <w:noProof/>
                <w:sz w:val="18"/>
                <w:szCs w:val="18"/>
              </w:rPr>
            </w:pPr>
          </w:p>
        </w:tc>
      </w:tr>
      <w:tr w:rsidR="00F652B3" w:rsidRPr="00036037" w14:paraId="1D0BBD68" w14:textId="77777777" w:rsidTr="00F652B3">
        <w:trPr>
          <w:trHeight w:val="61"/>
        </w:trPr>
        <w:tc>
          <w:tcPr>
            <w:tcW w:w="0" w:type="auto"/>
          </w:tcPr>
          <w:p w14:paraId="738BB79F" w14:textId="77777777" w:rsidR="00F652B3" w:rsidRPr="00F652B3" w:rsidRDefault="00F652B3" w:rsidP="00B0474F">
            <w:pPr>
              <w:rPr>
                <w:rFonts w:ascii="Arial" w:hAnsi="Arial" w:cs="Arial"/>
                <w:sz w:val="18"/>
                <w:szCs w:val="18"/>
              </w:rPr>
            </w:pPr>
          </w:p>
        </w:tc>
        <w:tc>
          <w:tcPr>
            <w:tcW w:w="0" w:type="auto"/>
          </w:tcPr>
          <w:p w14:paraId="521056C1" w14:textId="77777777" w:rsidR="00F652B3" w:rsidRPr="00F652B3" w:rsidRDefault="00F652B3" w:rsidP="00B0474F">
            <w:pPr>
              <w:rPr>
                <w:rFonts w:ascii="Arial" w:hAnsi="Arial" w:cs="Arial"/>
                <w:sz w:val="18"/>
                <w:szCs w:val="18"/>
              </w:rPr>
            </w:pPr>
            <w:r w:rsidRPr="00F652B3">
              <w:rPr>
                <w:rFonts w:ascii="Arial" w:hAnsi="Arial" w:cs="Arial"/>
                <w:sz w:val="18"/>
                <w:szCs w:val="18"/>
              </w:rPr>
              <w:t>LUCAT1</w:t>
            </w:r>
          </w:p>
        </w:tc>
        <w:tc>
          <w:tcPr>
            <w:tcW w:w="2156" w:type="dxa"/>
          </w:tcPr>
          <w:p w14:paraId="57DD1E07" w14:textId="77777777" w:rsidR="00F652B3" w:rsidRPr="00F652B3" w:rsidRDefault="00F652B3" w:rsidP="00B0474F">
            <w:pPr>
              <w:pStyle w:val="MDPI11articletype"/>
              <w:spacing w:before="0"/>
              <w:rPr>
                <w:rFonts w:ascii="Arial" w:hAnsi="Arial" w:cs="Arial"/>
                <w:noProof/>
                <w:sz w:val="18"/>
                <w:szCs w:val="18"/>
              </w:rPr>
            </w:pPr>
          </w:p>
        </w:tc>
        <w:tc>
          <w:tcPr>
            <w:tcW w:w="2656" w:type="dxa"/>
          </w:tcPr>
          <w:p w14:paraId="58D5CC4E" w14:textId="77777777" w:rsidR="00F652B3" w:rsidRPr="00F652B3" w:rsidRDefault="00F652B3" w:rsidP="00B0474F">
            <w:pPr>
              <w:pStyle w:val="MDPI11articletype"/>
              <w:spacing w:before="0"/>
              <w:rPr>
                <w:rFonts w:ascii="Arial" w:hAnsi="Arial" w:cs="Arial"/>
                <w:noProof/>
                <w:sz w:val="18"/>
                <w:szCs w:val="18"/>
              </w:rPr>
            </w:pPr>
          </w:p>
        </w:tc>
      </w:tr>
    </w:tbl>
    <w:p w14:paraId="6CE64370" w14:textId="535E2A2E" w:rsidR="00F652B3" w:rsidRDefault="00F652B3" w:rsidP="002171C1">
      <w:pPr>
        <w:spacing w:before="240" w:after="60" w:line="360" w:lineRule="auto"/>
        <w:jc w:val="both"/>
        <w:rPr>
          <w:color w:val="FF0000"/>
        </w:rPr>
      </w:pPr>
    </w:p>
    <w:p w14:paraId="3AE7380D" w14:textId="5769A124" w:rsidR="006B0570" w:rsidRDefault="00F652B3" w:rsidP="0040150D">
      <w:pPr>
        <w:rPr>
          <w:color w:val="FF0000"/>
        </w:rPr>
      </w:pPr>
      <w:r>
        <w:rPr>
          <w:color w:val="FF0000"/>
        </w:rPr>
        <w:br w:type="page"/>
      </w:r>
    </w:p>
    <w:p w14:paraId="52BDC931" w14:textId="4DFC404A" w:rsidR="00E51E4B" w:rsidRPr="00027AD2" w:rsidRDefault="00E51E4B" w:rsidP="002171C1">
      <w:pPr>
        <w:spacing w:before="240" w:after="60" w:line="360" w:lineRule="auto"/>
        <w:jc w:val="both"/>
        <w:rPr>
          <w:b/>
        </w:rPr>
      </w:pPr>
      <w:r w:rsidRPr="00E51E4B">
        <w:rPr>
          <w:b/>
        </w:rPr>
        <w:lastRenderedPageBreak/>
        <w:t>Regulatory networks during hypoxia in control and IPF fibroblasts</w:t>
      </w:r>
    </w:p>
    <w:p w14:paraId="72BACED9" w14:textId="6EA020E4" w:rsidR="006052E1" w:rsidRDefault="00DB04FE" w:rsidP="006052E1">
      <w:pPr>
        <w:spacing w:before="240" w:after="60" w:line="360" w:lineRule="auto"/>
        <w:jc w:val="both"/>
        <w:rPr>
          <w:color w:val="ED7D31" w:themeColor="accent2"/>
        </w:rPr>
      </w:pPr>
      <w:r w:rsidRPr="00DB04FE">
        <w:t>In the context of regulatory network</w:t>
      </w:r>
      <w:r w:rsidR="006052E1">
        <w:t>s</w:t>
      </w:r>
      <w:r w:rsidRPr="00DB04FE">
        <w:t xml:space="preserve">, models offer predictions that are </w:t>
      </w:r>
      <w:r w:rsidR="006052E1" w:rsidRPr="00DB04FE">
        <w:t>relevant</w:t>
      </w:r>
      <w:r w:rsidRPr="00DB04FE">
        <w:t xml:space="preserve"> to both the driving transcription factors and the regulated gene sets</w:t>
      </w:r>
      <w:r>
        <w:t xml:space="preserve">. </w:t>
      </w:r>
      <w:r w:rsidR="00E51E4B" w:rsidRPr="00C25A55">
        <w:t xml:space="preserve">In the case of control fibroblasts, two networks were constructed using </w:t>
      </w:r>
      <w:proofErr w:type="spellStart"/>
      <w:r w:rsidR="00E51E4B" w:rsidRPr="00C25A55">
        <w:t>miRNet</w:t>
      </w:r>
      <w:proofErr w:type="spellEnd"/>
      <w:r w:rsidR="00027AD2">
        <w:t xml:space="preserve"> 2.0</w:t>
      </w:r>
      <w:r w:rsidR="00E51E4B" w:rsidRPr="00C25A55">
        <w:t>: one comprising non-coding RNAs that regulate miRNAs and a second network involving miRNAs that subsequently regulate their target genes</w:t>
      </w:r>
      <w:r w:rsidR="0040150D" w:rsidRPr="0040150D">
        <w:rPr>
          <w:b/>
          <w:bCs/>
          <w:highlight w:val="yellow"/>
        </w:rPr>
        <w:t xml:space="preserve"> </w:t>
      </w:r>
      <w:r w:rsidR="0040150D" w:rsidRPr="0040150D">
        <w:rPr>
          <w:b/>
          <w:bCs/>
          <w:highlight w:val="yellow"/>
        </w:rPr>
        <w:t>Figure 3</w:t>
      </w:r>
      <w:r w:rsidR="0040150D" w:rsidRPr="0040150D">
        <w:rPr>
          <w:b/>
          <w:bCs/>
          <w:highlight w:val="yellow"/>
        </w:rPr>
        <w:t>a, b</w:t>
      </w:r>
      <w:r w:rsidR="0040150D" w:rsidRPr="0040150D">
        <w:rPr>
          <w:highlight w:val="yellow"/>
        </w:rPr>
        <w:t>.</w:t>
      </w:r>
      <w:r w:rsidR="00E51E4B" w:rsidRPr="00C25A55">
        <w:t xml:space="preserve"> Conversely, in the case of IPF, only a small network involving </w:t>
      </w:r>
      <w:r w:rsidR="00E51E4B">
        <w:t xml:space="preserve">long </w:t>
      </w:r>
      <w:r w:rsidR="00E51E4B" w:rsidRPr="00C25A55">
        <w:t>non-coding RNAs was created</w:t>
      </w:r>
      <w:r w:rsidR="00E51E4B">
        <w:t xml:space="preserve"> </w:t>
      </w:r>
      <w:r w:rsidR="00E51E4B" w:rsidRPr="006B0570">
        <w:rPr>
          <w:b/>
          <w:bCs/>
          <w:highlight w:val="yellow"/>
        </w:rPr>
        <w:t>Figure 3</w:t>
      </w:r>
      <w:r w:rsidR="0040150D" w:rsidRPr="0040150D">
        <w:rPr>
          <w:b/>
          <w:bCs/>
          <w:highlight w:val="yellow"/>
        </w:rPr>
        <w:t>c</w:t>
      </w:r>
      <w:r w:rsidR="00E51E4B" w:rsidRPr="00C25A55">
        <w:t xml:space="preserve">. </w:t>
      </w:r>
      <w:r w:rsidR="00C25A55" w:rsidRPr="00C25A55">
        <w:t xml:space="preserve">Notably, the networks formed with the group of healthy fibroblasts in </w:t>
      </w:r>
      <w:proofErr w:type="spellStart"/>
      <w:r w:rsidR="00C25A55" w:rsidRPr="00C25A55">
        <w:t>miRNet</w:t>
      </w:r>
      <w:proofErr w:type="spellEnd"/>
      <w:r w:rsidR="00C25A55" w:rsidRPr="00C25A55">
        <w:t xml:space="preserve"> are significantly more complex, revealing more interactions than the network of fibrotic fibroblasts. Additionally, it is observed that the upregulated </w:t>
      </w:r>
      <w:proofErr w:type="spellStart"/>
      <w:r w:rsidR="00C25A55" w:rsidRPr="00C25A55">
        <w:t>lncRNAs</w:t>
      </w:r>
      <w:proofErr w:type="spellEnd"/>
      <w:r w:rsidR="00C25A55" w:rsidRPr="00C25A55">
        <w:t xml:space="preserve"> in the fibrotic network do not appear within the network, likely due to the absence of information about them in the database. In healthy fibroblasts, 5 upregulated and 8 downregulated </w:t>
      </w:r>
      <w:proofErr w:type="spellStart"/>
      <w:r w:rsidR="00C25A55" w:rsidRPr="00C25A55">
        <w:t>lncRNAs</w:t>
      </w:r>
      <w:proofErr w:type="spellEnd"/>
      <w:r w:rsidR="00C25A55" w:rsidRPr="00C25A55">
        <w:t xml:space="preserve"> are evident, whereas in fibrotic fibroblasts, only a network with 4 downregulated </w:t>
      </w:r>
      <w:proofErr w:type="spellStart"/>
      <w:r w:rsidR="00C25A55" w:rsidRPr="00C25A55">
        <w:t>lncRNAs</w:t>
      </w:r>
      <w:proofErr w:type="spellEnd"/>
      <w:r w:rsidR="00C25A55" w:rsidRPr="00C25A55">
        <w:t xml:space="preserve"> is present</w:t>
      </w:r>
      <w:r>
        <w:t xml:space="preserve"> </w:t>
      </w:r>
      <w:r w:rsidRPr="006B0570">
        <w:rPr>
          <w:b/>
          <w:bCs/>
          <w:highlight w:val="yellow"/>
        </w:rPr>
        <w:t xml:space="preserve">Figure </w:t>
      </w:r>
      <w:r w:rsidRPr="00DB04FE">
        <w:rPr>
          <w:b/>
          <w:bCs/>
          <w:highlight w:val="yellow"/>
        </w:rPr>
        <w:t>3a, c</w:t>
      </w:r>
      <w:r w:rsidR="00C25A55" w:rsidRPr="00C25A55">
        <w:t>.</w:t>
      </w:r>
      <w:r w:rsidR="00027AD2">
        <w:t xml:space="preserve"> </w:t>
      </w:r>
      <w:r w:rsidR="00027AD2" w:rsidRPr="00027AD2">
        <w:rPr>
          <w:color w:val="ED7D31" w:themeColor="accent2"/>
        </w:rPr>
        <w:t xml:space="preserve">The upregulated </w:t>
      </w:r>
      <w:proofErr w:type="spellStart"/>
      <w:r w:rsidR="00027AD2" w:rsidRPr="00027AD2">
        <w:rPr>
          <w:color w:val="ED7D31" w:themeColor="accent2"/>
        </w:rPr>
        <w:t>lncRNAs</w:t>
      </w:r>
      <w:proofErr w:type="spellEnd"/>
      <w:r w:rsidR="00027AD2" w:rsidRPr="00027AD2">
        <w:rPr>
          <w:color w:val="ED7D31" w:themeColor="accent2"/>
        </w:rPr>
        <w:t xml:space="preserve"> in healthy fibroblasts under hypoxia significantly regulate the mir-17 family (p= 0.000426). Conversely, for the downregulated </w:t>
      </w:r>
      <w:proofErr w:type="spellStart"/>
      <w:r w:rsidR="00027AD2" w:rsidRPr="00027AD2">
        <w:rPr>
          <w:color w:val="ED7D31" w:themeColor="accent2"/>
        </w:rPr>
        <w:t>lncRNAs</w:t>
      </w:r>
      <w:proofErr w:type="spellEnd"/>
      <w:r w:rsidR="00027AD2" w:rsidRPr="00027AD2">
        <w:rPr>
          <w:color w:val="ED7D31" w:themeColor="accent2"/>
        </w:rPr>
        <w:t xml:space="preserve"> in healthy fibroblasts under hypoxia, statistical significance is not observed, but there is a trend with the mir-15 (p=0.0612) and mir-181 (p=0.0612) families. Regarding the IPF fibroblast group under hypoxia, only the families of miRNAs that exhibited decreased expression could be obtained, and within this group, several families show statistically significant significance: mir-17 (p= 0.0002), mir-515 (p= 0.001), mir-30 (p= 0.01), mir-302 (p= 0.036), mir 556 (p= 0.04), and mir-140 (p= 0.04).</w:t>
      </w:r>
    </w:p>
    <w:p w14:paraId="390D9879" w14:textId="77777777" w:rsidR="00235D7C" w:rsidRDefault="00235D7C" w:rsidP="006052E1">
      <w:pPr>
        <w:autoSpaceDE w:val="0"/>
        <w:autoSpaceDN w:val="0"/>
        <w:adjustRightInd w:val="0"/>
        <w:spacing w:line="360" w:lineRule="auto"/>
        <w:jc w:val="both"/>
      </w:pPr>
    </w:p>
    <w:p w14:paraId="4B130093" w14:textId="309EE218" w:rsidR="00235D7C" w:rsidRPr="00235D7C" w:rsidRDefault="00235D7C" w:rsidP="006052E1">
      <w:pPr>
        <w:autoSpaceDE w:val="0"/>
        <w:autoSpaceDN w:val="0"/>
        <w:adjustRightInd w:val="0"/>
        <w:spacing w:line="360" w:lineRule="auto"/>
        <w:jc w:val="both"/>
        <w:rPr>
          <w:color w:val="000000" w:themeColor="text1"/>
        </w:rPr>
      </w:pPr>
      <w:proofErr w:type="gramStart"/>
      <w:r w:rsidRPr="00235D7C">
        <w:t>In an attempt to</w:t>
      </w:r>
      <w:proofErr w:type="gramEnd"/>
      <w:r w:rsidRPr="00235D7C">
        <w:t xml:space="preserve"> consolidate information pertaining to the regulation of long non-coding RNAs (</w:t>
      </w:r>
      <w:proofErr w:type="spellStart"/>
      <w:r w:rsidRPr="00235D7C">
        <w:t>lncRNAs</w:t>
      </w:r>
      <w:proofErr w:type="spellEnd"/>
      <w:r w:rsidRPr="00235D7C">
        <w:t xml:space="preserve">) and microRNAs (miRNAs) in control subjects, we constructed two additional networks using </w:t>
      </w:r>
      <w:proofErr w:type="spellStart"/>
      <w:r w:rsidRPr="00235D7C">
        <w:t>Cytoscape</w:t>
      </w:r>
      <w:proofErr w:type="spellEnd"/>
      <w:r w:rsidRPr="00235D7C">
        <w:t>. One network was designed to elucidate the involvement of these molecules in various biological processes, while the other aimed to uncover regulatory relationships with indications of gene expression alterations, including both upregulation and downregulation</w:t>
      </w:r>
      <w:r>
        <w:t xml:space="preserve">. </w:t>
      </w:r>
      <w:r w:rsidRPr="00235D7C">
        <w:t xml:space="preserve">Within the biological process network, we discerned a complex regulatory landscape in fibroblasts, prominently governing metabolic processes, DNA damage responses, transcriptional control, cell cycle progression, and, ultimately, the </w:t>
      </w:r>
      <w:r w:rsidRPr="00235D7C">
        <w:lastRenderedPageBreak/>
        <w:t xml:space="preserve">regulation of crucial phosphorylation events such as the PI3K pathway, along with the intricate orchestration of cell death mechanisms </w:t>
      </w:r>
      <w:r w:rsidRPr="00235D7C">
        <w:rPr>
          <w:b/>
          <w:bCs/>
          <w:highlight w:val="yellow"/>
        </w:rPr>
        <w:t>(Figure 4).</w:t>
      </w:r>
      <w:r w:rsidRPr="00235D7C">
        <w:t xml:space="preserve"> In contrast, insufficient data in </w:t>
      </w:r>
      <w:r w:rsidRPr="00235D7C">
        <w:rPr>
          <w:color w:val="000000" w:themeColor="text1"/>
        </w:rPr>
        <w:t>idiopathic pulmonary fibrosis (IPF) precluded the construction of a comparable network.</w:t>
      </w:r>
    </w:p>
    <w:p w14:paraId="1ED3BC79" w14:textId="0E5A1330" w:rsidR="00D55785" w:rsidRPr="00235D7C" w:rsidRDefault="00235D7C" w:rsidP="006052E1">
      <w:pPr>
        <w:autoSpaceDE w:val="0"/>
        <w:autoSpaceDN w:val="0"/>
        <w:adjustRightInd w:val="0"/>
        <w:spacing w:line="360" w:lineRule="auto"/>
        <w:jc w:val="both"/>
        <w:rPr>
          <w:rFonts w:ascii="AppleSystemUIFont" w:hAnsi="AppleSystemUIFont" w:cs="AppleSystemUIFont"/>
          <w:color w:val="000000" w:themeColor="text1"/>
          <w:sz w:val="26"/>
          <w:szCs w:val="26"/>
        </w:rPr>
      </w:pPr>
      <w:r w:rsidRPr="00235D7C">
        <w:rPr>
          <w:color w:val="000000" w:themeColor="text1"/>
        </w:rPr>
        <w:t xml:space="preserve">Finally, within the regulatory networks illustrating the direction of regulation (up or down), we observed in control subjects a subset of genes that appear to play pivotal roles in these regulatory processes </w:t>
      </w:r>
      <w:r w:rsidRPr="00235D7C">
        <w:rPr>
          <w:b/>
          <w:bCs/>
          <w:highlight w:val="yellow"/>
        </w:rPr>
        <w:t>(Figure 5).</w:t>
      </w:r>
      <w:r w:rsidRPr="00235D7C">
        <w:rPr>
          <w:color w:val="000000" w:themeColor="text1"/>
        </w:rPr>
        <w:t xml:space="preserve"> In the case of IPF, we have presented the corresponding regulatory network in </w:t>
      </w:r>
      <w:r w:rsidRPr="00235D7C">
        <w:rPr>
          <w:b/>
          <w:bCs/>
          <w:highlight w:val="yellow"/>
        </w:rPr>
        <w:t>Figure 6</w:t>
      </w:r>
      <w:r w:rsidRPr="00235D7C">
        <w:rPr>
          <w:color w:val="000000" w:themeColor="text1"/>
        </w:rPr>
        <w:t>, and we will discuss it in detail below.</w:t>
      </w:r>
    </w:p>
    <w:p w14:paraId="00000061" w14:textId="32B0C331" w:rsidR="00235D7C" w:rsidRDefault="00235D7C">
      <w:pPr>
        <w:rPr>
          <w:rFonts w:ascii="Palatino Linotype" w:eastAsia="Palatino Linotype" w:hAnsi="Palatino Linotype" w:cs="Palatino Linotype"/>
          <w:b/>
          <w:color w:val="000000" w:themeColor="text1"/>
          <w:sz w:val="20"/>
          <w:szCs w:val="20"/>
        </w:rPr>
      </w:pPr>
      <w:r>
        <w:rPr>
          <w:rFonts w:ascii="Palatino Linotype" w:eastAsia="Palatino Linotype" w:hAnsi="Palatino Linotype" w:cs="Palatino Linotype"/>
          <w:b/>
          <w:color w:val="000000" w:themeColor="text1"/>
          <w:sz w:val="20"/>
          <w:szCs w:val="20"/>
        </w:rPr>
        <w:br w:type="page"/>
      </w:r>
    </w:p>
    <w:p w14:paraId="423CF3F6" w14:textId="77777777" w:rsidR="005B0FFA" w:rsidRPr="00235D7C" w:rsidRDefault="005B0FFA">
      <w:pPr>
        <w:spacing w:before="240" w:after="60" w:line="228" w:lineRule="auto"/>
        <w:rPr>
          <w:b/>
        </w:rPr>
      </w:pPr>
    </w:p>
    <w:p w14:paraId="0772C50B" w14:textId="2A3224EE" w:rsidR="00AD54C7" w:rsidRPr="00AD54C7" w:rsidRDefault="00AD54C7" w:rsidP="00AD54C7">
      <w:pPr>
        <w:spacing w:before="240" w:after="60" w:line="228" w:lineRule="auto"/>
        <w:rPr>
          <w:b/>
        </w:rPr>
      </w:pPr>
      <w:r>
        <w:rPr>
          <w:b/>
        </w:rPr>
        <w:t>C</w:t>
      </w:r>
      <w:r w:rsidR="00B851DE" w:rsidRPr="00B851DE">
        <w:rPr>
          <w:b/>
        </w:rPr>
        <w:t>andidate nodes for regulation under hypoxic conditions</w:t>
      </w:r>
    </w:p>
    <w:p w14:paraId="293A66A9" w14:textId="77777777" w:rsidR="00AD54C7" w:rsidRDefault="00AD54C7" w:rsidP="00AD54C7">
      <w:pPr>
        <w:autoSpaceDE w:val="0"/>
        <w:autoSpaceDN w:val="0"/>
        <w:adjustRightInd w:val="0"/>
        <w:spacing w:line="360" w:lineRule="auto"/>
        <w:jc w:val="both"/>
      </w:pPr>
    </w:p>
    <w:p w14:paraId="2EAC7C87" w14:textId="4E4C0922" w:rsidR="00AD54C7" w:rsidRPr="00AD54C7" w:rsidRDefault="00AD54C7" w:rsidP="00AD54C7">
      <w:pPr>
        <w:autoSpaceDE w:val="0"/>
        <w:autoSpaceDN w:val="0"/>
        <w:adjustRightInd w:val="0"/>
        <w:spacing w:line="360" w:lineRule="auto"/>
        <w:jc w:val="both"/>
      </w:pPr>
      <w:r w:rsidRPr="00AD54C7">
        <w:t>Regulatory network</w:t>
      </w:r>
      <w:r w:rsidRPr="00AD54C7">
        <w:t xml:space="preserve"> provides detailed information about the potential candidate nodes for regulation under hypoxic conditions in control subjects, specifically highlighting miR-503 and miR-590</w:t>
      </w:r>
      <w:r>
        <w:t xml:space="preserve"> </w:t>
      </w:r>
      <w:r w:rsidRPr="00235D7C">
        <w:rPr>
          <w:b/>
          <w:bCs/>
          <w:highlight w:val="yellow"/>
        </w:rPr>
        <w:t>(Figure 5).</w:t>
      </w:r>
    </w:p>
    <w:p w14:paraId="6555621B" w14:textId="77777777" w:rsidR="00AD54C7" w:rsidRPr="00AD54C7" w:rsidRDefault="00AD54C7" w:rsidP="00AD54C7">
      <w:pPr>
        <w:autoSpaceDE w:val="0"/>
        <w:autoSpaceDN w:val="0"/>
        <w:adjustRightInd w:val="0"/>
        <w:spacing w:line="360" w:lineRule="auto"/>
        <w:jc w:val="both"/>
      </w:pPr>
      <w:r w:rsidRPr="00AD54C7">
        <w:t>MiR-503, belonging to the miR-16 microRNA family (PMID: 22814423), is situated on chromosome Xq26.3 and comprises six miRNAs, including miR-424, miR-503, miR-542, miR-450a-1, miR-450a-2, and miR-450b. This miRNA responds to various stimuli such as stress, inflammation, and hypoxia. MiR-503 targets genes like CCND1, VEGF-A, IGF-1R, and SMAD7, among others (PMID: 30425513). Its function varies depending on the signaling pathways involved, cell type, and the stimulus. In healthy lung fibroblasts under hypoxia, miR-503 appears to have a dual role in fibrosis. It targets SMAD7 (PMID: 32319077), an inhibitor of fibrosis, but also WNT3A (PMID: 36555553), a promoter of pulmonary fibrosis (PMID: 184780899).</w:t>
      </w:r>
    </w:p>
    <w:p w14:paraId="22A28A81" w14:textId="6819483F" w:rsidR="00AD54C7" w:rsidRDefault="00AD54C7" w:rsidP="00AD54C7">
      <w:pPr>
        <w:autoSpaceDE w:val="0"/>
        <w:autoSpaceDN w:val="0"/>
        <w:adjustRightInd w:val="0"/>
        <w:spacing w:line="360" w:lineRule="auto"/>
        <w:jc w:val="both"/>
      </w:pPr>
      <w:r w:rsidRPr="00AD54C7">
        <w:t xml:space="preserve">MiR-590, on the other hand, showed decreased expression in control samples. In the context of idiopathic pulmonary fibrosis (IPF), both miR-21 and miR-590 are overexpressed in IPF </w:t>
      </w:r>
      <w:r w:rsidRPr="00AD54C7">
        <w:t>patients’</w:t>
      </w:r>
      <w:r w:rsidRPr="00AD54C7">
        <w:t xml:space="preserve"> plasma (PMID: 35066768). Transfecting fibroblasts from various tissue origins with miR-590 reduces TGF-beta1, TGF-</w:t>
      </w:r>
      <w:proofErr w:type="spellStart"/>
      <w:r w:rsidRPr="00AD54C7">
        <w:t>betaRII</w:t>
      </w:r>
      <w:proofErr w:type="spellEnd"/>
      <w:r w:rsidRPr="00AD54C7">
        <w:t>, and collagen levels (PMID: 19398468). Furthermore, miR-590-3p significantly inhibits the proliferation and migration of human cardiac fibroblasts by targeting ZEB1 (PMID: 31675172). MiR-590 has also been implicated in ischemia-reperfusion, epithelial-mesenchymal transition, angiogenesis, and other processes (PMID: 32705215; PMID: 34447470; PMID: 36511422), as well as epithelial-mesenchymal transition (PMID: 26459119; PMID: 32599321), and angiogenesis (PMID: 29436491; PMID: 32277427). In summary, the downregulation of miR-590 in healthy fibroblasts under hypoxic conditions may be related to their preparedness for proliferation and differentiation in the event of sustained hypoxia</w:t>
      </w:r>
      <w:r w:rsidRPr="00AD54C7">
        <w:t>.</w:t>
      </w:r>
    </w:p>
    <w:p w14:paraId="694CB4A9" w14:textId="77777777" w:rsidR="00AD54C7" w:rsidRPr="00B76A0F" w:rsidRDefault="00AD54C7" w:rsidP="00AD54C7">
      <w:pPr>
        <w:pBdr>
          <w:top w:val="nil"/>
          <w:left w:val="nil"/>
          <w:bottom w:val="nil"/>
          <w:right w:val="nil"/>
          <w:between w:val="nil"/>
        </w:pBdr>
        <w:spacing w:before="240" w:after="60" w:line="276" w:lineRule="auto"/>
        <w:jc w:val="both"/>
        <w:rPr>
          <w:b/>
        </w:rPr>
      </w:pPr>
    </w:p>
    <w:p w14:paraId="301609E4" w14:textId="1C045BC2" w:rsidR="00B76A0F" w:rsidRPr="004C41EC" w:rsidRDefault="00AD54C7" w:rsidP="006C7F81">
      <w:pPr>
        <w:spacing w:before="240" w:after="60" w:line="360" w:lineRule="auto"/>
        <w:rPr>
          <w:b/>
        </w:rPr>
      </w:pPr>
      <w:r w:rsidRPr="00235D7C">
        <w:rPr>
          <w:b/>
        </w:rPr>
        <w:lastRenderedPageBreak/>
        <w:t xml:space="preserve">HIF1A-AS2 </w:t>
      </w:r>
      <w:r w:rsidRPr="00B851DE">
        <w:rPr>
          <w:b/>
        </w:rPr>
        <w:t xml:space="preserve">and </w:t>
      </w:r>
      <w:r w:rsidRPr="00235D7C">
        <w:rPr>
          <w:b/>
        </w:rPr>
        <w:t xml:space="preserve">ADAMTS9-AS2 </w:t>
      </w:r>
      <w:r w:rsidR="00B76A0F" w:rsidRPr="00B76A0F">
        <w:rPr>
          <w:b/>
        </w:rPr>
        <w:t xml:space="preserve">have been identified as potential regulatory nodes under hypoxic conditions in fibroblasts derived from idiopathic pulmonary </w:t>
      </w:r>
      <w:proofErr w:type="gramStart"/>
      <w:r w:rsidR="00B76A0F" w:rsidRPr="00B76A0F">
        <w:rPr>
          <w:b/>
        </w:rPr>
        <w:t>fibrosis</w:t>
      </w:r>
      <w:proofErr w:type="gramEnd"/>
      <w:r w:rsidR="00B76A0F" w:rsidRPr="00B851DE">
        <w:rPr>
          <w:b/>
        </w:rPr>
        <w:t xml:space="preserve"> </w:t>
      </w:r>
    </w:p>
    <w:p w14:paraId="51F722E3" w14:textId="77777777" w:rsidR="00B76A0F" w:rsidRPr="00B76A0F" w:rsidRDefault="00B76A0F" w:rsidP="006C7F81">
      <w:pPr>
        <w:spacing w:line="360" w:lineRule="auto"/>
        <w:jc w:val="both"/>
        <w:rPr>
          <w:rFonts w:ascii="Arial" w:hAnsi="Arial" w:cs="Arial"/>
          <w:bCs/>
        </w:rPr>
      </w:pPr>
    </w:p>
    <w:p w14:paraId="11023B3B" w14:textId="77777777" w:rsidR="00B76A0F" w:rsidRPr="00B76A0F" w:rsidRDefault="00B76A0F" w:rsidP="006C7F81">
      <w:pPr>
        <w:spacing w:line="360" w:lineRule="auto"/>
        <w:jc w:val="both"/>
      </w:pPr>
      <w:r w:rsidRPr="00B76A0F">
        <w:t>HIF1A-AS2, a member of the long non-coding RNA (lncRNA) family, is induced by hypoxia and plays a role in the HIF signaling pathway. Although no direct link to IPF has been established, HIF1A-AS2 has been associated with various cancers, often acting as an oncogene by affecting proliferation, apoptosis, migration, and the epithelial-mesenchymal transition. HIF1A-AS2 functions as a sponge for multiple miRNAs, ultimately impacting various proteins, including SIRT6, SOX4, PD-L1, DNMT3A, and TRIM44.</w:t>
      </w:r>
    </w:p>
    <w:p w14:paraId="1DA6F4F7" w14:textId="77777777" w:rsidR="00B76A0F" w:rsidRPr="00B76A0F" w:rsidRDefault="00B76A0F" w:rsidP="006C7F81">
      <w:pPr>
        <w:spacing w:line="360" w:lineRule="auto"/>
        <w:jc w:val="both"/>
      </w:pPr>
    </w:p>
    <w:p w14:paraId="111465CF" w14:textId="37468109" w:rsidR="00B76A0F" w:rsidRDefault="00B76A0F" w:rsidP="006C7F81">
      <w:pPr>
        <w:spacing w:line="360" w:lineRule="auto"/>
        <w:jc w:val="both"/>
      </w:pPr>
      <w:r w:rsidRPr="00B76A0F">
        <w:t xml:space="preserve">ADAMTS9-AS2, another lncRNA, is decreased in many cancers, where it often functions as a tumor suppressor by inhibiting proliferation, migration, and invasion. It interacts with multiple miRNAs and affects downstream targets. However, in IPF fibroblasts under hypoxic conditions, ADAMTS9-AS2 is increased, suggesting a potential role in fibrotic </w:t>
      </w:r>
      <w:r>
        <w:t>adaptation</w:t>
      </w:r>
      <w:r w:rsidR="0067423C" w:rsidRPr="0067423C">
        <w:rPr>
          <w:b/>
          <w:bCs/>
          <w:highlight w:val="yellow"/>
        </w:rPr>
        <w:t xml:space="preserve"> </w:t>
      </w:r>
      <w:r w:rsidR="0067423C">
        <w:rPr>
          <w:b/>
          <w:bCs/>
          <w:highlight w:val="yellow"/>
        </w:rPr>
        <w:t>(</w:t>
      </w:r>
      <w:r w:rsidR="0067423C" w:rsidRPr="00235D7C">
        <w:rPr>
          <w:b/>
          <w:bCs/>
          <w:highlight w:val="yellow"/>
        </w:rPr>
        <w:t xml:space="preserve">Figure </w:t>
      </w:r>
      <w:r w:rsidR="0067423C">
        <w:rPr>
          <w:b/>
          <w:bCs/>
          <w:highlight w:val="yellow"/>
        </w:rPr>
        <w:t>6</w:t>
      </w:r>
      <w:r w:rsidR="0067423C" w:rsidRPr="00235D7C">
        <w:rPr>
          <w:b/>
          <w:bCs/>
          <w:highlight w:val="yellow"/>
        </w:rPr>
        <w:t>)</w:t>
      </w:r>
      <w:r w:rsidR="0067423C">
        <w:t>.</w:t>
      </w:r>
    </w:p>
    <w:p w14:paraId="49A7E6A0" w14:textId="77777777" w:rsidR="00B76A0F" w:rsidRDefault="00B76A0F" w:rsidP="006C7F81">
      <w:pPr>
        <w:spacing w:line="360" w:lineRule="auto"/>
        <w:jc w:val="both"/>
      </w:pPr>
    </w:p>
    <w:p w14:paraId="236218D0" w14:textId="04961C89" w:rsidR="006679DC" w:rsidRPr="006C7F81" w:rsidRDefault="00B76A0F" w:rsidP="006C7F81">
      <w:pPr>
        <w:spacing w:line="360" w:lineRule="auto"/>
        <w:jc w:val="both"/>
      </w:pPr>
      <w:r w:rsidRPr="00B76A0F">
        <w:t xml:space="preserve">Further research is needed to fully understand the functions of these </w:t>
      </w:r>
      <w:proofErr w:type="spellStart"/>
      <w:r w:rsidRPr="00B76A0F">
        <w:t>lncRNAs</w:t>
      </w:r>
      <w:proofErr w:type="spellEnd"/>
      <w:r w:rsidRPr="00B76A0F">
        <w:t xml:space="preserve"> in IPF fibroblasts under hypoxia</w:t>
      </w:r>
      <w:r w:rsidR="0067423C">
        <w:t>.</w:t>
      </w:r>
    </w:p>
    <w:p w14:paraId="00000068" w14:textId="18B65269" w:rsidR="000E2C08" w:rsidRPr="006C7F81" w:rsidRDefault="000E2C08">
      <w:pPr>
        <w:rPr>
          <w:b/>
        </w:rPr>
      </w:pPr>
      <w:r w:rsidRPr="006C7F81">
        <w:rPr>
          <w:b/>
        </w:rPr>
        <w:br w:type="page"/>
      </w:r>
    </w:p>
    <w:p w14:paraId="7FE2EBDF" w14:textId="7B084F4B" w:rsidR="001E110C" w:rsidRPr="00966E30" w:rsidRDefault="001E110C" w:rsidP="00966E30">
      <w:pPr>
        <w:spacing w:line="276" w:lineRule="auto"/>
        <w:jc w:val="both"/>
        <w:rPr>
          <w:rFonts w:ascii="Helvetica Neue" w:eastAsia="Helvetica Neue" w:hAnsi="Helvetica Neue" w:cs="Helvetica Neue"/>
          <w:color w:val="FF0000"/>
          <w:sz w:val="18"/>
          <w:szCs w:val="18"/>
        </w:rPr>
      </w:pPr>
    </w:p>
    <w:p w14:paraId="3F7FCB90" w14:textId="77777777" w:rsidR="001E110C" w:rsidRPr="001E110C" w:rsidRDefault="001E110C" w:rsidP="001E110C">
      <w:pPr>
        <w:rPr>
          <w:b/>
          <w:color w:val="000000"/>
          <w:sz w:val="28"/>
          <w:szCs w:val="28"/>
        </w:rPr>
      </w:pPr>
      <w:r w:rsidRPr="001E110C">
        <w:rPr>
          <w:b/>
          <w:color w:val="000000"/>
          <w:sz w:val="28"/>
          <w:szCs w:val="28"/>
        </w:rPr>
        <w:t>Dis</w:t>
      </w:r>
      <w:r>
        <w:rPr>
          <w:b/>
          <w:color w:val="000000"/>
          <w:sz w:val="28"/>
          <w:szCs w:val="28"/>
        </w:rPr>
        <w:t>cuss</w:t>
      </w:r>
      <w:r w:rsidRPr="001E110C">
        <w:rPr>
          <w:b/>
          <w:color w:val="000000"/>
          <w:sz w:val="28"/>
          <w:szCs w:val="28"/>
        </w:rPr>
        <w:t>ion</w:t>
      </w:r>
    </w:p>
    <w:p w14:paraId="3EE9D515" w14:textId="5367AB0C" w:rsidR="00966E30" w:rsidRPr="006C7F81" w:rsidRDefault="001E110C" w:rsidP="00966E3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6C7F81">
        <w:rPr>
          <w:color w:val="000000" w:themeColor="text1"/>
        </w:rPr>
        <w:t>In the world of molecular and cellular biology research, non-coding RNAs (ncRNAs) have emerged as crucial players in the regulation of gene expression and other cellular processes. Our research focuses on this intriguing and dynamic field, focusing specifically on IPF, a disease that remains a major challenge in pulmonary medicine. In previous stud</w:t>
      </w:r>
      <w:r w:rsidR="00966E30" w:rsidRPr="006C7F81">
        <w:rPr>
          <w:color w:val="000000" w:themeColor="text1"/>
        </w:rPr>
        <w:t>y</w:t>
      </w:r>
      <w:r w:rsidRPr="006C7F81">
        <w:rPr>
          <w:color w:val="000000" w:themeColor="text1"/>
        </w:rPr>
        <w:t xml:space="preserve">, it has been suggested that aberrant </w:t>
      </w:r>
      <w:r w:rsidR="00966E30" w:rsidRPr="006C7F81">
        <w:rPr>
          <w:color w:val="000000" w:themeColor="text1"/>
        </w:rPr>
        <w:t xml:space="preserve">gene </w:t>
      </w:r>
      <w:r w:rsidRPr="006C7F81">
        <w:rPr>
          <w:color w:val="000000" w:themeColor="text1"/>
        </w:rPr>
        <w:t xml:space="preserve">expression </w:t>
      </w:r>
      <w:r w:rsidR="00966E30" w:rsidRPr="006C7F81">
        <w:rPr>
          <w:color w:val="000000" w:themeColor="text1"/>
        </w:rPr>
        <w:t xml:space="preserve">in response to hypoxia, could ncRNAs, especially microRNAs and </w:t>
      </w:r>
      <w:proofErr w:type="spellStart"/>
      <w:r w:rsidR="00966E30" w:rsidRPr="006C7F81">
        <w:rPr>
          <w:color w:val="000000" w:themeColor="text1"/>
        </w:rPr>
        <w:t>lncRNAs</w:t>
      </w:r>
      <w:proofErr w:type="spellEnd"/>
      <w:r w:rsidR="00966E30" w:rsidRPr="006C7F81">
        <w:rPr>
          <w:color w:val="000000" w:themeColor="text1"/>
        </w:rPr>
        <w:t>, play a fundamental role in the progression and development of IPF. Our study addresses this crucial question by examining the effect of hypoxia on the expression of microRNAs and long non-coding RNAs (</w:t>
      </w:r>
      <w:proofErr w:type="spellStart"/>
      <w:r w:rsidR="00966E30" w:rsidRPr="006C7F81">
        <w:rPr>
          <w:color w:val="000000" w:themeColor="text1"/>
        </w:rPr>
        <w:t>lncRNAs</w:t>
      </w:r>
      <w:proofErr w:type="spellEnd"/>
      <w:r w:rsidR="00966E30" w:rsidRPr="006C7F81">
        <w:rPr>
          <w:color w:val="000000" w:themeColor="text1"/>
        </w:rPr>
        <w:t>) in lung fibroblasts from healthy individuals, comparing them with those from patients with Idiopathic Pulmonary Fibrosis (IPF). Our results reveal a robust transcriptional response in healthy fibroblasts when exposed to hypoxia, contrasting with a limited response in fibroblasts from IPF patients. Additionally, we have identified several non-coding RNAs, including Mir503, Mir590</w:t>
      </w:r>
      <w:r w:rsidR="000E2C08" w:rsidRPr="006C7F81">
        <w:rPr>
          <w:color w:val="000000" w:themeColor="text1"/>
        </w:rPr>
        <w:t xml:space="preserve">, </w:t>
      </w:r>
      <w:r w:rsidR="000E2C08" w:rsidRPr="006C7F81">
        <w:rPr>
          <w:color w:val="000000" w:themeColor="text1"/>
        </w:rPr>
        <w:t>HIF1A-AS2 and ADAMTS9-AS2</w:t>
      </w:r>
      <w:r w:rsidR="00966E30" w:rsidRPr="006C7F81">
        <w:rPr>
          <w:color w:val="000000" w:themeColor="text1"/>
        </w:rPr>
        <w:t>, which appear to play a prominent role in regulation under hypoxic conditions.</w:t>
      </w:r>
    </w:p>
    <w:p w14:paraId="32BB9722" w14:textId="39C6C22E" w:rsidR="006C7F81" w:rsidRDefault="006C7F81" w:rsidP="006C7F81">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6C7F81">
        <w:rPr>
          <w:color w:val="000000" w:themeColor="text1"/>
        </w:rPr>
        <w:t>Numerous studies have demonstrated that hypoxia can modulate the expression of ncRNAs in lung fibroblasts, with specific hypoxia-inducible miRNAs being upregulated in response to low oxygen conditions. The crucial question remains whether these hypoxic sites are localized or systemic, a consideration that warrants further investigation.</w:t>
      </w:r>
      <w:r w:rsidRPr="006C7F81">
        <w:rPr>
          <w:color w:val="000000" w:themeColor="text1"/>
        </w:rPr>
        <w:t xml:space="preserve"> </w:t>
      </w:r>
      <w:r w:rsidRPr="006C7F81">
        <w:rPr>
          <w:color w:val="000000" w:themeColor="text1"/>
        </w:rPr>
        <w:t>Our study, reminiscent of earlier findings related to mechanical stimuli, particularly underscores the role of fibroblasts in integrating signals from the microenvironment during alveolar epithelial regeneration. This is particularly relevant in areas of fibroblast foci where blood vessels that sustain nutrient supply are deficient.</w:t>
      </w:r>
      <w:r w:rsidR="00CB422F" w:rsidRPr="00CB422F">
        <w:rPr>
          <w:color w:val="000000" w:themeColor="text1"/>
        </w:rPr>
        <w:t xml:space="preserve"> </w:t>
      </w:r>
      <w:r w:rsidR="00CB422F" w:rsidRPr="00CB422F">
        <w:rPr>
          <w:color w:val="000000" w:themeColor="text1"/>
        </w:rPr>
        <w:t>The progression of this disease may depend on a complex network of interactions that involve the activation and inactivation of genes that could either suppress or promote fibrotic progression.</w:t>
      </w:r>
    </w:p>
    <w:p w14:paraId="33BF39D2" w14:textId="19142FDC" w:rsidR="00CB422F" w:rsidRPr="00CB422F" w:rsidRDefault="00CB422F" w:rsidP="00CB422F">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6C7F81">
        <w:rPr>
          <w:color w:val="000000" w:themeColor="text1"/>
        </w:rPr>
        <w:t xml:space="preserve">In the context of regulatory networks, models provide predictions pertinent to both the driving transcription factors and the regulated gene sets. However, it's important to </w:t>
      </w:r>
      <w:r w:rsidRPr="006C7F81">
        <w:rPr>
          <w:color w:val="000000" w:themeColor="text1"/>
        </w:rPr>
        <w:lastRenderedPageBreak/>
        <w:t xml:space="preserve">acknowledge that for the analysis of differentially expressed genes, we relied on databases to extract additional information. Nevertheless, it's imperative to recognize that these databases still have knowledge gaps, particularly concerning some of the identified </w:t>
      </w:r>
      <w:proofErr w:type="spellStart"/>
      <w:r w:rsidRPr="006C7F81">
        <w:rPr>
          <w:color w:val="000000" w:themeColor="text1"/>
        </w:rPr>
        <w:t>lncRNAs</w:t>
      </w:r>
      <w:proofErr w:type="spellEnd"/>
      <w:r w:rsidRPr="006C7F81">
        <w:rPr>
          <w:color w:val="000000" w:themeColor="text1"/>
        </w:rPr>
        <w:t>.</w:t>
      </w:r>
      <w:r>
        <w:rPr>
          <w:color w:val="000000" w:themeColor="text1"/>
        </w:rPr>
        <w:t xml:space="preserve"> </w:t>
      </w:r>
      <w:r w:rsidRPr="00CB422F">
        <w:rPr>
          <w:color w:val="000000" w:themeColor="text1"/>
        </w:rPr>
        <w:t>Regarding regulatory networks identified in control vs. IPF fibroblasts, the study of these novel biological elements associated with disease development is relatively recent but has generated exciting insights. Nevertheless, more research is required to comprehensively understand the specific ncRNAs differentially regulated in IPF-derived lung fibroblasts under hypoxic conditions and their functional implications in disease pathogenesis.</w:t>
      </w:r>
    </w:p>
    <w:p w14:paraId="4A19FF2F" w14:textId="0D603BCF" w:rsidR="00CB422F" w:rsidRPr="00CB422F" w:rsidRDefault="00CB422F" w:rsidP="00CB422F">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CB422F">
        <w:rPr>
          <w:color w:val="000000" w:themeColor="text1"/>
        </w:rPr>
        <w:t xml:space="preserve">Mir503 is notably reported to exhibit increased expression in healthy lung fibroblasts under hypoxic conditions, marking the first study to report such findings. Prior research on Mir503 has predominantly focused on various cancer types, where it has been found to function as either a tumor suppressor or an oncogene, depending on the context. This suggests that hypoxia and </w:t>
      </w:r>
      <w:proofErr w:type="gramStart"/>
      <w:r w:rsidRPr="00CB422F">
        <w:rPr>
          <w:color w:val="000000" w:themeColor="text1"/>
        </w:rPr>
        <w:t>its</w:t>
      </w:r>
      <w:proofErr w:type="gramEnd"/>
      <w:r w:rsidRPr="00CB422F">
        <w:rPr>
          <w:color w:val="000000" w:themeColor="text1"/>
        </w:rPr>
        <w:t xml:space="preserve"> signaling pathways may be early events in pulmonary fibrosis development. </w:t>
      </w:r>
    </w:p>
    <w:p w14:paraId="2CDAF1C1" w14:textId="367CD9E6" w:rsidR="00CB422F" w:rsidRPr="00CB422F" w:rsidRDefault="00CB422F" w:rsidP="00CB422F">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CB422F">
        <w:rPr>
          <w:color w:val="000000" w:themeColor="text1"/>
        </w:rPr>
        <w:t>Several studies have explored the role of Mir590 in lung cancer, with some concluding that it acts as a tumor suppressor by inhibiting cell viability, proliferation, and invasion in lung cancer cells. Conversely, mechanisms have been identified where the expression of Mir590 is inhibited, promoting proliferation, migration, and the suppression of apoptosis in tumor cells, involving genes that function as oncogenes. This dual nature of Mir590 underscores the complexity of its role in cancer and potentially in IPF.</w:t>
      </w:r>
    </w:p>
    <w:p w14:paraId="0B4D46F5" w14:textId="7837BD64" w:rsidR="00CB422F" w:rsidRDefault="00CB422F" w:rsidP="00CB422F">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both"/>
        <w:rPr>
          <w:color w:val="000000" w:themeColor="text1"/>
        </w:rPr>
      </w:pPr>
      <w:r w:rsidRPr="00CB422F">
        <w:rPr>
          <w:color w:val="000000" w:themeColor="text1"/>
        </w:rPr>
        <w:t xml:space="preserve">In conclusion, the intricate relationship between non-coding RNAs and IPF remains enigmatic. It is generally accepted that the pathogenesis of IPF involves abnormal repair of epithelial injuries in response to repeated damage, with fibroblasts playing a pivotal role. Non-coding RNAs, especially miRNAs and </w:t>
      </w:r>
      <w:proofErr w:type="spellStart"/>
      <w:r w:rsidRPr="00CB422F">
        <w:rPr>
          <w:color w:val="000000" w:themeColor="text1"/>
        </w:rPr>
        <w:t>lncRNAs</w:t>
      </w:r>
      <w:proofErr w:type="spellEnd"/>
      <w:r w:rsidRPr="00CB422F">
        <w:rPr>
          <w:color w:val="000000" w:themeColor="text1"/>
        </w:rPr>
        <w:t xml:space="preserve">, appear to be abundant in roles requiring specific nucleic acid recognition without complex catalysis, such as post-transcriptional regulation of gene expression or guiding RNA modifications. Our research, utilizing various tools and analyses, sheds light on significant patterns and enrichment pathways, </w:t>
      </w:r>
      <w:r w:rsidRPr="00CB422F">
        <w:rPr>
          <w:color w:val="000000" w:themeColor="text1"/>
        </w:rPr>
        <w:lastRenderedPageBreak/>
        <w:t>contributing to a more comprehensive understanding of the involvement of these ncRNAs in the context of Idiopathic Pulmonary Fibrosis. Further research will be crucial to unravel the intricate web of interactions that underlie this complex disease</w:t>
      </w:r>
      <w:r>
        <w:rPr>
          <w:color w:val="000000" w:themeColor="text1"/>
        </w:rPr>
        <w:t>.</w:t>
      </w:r>
    </w:p>
    <w:p w14:paraId="4602FFE3" w14:textId="77777777" w:rsidR="001E110C" w:rsidRDefault="001E110C" w:rsidP="001E110C"/>
    <w:p w14:paraId="7C1F7EFA" w14:textId="77777777" w:rsidR="001E110C" w:rsidRDefault="001E110C" w:rsidP="001E110C">
      <w:r>
        <w:br w:type="page"/>
      </w:r>
    </w:p>
    <w:p w14:paraId="5F574304" w14:textId="77777777" w:rsidR="001E110C" w:rsidRDefault="001E110C" w:rsidP="001E110C"/>
    <w:p w14:paraId="31B2D695" w14:textId="77777777" w:rsidR="001E110C" w:rsidRPr="006038A8" w:rsidRDefault="001E110C" w:rsidP="001E110C">
      <w:pPr>
        <w:pStyle w:val="Ttulo1"/>
        <w:spacing w:line="276" w:lineRule="auto"/>
        <w:rPr>
          <w:rFonts w:ascii="Calibri" w:eastAsia="Calibri" w:hAnsi="Calibri" w:cs="Calibri"/>
          <w:b/>
          <w:color w:val="000000"/>
          <w:sz w:val="28"/>
          <w:szCs w:val="28"/>
          <w:lang w:val="es-MX"/>
        </w:rPr>
      </w:pPr>
      <w:r w:rsidRPr="006038A8">
        <w:rPr>
          <w:rFonts w:ascii="Calibri" w:eastAsia="Calibri" w:hAnsi="Calibri" w:cs="Calibri"/>
          <w:b/>
          <w:color w:val="000000"/>
          <w:sz w:val="28"/>
          <w:szCs w:val="28"/>
          <w:lang w:val="es-MX"/>
        </w:rPr>
        <w:t xml:space="preserve">References </w:t>
      </w:r>
    </w:p>
    <w:p w14:paraId="34DEDBB6" w14:textId="77777777" w:rsidR="001E110C" w:rsidRPr="006038A8" w:rsidRDefault="001E110C" w:rsidP="001E110C">
      <w:pPr>
        <w:rPr>
          <w:lang w:val="es-MX"/>
        </w:rPr>
      </w:pPr>
    </w:p>
    <w:p w14:paraId="649F96D4" w14:textId="77777777" w:rsidR="001E110C" w:rsidRPr="006038A8" w:rsidRDefault="001E110C" w:rsidP="001E110C">
      <w:pPr>
        <w:rPr>
          <w:lang w:val="es-MX"/>
        </w:rPr>
      </w:pPr>
    </w:p>
    <w:p w14:paraId="596A2851" w14:textId="77777777" w:rsidR="001E110C" w:rsidRPr="006038A8" w:rsidRDefault="001E110C" w:rsidP="001E110C">
      <w:pPr>
        <w:rPr>
          <w:lang w:val="es-MX"/>
        </w:rPr>
      </w:pPr>
    </w:p>
    <w:p w14:paraId="58999B71" w14:textId="77777777" w:rsidR="001E110C" w:rsidRPr="006038A8" w:rsidRDefault="001E110C" w:rsidP="001E110C">
      <w:pPr>
        <w:rPr>
          <w:lang w:val="es-MX"/>
        </w:rPr>
      </w:pPr>
    </w:p>
    <w:p w14:paraId="17ED2D19" w14:textId="77777777" w:rsidR="001E110C" w:rsidRPr="006038A8" w:rsidRDefault="001E110C" w:rsidP="001E110C">
      <w:pPr>
        <w:rPr>
          <w:lang w:val="es-MX"/>
        </w:rPr>
      </w:pPr>
    </w:p>
    <w:p w14:paraId="00000076" w14:textId="4CFCE753" w:rsidR="005B0FFA" w:rsidRPr="00F46781" w:rsidRDefault="001E110C" w:rsidP="00F46781">
      <w:pPr>
        <w:rPr>
          <w:lang w:val="es-MX"/>
        </w:rPr>
      </w:pPr>
      <w:r w:rsidRPr="006038A8">
        <w:rPr>
          <w:lang w:val="es-MX"/>
        </w:rPr>
        <w:br w:type="page"/>
      </w:r>
    </w:p>
    <w:p w14:paraId="00000077" w14:textId="77777777" w:rsidR="005B0FFA" w:rsidRPr="006038A8" w:rsidRDefault="005B0FFA">
      <w:pPr>
        <w:spacing w:line="276" w:lineRule="auto"/>
        <w:rPr>
          <w:lang w:val="es-MX"/>
        </w:rPr>
      </w:pPr>
    </w:p>
    <w:p w14:paraId="00000078" w14:textId="77777777" w:rsidR="005B0FFA" w:rsidRPr="006038A8" w:rsidRDefault="00000000">
      <w:pPr>
        <w:spacing w:line="276" w:lineRule="auto"/>
        <w:jc w:val="both"/>
        <w:rPr>
          <w:b/>
          <w:color w:val="000000"/>
          <w:sz w:val="28"/>
          <w:szCs w:val="28"/>
          <w:lang w:val="es-MX"/>
        </w:rPr>
      </w:pPr>
      <w:r w:rsidRPr="006038A8">
        <w:rPr>
          <w:b/>
          <w:color w:val="000000"/>
          <w:sz w:val="28"/>
          <w:szCs w:val="28"/>
          <w:lang w:val="es-MX"/>
        </w:rPr>
        <w:t>Acknowledgments</w:t>
      </w:r>
    </w:p>
    <w:p w14:paraId="636D03F9" w14:textId="64213C45" w:rsidR="00C710D3" w:rsidRPr="006038A8" w:rsidRDefault="00C710D3">
      <w:pPr>
        <w:spacing w:line="276" w:lineRule="auto"/>
        <w:jc w:val="both"/>
        <w:rPr>
          <w:color w:val="1F1F1F"/>
          <w:highlight w:val="white"/>
          <w:lang w:val="es-MX"/>
        </w:rPr>
      </w:pPr>
      <w:r>
        <w:rPr>
          <w:color w:val="1F1F1F"/>
          <w:highlight w:val="white"/>
          <w:lang w:val="es-MX"/>
        </w:rPr>
        <w:t xml:space="preserve">Lansbiodyt </w:t>
      </w:r>
    </w:p>
    <w:p w14:paraId="0000007B" w14:textId="77777777" w:rsidR="005B0FFA" w:rsidRPr="006038A8" w:rsidRDefault="005B0FFA">
      <w:pPr>
        <w:tabs>
          <w:tab w:val="left" w:pos="489"/>
        </w:tabs>
        <w:spacing w:line="276" w:lineRule="auto"/>
        <w:jc w:val="both"/>
        <w:rPr>
          <w:color w:val="1F1F1F"/>
          <w:highlight w:val="white"/>
          <w:lang w:val="es-MX"/>
        </w:rPr>
      </w:pPr>
    </w:p>
    <w:p w14:paraId="0000007C" w14:textId="77777777" w:rsidR="005B0FFA" w:rsidRPr="006038A8" w:rsidRDefault="00000000" w:rsidP="00C710D3">
      <w:pPr>
        <w:spacing w:line="276" w:lineRule="auto"/>
        <w:jc w:val="both"/>
        <w:rPr>
          <w:b/>
          <w:color w:val="000000"/>
          <w:sz w:val="28"/>
          <w:szCs w:val="28"/>
          <w:lang w:val="es-MX"/>
        </w:rPr>
      </w:pPr>
      <w:bookmarkStart w:id="0" w:name="_heading=h.yr2rw2caphxp" w:colFirst="0" w:colLast="0"/>
      <w:bookmarkEnd w:id="0"/>
      <w:r w:rsidRPr="006038A8">
        <w:rPr>
          <w:b/>
          <w:color w:val="000000"/>
          <w:sz w:val="28"/>
          <w:szCs w:val="28"/>
          <w:lang w:val="es-MX"/>
        </w:rPr>
        <w:t>Funding</w:t>
      </w:r>
    </w:p>
    <w:p w14:paraId="713CD597" w14:textId="2C32980F" w:rsidR="00960944" w:rsidRPr="00CC0E9D" w:rsidRDefault="00960944" w:rsidP="00C710D3">
      <w:pPr>
        <w:pStyle w:val="Sinespaciado"/>
        <w:jc w:val="both"/>
        <w:rPr>
          <w:rFonts w:ascii="Arial" w:hAnsi="Arial" w:cs="Arial"/>
          <w:sz w:val="20"/>
          <w:szCs w:val="20"/>
        </w:rPr>
      </w:pPr>
      <w:r w:rsidRPr="00CC0E9D">
        <w:rPr>
          <w:rFonts w:ascii="Arial" w:hAnsi="Arial" w:cs="Arial"/>
          <w:sz w:val="20"/>
          <w:szCs w:val="20"/>
        </w:rPr>
        <w:t>Arnoldo Aquino-Gálvez and Rafael Velázquez-Cruz were supported by CONACYT</w:t>
      </w:r>
      <w:r>
        <w:rPr>
          <w:rFonts w:ascii="Arial" w:hAnsi="Arial" w:cs="Arial"/>
          <w:sz w:val="20"/>
          <w:szCs w:val="20"/>
        </w:rPr>
        <w:t xml:space="preserve"> </w:t>
      </w:r>
      <w:r w:rsidRPr="00CC0E9D">
        <w:rPr>
          <w:rFonts w:ascii="Arial" w:hAnsi="Arial" w:cs="Arial"/>
          <w:sz w:val="20"/>
          <w:szCs w:val="20"/>
        </w:rPr>
        <w:t xml:space="preserve">#194162 and by Instituto Nacional de Enfermedades Respiratorias Ismael Cosio Villegas (A.A.-G.) </w:t>
      </w:r>
      <w:r w:rsidRPr="008C1BD1">
        <w:rPr>
          <w:rFonts w:ascii="Arial" w:hAnsi="Arial" w:cs="Arial"/>
          <w:sz w:val="20"/>
          <w:szCs w:val="20"/>
          <w:lang w:val="es-ES_tradnl"/>
        </w:rPr>
        <w:t xml:space="preserve">and Instituto Nacional de Medicina Genómica (R.V.-C.). </w:t>
      </w:r>
    </w:p>
    <w:p w14:paraId="0000007E" w14:textId="77777777" w:rsidR="005B0FFA" w:rsidRPr="00960944" w:rsidRDefault="005B0FFA" w:rsidP="00C710D3">
      <w:pPr>
        <w:spacing w:line="276" w:lineRule="auto"/>
        <w:jc w:val="both"/>
        <w:rPr>
          <w:lang w:val="es-MX"/>
        </w:rPr>
      </w:pPr>
    </w:p>
    <w:p w14:paraId="0000007F" w14:textId="77777777" w:rsidR="005B0FFA" w:rsidRDefault="00000000" w:rsidP="00C710D3">
      <w:pPr>
        <w:spacing w:line="276" w:lineRule="auto"/>
        <w:jc w:val="both"/>
        <w:rPr>
          <w:b/>
          <w:color w:val="000000"/>
          <w:sz w:val="28"/>
          <w:szCs w:val="28"/>
        </w:rPr>
      </w:pPr>
      <w:r>
        <w:rPr>
          <w:b/>
          <w:color w:val="000000"/>
          <w:sz w:val="28"/>
          <w:szCs w:val="28"/>
        </w:rPr>
        <w:t>Author Contributions</w:t>
      </w:r>
    </w:p>
    <w:p w14:paraId="1E377654" w14:textId="348772A6" w:rsidR="00960944" w:rsidRPr="008C1BD1" w:rsidRDefault="00960944" w:rsidP="00C710D3">
      <w:pPr>
        <w:pStyle w:val="Sinespaciado"/>
        <w:jc w:val="both"/>
        <w:rPr>
          <w:rFonts w:ascii="Arial" w:hAnsi="Arial" w:cs="Arial"/>
          <w:sz w:val="20"/>
          <w:szCs w:val="20"/>
          <w:lang w:val="en-US"/>
        </w:rPr>
      </w:pPr>
      <w:r w:rsidRPr="008C1BD1">
        <w:rPr>
          <w:rFonts w:ascii="Arial" w:hAnsi="Arial" w:cs="Arial"/>
          <w:sz w:val="20"/>
          <w:szCs w:val="20"/>
          <w:lang w:val="en-US"/>
        </w:rPr>
        <w:t>Conceptualization: A.A.-G., M.C.-L., R.V.-C. and Y.R</w:t>
      </w:r>
      <w:r>
        <w:rPr>
          <w:rFonts w:ascii="Arial" w:hAnsi="Arial" w:cs="Arial"/>
          <w:sz w:val="20"/>
          <w:szCs w:val="20"/>
          <w:lang w:val="en-US"/>
        </w:rPr>
        <w:t xml:space="preserve">. </w:t>
      </w:r>
      <w:r w:rsidRPr="008C1BD1">
        <w:rPr>
          <w:rFonts w:ascii="Arial" w:hAnsi="Arial" w:cs="Arial"/>
          <w:sz w:val="20"/>
          <w:szCs w:val="20"/>
          <w:lang w:val="en-US"/>
        </w:rPr>
        <w:t xml:space="preserve">Software and Data curation: Y.I.B.-M. and </w:t>
      </w:r>
      <w:r w:rsidRPr="008C1BD1">
        <w:rPr>
          <w:rFonts w:ascii="Arial" w:hAnsi="Arial" w:cs="Arial"/>
          <w:color w:val="000000"/>
          <w:sz w:val="20"/>
          <w:szCs w:val="20"/>
          <w:lang w:val="en-US"/>
        </w:rPr>
        <w:t>J.R.-L</w:t>
      </w:r>
      <w:r>
        <w:rPr>
          <w:rFonts w:ascii="Arial" w:hAnsi="Arial" w:cs="Arial"/>
          <w:color w:val="000000"/>
          <w:sz w:val="20"/>
          <w:szCs w:val="20"/>
          <w:lang w:val="en-US"/>
        </w:rPr>
        <w:t>.</w:t>
      </w:r>
      <w:r>
        <w:rPr>
          <w:rFonts w:ascii="Arial" w:hAnsi="Arial" w:cs="Arial"/>
          <w:sz w:val="20"/>
          <w:szCs w:val="20"/>
          <w:lang w:val="en-US"/>
        </w:rPr>
        <w:t xml:space="preserve"> </w:t>
      </w:r>
      <w:r w:rsidRPr="008C1BD1">
        <w:rPr>
          <w:rFonts w:ascii="Arial" w:hAnsi="Arial" w:cs="Arial"/>
          <w:sz w:val="20"/>
          <w:szCs w:val="20"/>
          <w:lang w:val="en-US"/>
        </w:rPr>
        <w:t xml:space="preserve">Formal analysis: Y.I.B.-M. and </w:t>
      </w:r>
      <w:r w:rsidRPr="008C1BD1">
        <w:rPr>
          <w:rFonts w:ascii="Arial" w:hAnsi="Arial" w:cs="Arial"/>
          <w:color w:val="000000"/>
          <w:sz w:val="20"/>
          <w:szCs w:val="20"/>
          <w:lang w:val="en-US"/>
        </w:rPr>
        <w:t>J.R.-L</w:t>
      </w:r>
      <w:r w:rsidRPr="008C1BD1">
        <w:rPr>
          <w:rFonts w:ascii="Arial" w:hAnsi="Arial" w:cs="Arial"/>
          <w:sz w:val="20"/>
          <w:szCs w:val="20"/>
          <w:lang w:val="en-US"/>
        </w:rPr>
        <w:t>. and Y.R.</w:t>
      </w:r>
      <w:r>
        <w:rPr>
          <w:rFonts w:ascii="Arial" w:hAnsi="Arial" w:cs="Arial"/>
          <w:sz w:val="20"/>
          <w:szCs w:val="20"/>
          <w:lang w:val="en-US"/>
        </w:rPr>
        <w:t xml:space="preserve"> </w:t>
      </w:r>
      <w:r w:rsidRPr="008C1BD1">
        <w:rPr>
          <w:rFonts w:ascii="Arial" w:hAnsi="Arial" w:cs="Arial"/>
          <w:sz w:val="20"/>
          <w:szCs w:val="20"/>
          <w:lang w:val="en-US"/>
        </w:rPr>
        <w:t xml:space="preserve">Funding acquisition: A.A.-G., R.V.-C., M.C.-L., V.R., and </w:t>
      </w:r>
      <w:r w:rsidRPr="008C1BD1">
        <w:rPr>
          <w:rFonts w:ascii="Arial" w:hAnsi="Arial" w:cs="Arial"/>
          <w:color w:val="000000"/>
          <w:sz w:val="20"/>
          <w:szCs w:val="20"/>
          <w:lang w:val="en-US"/>
        </w:rPr>
        <w:t>H.P.-G.</w:t>
      </w:r>
      <w:r>
        <w:rPr>
          <w:rFonts w:ascii="Arial" w:hAnsi="Arial" w:cs="Arial"/>
          <w:sz w:val="20"/>
          <w:szCs w:val="20"/>
          <w:lang w:val="en-US"/>
        </w:rPr>
        <w:t xml:space="preserve"> </w:t>
      </w:r>
      <w:r w:rsidRPr="008C1BD1">
        <w:rPr>
          <w:rFonts w:ascii="Arial" w:hAnsi="Arial" w:cs="Arial"/>
          <w:sz w:val="20"/>
          <w:szCs w:val="20"/>
          <w:lang w:val="en-US"/>
        </w:rPr>
        <w:t xml:space="preserve">Investigation and Methodology: A.C., Á.C.-R., </w:t>
      </w:r>
      <w:r w:rsidRPr="008C1BD1">
        <w:rPr>
          <w:rFonts w:ascii="Arial" w:hAnsi="Arial" w:cs="Arial"/>
          <w:color w:val="000000"/>
          <w:sz w:val="20"/>
          <w:szCs w:val="20"/>
          <w:lang w:val="en-US"/>
        </w:rPr>
        <w:t>J.A.V.-P., L.M.T.-E., E.F.-S., D.P.-G., C.B.</w:t>
      </w:r>
      <w:r w:rsidRPr="008C1BD1">
        <w:rPr>
          <w:rFonts w:ascii="Arial" w:hAnsi="Arial" w:cs="Arial"/>
          <w:sz w:val="20"/>
          <w:szCs w:val="20"/>
          <w:lang w:val="en-US"/>
        </w:rPr>
        <w:t xml:space="preserve"> and</w:t>
      </w:r>
      <w:r w:rsidRPr="008C1BD1">
        <w:rPr>
          <w:rFonts w:ascii="Arial" w:hAnsi="Arial" w:cs="Arial"/>
          <w:color w:val="000000"/>
          <w:sz w:val="20"/>
          <w:szCs w:val="20"/>
          <w:lang w:val="en-US"/>
        </w:rPr>
        <w:t xml:space="preserve"> D.M.-B.</w:t>
      </w:r>
      <w:r>
        <w:rPr>
          <w:rFonts w:ascii="Arial" w:hAnsi="Arial" w:cs="Arial"/>
          <w:sz w:val="20"/>
          <w:szCs w:val="20"/>
          <w:lang w:val="en-US"/>
        </w:rPr>
        <w:t xml:space="preserve"> </w:t>
      </w:r>
      <w:r w:rsidRPr="008C1BD1">
        <w:rPr>
          <w:rFonts w:ascii="Arial" w:hAnsi="Arial" w:cs="Arial"/>
          <w:sz w:val="20"/>
          <w:szCs w:val="20"/>
          <w:lang w:val="en-US"/>
        </w:rPr>
        <w:t>Project administration; R.V.-C., A.A.-G. and J.A.C.-P</w:t>
      </w:r>
      <w:r>
        <w:rPr>
          <w:rFonts w:ascii="Arial" w:hAnsi="Arial" w:cs="Arial"/>
          <w:sz w:val="20"/>
          <w:szCs w:val="20"/>
          <w:lang w:val="en-US"/>
        </w:rPr>
        <w:t xml:space="preserve">. </w:t>
      </w:r>
      <w:r w:rsidRPr="008C1BD1">
        <w:rPr>
          <w:rFonts w:ascii="Arial" w:hAnsi="Arial" w:cs="Arial"/>
          <w:sz w:val="20"/>
          <w:szCs w:val="20"/>
          <w:lang w:val="en-US"/>
        </w:rPr>
        <w:t>Supervision; A.A.-G., J.A.C.-P. and Y.R.</w:t>
      </w:r>
      <w:r>
        <w:rPr>
          <w:rFonts w:ascii="Arial" w:hAnsi="Arial" w:cs="Arial"/>
          <w:sz w:val="20"/>
          <w:szCs w:val="20"/>
          <w:lang w:val="en-US"/>
        </w:rPr>
        <w:t xml:space="preserve"> </w:t>
      </w:r>
      <w:r w:rsidRPr="008C1BD1">
        <w:rPr>
          <w:rFonts w:ascii="Arial" w:hAnsi="Arial" w:cs="Arial"/>
          <w:sz w:val="20"/>
          <w:szCs w:val="20"/>
          <w:lang w:val="en-US"/>
        </w:rPr>
        <w:t xml:space="preserve">Visualization; Y.I.B.-M., Y.R. and </w:t>
      </w:r>
      <w:r w:rsidRPr="008C1BD1">
        <w:rPr>
          <w:rFonts w:ascii="Arial" w:hAnsi="Arial" w:cs="Arial"/>
          <w:color w:val="000000"/>
          <w:sz w:val="20"/>
          <w:szCs w:val="20"/>
          <w:lang w:val="en-US"/>
        </w:rPr>
        <w:t>J.R.-L.</w:t>
      </w:r>
      <w:r>
        <w:rPr>
          <w:rFonts w:ascii="Arial" w:hAnsi="Arial" w:cs="Arial"/>
          <w:sz w:val="20"/>
          <w:szCs w:val="20"/>
          <w:lang w:val="en-US"/>
        </w:rPr>
        <w:t xml:space="preserve"> </w:t>
      </w:r>
      <w:r w:rsidRPr="008C1BD1">
        <w:rPr>
          <w:rFonts w:ascii="Arial" w:hAnsi="Arial" w:cs="Arial"/>
          <w:sz w:val="20"/>
          <w:szCs w:val="20"/>
          <w:lang w:val="en-US"/>
        </w:rPr>
        <w:t>Writing</w:t>
      </w:r>
      <w:r>
        <w:rPr>
          <w:rFonts w:ascii="Arial" w:hAnsi="Arial" w:cs="Arial"/>
          <w:sz w:val="20"/>
          <w:szCs w:val="20"/>
          <w:lang w:val="en-US"/>
        </w:rPr>
        <w:t xml:space="preserve"> </w:t>
      </w:r>
      <w:r w:rsidRPr="008C1BD1">
        <w:rPr>
          <w:rFonts w:ascii="Arial" w:hAnsi="Arial" w:cs="Arial"/>
          <w:sz w:val="20"/>
          <w:szCs w:val="20"/>
          <w:lang w:val="en-US"/>
        </w:rPr>
        <w:t>original draft: Y.R., A.A.-G., Y.I.B.-. and M.C.-L.</w:t>
      </w:r>
      <w:r>
        <w:rPr>
          <w:rFonts w:ascii="Arial" w:hAnsi="Arial" w:cs="Arial"/>
          <w:sz w:val="20"/>
          <w:szCs w:val="20"/>
          <w:lang w:val="en-US"/>
        </w:rPr>
        <w:t xml:space="preserve"> </w:t>
      </w:r>
      <w:r w:rsidRPr="008C1BD1">
        <w:rPr>
          <w:rFonts w:ascii="Arial" w:hAnsi="Arial" w:cs="Arial"/>
          <w:sz w:val="20"/>
          <w:szCs w:val="20"/>
          <w:lang w:val="en-US"/>
        </w:rPr>
        <w:t>Writing</w:t>
      </w:r>
      <w:r>
        <w:rPr>
          <w:rFonts w:ascii="Arial" w:hAnsi="Arial" w:cs="Arial"/>
          <w:sz w:val="20"/>
          <w:szCs w:val="20"/>
          <w:lang w:val="en-US"/>
        </w:rPr>
        <w:t xml:space="preserve"> </w:t>
      </w:r>
      <w:r w:rsidRPr="008C1BD1">
        <w:rPr>
          <w:rFonts w:ascii="Arial" w:hAnsi="Arial" w:cs="Arial"/>
          <w:sz w:val="20"/>
          <w:szCs w:val="20"/>
          <w:lang w:val="en-US"/>
        </w:rPr>
        <w:t xml:space="preserve">review and editing: Y.R., Y.I.B.-M., and A.A.-G. </w:t>
      </w:r>
    </w:p>
    <w:p w14:paraId="00000081" w14:textId="77777777" w:rsidR="005B0FFA" w:rsidRDefault="005B0FFA" w:rsidP="00C710D3">
      <w:pPr>
        <w:spacing w:line="276" w:lineRule="auto"/>
        <w:jc w:val="both"/>
      </w:pPr>
    </w:p>
    <w:p w14:paraId="386228B3" w14:textId="77777777" w:rsidR="00960944" w:rsidRPr="008C1BD1" w:rsidRDefault="00960944" w:rsidP="00C710D3">
      <w:pPr>
        <w:pStyle w:val="Sinespaciado"/>
        <w:jc w:val="both"/>
        <w:rPr>
          <w:rFonts w:ascii="Arial" w:hAnsi="Arial" w:cs="Arial"/>
          <w:color w:val="1F1F1F"/>
          <w:sz w:val="20"/>
          <w:szCs w:val="20"/>
          <w:lang w:val="en-US"/>
        </w:rPr>
      </w:pPr>
      <w:r w:rsidRPr="008C1BD1">
        <w:rPr>
          <w:rFonts w:ascii="Arial" w:hAnsi="Arial" w:cs="Arial"/>
          <w:color w:val="1F1F1F"/>
          <w:sz w:val="20"/>
          <w:szCs w:val="20"/>
          <w:lang w:val="en-US"/>
        </w:rPr>
        <w:t>All authors approved final version of manuscript.</w:t>
      </w:r>
    </w:p>
    <w:p w14:paraId="7ED7BA44" w14:textId="77777777" w:rsidR="00960944" w:rsidRDefault="00960944">
      <w:pPr>
        <w:spacing w:line="276" w:lineRule="auto"/>
        <w:jc w:val="both"/>
      </w:pPr>
    </w:p>
    <w:p w14:paraId="0407C01F" w14:textId="77777777" w:rsidR="00960944" w:rsidRDefault="00960944">
      <w:pPr>
        <w:spacing w:line="276" w:lineRule="auto"/>
        <w:jc w:val="both"/>
      </w:pPr>
    </w:p>
    <w:p w14:paraId="00000082" w14:textId="77777777" w:rsidR="005B0FFA" w:rsidRDefault="00000000">
      <w:pPr>
        <w:spacing w:line="276" w:lineRule="auto"/>
        <w:jc w:val="both"/>
        <w:rPr>
          <w:b/>
          <w:color w:val="000000"/>
          <w:sz w:val="28"/>
          <w:szCs w:val="28"/>
        </w:rPr>
      </w:pPr>
      <w:r>
        <w:rPr>
          <w:b/>
          <w:color w:val="000000"/>
          <w:sz w:val="28"/>
          <w:szCs w:val="28"/>
        </w:rPr>
        <w:t>Conflict of interest</w:t>
      </w:r>
    </w:p>
    <w:p w14:paraId="00000083" w14:textId="77777777" w:rsidR="005B0FFA" w:rsidRDefault="00000000">
      <w:pPr>
        <w:spacing w:line="276" w:lineRule="auto"/>
        <w:jc w:val="both"/>
        <w:rPr>
          <w:color w:val="1F1F1F"/>
          <w:highlight w:val="white"/>
        </w:rPr>
      </w:pPr>
      <w:r>
        <w:rPr>
          <w:color w:val="1F1F1F"/>
          <w:highlight w:val="white"/>
        </w:rPr>
        <w:t>None declared.</w:t>
      </w:r>
    </w:p>
    <w:p w14:paraId="00000084" w14:textId="77777777" w:rsidR="005B0FFA" w:rsidRDefault="005B0FFA"/>
    <w:p w14:paraId="00000089" w14:textId="2FCFACBB" w:rsidR="001E110C" w:rsidRDefault="001E110C">
      <w:r>
        <w:br w:type="page"/>
      </w:r>
    </w:p>
    <w:p w14:paraId="4D2245D1" w14:textId="77777777" w:rsidR="005B0FFA" w:rsidRDefault="005B0FFA"/>
    <w:p w14:paraId="0000008B" w14:textId="75595B3C" w:rsidR="005B0FFA" w:rsidRPr="006C56E9" w:rsidRDefault="00000000" w:rsidP="006C56E9">
      <w:pPr>
        <w:pStyle w:val="Ttulo1"/>
        <w:spacing w:line="276" w:lineRule="auto"/>
        <w:rPr>
          <w:rFonts w:ascii="Calibri" w:eastAsia="Calibri" w:hAnsi="Calibri" w:cs="Calibri"/>
          <w:b/>
          <w:color w:val="000000"/>
          <w:sz w:val="28"/>
          <w:szCs w:val="28"/>
        </w:rPr>
      </w:pPr>
      <w:r>
        <w:rPr>
          <w:rFonts w:ascii="Calibri" w:eastAsia="Calibri" w:hAnsi="Calibri" w:cs="Calibri"/>
          <w:b/>
          <w:color w:val="000000"/>
          <w:sz w:val="28"/>
          <w:szCs w:val="28"/>
        </w:rPr>
        <w:t xml:space="preserve">Legends of the figures </w:t>
      </w:r>
      <w:bookmarkStart w:id="1" w:name="_heading=h.odlcupen5yyb" w:colFirst="0" w:colLast="0"/>
      <w:bookmarkEnd w:id="1"/>
    </w:p>
    <w:p w14:paraId="0000008C" w14:textId="77777777" w:rsidR="005B0FFA" w:rsidRDefault="00000000">
      <w:pPr>
        <w:spacing w:line="276" w:lineRule="auto"/>
        <w:rPr>
          <w:b/>
        </w:rPr>
      </w:pPr>
      <w:r>
        <w:rPr>
          <w:b/>
        </w:rPr>
        <w:t xml:space="preserve"> </w:t>
      </w:r>
    </w:p>
    <w:p w14:paraId="0000008D" w14:textId="77777777" w:rsidR="005B0FFA" w:rsidRDefault="00000000" w:rsidP="00CE3BA3">
      <w:pPr>
        <w:jc w:val="both"/>
        <w:rPr>
          <w:b/>
        </w:rPr>
      </w:pPr>
      <w:r>
        <w:rPr>
          <w:b/>
        </w:rPr>
        <w:t>Fig. 1 Schematic representation of the study design.</w:t>
      </w:r>
    </w:p>
    <w:p w14:paraId="0000008E" w14:textId="77777777" w:rsidR="005B0FFA" w:rsidRDefault="005B0FFA" w:rsidP="00CE3BA3">
      <w:pPr>
        <w:jc w:val="both"/>
        <w:rPr>
          <w:b/>
        </w:rPr>
      </w:pPr>
    </w:p>
    <w:p w14:paraId="0000008F" w14:textId="274D2905" w:rsidR="005B0FFA" w:rsidRDefault="00000000" w:rsidP="00CE3BA3">
      <w:pPr>
        <w:jc w:val="both"/>
        <w:rPr>
          <w:b/>
        </w:rPr>
      </w:pPr>
      <w:r>
        <w:rPr>
          <w:b/>
          <w:color w:val="000000"/>
        </w:rPr>
        <w:t xml:space="preserve">Fig. 2 </w:t>
      </w:r>
      <w:r>
        <w:rPr>
          <w:b/>
        </w:rPr>
        <w:t xml:space="preserve">Differential expression of non-coding RNA </w:t>
      </w:r>
      <w:r w:rsidR="006C56E9">
        <w:rPr>
          <w:b/>
        </w:rPr>
        <w:t xml:space="preserve">in </w:t>
      </w:r>
      <w:r>
        <w:rPr>
          <w:b/>
        </w:rPr>
        <w:t xml:space="preserve">lung fibroblasts from </w:t>
      </w:r>
      <w:r w:rsidR="006C56E9">
        <w:rPr>
          <w:b/>
        </w:rPr>
        <w:t xml:space="preserve">controls and </w:t>
      </w:r>
      <w:r>
        <w:rPr>
          <w:b/>
        </w:rPr>
        <w:t>patients with idiopathic pulmonary fibrosis cultured in low oxygen concentrations.</w:t>
      </w:r>
    </w:p>
    <w:p w14:paraId="00000094" w14:textId="0D2A23C3" w:rsidR="005B0FFA" w:rsidRPr="006C5A51" w:rsidRDefault="006C56E9" w:rsidP="00CE3BA3">
      <w:pPr>
        <w:jc w:val="both"/>
      </w:pPr>
      <w:r>
        <w:rPr>
          <w:b/>
        </w:rPr>
        <w:t>a</w:t>
      </w:r>
      <w:r w:rsidR="00000000">
        <w:rPr>
          <w:b/>
        </w:rPr>
        <w:t xml:space="preserve">, </w:t>
      </w:r>
      <w:r>
        <w:rPr>
          <w:b/>
        </w:rPr>
        <w:t>b</w:t>
      </w:r>
      <w:r w:rsidR="00000000">
        <w:rPr>
          <w:b/>
        </w:rPr>
        <w:t xml:space="preserve"> </w:t>
      </w:r>
      <w:r w:rsidR="00000000">
        <w:t>Volcano plot</w:t>
      </w:r>
      <w:r>
        <w:t xml:space="preserve">s. </w:t>
      </w:r>
      <w:r w:rsidRPr="006C56E9">
        <w:rPr>
          <w:b/>
          <w:bCs/>
        </w:rPr>
        <w:t>c, d</w:t>
      </w:r>
      <w:r>
        <w:t xml:space="preserve"> </w:t>
      </w:r>
      <w:r w:rsidR="00000000">
        <w:t>Heatmap</w:t>
      </w:r>
      <w:r>
        <w:t>s.</w:t>
      </w:r>
    </w:p>
    <w:p w14:paraId="00000095" w14:textId="77777777" w:rsidR="005B0FFA" w:rsidRDefault="005B0FFA" w:rsidP="00CE3BA3">
      <w:pPr>
        <w:jc w:val="both"/>
        <w:rPr>
          <w:b/>
          <w:color w:val="000000"/>
        </w:rPr>
      </w:pPr>
    </w:p>
    <w:p w14:paraId="787D2C03" w14:textId="7E1AC754" w:rsidR="006C56E9" w:rsidRDefault="00000000" w:rsidP="00CE3BA3">
      <w:pPr>
        <w:jc w:val="both"/>
        <w:rPr>
          <w:b/>
          <w:color w:val="000000"/>
        </w:rPr>
      </w:pPr>
      <w:r>
        <w:rPr>
          <w:b/>
          <w:color w:val="000000"/>
        </w:rPr>
        <w:t>Fig. 3</w:t>
      </w:r>
      <w:r w:rsidR="006C56E9" w:rsidRPr="006C56E9">
        <w:t xml:space="preserve"> </w:t>
      </w:r>
      <w:r w:rsidR="006C56E9" w:rsidRPr="006C56E9">
        <w:rPr>
          <w:b/>
          <w:color w:val="000000"/>
        </w:rPr>
        <w:t>Network diagram</w:t>
      </w:r>
      <w:r w:rsidR="006C56E9">
        <w:rPr>
          <w:b/>
          <w:color w:val="000000"/>
        </w:rPr>
        <w:t>s of</w:t>
      </w:r>
      <w:r w:rsidR="006C56E9" w:rsidRPr="006C56E9">
        <w:rPr>
          <w:b/>
          <w:color w:val="000000"/>
        </w:rPr>
        <w:t xml:space="preserve"> </w:t>
      </w:r>
      <w:proofErr w:type="spellStart"/>
      <w:r w:rsidR="006C56E9">
        <w:rPr>
          <w:b/>
        </w:rPr>
        <w:t>lncRNAs</w:t>
      </w:r>
      <w:proofErr w:type="spellEnd"/>
      <w:r w:rsidR="006C56E9" w:rsidRPr="006C56E9">
        <w:rPr>
          <w:b/>
          <w:color w:val="000000"/>
        </w:rPr>
        <w:t xml:space="preserve"> </w:t>
      </w:r>
      <w:r w:rsidR="006C56E9">
        <w:rPr>
          <w:b/>
          <w:color w:val="000000"/>
        </w:rPr>
        <w:t xml:space="preserve">and miRNAs </w:t>
      </w:r>
      <w:r w:rsidR="006C56E9" w:rsidRPr="006C56E9">
        <w:rPr>
          <w:b/>
          <w:color w:val="000000"/>
        </w:rPr>
        <w:t>in control</w:t>
      </w:r>
      <w:r w:rsidR="00CE3BA3">
        <w:rPr>
          <w:b/>
          <w:color w:val="000000"/>
        </w:rPr>
        <w:t xml:space="preserve"> and IPF derived</w:t>
      </w:r>
      <w:r w:rsidR="006C56E9" w:rsidRPr="006C56E9">
        <w:rPr>
          <w:b/>
          <w:color w:val="000000"/>
        </w:rPr>
        <w:t xml:space="preserve"> fibroblast</w:t>
      </w:r>
      <w:r w:rsidR="00CE3BA3">
        <w:rPr>
          <w:b/>
          <w:color w:val="000000"/>
        </w:rPr>
        <w:t>s</w:t>
      </w:r>
      <w:r w:rsidR="006C56E9">
        <w:rPr>
          <w:b/>
          <w:color w:val="000000"/>
        </w:rPr>
        <w:t xml:space="preserve"> under hypoxia.</w:t>
      </w:r>
    </w:p>
    <w:p w14:paraId="077E3025" w14:textId="0D5A1A92" w:rsidR="006C56E9" w:rsidRPr="0040150D" w:rsidRDefault="006C56E9" w:rsidP="006C5A51">
      <w:pPr>
        <w:jc w:val="both"/>
        <w:rPr>
          <w:bCs/>
          <w:color w:val="ED7D31" w:themeColor="accent2"/>
        </w:rPr>
      </w:pPr>
      <w:r>
        <w:rPr>
          <w:b/>
          <w:color w:val="000000"/>
        </w:rPr>
        <w:t xml:space="preserve">a </w:t>
      </w:r>
      <w:r w:rsidRPr="006C56E9">
        <w:rPr>
          <w:bCs/>
        </w:rPr>
        <w:t xml:space="preserve">Network shows the relationships of 21 </w:t>
      </w:r>
      <w:proofErr w:type="spellStart"/>
      <w:r w:rsidRPr="006C56E9">
        <w:rPr>
          <w:bCs/>
        </w:rPr>
        <w:t>lncRNAs</w:t>
      </w:r>
      <w:proofErr w:type="spellEnd"/>
      <w:r w:rsidRPr="006C56E9">
        <w:rPr>
          <w:bCs/>
        </w:rPr>
        <w:t xml:space="preserve"> to them to their 860 predicted target miRNAs</w:t>
      </w:r>
      <w:r w:rsidR="00CE3BA3">
        <w:rPr>
          <w:bCs/>
        </w:rPr>
        <w:t xml:space="preserve"> in controls</w:t>
      </w:r>
      <w:r>
        <w:rPr>
          <w:b/>
        </w:rPr>
        <w:t xml:space="preserve">. b </w:t>
      </w:r>
      <w:r w:rsidRPr="006C56E9">
        <w:rPr>
          <w:bCs/>
        </w:rPr>
        <w:t>Network shows the relationships of 14 miRNAs to their 8,051 predicted target genes</w:t>
      </w:r>
      <w:r w:rsidR="00CE3BA3">
        <w:rPr>
          <w:bCs/>
        </w:rPr>
        <w:t xml:space="preserve"> in controls. </w:t>
      </w:r>
      <w:r w:rsidR="006C5A51">
        <w:rPr>
          <w:b/>
          <w:color w:val="000000"/>
        </w:rPr>
        <w:t>c</w:t>
      </w:r>
      <w:r w:rsidR="00CE3BA3">
        <w:rPr>
          <w:b/>
          <w:color w:val="000000"/>
        </w:rPr>
        <w:t xml:space="preserve"> </w:t>
      </w:r>
      <w:r w:rsidR="00CE3BA3" w:rsidRPr="006C56E9">
        <w:rPr>
          <w:bCs/>
        </w:rPr>
        <w:t>Network shows</w:t>
      </w:r>
      <w:r w:rsidR="00CE3BA3">
        <w:rPr>
          <w:bCs/>
        </w:rPr>
        <w:t xml:space="preserve"> </w:t>
      </w:r>
      <w:r w:rsidR="00CE3BA3" w:rsidRPr="006C56E9">
        <w:rPr>
          <w:bCs/>
        </w:rPr>
        <w:t xml:space="preserve">the relationships of </w:t>
      </w:r>
      <w:r w:rsidR="00CE3BA3">
        <w:rPr>
          <w:bCs/>
        </w:rPr>
        <w:t>4</w:t>
      </w:r>
      <w:r w:rsidR="00CE3BA3" w:rsidRPr="006C56E9">
        <w:rPr>
          <w:bCs/>
        </w:rPr>
        <w:t xml:space="preserve"> </w:t>
      </w:r>
      <w:proofErr w:type="spellStart"/>
      <w:r w:rsidR="00CE3BA3" w:rsidRPr="006C56E9">
        <w:rPr>
          <w:bCs/>
        </w:rPr>
        <w:t>lncRNAs</w:t>
      </w:r>
      <w:proofErr w:type="spellEnd"/>
      <w:r w:rsidR="00CE3BA3" w:rsidRPr="006C56E9">
        <w:rPr>
          <w:bCs/>
        </w:rPr>
        <w:t xml:space="preserve"> to them to their </w:t>
      </w:r>
      <w:r w:rsidR="00CE3BA3">
        <w:rPr>
          <w:bCs/>
        </w:rPr>
        <w:t>137</w:t>
      </w:r>
      <w:r w:rsidR="00CE3BA3" w:rsidRPr="006C56E9">
        <w:rPr>
          <w:bCs/>
        </w:rPr>
        <w:t xml:space="preserve"> predicted target miRNAs</w:t>
      </w:r>
      <w:r w:rsidR="00CE3BA3">
        <w:rPr>
          <w:bCs/>
        </w:rPr>
        <w:t xml:space="preserve"> in IPF fibroblasts.</w:t>
      </w:r>
      <w:r w:rsidR="006C5A51">
        <w:rPr>
          <w:bCs/>
        </w:rPr>
        <w:t xml:space="preserve"> </w:t>
      </w:r>
      <w:r w:rsidR="006C5A51">
        <w:rPr>
          <w:b/>
          <w:color w:val="000000"/>
        </w:rPr>
        <w:t xml:space="preserve">d </w:t>
      </w:r>
      <w:r w:rsidR="006C5A51" w:rsidRPr="006C5A51">
        <w:rPr>
          <w:bCs/>
          <w:color w:val="FF0000"/>
        </w:rPr>
        <w:t>Venn diagram shows DEGs shared between control cell lines and lung fibroblasts from IPF patients in hypoxia.</w:t>
      </w:r>
      <w:r w:rsidR="006C5A51">
        <w:rPr>
          <w:bCs/>
          <w:color w:val="FF0000"/>
        </w:rPr>
        <w:t xml:space="preserve"> </w:t>
      </w:r>
      <w:r w:rsidR="006C5A51" w:rsidRPr="0040150D">
        <w:rPr>
          <w:bCs/>
          <w:color w:val="ED7D31" w:themeColor="accent2"/>
        </w:rPr>
        <w:t xml:space="preserve">(no me </w:t>
      </w:r>
      <w:proofErr w:type="spellStart"/>
      <w:r w:rsidR="006C5A51" w:rsidRPr="0040150D">
        <w:rPr>
          <w:bCs/>
          <w:color w:val="ED7D31" w:themeColor="accent2"/>
        </w:rPr>
        <w:t>cuadran</w:t>
      </w:r>
      <w:proofErr w:type="spellEnd"/>
      <w:r w:rsidR="006C5A51" w:rsidRPr="0040150D">
        <w:rPr>
          <w:bCs/>
          <w:color w:val="ED7D31" w:themeColor="accent2"/>
        </w:rPr>
        <w:t xml:space="preserve"> </w:t>
      </w:r>
      <w:proofErr w:type="spellStart"/>
      <w:r w:rsidR="006C5A51" w:rsidRPr="0040150D">
        <w:rPr>
          <w:bCs/>
          <w:color w:val="ED7D31" w:themeColor="accent2"/>
        </w:rPr>
        <w:t>los</w:t>
      </w:r>
      <w:proofErr w:type="spellEnd"/>
      <w:r w:rsidR="006C5A51" w:rsidRPr="0040150D">
        <w:rPr>
          <w:bCs/>
          <w:color w:val="ED7D31" w:themeColor="accent2"/>
        </w:rPr>
        <w:t xml:space="preserve"> </w:t>
      </w:r>
      <w:proofErr w:type="spellStart"/>
      <w:r w:rsidR="006C5A51" w:rsidRPr="0040150D">
        <w:rPr>
          <w:bCs/>
          <w:color w:val="ED7D31" w:themeColor="accent2"/>
        </w:rPr>
        <w:t>numeros</w:t>
      </w:r>
      <w:proofErr w:type="spellEnd"/>
      <w:r w:rsidR="006C5A51" w:rsidRPr="0040150D">
        <w:rPr>
          <w:bCs/>
          <w:color w:val="ED7D31" w:themeColor="accent2"/>
        </w:rPr>
        <w:t xml:space="preserve"> de solo 8 </w:t>
      </w:r>
      <w:proofErr w:type="spellStart"/>
      <w:r w:rsidR="002303CD" w:rsidRPr="0040150D">
        <w:rPr>
          <w:bCs/>
          <w:color w:val="ED7D31" w:themeColor="accent2"/>
        </w:rPr>
        <w:t>en</w:t>
      </w:r>
      <w:proofErr w:type="spellEnd"/>
      <w:r w:rsidR="002303CD" w:rsidRPr="0040150D">
        <w:rPr>
          <w:bCs/>
          <w:color w:val="ED7D31" w:themeColor="accent2"/>
        </w:rPr>
        <w:t xml:space="preserve"> </w:t>
      </w:r>
      <w:proofErr w:type="gramStart"/>
      <w:r w:rsidR="002303CD" w:rsidRPr="0040150D">
        <w:rPr>
          <w:bCs/>
          <w:color w:val="ED7D31" w:themeColor="accent2"/>
        </w:rPr>
        <w:t>IPF</w:t>
      </w:r>
      <w:r w:rsidR="006C5A51" w:rsidRPr="0040150D">
        <w:rPr>
          <w:bCs/>
          <w:color w:val="ED7D31" w:themeColor="accent2"/>
        </w:rPr>
        <w:t xml:space="preserve"> )</w:t>
      </w:r>
      <w:proofErr w:type="gramEnd"/>
    </w:p>
    <w:p w14:paraId="0000009C" w14:textId="77777777" w:rsidR="005B0FFA" w:rsidRPr="0040150D" w:rsidRDefault="005B0FFA"/>
    <w:p w14:paraId="0000009D" w14:textId="51405B4B" w:rsidR="005B0FFA" w:rsidRDefault="00000000">
      <w:pPr>
        <w:rPr>
          <w:b/>
          <w:color w:val="000000"/>
        </w:rPr>
      </w:pPr>
      <w:r w:rsidRPr="002303CD">
        <w:rPr>
          <w:b/>
          <w:color w:val="000000"/>
        </w:rPr>
        <w:t xml:space="preserve">Fig. </w:t>
      </w:r>
      <w:r w:rsidR="00CE3BA3" w:rsidRPr="002303CD">
        <w:rPr>
          <w:b/>
          <w:color w:val="000000"/>
        </w:rPr>
        <w:t>4</w:t>
      </w:r>
      <w:r w:rsidR="002303CD" w:rsidRPr="002303CD">
        <w:rPr>
          <w:b/>
          <w:color w:val="000000"/>
        </w:rPr>
        <w:t xml:space="preserve"> Integrated network analysis of enrichment processes in control fibroblasts under hypoxia.</w:t>
      </w:r>
    </w:p>
    <w:p w14:paraId="65AD660A" w14:textId="75DF6880" w:rsidR="002303CD" w:rsidRPr="002303CD" w:rsidRDefault="002303CD">
      <w:pPr>
        <w:rPr>
          <w:b/>
          <w:color w:val="000000"/>
          <w:lang w:val="es-MX"/>
        </w:rPr>
      </w:pPr>
      <w:r w:rsidRPr="002303CD">
        <w:rPr>
          <w:bCs/>
          <w:color w:val="ED7D31" w:themeColor="accent2"/>
          <w:lang w:val="es-MX"/>
        </w:rPr>
        <w:t>(</w:t>
      </w:r>
      <w:r>
        <w:rPr>
          <w:bCs/>
          <w:color w:val="ED7D31" w:themeColor="accent2"/>
          <w:lang w:val="es-MX"/>
        </w:rPr>
        <w:t>Yalbi, no se si hay que agregar algo aquí, por cierto la imagen me gusta pero creo que si hay que descartar algunas redes de abajo para que se vea mas limpia y algunos nombres… te mande una imagen que te puede guiar para la modificación…</w:t>
      </w:r>
      <w:r w:rsidRPr="002303CD">
        <w:rPr>
          <w:bCs/>
          <w:color w:val="ED7D31" w:themeColor="accent2"/>
          <w:lang w:val="es-MX"/>
        </w:rPr>
        <w:t>)</w:t>
      </w:r>
    </w:p>
    <w:p w14:paraId="0000009E" w14:textId="77777777" w:rsidR="005B0FFA" w:rsidRPr="002303CD" w:rsidRDefault="005B0FFA">
      <w:pPr>
        <w:rPr>
          <w:b/>
          <w:color w:val="000000"/>
          <w:lang w:val="es-MX"/>
        </w:rPr>
      </w:pPr>
    </w:p>
    <w:p w14:paraId="145ECD54" w14:textId="6EFA6684" w:rsidR="00B07819" w:rsidRDefault="00000000" w:rsidP="00B07819">
      <w:pPr>
        <w:rPr>
          <w:b/>
          <w:color w:val="000000"/>
        </w:rPr>
      </w:pPr>
      <w:r w:rsidRPr="00B07819">
        <w:rPr>
          <w:b/>
          <w:color w:val="000000"/>
        </w:rPr>
        <w:t xml:space="preserve">Fig. </w:t>
      </w:r>
      <w:r w:rsidR="00CE3BA3" w:rsidRPr="00B07819">
        <w:rPr>
          <w:b/>
          <w:color w:val="000000"/>
        </w:rPr>
        <w:t>5</w:t>
      </w:r>
      <w:r w:rsidRPr="00B07819">
        <w:rPr>
          <w:b/>
          <w:color w:val="000000"/>
        </w:rPr>
        <w:t xml:space="preserve"> </w:t>
      </w:r>
      <w:r w:rsidR="00B07819">
        <w:rPr>
          <w:b/>
          <w:color w:val="000000"/>
        </w:rPr>
        <w:t>An i</w:t>
      </w:r>
      <w:r w:rsidR="00B07819" w:rsidRPr="002303CD">
        <w:rPr>
          <w:b/>
          <w:color w:val="000000"/>
        </w:rPr>
        <w:t xml:space="preserve">ntegrated network </w:t>
      </w:r>
      <w:r w:rsidR="00B07819">
        <w:rPr>
          <w:b/>
        </w:rPr>
        <w:t xml:space="preserve">of non-coding RNA </w:t>
      </w:r>
      <w:r w:rsidR="00B07819" w:rsidRPr="002303CD">
        <w:rPr>
          <w:b/>
          <w:color w:val="000000"/>
        </w:rPr>
        <w:t>in control fibroblasts under hypoxia.</w:t>
      </w:r>
    </w:p>
    <w:p w14:paraId="0000009F" w14:textId="13F7B98E" w:rsidR="005B0FFA" w:rsidRPr="00B07819" w:rsidRDefault="005B0FFA">
      <w:pPr>
        <w:rPr>
          <w:b/>
          <w:color w:val="000000"/>
        </w:rPr>
      </w:pPr>
    </w:p>
    <w:p w14:paraId="000000A0" w14:textId="77777777" w:rsidR="005B0FFA" w:rsidRPr="00B07819" w:rsidRDefault="005B0FFA">
      <w:pPr>
        <w:rPr>
          <w:b/>
          <w:color w:val="000000"/>
        </w:rPr>
      </w:pPr>
    </w:p>
    <w:p w14:paraId="000000A1" w14:textId="173BD27D" w:rsidR="005B0FFA" w:rsidRPr="00B07819" w:rsidRDefault="00000000">
      <w:r w:rsidRPr="00B07819">
        <w:rPr>
          <w:b/>
          <w:color w:val="000000"/>
        </w:rPr>
        <w:t xml:space="preserve">Fig. </w:t>
      </w:r>
      <w:r w:rsidR="00CE3BA3" w:rsidRPr="00B07819">
        <w:rPr>
          <w:b/>
          <w:color w:val="000000"/>
        </w:rPr>
        <w:t>6</w:t>
      </w:r>
      <w:r w:rsidRPr="00B07819">
        <w:rPr>
          <w:b/>
          <w:color w:val="000000"/>
        </w:rPr>
        <w:t xml:space="preserve"> </w:t>
      </w:r>
      <w:r w:rsidR="00B07819">
        <w:rPr>
          <w:b/>
          <w:color w:val="000000"/>
        </w:rPr>
        <w:t>An i</w:t>
      </w:r>
      <w:r w:rsidR="00B07819" w:rsidRPr="002303CD">
        <w:rPr>
          <w:b/>
          <w:color w:val="000000"/>
        </w:rPr>
        <w:t xml:space="preserve">ntegrated network </w:t>
      </w:r>
      <w:r w:rsidR="00B07819">
        <w:rPr>
          <w:b/>
        </w:rPr>
        <w:t xml:space="preserve">of non-coding RNA </w:t>
      </w:r>
      <w:r w:rsidR="00B07819" w:rsidRPr="002303CD">
        <w:rPr>
          <w:b/>
          <w:color w:val="000000"/>
        </w:rPr>
        <w:t xml:space="preserve">in </w:t>
      </w:r>
      <w:r w:rsidR="00B07819">
        <w:rPr>
          <w:b/>
          <w:color w:val="000000"/>
        </w:rPr>
        <w:t>IPF derived</w:t>
      </w:r>
      <w:r w:rsidR="00B07819" w:rsidRPr="002303CD">
        <w:rPr>
          <w:b/>
          <w:color w:val="000000"/>
        </w:rPr>
        <w:t xml:space="preserve"> fibroblasts under hypoxia.</w:t>
      </w:r>
    </w:p>
    <w:sectPr w:rsidR="005B0FFA" w:rsidRPr="00B0781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roman"/>
    <w:pitch w:val="variable"/>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27AD2"/>
    <w:rsid w:val="00045E5F"/>
    <w:rsid w:val="000A4E52"/>
    <w:rsid w:val="000B1348"/>
    <w:rsid w:val="000E2C08"/>
    <w:rsid w:val="001A0F15"/>
    <w:rsid w:val="001E110C"/>
    <w:rsid w:val="00216AB0"/>
    <w:rsid w:val="002171C1"/>
    <w:rsid w:val="002303CD"/>
    <w:rsid w:val="00235D7C"/>
    <w:rsid w:val="00265066"/>
    <w:rsid w:val="002A63E0"/>
    <w:rsid w:val="002F3DE6"/>
    <w:rsid w:val="00303E0E"/>
    <w:rsid w:val="00352CA6"/>
    <w:rsid w:val="0038154C"/>
    <w:rsid w:val="003F34D2"/>
    <w:rsid w:val="0040150D"/>
    <w:rsid w:val="0048200D"/>
    <w:rsid w:val="0048524A"/>
    <w:rsid w:val="004C41EC"/>
    <w:rsid w:val="005B0FFA"/>
    <w:rsid w:val="005B3249"/>
    <w:rsid w:val="006038A8"/>
    <w:rsid w:val="006052E1"/>
    <w:rsid w:val="006541F6"/>
    <w:rsid w:val="006679DC"/>
    <w:rsid w:val="0067423C"/>
    <w:rsid w:val="006B0570"/>
    <w:rsid w:val="006C1B16"/>
    <w:rsid w:val="006C56E9"/>
    <w:rsid w:val="006C5A51"/>
    <w:rsid w:val="006C7F70"/>
    <w:rsid w:val="006C7F81"/>
    <w:rsid w:val="007102DC"/>
    <w:rsid w:val="00846D5C"/>
    <w:rsid w:val="008C2B7A"/>
    <w:rsid w:val="008C7111"/>
    <w:rsid w:val="008C72EE"/>
    <w:rsid w:val="008D3330"/>
    <w:rsid w:val="00960944"/>
    <w:rsid w:val="00962978"/>
    <w:rsid w:val="00966E30"/>
    <w:rsid w:val="00A25705"/>
    <w:rsid w:val="00A64952"/>
    <w:rsid w:val="00A930F2"/>
    <w:rsid w:val="00AA0DB5"/>
    <w:rsid w:val="00AD54C7"/>
    <w:rsid w:val="00AE10F1"/>
    <w:rsid w:val="00B07819"/>
    <w:rsid w:val="00B76A0F"/>
    <w:rsid w:val="00B851DE"/>
    <w:rsid w:val="00BA6802"/>
    <w:rsid w:val="00BB200D"/>
    <w:rsid w:val="00C25A55"/>
    <w:rsid w:val="00C42323"/>
    <w:rsid w:val="00C710D3"/>
    <w:rsid w:val="00CB422F"/>
    <w:rsid w:val="00CE3BA3"/>
    <w:rsid w:val="00D10EEB"/>
    <w:rsid w:val="00D55785"/>
    <w:rsid w:val="00D55D1A"/>
    <w:rsid w:val="00DA6B85"/>
    <w:rsid w:val="00DB04FE"/>
    <w:rsid w:val="00DE4367"/>
    <w:rsid w:val="00E51E4B"/>
    <w:rsid w:val="00EB555C"/>
    <w:rsid w:val="00EF1D22"/>
    <w:rsid w:val="00F46781"/>
    <w:rsid w:val="00F652B3"/>
    <w:rsid w:val="00F6731D"/>
    <w:rsid w:val="00FA470C"/>
    <w:rsid w:val="00FA620A"/>
    <w:rsid w:val="00FE12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4C45E71"/>
  <w15:docId w15:val="{D318D9EF-E10E-BC4A-9432-B8AAC4E8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9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746BB8"/>
    <w:pPr>
      <w:keepNext/>
      <w:keepLines/>
      <w:spacing w:before="480" w:after="120"/>
    </w:pPr>
    <w:rPr>
      <w:b/>
      <w:sz w:val="72"/>
      <w:szCs w:val="72"/>
    </w:rPr>
  </w:style>
  <w:style w:type="paragraph" w:styleId="NormalWeb">
    <w:name w:val="Normal (Web)"/>
    <w:basedOn w:val="Normal"/>
    <w:uiPriority w:val="99"/>
    <w:unhideWhenUsed/>
    <w:rsid w:val="004A3A32"/>
    <w:pPr>
      <w:spacing w:before="100" w:beforeAutospacing="1" w:after="100" w:afterAutospacing="1"/>
    </w:pPr>
    <w:rPr>
      <w:rFonts w:ascii="Times New Roman" w:eastAsia="Times New Roman" w:hAnsi="Times New Roman" w:cs="Times New Roman"/>
    </w:rPr>
  </w:style>
  <w:style w:type="character" w:customStyle="1" w:styleId="TtuloCar">
    <w:name w:val="Título Car"/>
    <w:basedOn w:val="Fuentedeprrafopredeter"/>
    <w:link w:val="Ttulo"/>
    <w:uiPriority w:val="10"/>
    <w:rsid w:val="00746BB8"/>
    <w:rPr>
      <w:rFonts w:ascii="Calibri" w:eastAsia="Calibri" w:hAnsi="Calibri" w:cs="Calibri"/>
      <w:b/>
      <w:sz w:val="72"/>
      <w:szCs w:val="72"/>
      <w:lang w:val="en-US" w:eastAsia="es-MX"/>
    </w:rPr>
  </w:style>
  <w:style w:type="paragraph" w:customStyle="1" w:styleId="MDPI13authornames">
    <w:name w:val="MDPI_1.3_authornames"/>
    <w:next w:val="Normal"/>
    <w:qFormat/>
    <w:rsid w:val="00746BB8"/>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4history">
    <w:name w:val="MDPI_1.4_history"/>
    <w:basedOn w:val="Normal"/>
    <w:next w:val="Normal"/>
    <w:qFormat/>
    <w:rsid w:val="00746BB8"/>
    <w:pPr>
      <w:adjustRightInd w:val="0"/>
      <w:snapToGrid w:val="0"/>
      <w:spacing w:line="240" w:lineRule="atLeast"/>
      <w:ind w:right="113"/>
    </w:pPr>
    <w:rPr>
      <w:rFonts w:ascii="Palatino Linotype" w:eastAsia="Times New Roman" w:hAnsi="Palatino Linotype" w:cs="Times New Roman"/>
      <w:color w:val="000000"/>
      <w:sz w:val="14"/>
      <w:szCs w:val="20"/>
      <w:lang w:eastAsia="de-DE" w:bidi="en-US"/>
    </w:rPr>
  </w:style>
  <w:style w:type="paragraph" w:customStyle="1" w:styleId="MDPI16affiliation">
    <w:name w:val="MDPI_1.6_affiliation"/>
    <w:qFormat/>
    <w:rsid w:val="00746BB8"/>
    <w:pPr>
      <w:adjustRightInd w:val="0"/>
      <w:snapToGrid w:val="0"/>
      <w:spacing w:line="200" w:lineRule="atLeast"/>
      <w:ind w:left="2806" w:hanging="198"/>
    </w:pPr>
    <w:rPr>
      <w:rFonts w:ascii="Palatino Linotype" w:eastAsia="Times New Roman" w:hAnsi="Palatino Linotype" w:cs="Times New Roman"/>
      <w:color w:val="000000"/>
      <w:sz w:val="16"/>
      <w:szCs w:val="18"/>
      <w:lang w:eastAsia="de-DE" w:bidi="en-US"/>
    </w:rPr>
  </w:style>
  <w:style w:type="paragraph" w:customStyle="1" w:styleId="MDPI61Citation">
    <w:name w:val="MDPI_6.1_Citation"/>
    <w:qFormat/>
    <w:rsid w:val="00746BB8"/>
    <w:pPr>
      <w:adjustRightInd w:val="0"/>
      <w:snapToGrid w:val="0"/>
      <w:spacing w:line="240" w:lineRule="atLeast"/>
      <w:ind w:right="113"/>
    </w:pPr>
    <w:rPr>
      <w:rFonts w:ascii="Palatino Linotype" w:eastAsia="SimSun" w:hAnsi="Palatino Linotype" w:cs="Cordia New"/>
      <w:sz w:val="14"/>
      <w:szCs w:val="22"/>
      <w:lang w:eastAsia="zh-CN"/>
    </w:rPr>
  </w:style>
  <w:style w:type="paragraph" w:customStyle="1" w:styleId="MDPI63Notes">
    <w:name w:val="MDPI_6.3_Notes"/>
    <w:qFormat/>
    <w:rsid w:val="00746BB8"/>
    <w:pPr>
      <w:adjustRightInd w:val="0"/>
      <w:snapToGrid w:val="0"/>
      <w:spacing w:after="120" w:line="240" w:lineRule="atLeast"/>
      <w:ind w:right="113"/>
    </w:pPr>
    <w:rPr>
      <w:rFonts w:ascii="Palatino Linotype" w:eastAsia="SimSun" w:hAnsi="Palatino Linotype" w:cs="Times New Roman"/>
      <w:snapToGrid w:val="0"/>
      <w:color w:val="000000"/>
      <w:sz w:val="14"/>
      <w:szCs w:val="20"/>
      <w:lang w:bidi="en-US"/>
    </w:rPr>
  </w:style>
  <w:style w:type="paragraph" w:customStyle="1" w:styleId="MDPI15academiceditor">
    <w:name w:val="MDPI_1.5_academic_editor"/>
    <w:qFormat/>
    <w:rsid w:val="00746BB8"/>
    <w:pPr>
      <w:adjustRightInd w:val="0"/>
      <w:snapToGrid w:val="0"/>
      <w:spacing w:before="120" w:line="240" w:lineRule="atLeast"/>
      <w:ind w:right="113"/>
    </w:pPr>
    <w:rPr>
      <w:rFonts w:ascii="Palatino Linotype" w:eastAsia="Times New Roman" w:hAnsi="Palatino Linotype" w:cs="Times New Roman"/>
      <w:color w:val="000000"/>
      <w:sz w:val="14"/>
      <w:szCs w:val="22"/>
      <w:lang w:eastAsia="de-DE" w:bidi="en-US"/>
    </w:rPr>
  </w:style>
  <w:style w:type="paragraph" w:customStyle="1" w:styleId="MDPI21heading1">
    <w:name w:val="MDPI_2.1_heading1"/>
    <w:qFormat/>
    <w:rsid w:val="00ED3AF4"/>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szCs w:val="22"/>
      <w:lang w:eastAsia="de-DE" w:bidi="en-US"/>
    </w:rPr>
  </w:style>
  <w:style w:type="paragraph" w:customStyle="1" w:styleId="MDPI22heading2">
    <w:name w:val="MDPI_2.2_heading2"/>
    <w:qFormat/>
    <w:rsid w:val="00C62964"/>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sz w:val="20"/>
      <w:szCs w:val="22"/>
      <w:lang w:eastAsia="de-DE" w:bidi="en-US"/>
    </w:rPr>
  </w:style>
  <w:style w:type="character" w:customStyle="1" w:styleId="Ttulo1Car">
    <w:name w:val="Título 1 Car"/>
    <w:basedOn w:val="Fuentedeprrafopredeter"/>
    <w:link w:val="Ttulo1"/>
    <w:uiPriority w:val="9"/>
    <w:rsid w:val="00C62964"/>
    <w:rPr>
      <w:rFonts w:asciiTheme="majorHAnsi" w:eastAsiaTheme="majorEastAsia" w:hAnsiTheme="majorHAnsi" w:cstheme="majorBidi"/>
      <w:color w:val="2F5496" w:themeColor="accent1" w:themeShade="BF"/>
      <w:sz w:val="32"/>
      <w:szCs w:val="32"/>
      <w:lang w:val="en-US" w:eastAsia="es-MX"/>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id-label">
    <w:name w:val="id-label"/>
    <w:basedOn w:val="Fuentedeprrafopredeter"/>
    <w:rsid w:val="006679DC"/>
  </w:style>
  <w:style w:type="character" w:styleId="Textoennegrita">
    <w:name w:val="Strong"/>
    <w:basedOn w:val="Fuentedeprrafopredeter"/>
    <w:uiPriority w:val="22"/>
    <w:qFormat/>
    <w:rsid w:val="006679DC"/>
    <w:rPr>
      <w:b/>
      <w:bCs/>
    </w:rPr>
  </w:style>
  <w:style w:type="paragraph" w:styleId="Sinespaciado">
    <w:name w:val="No Spacing"/>
    <w:uiPriority w:val="1"/>
    <w:qFormat/>
    <w:rsid w:val="00960944"/>
    <w:rPr>
      <w:rFonts w:asciiTheme="minorHAnsi" w:eastAsiaTheme="minorHAnsi" w:hAnsiTheme="minorHAnsi" w:cstheme="minorBidi"/>
      <w:kern w:val="2"/>
      <w:lang w:val="es-MX" w:eastAsia="en-US"/>
      <w14:ligatures w14:val="standardContextual"/>
    </w:rPr>
  </w:style>
  <w:style w:type="paragraph" w:customStyle="1" w:styleId="MDPI11articletype">
    <w:name w:val="MDPI_1.1_article_type"/>
    <w:next w:val="Normal"/>
    <w:qFormat/>
    <w:rsid w:val="00F652B3"/>
    <w:pPr>
      <w:adjustRightInd w:val="0"/>
      <w:snapToGrid w:val="0"/>
      <w:spacing w:before="240"/>
    </w:pPr>
    <w:rPr>
      <w:rFonts w:ascii="Palatino Linotype" w:eastAsia="Times New Roman" w:hAnsi="Palatino Linotype" w:cs="Times New Roman"/>
      <w:i/>
      <w:snapToGrid w:val="0"/>
      <w:color w:val="000000"/>
      <w:sz w:val="20"/>
      <w:szCs w:val="22"/>
      <w:lang w:eastAsia="de-DE" w:bidi="en-US"/>
    </w:rPr>
  </w:style>
  <w:style w:type="table" w:customStyle="1" w:styleId="Estilo1">
    <w:name w:val="Estilo1"/>
    <w:basedOn w:val="Tablanormal"/>
    <w:uiPriority w:val="99"/>
    <w:rsid w:val="00F652B3"/>
    <w:rPr>
      <w:rFonts w:eastAsia="SimSun" w:cs="Times New Roman"/>
      <w:sz w:val="20"/>
      <w:szCs w:val="20"/>
      <w:lang w:eastAsia="zh-C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749">
      <w:bodyDiv w:val="1"/>
      <w:marLeft w:val="0"/>
      <w:marRight w:val="0"/>
      <w:marTop w:val="0"/>
      <w:marBottom w:val="0"/>
      <w:divBdr>
        <w:top w:val="none" w:sz="0" w:space="0" w:color="auto"/>
        <w:left w:val="none" w:sz="0" w:space="0" w:color="auto"/>
        <w:bottom w:val="none" w:sz="0" w:space="0" w:color="auto"/>
        <w:right w:val="none" w:sz="0" w:space="0" w:color="auto"/>
      </w:divBdr>
    </w:div>
    <w:div w:id="726730885">
      <w:bodyDiv w:val="1"/>
      <w:marLeft w:val="0"/>
      <w:marRight w:val="0"/>
      <w:marTop w:val="0"/>
      <w:marBottom w:val="0"/>
      <w:divBdr>
        <w:top w:val="none" w:sz="0" w:space="0" w:color="auto"/>
        <w:left w:val="none" w:sz="0" w:space="0" w:color="auto"/>
        <w:bottom w:val="none" w:sz="0" w:space="0" w:color="auto"/>
        <w:right w:val="none" w:sz="0" w:space="0" w:color="auto"/>
      </w:divBdr>
    </w:div>
    <w:div w:id="835650951">
      <w:bodyDiv w:val="1"/>
      <w:marLeft w:val="0"/>
      <w:marRight w:val="0"/>
      <w:marTop w:val="0"/>
      <w:marBottom w:val="0"/>
      <w:divBdr>
        <w:top w:val="none" w:sz="0" w:space="0" w:color="auto"/>
        <w:left w:val="none" w:sz="0" w:space="0" w:color="auto"/>
        <w:bottom w:val="none" w:sz="0" w:space="0" w:color="auto"/>
        <w:right w:val="none" w:sz="0" w:space="0" w:color="auto"/>
      </w:divBdr>
    </w:div>
    <w:div w:id="932129918">
      <w:bodyDiv w:val="1"/>
      <w:marLeft w:val="0"/>
      <w:marRight w:val="0"/>
      <w:marTop w:val="0"/>
      <w:marBottom w:val="0"/>
      <w:divBdr>
        <w:top w:val="none" w:sz="0" w:space="0" w:color="auto"/>
        <w:left w:val="none" w:sz="0" w:space="0" w:color="auto"/>
        <w:bottom w:val="none" w:sz="0" w:space="0" w:color="auto"/>
        <w:right w:val="none" w:sz="0" w:space="0" w:color="auto"/>
      </w:divBdr>
    </w:div>
    <w:div w:id="1166045563">
      <w:bodyDiv w:val="1"/>
      <w:marLeft w:val="0"/>
      <w:marRight w:val="0"/>
      <w:marTop w:val="0"/>
      <w:marBottom w:val="0"/>
      <w:divBdr>
        <w:top w:val="none" w:sz="0" w:space="0" w:color="auto"/>
        <w:left w:val="none" w:sz="0" w:space="0" w:color="auto"/>
        <w:bottom w:val="none" w:sz="0" w:space="0" w:color="auto"/>
        <w:right w:val="none" w:sz="0" w:space="0" w:color="auto"/>
      </w:divBdr>
    </w:div>
    <w:div w:id="1272740634">
      <w:bodyDiv w:val="1"/>
      <w:marLeft w:val="0"/>
      <w:marRight w:val="0"/>
      <w:marTop w:val="0"/>
      <w:marBottom w:val="0"/>
      <w:divBdr>
        <w:top w:val="none" w:sz="0" w:space="0" w:color="auto"/>
        <w:left w:val="none" w:sz="0" w:space="0" w:color="auto"/>
        <w:bottom w:val="none" w:sz="0" w:space="0" w:color="auto"/>
        <w:right w:val="none" w:sz="0" w:space="0" w:color="auto"/>
      </w:divBdr>
    </w:div>
    <w:div w:id="1422217014">
      <w:bodyDiv w:val="1"/>
      <w:marLeft w:val="0"/>
      <w:marRight w:val="0"/>
      <w:marTop w:val="0"/>
      <w:marBottom w:val="0"/>
      <w:divBdr>
        <w:top w:val="none" w:sz="0" w:space="0" w:color="auto"/>
        <w:left w:val="none" w:sz="0" w:space="0" w:color="auto"/>
        <w:bottom w:val="none" w:sz="0" w:space="0" w:color="auto"/>
        <w:right w:val="none" w:sz="0" w:space="0" w:color="auto"/>
      </w:divBdr>
    </w:div>
    <w:div w:id="1708291213">
      <w:bodyDiv w:val="1"/>
      <w:marLeft w:val="0"/>
      <w:marRight w:val="0"/>
      <w:marTop w:val="0"/>
      <w:marBottom w:val="0"/>
      <w:divBdr>
        <w:top w:val="none" w:sz="0" w:space="0" w:color="auto"/>
        <w:left w:val="none" w:sz="0" w:space="0" w:color="auto"/>
        <w:bottom w:val="none" w:sz="0" w:space="0" w:color="auto"/>
        <w:right w:val="none" w:sz="0" w:space="0" w:color="auto"/>
      </w:divBdr>
    </w:div>
    <w:div w:id="1758862559">
      <w:bodyDiv w:val="1"/>
      <w:marLeft w:val="0"/>
      <w:marRight w:val="0"/>
      <w:marTop w:val="0"/>
      <w:marBottom w:val="0"/>
      <w:divBdr>
        <w:top w:val="none" w:sz="0" w:space="0" w:color="auto"/>
        <w:left w:val="none" w:sz="0" w:space="0" w:color="auto"/>
        <w:bottom w:val="none" w:sz="0" w:space="0" w:color="auto"/>
        <w:right w:val="none" w:sz="0" w:space="0" w:color="auto"/>
      </w:divBdr>
    </w:div>
    <w:div w:id="1817607788">
      <w:bodyDiv w:val="1"/>
      <w:marLeft w:val="0"/>
      <w:marRight w:val="0"/>
      <w:marTop w:val="0"/>
      <w:marBottom w:val="0"/>
      <w:divBdr>
        <w:top w:val="none" w:sz="0" w:space="0" w:color="auto"/>
        <w:left w:val="none" w:sz="0" w:space="0" w:color="auto"/>
        <w:bottom w:val="none" w:sz="0" w:space="0" w:color="auto"/>
        <w:right w:val="none" w:sz="0" w:space="0" w:color="auto"/>
      </w:divBdr>
    </w:div>
    <w:div w:id="1852210165">
      <w:bodyDiv w:val="1"/>
      <w:marLeft w:val="0"/>
      <w:marRight w:val="0"/>
      <w:marTop w:val="0"/>
      <w:marBottom w:val="0"/>
      <w:divBdr>
        <w:top w:val="none" w:sz="0" w:space="0" w:color="auto"/>
        <w:left w:val="none" w:sz="0" w:space="0" w:color="auto"/>
        <w:bottom w:val="none" w:sz="0" w:space="0" w:color="auto"/>
        <w:right w:val="none" w:sz="0" w:space="0" w:color="auto"/>
      </w:divBdr>
    </w:div>
    <w:div w:id="2131699354">
      <w:bodyDiv w:val="1"/>
      <w:marLeft w:val="0"/>
      <w:marRight w:val="0"/>
      <w:marTop w:val="0"/>
      <w:marBottom w:val="0"/>
      <w:divBdr>
        <w:top w:val="none" w:sz="0" w:space="0" w:color="auto"/>
        <w:left w:val="none" w:sz="0" w:space="0" w:color="auto"/>
        <w:bottom w:val="none" w:sz="0" w:space="0" w:color="auto"/>
        <w:right w:val="none" w:sz="0" w:space="0" w:color="auto"/>
      </w:divBdr>
      <w:divsChild>
        <w:div w:id="1530872943">
          <w:marLeft w:val="0"/>
          <w:marRight w:val="0"/>
          <w:marTop w:val="0"/>
          <w:marBottom w:val="0"/>
          <w:divBdr>
            <w:top w:val="single" w:sz="2" w:space="0" w:color="D9D9E3"/>
            <w:left w:val="single" w:sz="2" w:space="0" w:color="D9D9E3"/>
            <w:bottom w:val="single" w:sz="2" w:space="0" w:color="D9D9E3"/>
            <w:right w:val="single" w:sz="2" w:space="0" w:color="D9D9E3"/>
          </w:divBdr>
          <w:divsChild>
            <w:div w:id="1683849054">
              <w:marLeft w:val="0"/>
              <w:marRight w:val="0"/>
              <w:marTop w:val="0"/>
              <w:marBottom w:val="0"/>
              <w:divBdr>
                <w:top w:val="single" w:sz="2" w:space="0" w:color="D9D9E3"/>
                <w:left w:val="single" w:sz="2" w:space="0" w:color="D9D9E3"/>
                <w:bottom w:val="single" w:sz="2" w:space="0" w:color="D9D9E3"/>
                <w:right w:val="single" w:sz="2" w:space="0" w:color="D9D9E3"/>
              </w:divBdr>
              <w:divsChild>
                <w:div w:id="1113591882">
                  <w:marLeft w:val="0"/>
                  <w:marRight w:val="0"/>
                  <w:marTop w:val="0"/>
                  <w:marBottom w:val="0"/>
                  <w:divBdr>
                    <w:top w:val="single" w:sz="2" w:space="0" w:color="D9D9E3"/>
                    <w:left w:val="single" w:sz="2" w:space="0" w:color="D9D9E3"/>
                    <w:bottom w:val="single" w:sz="2" w:space="0" w:color="D9D9E3"/>
                    <w:right w:val="single" w:sz="2" w:space="0" w:color="D9D9E3"/>
                  </w:divBdr>
                  <w:divsChild>
                    <w:div w:id="14424157">
                      <w:marLeft w:val="0"/>
                      <w:marRight w:val="0"/>
                      <w:marTop w:val="0"/>
                      <w:marBottom w:val="0"/>
                      <w:divBdr>
                        <w:top w:val="single" w:sz="2" w:space="0" w:color="D9D9E3"/>
                        <w:left w:val="single" w:sz="2" w:space="0" w:color="D9D9E3"/>
                        <w:bottom w:val="single" w:sz="2" w:space="0" w:color="D9D9E3"/>
                        <w:right w:val="single" w:sz="2" w:space="0" w:color="D9D9E3"/>
                      </w:divBdr>
                      <w:divsChild>
                        <w:div w:id="154155155">
                          <w:marLeft w:val="0"/>
                          <w:marRight w:val="0"/>
                          <w:marTop w:val="0"/>
                          <w:marBottom w:val="0"/>
                          <w:divBdr>
                            <w:top w:val="single" w:sz="2" w:space="0" w:color="auto"/>
                            <w:left w:val="single" w:sz="2" w:space="0" w:color="auto"/>
                            <w:bottom w:val="single" w:sz="6" w:space="0" w:color="auto"/>
                            <w:right w:val="single" w:sz="2" w:space="0" w:color="auto"/>
                          </w:divBdr>
                          <w:divsChild>
                            <w:div w:id="140852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225134">
                                  <w:marLeft w:val="0"/>
                                  <w:marRight w:val="0"/>
                                  <w:marTop w:val="0"/>
                                  <w:marBottom w:val="0"/>
                                  <w:divBdr>
                                    <w:top w:val="single" w:sz="2" w:space="0" w:color="D9D9E3"/>
                                    <w:left w:val="single" w:sz="2" w:space="0" w:color="D9D9E3"/>
                                    <w:bottom w:val="single" w:sz="2" w:space="0" w:color="D9D9E3"/>
                                    <w:right w:val="single" w:sz="2" w:space="0" w:color="D9D9E3"/>
                                  </w:divBdr>
                                  <w:divsChild>
                                    <w:div w:id="579601430">
                                      <w:marLeft w:val="0"/>
                                      <w:marRight w:val="0"/>
                                      <w:marTop w:val="0"/>
                                      <w:marBottom w:val="0"/>
                                      <w:divBdr>
                                        <w:top w:val="single" w:sz="2" w:space="0" w:color="D9D9E3"/>
                                        <w:left w:val="single" w:sz="2" w:space="0" w:color="D9D9E3"/>
                                        <w:bottom w:val="single" w:sz="2" w:space="0" w:color="D9D9E3"/>
                                        <w:right w:val="single" w:sz="2" w:space="0" w:color="D9D9E3"/>
                                      </w:divBdr>
                                      <w:divsChild>
                                        <w:div w:id="2001543768">
                                          <w:marLeft w:val="0"/>
                                          <w:marRight w:val="0"/>
                                          <w:marTop w:val="0"/>
                                          <w:marBottom w:val="0"/>
                                          <w:divBdr>
                                            <w:top w:val="single" w:sz="2" w:space="0" w:color="D9D9E3"/>
                                            <w:left w:val="single" w:sz="2" w:space="0" w:color="D9D9E3"/>
                                            <w:bottom w:val="single" w:sz="2" w:space="0" w:color="D9D9E3"/>
                                            <w:right w:val="single" w:sz="2" w:space="0" w:color="D9D9E3"/>
                                          </w:divBdr>
                                          <w:divsChild>
                                            <w:div w:id="112140834">
                                              <w:marLeft w:val="0"/>
                                              <w:marRight w:val="0"/>
                                              <w:marTop w:val="0"/>
                                              <w:marBottom w:val="0"/>
                                              <w:divBdr>
                                                <w:top w:val="single" w:sz="2" w:space="0" w:color="D9D9E3"/>
                                                <w:left w:val="single" w:sz="2" w:space="0" w:color="D9D9E3"/>
                                                <w:bottom w:val="single" w:sz="2" w:space="0" w:color="D9D9E3"/>
                                                <w:right w:val="single" w:sz="2" w:space="0" w:color="D9D9E3"/>
                                              </w:divBdr>
                                              <w:divsChild>
                                                <w:div w:id="1001354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346317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SzPPIN2N91VhgkDQr+UW95mCQ==">CgMxLjAyDmgueXIycncyY2FwaHhwMg5oLm9kbGN1cGVuNXl5YjgAciExeHRvdFo3OHdGUk9NR1lmWWQzdnlGT2htYmlJSlBKREk=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4362</Words>
  <Characters>23993</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YAIR ROMERO LOPEZ</dc:creator>
  <cp:lastModifiedBy>YAIR ROMERO LOPEZ</cp:lastModifiedBy>
  <cp:revision>2</cp:revision>
  <dcterms:created xsi:type="dcterms:W3CDTF">2023-10-09T19:31:00Z</dcterms:created>
  <dcterms:modified xsi:type="dcterms:W3CDTF">2023-10-09T19:31:00Z</dcterms:modified>
</cp:coreProperties>
</file>