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66C59" w14:textId="77777777" w:rsidR="003A0D35" w:rsidRPr="003A0D35" w:rsidRDefault="003A0D35" w:rsidP="003A0D35">
      <w:pPr>
        <w:pStyle w:val="Heading1"/>
        <w:jc w:val="both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APPENDIX A</w:t>
      </w:r>
    </w:p>
    <w:p w14:paraId="4A1777A3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STUDENT VISA (SUBCLASS 500)</w:t>
      </w:r>
    </w:p>
    <w:p w14:paraId="015571E0" w14:textId="77777777" w:rsidR="003A0D35" w:rsidRPr="003A0D35" w:rsidRDefault="003A0D35" w:rsidP="003A0D35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Fees, Charges and Financial Capacity Guide</w:t>
      </w:r>
    </w:p>
    <w:p w14:paraId="4604A77C" w14:textId="0066F0FB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Purpose: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br/>
        <w:t>This guide provides Yale Migration staff with the current fees, estimated third-party costs, and financial capacity requirements for Student Visa (Subclass 500) applications. All consultants must verify the latest Department of Home Affairs fees before issuing quotations or lodging an application.</w:t>
      </w:r>
    </w:p>
    <w:p w14:paraId="3B9A158A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1. Department of Home Affairs Visa Application Charges</w:t>
      </w:r>
    </w:p>
    <w:p w14:paraId="213932A4" w14:textId="77777777" w:rsidR="003A0D35" w:rsidRPr="003A0D35" w:rsidRDefault="003A0D35" w:rsidP="003A0D35">
      <w:pPr>
        <w:pStyle w:val="Heading3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Student Visa (Subclass 500)</w:t>
      </w:r>
    </w:p>
    <w:tbl>
      <w:tblPr>
        <w:tblStyle w:val="TableGridLight"/>
        <w:tblW w:w="9121" w:type="dxa"/>
        <w:tblLook w:val="04A0" w:firstRow="1" w:lastRow="0" w:firstColumn="1" w:lastColumn="0" w:noHBand="0" w:noVBand="1"/>
      </w:tblPr>
      <w:tblGrid>
        <w:gridCol w:w="5094"/>
        <w:gridCol w:w="2019"/>
        <w:gridCol w:w="2008"/>
      </w:tblGrid>
      <w:tr w:rsidR="003A0D35" w:rsidRPr="003A0D35" w14:paraId="0A277796" w14:textId="77777777" w:rsidTr="003A0D35">
        <w:trPr>
          <w:trHeight w:val="272"/>
        </w:trPr>
        <w:tc>
          <w:tcPr>
            <w:tcW w:w="0" w:type="auto"/>
            <w:hideMark/>
          </w:tcPr>
          <w:p w14:paraId="2A587973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Applicant Category</w:t>
            </w:r>
          </w:p>
        </w:tc>
        <w:tc>
          <w:tcPr>
            <w:tcW w:w="0" w:type="auto"/>
            <w:hideMark/>
          </w:tcPr>
          <w:p w14:paraId="1F37E947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All Other Students</w:t>
            </w:r>
          </w:p>
        </w:tc>
        <w:tc>
          <w:tcPr>
            <w:tcW w:w="0" w:type="auto"/>
            <w:hideMark/>
          </w:tcPr>
          <w:p w14:paraId="3EFCFA9F" w14:textId="5847261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Style w:val="Strong"/>
              </w:rPr>
              <w:t>ASEAN COUNTRIES</w:t>
            </w:r>
          </w:p>
        </w:tc>
      </w:tr>
      <w:tr w:rsidR="003A0D35" w:rsidRPr="003A0D35" w14:paraId="39F06CF1" w14:textId="77777777" w:rsidTr="003A0D35">
        <w:trPr>
          <w:trHeight w:val="272"/>
        </w:trPr>
        <w:tc>
          <w:tcPr>
            <w:tcW w:w="0" w:type="auto"/>
            <w:hideMark/>
          </w:tcPr>
          <w:p w14:paraId="27237675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Main Applicant</w:t>
            </w:r>
          </w:p>
        </w:tc>
        <w:tc>
          <w:tcPr>
            <w:tcW w:w="0" w:type="auto"/>
            <w:hideMark/>
          </w:tcPr>
          <w:p w14:paraId="16842C7D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2,500</w:t>
            </w:r>
          </w:p>
        </w:tc>
        <w:tc>
          <w:tcPr>
            <w:tcW w:w="0" w:type="auto"/>
            <w:hideMark/>
          </w:tcPr>
          <w:p w14:paraId="67AB83E9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2,050</w:t>
            </w:r>
          </w:p>
        </w:tc>
      </w:tr>
      <w:tr w:rsidR="003A0D35" w:rsidRPr="003A0D35" w14:paraId="7841E7E8" w14:textId="77777777" w:rsidTr="003A0D35">
        <w:trPr>
          <w:trHeight w:val="283"/>
        </w:trPr>
        <w:tc>
          <w:tcPr>
            <w:tcW w:w="0" w:type="auto"/>
            <w:hideMark/>
          </w:tcPr>
          <w:p w14:paraId="57903796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Additional Applicant (18 years and over)</w:t>
            </w:r>
          </w:p>
        </w:tc>
        <w:tc>
          <w:tcPr>
            <w:tcW w:w="0" w:type="auto"/>
            <w:hideMark/>
          </w:tcPr>
          <w:p w14:paraId="52B14DC2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1,530</w:t>
            </w:r>
          </w:p>
        </w:tc>
        <w:tc>
          <w:tcPr>
            <w:tcW w:w="0" w:type="auto"/>
            <w:hideMark/>
          </w:tcPr>
          <w:p w14:paraId="7700E443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1,255</w:t>
            </w:r>
          </w:p>
        </w:tc>
      </w:tr>
      <w:tr w:rsidR="003A0D35" w:rsidRPr="003A0D35" w14:paraId="18547E32" w14:textId="77777777" w:rsidTr="003A0D35">
        <w:trPr>
          <w:trHeight w:val="272"/>
        </w:trPr>
        <w:tc>
          <w:tcPr>
            <w:tcW w:w="0" w:type="auto"/>
            <w:hideMark/>
          </w:tcPr>
          <w:p w14:paraId="136A9C0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Additional Applicant (Under 18 years)</w:t>
            </w:r>
          </w:p>
        </w:tc>
        <w:tc>
          <w:tcPr>
            <w:tcW w:w="0" w:type="auto"/>
            <w:hideMark/>
          </w:tcPr>
          <w:p w14:paraId="7BEF9B6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500</w:t>
            </w:r>
          </w:p>
        </w:tc>
        <w:tc>
          <w:tcPr>
            <w:tcW w:w="0" w:type="auto"/>
            <w:hideMark/>
          </w:tcPr>
          <w:p w14:paraId="322A358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410</w:t>
            </w:r>
          </w:p>
        </w:tc>
      </w:tr>
      <w:tr w:rsidR="003A0D35" w:rsidRPr="003A0D35" w14:paraId="3703D6AC" w14:textId="77777777" w:rsidTr="003A0D35">
        <w:trPr>
          <w:trHeight w:val="272"/>
        </w:trPr>
        <w:tc>
          <w:tcPr>
            <w:tcW w:w="0" w:type="auto"/>
            <w:hideMark/>
          </w:tcPr>
          <w:p w14:paraId="7C7A0B3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Subsequent Temporary Application Charge (STAC)*</w:t>
            </w:r>
          </w:p>
        </w:tc>
        <w:tc>
          <w:tcPr>
            <w:tcW w:w="0" w:type="auto"/>
            <w:hideMark/>
          </w:tcPr>
          <w:p w14:paraId="710C5E7E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700</w:t>
            </w:r>
          </w:p>
        </w:tc>
        <w:tc>
          <w:tcPr>
            <w:tcW w:w="0" w:type="auto"/>
            <w:hideMark/>
          </w:tcPr>
          <w:p w14:paraId="0292062E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AUD 700</w:t>
            </w:r>
          </w:p>
        </w:tc>
      </w:tr>
      <w:tr w:rsidR="003A0D35" w:rsidRPr="003A0D35" w14:paraId="5DD07D7F" w14:textId="77777777" w:rsidTr="003A0D35">
        <w:trPr>
          <w:trHeight w:val="272"/>
        </w:trPr>
        <w:tc>
          <w:tcPr>
            <w:tcW w:w="0" w:type="auto"/>
            <w:hideMark/>
          </w:tcPr>
          <w:p w14:paraId="294F54A9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Non-Internet Application Charge</w:t>
            </w:r>
          </w:p>
        </w:tc>
        <w:tc>
          <w:tcPr>
            <w:tcW w:w="0" w:type="auto"/>
            <w:hideMark/>
          </w:tcPr>
          <w:p w14:paraId="636FAF82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N/A</w:t>
            </w:r>
          </w:p>
        </w:tc>
        <w:tc>
          <w:tcPr>
            <w:tcW w:w="0" w:type="auto"/>
            <w:hideMark/>
          </w:tcPr>
          <w:p w14:paraId="4EACFF7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N/A</w:t>
            </w:r>
          </w:p>
        </w:tc>
      </w:tr>
    </w:tbl>
    <w:p w14:paraId="0BDFCB33" w14:textId="6E52F521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Note: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The Subsequent Temporary Application Charge (STAC) applies only to eligible applicants under Department of Home Affairs policy.</w:t>
      </w:r>
    </w:p>
    <w:p w14:paraId="238316B5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2. Yale Migration Professional Fees</w:t>
      </w:r>
    </w:p>
    <w:p w14:paraId="770AD38D" w14:textId="77777777" w:rsidR="003A0D35" w:rsidRPr="003A0D35" w:rsidRDefault="003A0D35" w:rsidP="003A0D35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A. Onshore Student Visa Applications</w:t>
      </w:r>
    </w:p>
    <w:tbl>
      <w:tblPr>
        <w:tblW w:w="37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479"/>
      </w:tblGrid>
      <w:tr w:rsidR="003A0D35" w:rsidRPr="003A0D35" w14:paraId="3ABAFFFC" w14:textId="77777777" w:rsidTr="003A0D35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2B21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65735E2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Fee (AUD)</w:t>
            </w:r>
          </w:p>
        </w:tc>
      </w:tr>
      <w:tr w:rsidR="003A0D35" w:rsidRPr="003A0D35" w14:paraId="3EF8D35E" w14:textId="77777777" w:rsidTr="003A0D35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2FB3B1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Professional Fee</w:t>
            </w:r>
          </w:p>
        </w:tc>
        <w:tc>
          <w:tcPr>
            <w:tcW w:w="0" w:type="auto"/>
            <w:vAlign w:val="center"/>
            <w:hideMark/>
          </w:tcPr>
          <w:p w14:paraId="6B15D0D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550</w:t>
            </w:r>
          </w:p>
        </w:tc>
      </w:tr>
    </w:tbl>
    <w:p w14:paraId="6AD19723" w14:textId="7F92DAD6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059FF954" w14:textId="77777777" w:rsidR="003A0D35" w:rsidRPr="003A0D35" w:rsidRDefault="003A0D35" w:rsidP="003A0D35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B. Offshore Student Visa Applications</w:t>
      </w:r>
    </w:p>
    <w:tbl>
      <w:tblPr>
        <w:tblW w:w="5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1421"/>
      </w:tblGrid>
      <w:tr w:rsidR="003A0D35" w:rsidRPr="003A0D35" w14:paraId="4C920CFC" w14:textId="77777777" w:rsidTr="003A0D35">
        <w:trPr>
          <w:trHeight w:val="2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CB64C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F5A76F2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Fee (AUD)</w:t>
            </w:r>
          </w:p>
        </w:tc>
      </w:tr>
      <w:tr w:rsidR="003A0D35" w:rsidRPr="003A0D35" w14:paraId="529F66E5" w14:textId="77777777" w:rsidTr="003A0D35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A090F1E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Engagement Fee (Non-refundable)</w:t>
            </w:r>
          </w:p>
        </w:tc>
        <w:tc>
          <w:tcPr>
            <w:tcW w:w="0" w:type="auto"/>
            <w:vAlign w:val="center"/>
            <w:hideMark/>
          </w:tcPr>
          <w:p w14:paraId="6895B72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750</w:t>
            </w:r>
          </w:p>
        </w:tc>
      </w:tr>
      <w:tr w:rsidR="003A0D35" w:rsidRPr="003A0D35" w14:paraId="36F15487" w14:textId="77777777" w:rsidTr="003A0D35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483B4D56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Professional Fee</w:t>
            </w:r>
          </w:p>
        </w:tc>
        <w:tc>
          <w:tcPr>
            <w:tcW w:w="0" w:type="auto"/>
            <w:vAlign w:val="center"/>
            <w:hideMark/>
          </w:tcPr>
          <w:p w14:paraId="2612B68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1,000</w:t>
            </w:r>
          </w:p>
        </w:tc>
      </w:tr>
    </w:tbl>
    <w:p w14:paraId="55E4133A" w14:textId="64EB3CF4" w:rsid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Note: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Professional fees do not include government charges, tuition fees, health insurance, medical examinations or other third-party costs.</w:t>
      </w:r>
    </w:p>
    <w:p w14:paraId="01DA8FAC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9C2750F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3. Estimated Third-Party Costs</w:t>
      </w:r>
    </w:p>
    <w:tbl>
      <w:tblPr>
        <w:tblW w:w="9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3026"/>
        <w:gridCol w:w="3741"/>
      </w:tblGrid>
      <w:tr w:rsidR="003A0D35" w:rsidRPr="003A0D35" w14:paraId="13EB626C" w14:textId="77777777" w:rsidTr="003A0D35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83E3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FD6139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6987A5A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Remarks</w:t>
            </w:r>
          </w:p>
        </w:tc>
      </w:tr>
      <w:tr w:rsidR="003A0D35" w:rsidRPr="003A0D35" w14:paraId="11AFB379" w14:textId="77777777" w:rsidTr="003A0D35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482B7FC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Medical Examination (Onshore)</w:t>
            </w:r>
          </w:p>
        </w:tc>
        <w:tc>
          <w:tcPr>
            <w:tcW w:w="0" w:type="auto"/>
            <w:vAlign w:val="center"/>
            <w:hideMark/>
          </w:tcPr>
          <w:p w14:paraId="47D1FE7D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Approximately AUD 400 per applicant</w:t>
            </w:r>
          </w:p>
        </w:tc>
        <w:tc>
          <w:tcPr>
            <w:tcW w:w="0" w:type="auto"/>
            <w:vAlign w:val="center"/>
            <w:hideMark/>
          </w:tcPr>
          <w:p w14:paraId="5E1CCB4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Cost varies depending on the approved panel clinic.</w:t>
            </w:r>
          </w:p>
        </w:tc>
      </w:tr>
      <w:tr w:rsidR="003A0D35" w:rsidRPr="003A0D35" w14:paraId="3780442F" w14:textId="77777777" w:rsidTr="003A0D35">
        <w:trPr>
          <w:trHeight w:val="677"/>
          <w:tblCellSpacing w:w="15" w:type="dxa"/>
        </w:trPr>
        <w:tc>
          <w:tcPr>
            <w:tcW w:w="0" w:type="auto"/>
            <w:vAlign w:val="center"/>
            <w:hideMark/>
          </w:tcPr>
          <w:p w14:paraId="1C84D76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Medical Examination (Offshore)</w:t>
            </w:r>
          </w:p>
        </w:tc>
        <w:tc>
          <w:tcPr>
            <w:tcW w:w="0" w:type="auto"/>
            <w:vAlign w:val="center"/>
            <w:hideMark/>
          </w:tcPr>
          <w:p w14:paraId="2F48C8A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Approximately PHP 8,000–9,000 per applicant</w:t>
            </w:r>
          </w:p>
        </w:tc>
        <w:tc>
          <w:tcPr>
            <w:tcW w:w="0" w:type="auto"/>
            <w:vAlign w:val="center"/>
            <w:hideMark/>
          </w:tcPr>
          <w:p w14:paraId="1646DC5B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Cost varies by country and clinic.</w:t>
            </w:r>
          </w:p>
        </w:tc>
      </w:tr>
      <w:tr w:rsidR="003A0D35" w:rsidRPr="003A0D35" w14:paraId="0A4241AB" w14:textId="77777777" w:rsidTr="003A0D35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4EC4909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Biometrics (Offshore)</w:t>
            </w:r>
          </w:p>
        </w:tc>
        <w:tc>
          <w:tcPr>
            <w:tcW w:w="0" w:type="auto"/>
            <w:vAlign w:val="center"/>
            <w:hideMark/>
          </w:tcPr>
          <w:p w14:paraId="65EC090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Approximately PHP 600 per applicant</w:t>
            </w:r>
          </w:p>
        </w:tc>
        <w:tc>
          <w:tcPr>
            <w:tcW w:w="0" w:type="auto"/>
            <w:vAlign w:val="center"/>
            <w:hideMark/>
          </w:tcPr>
          <w:p w14:paraId="2B2374BD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Applicable only if biometrics are required.</w:t>
            </w:r>
          </w:p>
        </w:tc>
      </w:tr>
      <w:tr w:rsidR="003A0D35" w:rsidRPr="003A0D35" w14:paraId="5E74F423" w14:textId="77777777" w:rsidTr="003A0D35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2ADDE9C8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Overseas Student Health Cover (OSHC)</w:t>
            </w:r>
          </w:p>
        </w:tc>
        <w:tc>
          <w:tcPr>
            <w:tcW w:w="0" w:type="auto"/>
            <w:vAlign w:val="center"/>
            <w:hideMark/>
          </w:tcPr>
          <w:p w14:paraId="1E5E5B06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24D6C5F4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Depends on provider, visa duration and number of applicants.</w:t>
            </w:r>
          </w:p>
        </w:tc>
      </w:tr>
      <w:tr w:rsidR="003A0D35" w:rsidRPr="003A0D35" w14:paraId="7A51A8F3" w14:textId="77777777" w:rsidTr="003A0D35">
        <w:trPr>
          <w:trHeight w:val="693"/>
          <w:tblCellSpacing w:w="15" w:type="dxa"/>
        </w:trPr>
        <w:tc>
          <w:tcPr>
            <w:tcW w:w="0" w:type="auto"/>
            <w:vAlign w:val="center"/>
            <w:hideMark/>
          </w:tcPr>
          <w:p w14:paraId="47C6BC07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Tuition Deposit</w:t>
            </w:r>
          </w:p>
        </w:tc>
        <w:tc>
          <w:tcPr>
            <w:tcW w:w="0" w:type="auto"/>
            <w:vAlign w:val="center"/>
            <w:hideMark/>
          </w:tcPr>
          <w:p w14:paraId="2E28462A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14:paraId="5A188921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Based on the education provider's Letter of Offer.</w:t>
            </w:r>
          </w:p>
        </w:tc>
      </w:tr>
    </w:tbl>
    <w:p w14:paraId="29CB7D0C" w14:textId="38C674FA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7E88F81E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4. Financial Capacity (Show Money Requirements)</w:t>
      </w:r>
    </w:p>
    <w:p w14:paraId="67A39108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Applicants must demonstrate that they have sufficient funds to support themselves and any accompanying family members while studying in Australia.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302"/>
      </w:tblGrid>
      <w:tr w:rsidR="003A0D35" w:rsidRPr="003A0D35" w14:paraId="61B41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BC99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Financial Requirement</w:t>
            </w:r>
          </w:p>
        </w:tc>
        <w:tc>
          <w:tcPr>
            <w:tcW w:w="0" w:type="auto"/>
            <w:vAlign w:val="center"/>
            <w:hideMark/>
          </w:tcPr>
          <w:p w14:paraId="55F2E125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Required Amount (AUD)</w:t>
            </w:r>
          </w:p>
        </w:tc>
      </w:tr>
      <w:tr w:rsidR="003A0D35" w:rsidRPr="003A0D35" w14:paraId="7C83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FC09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Main Applicant Living Expenses</w:t>
            </w:r>
          </w:p>
        </w:tc>
        <w:tc>
          <w:tcPr>
            <w:tcW w:w="0" w:type="auto"/>
            <w:vAlign w:val="center"/>
            <w:hideMark/>
          </w:tcPr>
          <w:p w14:paraId="5816C4A7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29,710</w:t>
            </w:r>
          </w:p>
        </w:tc>
      </w:tr>
      <w:tr w:rsidR="003A0D35" w:rsidRPr="003A0D35" w14:paraId="2DCBB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E1C4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Spouse / Dependent Partner</w:t>
            </w:r>
          </w:p>
        </w:tc>
        <w:tc>
          <w:tcPr>
            <w:tcW w:w="0" w:type="auto"/>
            <w:vAlign w:val="center"/>
            <w:hideMark/>
          </w:tcPr>
          <w:p w14:paraId="1C10063B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10,394</w:t>
            </w:r>
          </w:p>
        </w:tc>
      </w:tr>
      <w:tr w:rsidR="003A0D35" w:rsidRPr="003A0D35" w14:paraId="5BF05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32E4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Child Dependent</w:t>
            </w:r>
          </w:p>
        </w:tc>
        <w:tc>
          <w:tcPr>
            <w:tcW w:w="0" w:type="auto"/>
            <w:vAlign w:val="center"/>
            <w:hideMark/>
          </w:tcPr>
          <w:p w14:paraId="722A4D9C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4,449</w:t>
            </w:r>
          </w:p>
        </w:tc>
      </w:tr>
      <w:tr w:rsidR="003A0D35" w:rsidRPr="003A0D35" w14:paraId="202D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450E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Fonts w:asciiTheme="minorHAnsi" w:hAnsiTheme="minorHAnsi" w:cstheme="minorHAnsi"/>
                <w:color w:val="000000" w:themeColor="text1"/>
              </w:rPr>
              <w:t>Travel Expenses</w:t>
            </w:r>
          </w:p>
        </w:tc>
        <w:tc>
          <w:tcPr>
            <w:tcW w:w="0" w:type="auto"/>
            <w:vAlign w:val="center"/>
            <w:hideMark/>
          </w:tcPr>
          <w:p w14:paraId="5287008D" w14:textId="77777777" w:rsidR="003A0D35" w:rsidRPr="003A0D35" w:rsidRDefault="003A0D35" w:rsidP="003A0D35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3A0D35">
              <w:rPr>
                <w:rStyle w:val="Strong"/>
                <w:rFonts w:asciiTheme="minorHAnsi" w:hAnsiTheme="minorHAnsi" w:cstheme="minorHAnsi"/>
                <w:color w:val="000000" w:themeColor="text1"/>
              </w:rPr>
              <w:t>AUD 2,000 per applicant</w:t>
            </w:r>
          </w:p>
        </w:tc>
      </w:tr>
    </w:tbl>
    <w:p w14:paraId="7C2EFDDF" w14:textId="30827D34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1CE5E1B" w14:textId="77777777" w:rsidR="003A0D35" w:rsidRPr="003A0D35" w:rsidRDefault="003A0D35" w:rsidP="003A0D35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Show Money Assessment Checklist</w:t>
      </w:r>
    </w:p>
    <w:p w14:paraId="54FD02A8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The consultant should ensure the client's financial evidence covers the following:</w:t>
      </w:r>
    </w:p>
    <w:p w14:paraId="095BC080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Living expenses for the main applicant</w:t>
      </w:r>
    </w:p>
    <w:p w14:paraId="1FF49D55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Living expenses for accompanying </w:t>
      </w:r>
      <w:proofErr w:type="spellStart"/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dependants</w:t>
      </w:r>
      <w:proofErr w:type="spellEnd"/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(if applicable)</w:t>
      </w:r>
    </w:p>
    <w:p w14:paraId="06448D84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Travel expenses for each applicant</w:t>
      </w:r>
    </w:p>
    <w:p w14:paraId="0EF5A6F2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Tuition fees (if required)</w:t>
      </w:r>
    </w:p>
    <w:p w14:paraId="011248EA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Evidence that funds are genuine and readily accessible</w:t>
      </w:r>
    </w:p>
    <w:p w14:paraId="3583F8EC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="Segoe UI Symbol" w:hAnsi="Segoe UI Symbol" w:cs="Segoe UI Symbol"/>
          <w:color w:val="000000" w:themeColor="text1"/>
          <w:sz w:val="22"/>
          <w:szCs w:val="22"/>
        </w:rPr>
        <w:t>☐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Supporting financial documents (bank statements, sponsor documents, employment evidence, etc.)</w:t>
      </w:r>
    </w:p>
    <w:p w14:paraId="22F14D41" w14:textId="190A1154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E2D7B8D" w14:textId="77777777" w:rsidR="003A0D35" w:rsidRPr="003A0D35" w:rsidRDefault="003A0D35" w:rsidP="003A0D35">
      <w:pPr>
        <w:pStyle w:val="Heading1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5. Important Notes</w:t>
      </w:r>
    </w:p>
    <w:p w14:paraId="51E987E5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All fees are in </w:t>
      </w:r>
      <w:r w:rsidRPr="003A0D35">
        <w:rPr>
          <w:rStyle w:val="Strong"/>
          <w:rFonts w:asciiTheme="minorHAnsi" w:hAnsiTheme="minorHAnsi" w:cstheme="minorHAnsi"/>
          <w:color w:val="000000" w:themeColor="text1"/>
        </w:rPr>
        <w:t>Australian Dollars (AUD)</w:t>
      </w:r>
      <w:r w:rsidRPr="003A0D35">
        <w:rPr>
          <w:rFonts w:asciiTheme="minorHAnsi" w:hAnsiTheme="minorHAnsi" w:cstheme="minorHAnsi"/>
          <w:color w:val="000000" w:themeColor="text1"/>
        </w:rPr>
        <w:t xml:space="preserve"> unless otherwise stated. </w:t>
      </w:r>
    </w:p>
    <w:p w14:paraId="070F3476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Government Visa Application Charges (VAC) are </w:t>
      </w:r>
      <w:r w:rsidRPr="003A0D35">
        <w:rPr>
          <w:rStyle w:val="Strong"/>
          <w:rFonts w:asciiTheme="minorHAnsi" w:hAnsiTheme="minorHAnsi" w:cstheme="minorHAnsi"/>
          <w:color w:val="000000" w:themeColor="text1"/>
        </w:rPr>
        <w:t>non-refundable</w:t>
      </w:r>
      <w:r w:rsidRPr="003A0D35">
        <w:rPr>
          <w:rFonts w:asciiTheme="minorHAnsi" w:hAnsiTheme="minorHAnsi" w:cstheme="minorHAnsi"/>
          <w:color w:val="000000" w:themeColor="text1"/>
        </w:rPr>
        <w:t xml:space="preserve">, even if the visa is refused or withdrawn. </w:t>
      </w:r>
    </w:p>
    <w:p w14:paraId="6D5C454B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Fees are subject to change without prior notice. </w:t>
      </w:r>
    </w:p>
    <w:p w14:paraId="07DB3174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Consultants must always verify the latest visa charges before providing a quotation or lodging an application. </w:t>
      </w:r>
    </w:p>
    <w:p w14:paraId="7F04F57F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Third-party costs such as OSHC, tuition fees, medical examinations and biometrics may vary depending on the provider and location. </w:t>
      </w:r>
    </w:p>
    <w:p w14:paraId="7C4AF87A" w14:textId="77777777" w:rsidR="003A0D35" w:rsidRPr="003A0D35" w:rsidRDefault="003A0D35" w:rsidP="003A0D35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Theme="minorHAnsi" w:hAnsiTheme="minorHAnsi" w:cstheme="minorHAnsi"/>
          <w:color w:val="000000" w:themeColor="text1"/>
        </w:rPr>
        <w:t xml:space="preserve">Financial capacity requirements must be assessed based on the client's individual circumstances and the current Department of Home Affairs policy. </w:t>
      </w:r>
    </w:p>
    <w:p w14:paraId="632B5D60" w14:textId="32478A66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11AA0BDC" w14:textId="77777777" w:rsidR="003A0D35" w:rsidRPr="003A0D35" w:rsidRDefault="003A0D35" w:rsidP="003A0D35">
      <w:pPr>
        <w:pStyle w:val="Heading2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Consultant Reminder</w:t>
      </w:r>
    </w:p>
    <w:p w14:paraId="4395C48C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>Before issuing a quotation or lodging a Student Visa application, confirm the following:</w:t>
      </w:r>
    </w:p>
    <w:p w14:paraId="63A20F97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Current Department of Home Affairs Visa Application Charges </w:t>
      </w:r>
    </w:p>
    <w:p w14:paraId="5B3D00CD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Yale Migration professional fees </w:t>
      </w:r>
    </w:p>
    <w:p w14:paraId="4E54965B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School tuition fees </w:t>
      </w:r>
    </w:p>
    <w:p w14:paraId="1E1911C1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OSHC quotation </w:t>
      </w:r>
    </w:p>
    <w:p w14:paraId="42CAD3C8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Medical examination estimate </w:t>
      </w:r>
    </w:p>
    <w:p w14:paraId="7A2B821C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Biometrics requirement (if applicable) </w:t>
      </w:r>
    </w:p>
    <w:p w14:paraId="722B5FEF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Financial capacity (show money) requirement </w:t>
      </w:r>
    </w:p>
    <w:p w14:paraId="050C4618" w14:textId="77777777" w:rsidR="003A0D35" w:rsidRPr="003A0D35" w:rsidRDefault="003A0D35" w:rsidP="003A0D35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 w:themeColor="text1"/>
        </w:rPr>
      </w:pPr>
      <w:r w:rsidRPr="003A0D35">
        <w:rPr>
          <w:rFonts w:ascii="Segoe UI Symbol" w:hAnsi="Segoe UI Symbol" w:cs="Segoe UI Symbol"/>
          <w:color w:val="000000" w:themeColor="text1"/>
        </w:rPr>
        <w:t>✓</w:t>
      </w:r>
      <w:r w:rsidRPr="003A0D35">
        <w:rPr>
          <w:rFonts w:asciiTheme="minorHAnsi" w:hAnsiTheme="minorHAnsi" w:cstheme="minorHAnsi"/>
          <w:color w:val="000000" w:themeColor="text1"/>
        </w:rPr>
        <w:t xml:space="preserve"> Exchange rate (for offshore clients) </w:t>
      </w:r>
    </w:p>
    <w:p w14:paraId="42E9BA58" w14:textId="77777777" w:rsidR="003A0D35" w:rsidRPr="003A0D35" w:rsidRDefault="003A0D35" w:rsidP="003A0D35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format is suitable as an </w:t>
      </w:r>
      <w:r w:rsidRPr="003A0D35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Appendix</w:t>
      </w:r>
      <w:r w:rsidRPr="003A0D35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 your SOP, allowing you to update fees independently without revising the main procedure document whenever visa charges change.</w:t>
      </w:r>
    </w:p>
    <w:p w14:paraId="4DCCCBEC" w14:textId="77777777" w:rsidR="003A0D35" w:rsidRPr="003A0D35" w:rsidRDefault="003A0D35" w:rsidP="003A0D35">
      <w:pPr>
        <w:jc w:val="both"/>
        <w:rPr>
          <w:rFonts w:asciiTheme="minorHAnsi" w:hAnsiTheme="minorHAnsi" w:cstheme="minorHAnsi"/>
          <w:color w:val="000000" w:themeColor="text1"/>
        </w:rPr>
      </w:pPr>
    </w:p>
    <w:sectPr w:rsidR="003A0D35" w:rsidRPr="003A0D35">
      <w:headerReference w:type="default" r:id="rId7"/>
      <w:footerReference w:type="default" r:id="rId8"/>
      <w:pgSz w:w="11920" w:h="16850"/>
      <w:pgMar w:top="2060" w:right="1275" w:bottom="1560" w:left="1275" w:header="707" w:footer="13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FB143" w14:textId="77777777" w:rsidR="006F7B7A" w:rsidRDefault="006F7B7A">
      <w:r>
        <w:separator/>
      </w:r>
    </w:p>
  </w:endnote>
  <w:endnote w:type="continuationSeparator" w:id="0">
    <w:p w14:paraId="553D6018" w14:textId="77777777" w:rsidR="006F7B7A" w:rsidRDefault="006F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4211" w14:textId="77777777" w:rsidR="00005915" w:rsidRDefault="00501CA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70A6719E" wp14:editId="3C61A09A">
              <wp:simplePos x="0" y="0"/>
              <wp:positionH relativeFrom="page">
                <wp:posOffset>2305939</wp:posOffset>
              </wp:positionH>
              <wp:positionV relativeFrom="page">
                <wp:posOffset>9686035</wp:posOffset>
              </wp:positionV>
              <wp:extent cx="2950210" cy="678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678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B047F" w14:textId="77777777" w:rsidR="00005915" w:rsidRDefault="00501CA2">
                          <w:pPr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Level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12,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241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Adelaide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Brisbane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Queensland,</w:t>
                          </w:r>
                        </w:p>
                        <w:p w14:paraId="26C839BB" w14:textId="77777777" w:rsidR="00005915" w:rsidRDefault="00501CA2">
                          <w:pPr>
                            <w:ind w:left="3"/>
                            <w:jc w:val="center"/>
                          </w:pPr>
                          <w:r>
                            <w:t>Australia,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4000</w:t>
                          </w:r>
                        </w:p>
                        <w:p w14:paraId="6A5B7A3F" w14:textId="77777777" w:rsidR="00005915" w:rsidRDefault="00501CA2">
                          <w:pPr>
                            <w:ind w:left="173" w:right="171"/>
                            <w:jc w:val="center"/>
                          </w:pPr>
                          <w:r>
                            <w:t>Email: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hyperlink r:id="rId1">
                            <w:r w:rsidR="00005915">
                              <w:rPr>
                                <w:color w:val="0000FF"/>
                                <w:u w:val="single" w:color="0000FF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  <w: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671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762.7pt;width:232.3pt;height:53.4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" filled="f" stroked="f">
              <v:textbox inset="0,0,0,0">
                <w:txbxContent>
                  <w:p w14:paraId="085B047F" w14:textId="77777777" w:rsidR="00005915" w:rsidRDefault="00501CA2">
                    <w:pPr>
                      <w:spacing w:line="245" w:lineRule="exact"/>
                      <w:ind w:left="3" w:right="3"/>
                      <w:jc w:val="center"/>
                    </w:pPr>
                    <w:r>
                      <w:t>Level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12,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241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Adelaide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Brisbane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Queensland,</w:t>
                    </w:r>
                  </w:p>
                  <w:p w14:paraId="26C839BB" w14:textId="77777777" w:rsidR="00005915" w:rsidRDefault="00501CA2">
                    <w:pPr>
                      <w:ind w:left="3"/>
                      <w:jc w:val="center"/>
                    </w:pPr>
                    <w:r>
                      <w:t>Australia,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4000</w:t>
                    </w:r>
                  </w:p>
                  <w:p w14:paraId="6A5B7A3F" w14:textId="77777777" w:rsidR="00005915" w:rsidRDefault="00501CA2">
                    <w:pPr>
                      <w:ind w:left="173" w:right="171"/>
                      <w:jc w:val="center"/>
                    </w:pPr>
                    <w:r>
                      <w:t>Email:</w:t>
                    </w:r>
                    <w:r>
                      <w:rPr>
                        <w:spacing w:val="-13"/>
                      </w:rPr>
                      <w:t xml:space="preserve"> </w:t>
                    </w:r>
                    <w:hyperlink r:id="rId2">
                      <w:r w:rsidR="00005915">
                        <w:rPr>
                          <w:color w:val="0000FF"/>
                          <w:u w:val="single" w:color="0000FF"/>
                        </w:rPr>
                        <w:t>philippines@yalemigration.com.au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  <w: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B032" w14:textId="77777777" w:rsidR="006F7B7A" w:rsidRDefault="006F7B7A">
      <w:r>
        <w:separator/>
      </w:r>
    </w:p>
  </w:footnote>
  <w:footnote w:type="continuationSeparator" w:id="0">
    <w:p w14:paraId="46FF70D9" w14:textId="77777777" w:rsidR="006F7B7A" w:rsidRDefault="006F7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9B36" w14:textId="77777777" w:rsidR="00005915" w:rsidRDefault="00501CA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4512" behindDoc="1" locked="0" layoutInCell="1" allowOverlap="1" wp14:anchorId="15D1199A" wp14:editId="129CEE85">
          <wp:simplePos x="0" y="0"/>
          <wp:positionH relativeFrom="page">
            <wp:posOffset>914400</wp:posOffset>
          </wp:positionH>
          <wp:positionV relativeFrom="page">
            <wp:posOffset>250690</wp:posOffset>
          </wp:positionV>
          <wp:extent cx="5729859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859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E88E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D4542"/>
    <w:multiLevelType w:val="hybridMultilevel"/>
    <w:tmpl w:val="680C0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C41EED"/>
    <w:multiLevelType w:val="hybridMultilevel"/>
    <w:tmpl w:val="679C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0E92"/>
    <w:multiLevelType w:val="multilevel"/>
    <w:tmpl w:val="71E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80712"/>
    <w:multiLevelType w:val="hybridMultilevel"/>
    <w:tmpl w:val="ED58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72387"/>
    <w:multiLevelType w:val="multilevel"/>
    <w:tmpl w:val="77FEB692"/>
    <w:lvl w:ilvl="0">
      <w:start w:val="16"/>
      <w:numFmt w:val="decimal"/>
      <w:lvlText w:val="%1"/>
      <w:lvlJc w:val="left"/>
      <w:pPr>
        <w:ind w:left="1602" w:hanging="1136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02" w:hanging="113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547" w:hanging="13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2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9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25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2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8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95" w:hanging="130"/>
      </w:pPr>
      <w:rPr>
        <w:rFonts w:hint="default"/>
        <w:lang w:val="en-US" w:eastAsia="en-US" w:bidi="ar-SA"/>
      </w:rPr>
    </w:lvl>
  </w:abstractNum>
  <w:abstractNum w:abstractNumId="6" w15:restartNumberingAfterBreak="0">
    <w:nsid w:val="2BC0168B"/>
    <w:multiLevelType w:val="hybridMultilevel"/>
    <w:tmpl w:val="1BAA9EBC"/>
    <w:lvl w:ilvl="0" w:tplc="221E24C4">
      <w:start w:val="1"/>
      <w:numFmt w:val="upperRoman"/>
      <w:lvlText w:val="%1."/>
      <w:lvlJc w:val="left"/>
      <w:pPr>
        <w:ind w:left="938" w:hanging="77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30E198">
      <w:start w:val="1"/>
      <w:numFmt w:val="decimal"/>
      <w:lvlText w:val="%2."/>
      <w:lvlJc w:val="left"/>
      <w:pPr>
        <w:ind w:left="1603" w:hanging="358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72E744"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 w:tplc="D5B07CAE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 w:tplc="8B5CE00E"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 w:tplc="0DCA83D2"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 w:tplc="7F020C30"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 w:tplc="D464A8F8"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plc="B0401776"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5635271"/>
    <w:multiLevelType w:val="multilevel"/>
    <w:tmpl w:val="EAF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63A05"/>
    <w:multiLevelType w:val="multilevel"/>
    <w:tmpl w:val="EFA04F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9" w15:restartNumberingAfterBreak="0">
    <w:nsid w:val="3BA26883"/>
    <w:multiLevelType w:val="multilevel"/>
    <w:tmpl w:val="87BC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84C6D"/>
    <w:multiLevelType w:val="hybridMultilevel"/>
    <w:tmpl w:val="4BAEB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C0A2BD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30F27"/>
    <w:multiLevelType w:val="multilevel"/>
    <w:tmpl w:val="F7C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F0845"/>
    <w:multiLevelType w:val="multilevel"/>
    <w:tmpl w:val="D2A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D530A"/>
    <w:multiLevelType w:val="hybridMultilevel"/>
    <w:tmpl w:val="F648D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E01EDE"/>
    <w:multiLevelType w:val="hybridMultilevel"/>
    <w:tmpl w:val="B36A8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77C41"/>
    <w:multiLevelType w:val="multilevel"/>
    <w:tmpl w:val="4BF09E12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653" w:hanging="10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16" w15:restartNumberingAfterBreak="0">
    <w:nsid w:val="51127082"/>
    <w:multiLevelType w:val="multilevel"/>
    <w:tmpl w:val="37984678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17" w15:restartNumberingAfterBreak="0">
    <w:nsid w:val="5CE15AD7"/>
    <w:multiLevelType w:val="hybridMultilevel"/>
    <w:tmpl w:val="6A36060C"/>
    <w:lvl w:ilvl="0" w:tplc="5A84D422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3C29BB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1D6681C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9650022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C6A8AFD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0C9E83B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7B2798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12CBF60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4B289874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F17AD4"/>
    <w:multiLevelType w:val="multilevel"/>
    <w:tmpl w:val="EBD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60306"/>
    <w:multiLevelType w:val="hybridMultilevel"/>
    <w:tmpl w:val="47A2A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19614B"/>
    <w:multiLevelType w:val="multilevel"/>
    <w:tmpl w:val="7B9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25194"/>
    <w:multiLevelType w:val="multilevel"/>
    <w:tmpl w:val="C0A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11243"/>
    <w:multiLevelType w:val="hybridMultilevel"/>
    <w:tmpl w:val="7B109CF4"/>
    <w:lvl w:ilvl="0" w:tplc="A5B2404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4E2634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18A2C40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FCD4E032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62F6E0C8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EF42550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620F7D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0BBEC732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4A227A12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96472DD"/>
    <w:multiLevelType w:val="multilevel"/>
    <w:tmpl w:val="AFB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4562D"/>
    <w:multiLevelType w:val="hybridMultilevel"/>
    <w:tmpl w:val="650A9594"/>
    <w:lvl w:ilvl="0" w:tplc="F5E851D8">
      <w:numFmt w:val="bullet"/>
      <w:lvlText w:val="•"/>
      <w:lvlJc w:val="left"/>
      <w:pPr>
        <w:ind w:left="160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87BC0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17FEE2CC">
      <w:numFmt w:val="bullet"/>
      <w:lvlText w:val="•"/>
      <w:lvlJc w:val="left"/>
      <w:pPr>
        <w:ind w:left="3152" w:hanging="720"/>
      </w:pPr>
      <w:rPr>
        <w:rFonts w:hint="default"/>
        <w:lang w:val="en-US" w:eastAsia="en-US" w:bidi="ar-SA"/>
      </w:rPr>
    </w:lvl>
    <w:lvl w:ilvl="3" w:tplc="676E43E6">
      <w:numFmt w:val="bullet"/>
      <w:lvlText w:val="•"/>
      <w:lvlJc w:val="left"/>
      <w:pPr>
        <w:ind w:left="3928" w:hanging="720"/>
      </w:pPr>
      <w:rPr>
        <w:rFonts w:hint="default"/>
        <w:lang w:val="en-US" w:eastAsia="en-US" w:bidi="ar-SA"/>
      </w:rPr>
    </w:lvl>
    <w:lvl w:ilvl="4" w:tplc="302EC15A">
      <w:numFmt w:val="bullet"/>
      <w:lvlText w:val="•"/>
      <w:lvlJc w:val="left"/>
      <w:pPr>
        <w:ind w:left="4704" w:hanging="720"/>
      </w:pPr>
      <w:rPr>
        <w:rFonts w:hint="default"/>
        <w:lang w:val="en-US" w:eastAsia="en-US" w:bidi="ar-SA"/>
      </w:rPr>
    </w:lvl>
    <w:lvl w:ilvl="5" w:tplc="422E441A">
      <w:numFmt w:val="bullet"/>
      <w:lvlText w:val="•"/>
      <w:lvlJc w:val="left"/>
      <w:pPr>
        <w:ind w:left="5480" w:hanging="720"/>
      </w:pPr>
      <w:rPr>
        <w:rFonts w:hint="default"/>
        <w:lang w:val="en-US" w:eastAsia="en-US" w:bidi="ar-SA"/>
      </w:rPr>
    </w:lvl>
    <w:lvl w:ilvl="6" w:tplc="FF9CB320">
      <w:numFmt w:val="bullet"/>
      <w:lvlText w:val="•"/>
      <w:lvlJc w:val="left"/>
      <w:pPr>
        <w:ind w:left="6256" w:hanging="720"/>
      </w:pPr>
      <w:rPr>
        <w:rFonts w:hint="default"/>
        <w:lang w:val="en-US" w:eastAsia="en-US" w:bidi="ar-SA"/>
      </w:rPr>
    </w:lvl>
    <w:lvl w:ilvl="7" w:tplc="89F87750">
      <w:numFmt w:val="bullet"/>
      <w:lvlText w:val="•"/>
      <w:lvlJc w:val="left"/>
      <w:pPr>
        <w:ind w:left="7032" w:hanging="720"/>
      </w:pPr>
      <w:rPr>
        <w:rFonts w:hint="default"/>
        <w:lang w:val="en-US" w:eastAsia="en-US" w:bidi="ar-SA"/>
      </w:rPr>
    </w:lvl>
    <w:lvl w:ilvl="8" w:tplc="D7A4656E">
      <w:numFmt w:val="bullet"/>
      <w:lvlText w:val="•"/>
      <w:lvlJc w:val="left"/>
      <w:pPr>
        <w:ind w:left="7808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769A43FE"/>
    <w:multiLevelType w:val="multilevel"/>
    <w:tmpl w:val="67F48572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</w:abstractNum>
  <w:num w:numId="1" w16cid:durableId="705177000">
    <w:abstractNumId w:val="24"/>
  </w:num>
  <w:num w:numId="2" w16cid:durableId="315307283">
    <w:abstractNumId w:val="17"/>
  </w:num>
  <w:num w:numId="3" w16cid:durableId="254245617">
    <w:abstractNumId w:val="22"/>
  </w:num>
  <w:num w:numId="4" w16cid:durableId="2034380746">
    <w:abstractNumId w:val="6"/>
  </w:num>
  <w:num w:numId="5" w16cid:durableId="2081634730">
    <w:abstractNumId w:val="15"/>
  </w:num>
  <w:num w:numId="6" w16cid:durableId="1581211365">
    <w:abstractNumId w:val="5"/>
  </w:num>
  <w:num w:numId="7" w16cid:durableId="438645365">
    <w:abstractNumId w:val="25"/>
  </w:num>
  <w:num w:numId="8" w16cid:durableId="209269292">
    <w:abstractNumId w:val="1"/>
  </w:num>
  <w:num w:numId="9" w16cid:durableId="1026642264">
    <w:abstractNumId w:val="19"/>
  </w:num>
  <w:num w:numId="10" w16cid:durableId="992487927">
    <w:abstractNumId w:val="4"/>
  </w:num>
  <w:num w:numId="11" w16cid:durableId="701521462">
    <w:abstractNumId w:val="2"/>
  </w:num>
  <w:num w:numId="12" w16cid:durableId="960960247">
    <w:abstractNumId w:val="14"/>
  </w:num>
  <w:num w:numId="13" w16cid:durableId="1937444722">
    <w:abstractNumId w:val="13"/>
  </w:num>
  <w:num w:numId="14" w16cid:durableId="2129740464">
    <w:abstractNumId w:val="16"/>
  </w:num>
  <w:num w:numId="15" w16cid:durableId="63069106">
    <w:abstractNumId w:val="8"/>
  </w:num>
  <w:num w:numId="16" w16cid:durableId="121772603">
    <w:abstractNumId w:val="10"/>
  </w:num>
  <w:num w:numId="17" w16cid:durableId="142159426">
    <w:abstractNumId w:val="0"/>
  </w:num>
  <w:num w:numId="18" w16cid:durableId="781654496">
    <w:abstractNumId w:val="9"/>
  </w:num>
  <w:num w:numId="19" w16cid:durableId="1035347107">
    <w:abstractNumId w:val="3"/>
  </w:num>
  <w:num w:numId="20" w16cid:durableId="307587198">
    <w:abstractNumId w:val="12"/>
  </w:num>
  <w:num w:numId="21" w16cid:durableId="553272503">
    <w:abstractNumId w:val="23"/>
  </w:num>
  <w:num w:numId="22" w16cid:durableId="1449735890">
    <w:abstractNumId w:val="21"/>
  </w:num>
  <w:num w:numId="23" w16cid:durableId="860970131">
    <w:abstractNumId w:val="18"/>
  </w:num>
  <w:num w:numId="24" w16cid:durableId="812062997">
    <w:abstractNumId w:val="11"/>
  </w:num>
  <w:num w:numId="25" w16cid:durableId="371929042">
    <w:abstractNumId w:val="20"/>
  </w:num>
  <w:num w:numId="26" w16cid:durableId="1122916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15"/>
    <w:rsid w:val="00005915"/>
    <w:rsid w:val="00022362"/>
    <w:rsid w:val="002F03A5"/>
    <w:rsid w:val="003A0D35"/>
    <w:rsid w:val="00416517"/>
    <w:rsid w:val="00470955"/>
    <w:rsid w:val="004C001E"/>
    <w:rsid w:val="005007E2"/>
    <w:rsid w:val="00501CA2"/>
    <w:rsid w:val="0058798B"/>
    <w:rsid w:val="00590FAA"/>
    <w:rsid w:val="005E7CAC"/>
    <w:rsid w:val="006A44EB"/>
    <w:rsid w:val="006B14E2"/>
    <w:rsid w:val="006D103E"/>
    <w:rsid w:val="006F7B7A"/>
    <w:rsid w:val="007D2EE2"/>
    <w:rsid w:val="007E5E35"/>
    <w:rsid w:val="009A0743"/>
    <w:rsid w:val="009E6F0D"/>
    <w:rsid w:val="00AF3FE8"/>
    <w:rsid w:val="00BA2B98"/>
    <w:rsid w:val="00BB7D6D"/>
    <w:rsid w:val="00CC30EE"/>
    <w:rsid w:val="00CF08C7"/>
    <w:rsid w:val="00DA1B9C"/>
    <w:rsid w:val="00DD3784"/>
    <w:rsid w:val="00EC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9DB9"/>
  <w15:docId w15:val="{59174E8A-9C74-4444-B1AD-A46543CD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98B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98B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5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5E7CAC"/>
    <w:rPr>
      <w:b/>
      <w:bCs/>
    </w:rPr>
  </w:style>
  <w:style w:type="table" w:styleId="TableGrid">
    <w:name w:val="Table Grid"/>
    <w:basedOn w:val="TableNormal"/>
    <w:uiPriority w:val="59"/>
    <w:rsid w:val="005E7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879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879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58798B"/>
    <w:pPr>
      <w:widowControl/>
      <w:numPr>
        <w:numId w:val="17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customStyle="1" w:styleId="isselectedend">
    <w:name w:val="isselectedend"/>
    <w:basedOn w:val="Normal"/>
    <w:rsid w:val="005879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4165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1651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A44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4EB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6A44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4EB"/>
    <w:rPr>
      <w:rFonts w:ascii="Calibri Light" w:eastAsia="Calibri Light" w:hAnsi="Calibri Light" w:cs="Calibri Ligh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r-only">
    <w:name w:val="sr-only"/>
    <w:basedOn w:val="DefaultParagraphFont"/>
    <w:rsid w:val="004C0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532</Words>
  <Characters>3401</Characters>
  <Application>Microsoft Office Word</Application>
  <DocSecurity>0</DocSecurity>
  <Lines>130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reyward jake gamol</cp:lastModifiedBy>
  <cp:revision>2</cp:revision>
  <cp:lastPrinted>2025-11-25T12:10:00Z</cp:lastPrinted>
  <dcterms:created xsi:type="dcterms:W3CDTF">2026-07-03T18:17:00Z</dcterms:created>
  <dcterms:modified xsi:type="dcterms:W3CDTF">2026-07-03T18:17:00Z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2025-11-25T11:35:34Z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8294235c-7135-42b1-9c74-651a7431fd82</vt:lpwstr>
  </property>
  <property fmtid="{D5CDD505-2E9C-101B-9397-08002B2CF9AE}" pid="11" name="MSIP_Label_defa4170-0d19-0005-0004-bc88714345d2_ActionId">
    <vt:lpwstr>23fefda8-9ab6-4f50-95a0-2510b51687e7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50, 3, 0, 1</vt:lpwstr>
  </property>
</Properties>
</file>