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FE54" w14:textId="77777777" w:rsidR="001D65E8" w:rsidRPr="001D65E8" w:rsidRDefault="001D65E8" w:rsidP="001D65E8">
      <w:pPr>
        <w:pStyle w:val="Heading1"/>
        <w:rPr>
          <w:rFonts w:asciiTheme="minorHAnsi" w:eastAsia="Times New Roman" w:hAnsiTheme="minorHAnsi" w:cs="Times New Roman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YALE MIGRATION WEBSITE REVIEW AND RECOMMENDED IMPROVEMENTS</w:t>
      </w:r>
    </w:p>
    <w:p w14:paraId="12B721BC" w14:textId="77777777" w:rsidR="001D65E8" w:rsidRPr="001D65E8" w:rsidRDefault="001D65E8" w:rsidP="001D65E8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1. HOME PAGE</w:t>
      </w:r>
    </w:p>
    <w:p w14:paraId="1695EE02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A. Contact Us / Client Enquiries</w:t>
      </w:r>
    </w:p>
    <w:p w14:paraId="32DE2273" w14:textId="7CE2632E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Current concern:</w:t>
      </w:r>
      <w:r w:rsidRPr="001D65E8">
        <w:rPr>
          <w:rFonts w:asciiTheme="minorHAnsi" w:hAnsiTheme="minorHAnsi"/>
          <w:color w:val="000000" w:themeColor="text1"/>
        </w:rPr>
        <w:br/>
        <w:t>It is unclear where information submitted by a client through the website is received</w:t>
      </w:r>
      <w:r>
        <w:rPr>
          <w:rFonts w:asciiTheme="minorHAnsi" w:hAnsiTheme="minorHAnsi"/>
          <w:color w:val="000000" w:themeColor="text1"/>
        </w:rPr>
        <w:t xml:space="preserve"> (email)</w:t>
      </w:r>
      <w:r w:rsidRPr="001D65E8">
        <w:rPr>
          <w:rFonts w:asciiTheme="minorHAnsi" w:hAnsiTheme="minorHAnsi"/>
          <w:color w:val="000000" w:themeColor="text1"/>
        </w:rPr>
        <w:t>.</w:t>
      </w:r>
    </w:p>
    <w:p w14:paraId="0EDC66C7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2. VISA SERVICES</w:t>
      </w:r>
    </w:p>
    <w:p w14:paraId="385FA155" w14:textId="77777777" w:rsidR="001D65E8" w:rsidRPr="001D65E8" w:rsidRDefault="001D65E8" w:rsidP="001D65E8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A. Employer Sponsored Visas</w:t>
      </w:r>
    </w:p>
    <w:p w14:paraId="47BD06D5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current section states:</w:t>
      </w:r>
    </w:p>
    <w:p w14:paraId="39BBE1C3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 xml:space="preserve">What </w:t>
      </w:r>
      <w:proofErr w:type="gramStart"/>
      <w:r w:rsidRPr="001D65E8">
        <w:rPr>
          <w:rStyle w:val="Strong"/>
          <w:rFonts w:asciiTheme="minorHAnsi" w:hAnsiTheme="minorHAnsi"/>
          <w:color w:val="000000" w:themeColor="text1"/>
        </w:rPr>
        <w:t>Are</w:t>
      </w:r>
      <w:proofErr w:type="gramEnd"/>
      <w:r w:rsidRPr="001D65E8">
        <w:rPr>
          <w:rStyle w:val="Strong"/>
          <w:rFonts w:asciiTheme="minorHAnsi" w:hAnsiTheme="minorHAnsi"/>
          <w:color w:val="000000" w:themeColor="text1"/>
        </w:rPr>
        <w:t xml:space="preserve"> Employer Sponsored Visas?</w:t>
      </w:r>
    </w:p>
    <w:p w14:paraId="77D0BB25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These visas allow Australian businesses to nominate overseas skilled workers to fill genuine vacancies that cannot be sourced locally. Depending on the applicant's circumstances, employer sponsorship may provide a temporary or permanent visa pathway.</w:t>
      </w:r>
    </w:p>
    <w:p w14:paraId="1DA87B52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website currently lists:</w:t>
      </w:r>
    </w:p>
    <w:p w14:paraId="638FBC73" w14:textId="77777777" w:rsidR="001D65E8" w:rsidRPr="001D65E8" w:rsidRDefault="001D65E8">
      <w:pPr>
        <w:pStyle w:val="NormalWeb"/>
        <w:numPr>
          <w:ilvl w:val="0"/>
          <w:numId w:val="2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Skills in Demand visa (Subclass 482)</w:t>
      </w:r>
    </w:p>
    <w:p w14:paraId="1C3D6271" w14:textId="77777777" w:rsidR="001D65E8" w:rsidRPr="001D65E8" w:rsidRDefault="001D65E8">
      <w:pPr>
        <w:pStyle w:val="NormalWeb"/>
        <w:numPr>
          <w:ilvl w:val="0"/>
          <w:numId w:val="2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Employer Nomination Scheme visa (Subclass 186)</w:t>
      </w:r>
    </w:p>
    <w:p w14:paraId="79F65AA5" w14:textId="77777777" w:rsidR="001D65E8" w:rsidRPr="001D65E8" w:rsidRDefault="001D65E8">
      <w:pPr>
        <w:pStyle w:val="NormalWeb"/>
        <w:numPr>
          <w:ilvl w:val="0"/>
          <w:numId w:val="2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Skilled Employer Sponsored Regional (Provisional) visa (Subclass 494)</w:t>
      </w:r>
    </w:p>
    <w:p w14:paraId="7B0064B9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Recommended improvement</w:t>
      </w:r>
    </w:p>
    <w:p w14:paraId="592505EA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Make each visa name </w:t>
      </w:r>
      <w:r w:rsidRPr="001D65E8">
        <w:rPr>
          <w:rStyle w:val="Strong"/>
          <w:rFonts w:asciiTheme="minorHAnsi" w:hAnsiTheme="minorHAnsi"/>
          <w:color w:val="000000" w:themeColor="text1"/>
        </w:rPr>
        <w:t>clickable</w:t>
      </w:r>
      <w:r w:rsidRPr="001D65E8">
        <w:rPr>
          <w:rFonts w:asciiTheme="minorHAnsi" w:hAnsiTheme="minorHAnsi"/>
          <w:color w:val="000000" w:themeColor="text1"/>
        </w:rPr>
        <w:t>.</w:t>
      </w:r>
    </w:p>
    <w:p w14:paraId="7C60D3D2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For example, when a client clicks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Subclass 482</w:t>
      </w:r>
      <w:r w:rsidRPr="001D65E8">
        <w:rPr>
          <w:rFonts w:asciiTheme="minorHAnsi" w:hAnsiTheme="minorHAnsi"/>
          <w:color w:val="000000" w:themeColor="text1"/>
        </w:rPr>
        <w:t>, they should be taken to a dedicated page containing basic information such as:</w:t>
      </w:r>
    </w:p>
    <w:p w14:paraId="29AB1C1F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What the visa is</w:t>
      </w:r>
    </w:p>
    <w:p w14:paraId="24629C44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Who it is for</w:t>
      </w:r>
    </w:p>
    <w:p w14:paraId="7611AFB8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Basic eligibility requirements</w:t>
      </w:r>
    </w:p>
    <w:p w14:paraId="1F8F2FF0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Employer/sponsor requirements</w:t>
      </w:r>
    </w:p>
    <w:p w14:paraId="532EDB09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language requirements</w:t>
      </w:r>
    </w:p>
    <w:p w14:paraId="4795C1BC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Work experience requirements</w:t>
      </w:r>
    </w:p>
    <w:p w14:paraId="57361E7D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Visa duration</w:t>
      </w:r>
    </w:p>
    <w:p w14:paraId="523C8F67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Family member eligibility</w:t>
      </w:r>
    </w:p>
    <w:p w14:paraId="78565521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Potential permanent residency pathways</w:t>
      </w:r>
    </w:p>
    <w:p w14:paraId="230CD6B7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Application process</w:t>
      </w:r>
    </w:p>
    <w:p w14:paraId="3E95EA65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Government fees or link to current Home Affairs fees</w:t>
      </w:r>
    </w:p>
    <w:p w14:paraId="184DFC36" w14:textId="77777777" w:rsidR="001D65E8" w:rsidRPr="001D65E8" w:rsidRDefault="001D65E8">
      <w:pPr>
        <w:pStyle w:val="NormalWeb"/>
        <w:numPr>
          <w:ilvl w:val="0"/>
          <w:numId w:val="3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lastRenderedPageBreak/>
        <w:t>Processing time link</w:t>
      </w:r>
    </w:p>
    <w:p w14:paraId="0267BDFA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same approach should be used for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Subclass 186</w:t>
      </w:r>
      <w:r w:rsidRPr="001D65E8">
        <w:rPr>
          <w:rFonts w:asciiTheme="minorHAnsi" w:hAnsiTheme="minorHAnsi"/>
          <w:color w:val="000000" w:themeColor="text1"/>
        </w:rPr>
        <w:t xml:space="preserve"> and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Subclass 494</w:t>
      </w:r>
      <w:r w:rsidRPr="001D65E8">
        <w:rPr>
          <w:rFonts w:asciiTheme="minorHAnsi" w:hAnsiTheme="minorHAnsi"/>
          <w:b/>
          <w:bCs/>
          <w:color w:val="000000" w:themeColor="text1"/>
        </w:rPr>
        <w:t>.</w:t>
      </w:r>
    </w:p>
    <w:p w14:paraId="6BFCD71C" w14:textId="73E76871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Content correction:</w:t>
      </w:r>
      <w:r w:rsidRPr="001D65E8">
        <w:rPr>
          <w:rFonts w:asciiTheme="minorHAnsi" w:hAnsiTheme="minorHAnsi"/>
          <w:color w:val="000000" w:themeColor="text1"/>
        </w:rPr>
        <w:t xml:space="preserve"> The website should use the current name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Skills in Demand visa (Subclass 482)</w:t>
      </w:r>
      <w:r w:rsidRPr="001D65E8">
        <w:rPr>
          <w:rFonts w:asciiTheme="minorHAnsi" w:hAnsiTheme="minorHAnsi"/>
          <w:color w:val="000000" w:themeColor="text1"/>
        </w:rPr>
        <w:t xml:space="preserve"> rather than the former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Temporary Skill Shortage (TSS) visa</w:t>
      </w:r>
      <w:r w:rsidRPr="001D65E8">
        <w:rPr>
          <w:rFonts w:asciiTheme="minorHAnsi" w:hAnsiTheme="minorHAnsi"/>
          <w:b/>
          <w:bCs/>
          <w:color w:val="000000" w:themeColor="text1"/>
        </w:rPr>
        <w:t>.</w:t>
      </w:r>
    </w:p>
    <w:p w14:paraId="5DD5322C" w14:textId="77777777" w:rsidR="001D65E8" w:rsidRPr="001D65E8" w:rsidRDefault="001D65E8" w:rsidP="001D65E8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B. Skilled Nominated Visa – Subclass 190</w:t>
      </w:r>
    </w:p>
    <w:p w14:paraId="56F2BC7E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Current Application Process</w:t>
      </w:r>
    </w:p>
    <w:p w14:paraId="393606F0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website provides:</w:t>
      </w:r>
    </w:p>
    <w:p w14:paraId="68B504DE" w14:textId="77777777" w:rsidR="001D65E8" w:rsidRPr="001D65E8" w:rsidRDefault="001D65E8">
      <w:pPr>
        <w:pStyle w:val="NormalWeb"/>
        <w:numPr>
          <w:ilvl w:val="0"/>
          <w:numId w:val="4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State research and selection</w:t>
      </w:r>
    </w:p>
    <w:p w14:paraId="0388B722" w14:textId="77777777" w:rsidR="001D65E8" w:rsidRPr="001D65E8" w:rsidRDefault="001D65E8">
      <w:pPr>
        <w:pStyle w:val="NormalWeb"/>
        <w:numPr>
          <w:ilvl w:val="0"/>
          <w:numId w:val="4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Points test evaluation</w:t>
      </w:r>
    </w:p>
    <w:p w14:paraId="2EE637D8" w14:textId="77777777" w:rsidR="001D65E8" w:rsidRPr="001D65E8" w:rsidRDefault="001D65E8">
      <w:pPr>
        <w:pStyle w:val="NormalWeb"/>
        <w:numPr>
          <w:ilvl w:val="0"/>
          <w:numId w:val="4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State nomination application</w:t>
      </w:r>
    </w:p>
    <w:p w14:paraId="50F91E8D" w14:textId="07E9FE2E" w:rsidR="001D65E8" w:rsidRPr="001D65E8" w:rsidRDefault="001D65E8">
      <w:pPr>
        <w:pStyle w:val="NormalWeb"/>
        <w:numPr>
          <w:ilvl w:val="0"/>
          <w:numId w:val="4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Visa lodgment</w:t>
      </w:r>
    </w:p>
    <w:p w14:paraId="0015F333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Recommended improvement</w:t>
      </w:r>
    </w:p>
    <w:p w14:paraId="651F952F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red marks/icons that provide additional information should be clearly identified as </w:t>
      </w:r>
      <w:r w:rsidRPr="001D65E8">
        <w:rPr>
          <w:rStyle w:val="Strong"/>
          <w:rFonts w:asciiTheme="minorHAnsi" w:hAnsiTheme="minorHAnsi"/>
          <w:color w:val="000000" w:themeColor="text1"/>
        </w:rPr>
        <w:t>clickable</w:t>
      </w:r>
      <w:r w:rsidRPr="001D65E8">
        <w:rPr>
          <w:rFonts w:asciiTheme="minorHAnsi" w:hAnsiTheme="minorHAnsi"/>
          <w:color w:val="000000" w:themeColor="text1"/>
        </w:rPr>
        <w:t>.</w:t>
      </w:r>
    </w:p>
    <w:p w14:paraId="07AB2BFB" w14:textId="51B8F7DA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At present, a client may not realize that clicking the icon will display further information.</w:t>
      </w:r>
    </w:p>
    <w:p w14:paraId="4CC2FF9E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Consider replacing or supplementing the red marks with:</w:t>
      </w:r>
    </w:p>
    <w:p w14:paraId="6FD53C84" w14:textId="3F435B6C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“Learn More”</w:t>
      </w:r>
      <w:r w:rsidRPr="001D65E8">
        <w:rPr>
          <w:rFonts w:asciiTheme="minorHAnsi" w:hAnsiTheme="minorHAnsi"/>
          <w:color w:val="000000" w:themeColor="text1"/>
        </w:rPr>
        <w:t xml:space="preserve"> or </w:t>
      </w:r>
      <w:r w:rsidRPr="001D65E8">
        <w:rPr>
          <w:rStyle w:val="Strong"/>
          <w:rFonts w:asciiTheme="minorHAnsi" w:hAnsiTheme="minorHAnsi"/>
          <w:color w:val="000000" w:themeColor="text1"/>
        </w:rPr>
        <w:t>“More Information”</w:t>
      </w:r>
    </w:p>
    <w:p w14:paraId="627F9846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expanded information could explain:</w:t>
      </w:r>
    </w:p>
    <w:p w14:paraId="5401AD17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Minimum points requirement</w:t>
      </w:r>
    </w:p>
    <w:p w14:paraId="5F5A2844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Skills assessment</w:t>
      </w:r>
    </w:p>
    <w:p w14:paraId="20C79B89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requirements</w:t>
      </w:r>
    </w:p>
    <w:p w14:paraId="24A6A0A7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State/territory nomination</w:t>
      </w:r>
    </w:p>
    <w:p w14:paraId="276DDDE4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Expression of Interest (EOI)</w:t>
      </w:r>
    </w:p>
    <w:p w14:paraId="3CE648A6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Invitation process</w:t>
      </w:r>
    </w:p>
    <w:p w14:paraId="697DD375" w14:textId="77777777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Age requirement</w:t>
      </w:r>
    </w:p>
    <w:p w14:paraId="1E525A5B" w14:textId="53774143" w:rsidR="001D65E8" w:rsidRPr="001D65E8" w:rsidRDefault="001D65E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Relevant occupation requirements</w:t>
      </w:r>
    </w:p>
    <w:p w14:paraId="58612694" w14:textId="77777777" w:rsidR="001D65E8" w:rsidRPr="001D65E8" w:rsidRDefault="001D65E8" w:rsidP="001D65E8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C. Skilled Work Regional Visa – Subclass 491</w:t>
      </w:r>
    </w:p>
    <w:p w14:paraId="2211ED95" w14:textId="77777777" w:rsidR="001D65E8" w:rsidRPr="001D65E8" w:rsidRDefault="001D65E8" w:rsidP="001D65E8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concern</w:t>
      </w:r>
    </w:p>
    <w:p w14:paraId="24D44399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b/>
          <w:bCs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page mentions state nomination and family sponsorship but does not sufficiently explain the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family-sponsored pathway</w:t>
      </w:r>
      <w:r w:rsidRPr="001D65E8">
        <w:rPr>
          <w:rFonts w:asciiTheme="minorHAnsi" w:hAnsiTheme="minorHAnsi"/>
          <w:b/>
          <w:bCs/>
          <w:color w:val="000000" w:themeColor="text1"/>
        </w:rPr>
        <w:t>.</w:t>
      </w:r>
    </w:p>
    <w:p w14:paraId="7E320F95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lastRenderedPageBreak/>
        <w:t>Recommended improvement</w:t>
      </w:r>
    </w:p>
    <w:p w14:paraId="618CC083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Add a separate section:</w:t>
      </w:r>
    </w:p>
    <w:p w14:paraId="6FC24551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Family-Sponsored Subclass 491</w:t>
      </w:r>
    </w:p>
    <w:p w14:paraId="0AEA2B91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Provide basic information explaining:</w:t>
      </w:r>
    </w:p>
    <w:p w14:paraId="549605CF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What family sponsorship means</w:t>
      </w:r>
    </w:p>
    <w:p w14:paraId="1A69AF84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Who may be an eligible family sponsor</w:t>
      </w:r>
    </w:p>
    <w:p w14:paraId="637F2235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Sponsor residency requirements</w:t>
      </w:r>
    </w:p>
    <w:p w14:paraId="1F50417E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Designated regional area requirements</w:t>
      </w:r>
    </w:p>
    <w:p w14:paraId="64ED4A60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Points awarded for eligible family sponsorship</w:t>
      </w:r>
    </w:p>
    <w:p w14:paraId="7E4B2947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Skills assessment requirement</w:t>
      </w:r>
    </w:p>
    <w:p w14:paraId="247B71EB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requirement</w:t>
      </w:r>
    </w:p>
    <w:p w14:paraId="2ECE1838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Age requirement</w:t>
      </w:r>
    </w:p>
    <w:p w14:paraId="3383D9A3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EOI and invitation process</w:t>
      </w:r>
    </w:p>
    <w:p w14:paraId="64410C04" w14:textId="77777777" w:rsidR="001D65E8" w:rsidRPr="001D65E8" w:rsidRDefault="001D65E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Difference between state nomination and family sponsorship</w:t>
      </w:r>
    </w:p>
    <w:p w14:paraId="2E76F26F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Important content correction:</w:t>
      </w:r>
      <w:r w:rsidRPr="001D65E8">
        <w:rPr>
          <w:rFonts w:asciiTheme="minorHAnsi" w:hAnsiTheme="minorHAnsi"/>
          <w:color w:val="000000" w:themeColor="text1"/>
        </w:rPr>
        <w:br/>
        <w:t>The current wording says:</w:t>
      </w:r>
    </w:p>
    <w:p w14:paraId="243F6544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“State nomination application – Lodge your application with the relevant state or family sponsor.”</w:t>
      </w:r>
    </w:p>
    <w:p w14:paraId="2F1CAC7C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This should be revised because the family-sponsored pathway does not involve lodging a “state nomination application” with a family sponsor.</w:t>
      </w:r>
    </w:p>
    <w:p w14:paraId="7A11CF29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website should show the two pathways separately:</w:t>
      </w:r>
    </w:p>
    <w:p w14:paraId="184547FD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Pathway 1: State/Territory Nomination</w:t>
      </w:r>
    </w:p>
    <w:p w14:paraId="34E7848F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Pathway 2: Eligible Family Sponsorship</w:t>
      </w:r>
    </w:p>
    <w:p w14:paraId="7FDF207D" w14:textId="4C016A99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This will make the process clearer and more accurate.</w:t>
      </w:r>
    </w:p>
    <w:p w14:paraId="2DEE69C6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3. DAMA VISA INFORMATION</w:t>
      </w:r>
    </w:p>
    <w:p w14:paraId="2E5CAF44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Current concern</w:t>
      </w:r>
    </w:p>
    <w:p w14:paraId="34BC917B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Clients may need more authoritative information about Designated Area Migration Agreements (DAMA).</w:t>
      </w:r>
    </w:p>
    <w:p w14:paraId="4125E3FD" w14:textId="77777777" w:rsidR="001D65E8" w:rsidRPr="001D65E8" w:rsidRDefault="001D65E8" w:rsidP="001D65E8">
      <w:pPr>
        <w:pStyle w:val="Heading3"/>
        <w:ind w:left="72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Recommended improvement</w:t>
      </w:r>
    </w:p>
    <w:p w14:paraId="65A8459D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Include useful links to official government resources, particularly:</w:t>
      </w:r>
    </w:p>
    <w:p w14:paraId="038376AC" w14:textId="77777777" w:rsidR="001D65E8" w:rsidRPr="001D65E8" w:rsidRDefault="001D65E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Department of Home Affairs DAMA information</w:t>
      </w:r>
    </w:p>
    <w:p w14:paraId="656C67C5" w14:textId="77777777" w:rsidR="001D65E8" w:rsidRPr="001D65E8" w:rsidRDefault="001D65E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lastRenderedPageBreak/>
        <w:t>Relevant DAMA region websites</w:t>
      </w:r>
    </w:p>
    <w:p w14:paraId="0AD5CEC1" w14:textId="77777777" w:rsidR="001D65E8" w:rsidRPr="001D65E8" w:rsidRDefault="001D65E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Current designated regions</w:t>
      </w:r>
    </w:p>
    <w:p w14:paraId="476981F4" w14:textId="77777777" w:rsidR="001D65E8" w:rsidRPr="001D65E8" w:rsidRDefault="001D65E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144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Information about occupations and concessions</w:t>
      </w:r>
    </w:p>
    <w:p w14:paraId="35AB3E31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website should explain that a DAMA is </w:t>
      </w:r>
      <w:r w:rsidRPr="001D65E8">
        <w:rPr>
          <w:rStyle w:val="Strong"/>
          <w:rFonts w:asciiTheme="minorHAnsi" w:hAnsiTheme="minorHAnsi"/>
          <w:color w:val="000000" w:themeColor="text1"/>
        </w:rPr>
        <w:t>not a visa subclass itself</w:t>
      </w:r>
      <w:r w:rsidRPr="001D65E8">
        <w:rPr>
          <w:rFonts w:asciiTheme="minorHAnsi" w:hAnsiTheme="minorHAnsi"/>
          <w:color w:val="000000" w:themeColor="text1"/>
        </w:rPr>
        <w:t>. It is an agreement that can provide access to certain employer-sponsored visa pathways under specified regional arrangements.</w:t>
      </w:r>
    </w:p>
    <w:p w14:paraId="057D9B65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Add a clear button such as:</w:t>
      </w:r>
    </w:p>
    <w:p w14:paraId="3EBF3102" w14:textId="77777777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“View Official DAMA Information – Department of Home Affairs”</w:t>
      </w:r>
    </w:p>
    <w:p w14:paraId="47C7DFDC" w14:textId="3276E739" w:rsidR="001D65E8" w:rsidRPr="001D65E8" w:rsidRDefault="001D65E8" w:rsidP="001D65E8">
      <w:pPr>
        <w:pStyle w:val="NormalWeb"/>
        <w:ind w:left="720"/>
        <w:jc w:val="both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Where possible, Yale Migration should prioritize links to official Australian Government sources rather than third-party migration websites.</w:t>
      </w:r>
    </w:p>
    <w:p w14:paraId="59E3D55C" w14:textId="1C0153D4" w:rsidR="001D65E8" w:rsidRPr="001D65E8" w:rsidRDefault="001D65E8" w:rsidP="001D65E8">
      <w:pPr>
        <w:rPr>
          <w:rFonts w:asciiTheme="minorHAnsi" w:hAnsiTheme="minorHAnsi"/>
          <w:color w:val="000000" w:themeColor="text1"/>
          <w:sz w:val="24"/>
          <w:szCs w:val="24"/>
        </w:rPr>
      </w:pPr>
    </w:p>
    <w:p w14:paraId="147D0D7B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4. STUDENT AND GRADUATE VISAS</w:t>
      </w:r>
    </w:p>
    <w:p w14:paraId="1C7AE01B" w14:textId="77777777" w:rsidR="001D65E8" w:rsidRPr="001D65E8" w:rsidRDefault="001D65E8" w:rsidP="001D65E8">
      <w:pPr>
        <w:pStyle w:val="Heading2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A. Student Visa – Subclass 500</w:t>
      </w:r>
    </w:p>
    <w:p w14:paraId="30F43D08" w14:textId="77777777" w:rsidR="001D65E8" w:rsidRPr="001D65E8" w:rsidRDefault="001D65E8" w:rsidP="001D65E8">
      <w:pPr>
        <w:pStyle w:val="Heading3"/>
        <w:ind w:left="72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concern</w:t>
      </w:r>
    </w:p>
    <w:p w14:paraId="24D631DA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website should provide more useful preliminary information rather than requiring clients to search elsewhere for basic requirements.</w:t>
      </w:r>
    </w:p>
    <w:p w14:paraId="484338C9" w14:textId="77777777" w:rsidR="001D65E8" w:rsidRPr="001D65E8" w:rsidRDefault="001D65E8" w:rsidP="001D65E8">
      <w:pPr>
        <w:pStyle w:val="Heading3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Recommended content</w:t>
      </w:r>
    </w:p>
    <w:p w14:paraId="55E64086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Include basic information about:</w:t>
      </w:r>
    </w:p>
    <w:p w14:paraId="7D4635C9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Student visa purpose</w:t>
      </w:r>
    </w:p>
    <w:p w14:paraId="098A4973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Confirmation of Enrolment (</w:t>
      </w:r>
      <w:proofErr w:type="spellStart"/>
      <w:r w:rsidRPr="001D65E8">
        <w:rPr>
          <w:rFonts w:asciiTheme="minorHAnsi" w:hAnsiTheme="minorHAnsi"/>
          <w:color w:val="000000" w:themeColor="text1"/>
        </w:rPr>
        <w:t>CoE</w:t>
      </w:r>
      <w:proofErr w:type="spellEnd"/>
      <w:r w:rsidRPr="001D65E8">
        <w:rPr>
          <w:rFonts w:asciiTheme="minorHAnsi" w:hAnsiTheme="minorHAnsi"/>
          <w:color w:val="000000" w:themeColor="text1"/>
        </w:rPr>
        <w:t>)</w:t>
      </w:r>
    </w:p>
    <w:p w14:paraId="193063C6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Genuine Student requirement</w:t>
      </w:r>
    </w:p>
    <w:p w14:paraId="70704FBC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language requirements</w:t>
      </w:r>
    </w:p>
    <w:p w14:paraId="1FAFD0F7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Financial capacity requirements</w:t>
      </w:r>
    </w:p>
    <w:p w14:paraId="36F05C56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Overseas Student Health Cover (OSHC)</w:t>
      </w:r>
    </w:p>
    <w:p w14:paraId="3E132975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Academic requirements</w:t>
      </w:r>
    </w:p>
    <w:p w14:paraId="002A3BA9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Work rights</w:t>
      </w:r>
    </w:p>
    <w:p w14:paraId="6F3F60D0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Health requirements</w:t>
      </w:r>
    </w:p>
    <w:p w14:paraId="6D720206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Character requirements</w:t>
      </w:r>
    </w:p>
    <w:p w14:paraId="49C48F00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Including family members</w:t>
      </w:r>
    </w:p>
    <w:p w14:paraId="14AEBF5B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Visa conditions</w:t>
      </w:r>
    </w:p>
    <w:p w14:paraId="0EEFBD0F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Current government application fees</w:t>
      </w:r>
    </w:p>
    <w:p w14:paraId="1E34A85E" w14:textId="77777777" w:rsidR="001D65E8" w:rsidRPr="001D65E8" w:rsidRDefault="001D65E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Processing times</w:t>
      </w:r>
    </w:p>
    <w:p w14:paraId="652BCF4D" w14:textId="77777777" w:rsidR="001D65E8" w:rsidRPr="001D65E8" w:rsidRDefault="001D65E8" w:rsidP="001D65E8">
      <w:pPr>
        <w:pStyle w:val="Heading3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English Requirements</w:t>
      </w:r>
    </w:p>
    <w:p w14:paraId="5CBC9CCE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Provide general information about accepted English tests and requirements.</w:t>
      </w:r>
    </w:p>
    <w:p w14:paraId="4AD870E3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lastRenderedPageBreak/>
        <w:t>Because English requirements can vary depending on the course, education provider and individual circumstances, avoid presenting one score as applicable to every student.</w:t>
      </w:r>
    </w:p>
    <w:p w14:paraId="6C6F9D70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Provide a link to the relevant official Home Affairs information and advise clients to contact Yale Migration for an individual assessment.</w:t>
      </w:r>
    </w:p>
    <w:p w14:paraId="10F7BDE3" w14:textId="77777777" w:rsidR="001D65E8" w:rsidRPr="001D65E8" w:rsidRDefault="001D65E8" w:rsidP="001D65E8">
      <w:pPr>
        <w:pStyle w:val="Heading3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Financial Capacity</w:t>
      </w:r>
    </w:p>
    <w:p w14:paraId="0B3C6C09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Include basic information about financial capacity and explain that applicants may need to demonstrate sufficient funds for applicable expenses such as:</w:t>
      </w:r>
    </w:p>
    <w:p w14:paraId="28093C16" w14:textId="77777777" w:rsidR="001D65E8" w:rsidRPr="001D65E8" w:rsidRDefault="001D65E8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Travel</w:t>
      </w:r>
    </w:p>
    <w:p w14:paraId="0552CEEB" w14:textId="77777777" w:rsidR="001D65E8" w:rsidRPr="001D65E8" w:rsidRDefault="001D65E8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Living costs</w:t>
      </w:r>
    </w:p>
    <w:p w14:paraId="54D8C651" w14:textId="77777777" w:rsidR="001D65E8" w:rsidRPr="001D65E8" w:rsidRDefault="001D65E8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Tuition fees</w:t>
      </w:r>
    </w:p>
    <w:p w14:paraId="1B3CED11" w14:textId="77777777" w:rsidR="001D65E8" w:rsidRPr="001D65E8" w:rsidRDefault="001D65E8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Accompanying family members</w:t>
      </w:r>
    </w:p>
    <w:p w14:paraId="0B5F5E46" w14:textId="55720986" w:rsidR="001D65E8" w:rsidRPr="001D65E8" w:rsidRDefault="001D65E8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School costs for school-aged dependents, where applicable</w:t>
      </w:r>
    </w:p>
    <w:p w14:paraId="64B066A3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Because government financial thresholds can change, the website should link to the current Department of Home Affairs requirements instead of relying solely on hard-coded figures that may become outdated.</w:t>
      </w:r>
    </w:p>
    <w:p w14:paraId="5E5E78CB" w14:textId="5E6F0D7F" w:rsidR="001D65E8" w:rsidRPr="001D65E8" w:rsidRDefault="001D65E8" w:rsidP="001D65E8">
      <w:pPr>
        <w:ind w:left="720"/>
        <w:rPr>
          <w:rFonts w:asciiTheme="minorHAnsi" w:hAnsiTheme="minorHAnsi"/>
          <w:color w:val="000000" w:themeColor="text1"/>
          <w:sz w:val="24"/>
          <w:szCs w:val="24"/>
        </w:rPr>
      </w:pPr>
    </w:p>
    <w:p w14:paraId="694CEE11" w14:textId="77777777" w:rsidR="001D65E8" w:rsidRPr="001D65E8" w:rsidRDefault="001D65E8" w:rsidP="001D65E8">
      <w:pPr>
        <w:pStyle w:val="Heading2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B. Temporary Graduate Visa – Subclass 485</w:t>
      </w:r>
    </w:p>
    <w:p w14:paraId="4755F8B6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Create a dedicated section explaining:</w:t>
      </w:r>
    </w:p>
    <w:p w14:paraId="48334598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Purpose of the 485 </w:t>
      </w:r>
      <w:proofErr w:type="gramStart"/>
      <w:r w:rsidRPr="001D65E8">
        <w:rPr>
          <w:rFonts w:asciiTheme="minorHAnsi" w:hAnsiTheme="minorHAnsi"/>
          <w:color w:val="000000" w:themeColor="text1"/>
        </w:rPr>
        <w:t>visa</w:t>
      </w:r>
      <w:proofErr w:type="gramEnd"/>
    </w:p>
    <w:p w14:paraId="7201AC23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Available streams</w:t>
      </w:r>
    </w:p>
    <w:p w14:paraId="4535A556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Qualification requirements</w:t>
      </w:r>
    </w:p>
    <w:p w14:paraId="3614C05D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Age requirements</w:t>
      </w:r>
    </w:p>
    <w:p w14:paraId="55248DBF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requirements</w:t>
      </w:r>
    </w:p>
    <w:p w14:paraId="765EA9AE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Australian study requirements</w:t>
      </w:r>
    </w:p>
    <w:p w14:paraId="28A07B7D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Health insurance</w:t>
      </w:r>
    </w:p>
    <w:p w14:paraId="2FAE26E1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AFP/police check requirements</w:t>
      </w:r>
    </w:p>
    <w:p w14:paraId="47164F9E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Skills assessment where applicable</w:t>
      </w:r>
    </w:p>
    <w:p w14:paraId="3DF93DFC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Visa duration</w:t>
      </w:r>
    </w:p>
    <w:p w14:paraId="1DCBC15E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Work rights</w:t>
      </w:r>
    </w:p>
    <w:p w14:paraId="2CC5FE4E" w14:textId="77777777" w:rsidR="001D65E8" w:rsidRPr="001D65E8" w:rsidRDefault="001D65E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Possible pathways after the 485 </w:t>
      </w:r>
      <w:proofErr w:type="gramStart"/>
      <w:r w:rsidRPr="001D65E8">
        <w:rPr>
          <w:rFonts w:asciiTheme="minorHAnsi" w:hAnsiTheme="minorHAnsi"/>
          <w:color w:val="000000" w:themeColor="text1"/>
        </w:rPr>
        <w:t>visa</w:t>
      </w:r>
      <w:proofErr w:type="gramEnd"/>
    </w:p>
    <w:p w14:paraId="42B9B0EE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Add a call-to-action:</w:t>
      </w:r>
    </w:p>
    <w:p w14:paraId="68C575F2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“Check Your 485 Eligibility”</w:t>
      </w:r>
    </w:p>
    <w:p w14:paraId="7A4ABCCC" w14:textId="16914775" w:rsidR="001D65E8" w:rsidRPr="001D65E8" w:rsidRDefault="001D65E8" w:rsidP="001D65E8">
      <w:pPr>
        <w:rPr>
          <w:rFonts w:asciiTheme="minorHAnsi" w:hAnsiTheme="minorHAnsi"/>
          <w:color w:val="000000" w:themeColor="text1"/>
          <w:sz w:val="24"/>
          <w:szCs w:val="24"/>
        </w:rPr>
      </w:pPr>
    </w:p>
    <w:p w14:paraId="2039CFED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5. RESOURCES SECTION</w:t>
      </w:r>
    </w:p>
    <w:p w14:paraId="64EA8DA3" w14:textId="77777777" w:rsidR="001D65E8" w:rsidRPr="001D65E8" w:rsidRDefault="001D65E8" w:rsidP="001D65E8">
      <w:pPr>
        <w:pStyle w:val="Heading3"/>
        <w:ind w:left="72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concern</w:t>
      </w:r>
    </w:p>
    <w:p w14:paraId="15489E8D" w14:textId="77777777" w:rsidR="001D65E8" w:rsidRPr="001D65E8" w:rsidRDefault="001D65E8" w:rsidP="001D65E8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</w:t>
      </w:r>
      <w:r w:rsidRPr="001D65E8">
        <w:rPr>
          <w:rStyle w:val="Strong"/>
          <w:rFonts w:asciiTheme="minorHAnsi" w:hAnsiTheme="minorHAnsi"/>
          <w:color w:val="000000" w:themeColor="text1"/>
        </w:rPr>
        <w:t>Resources</w:t>
      </w:r>
      <w:r w:rsidRPr="001D65E8">
        <w:rPr>
          <w:rFonts w:asciiTheme="minorHAnsi" w:hAnsiTheme="minorHAnsi"/>
          <w:color w:val="000000" w:themeColor="text1"/>
        </w:rPr>
        <w:t xml:space="preserve"> section currently has little or no useful content.</w:t>
      </w:r>
    </w:p>
    <w:p w14:paraId="0E4B7414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6. EDUCATION SERVICES</w:t>
      </w:r>
    </w:p>
    <w:p w14:paraId="7FB0E234" w14:textId="77777777" w:rsidR="001D65E8" w:rsidRPr="001D65E8" w:rsidRDefault="001D65E8" w:rsidP="001D65E8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concern</w:t>
      </w:r>
    </w:p>
    <w:p w14:paraId="3FE2D4E9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Education Services section could provide considerably more practical information to prospective students.</w:t>
      </w:r>
    </w:p>
    <w:p w14:paraId="7C0EB766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Recommended improvement</w:t>
      </w:r>
    </w:p>
    <w:p w14:paraId="5B9EAC34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For each course or study area, consider displaying:</w:t>
      </w:r>
    </w:p>
    <w:p w14:paraId="71413329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Course Information</w:t>
      </w:r>
    </w:p>
    <w:p w14:paraId="6D5497CA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Qualification/course</w:t>
      </w:r>
    </w:p>
    <w:p w14:paraId="61500FCD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Typical duration</w:t>
      </w:r>
    </w:p>
    <w:p w14:paraId="577B0935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Entry requirements</w:t>
      </w:r>
    </w:p>
    <w:p w14:paraId="261D1903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English requirements</w:t>
      </w:r>
    </w:p>
    <w:p w14:paraId="45554B00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Indicative tuition fees, where appropriate</w:t>
      </w:r>
    </w:p>
    <w:p w14:paraId="742B20B4" w14:textId="77777777" w:rsidR="001D65E8" w:rsidRPr="001D65E8" w:rsidRDefault="001D65E8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Study locations</w:t>
      </w:r>
    </w:p>
    <w:p w14:paraId="35929433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Career Outcomes</w:t>
      </w:r>
      <w:r w:rsidRPr="001D65E8">
        <w:rPr>
          <w:rFonts w:asciiTheme="minorHAnsi" w:hAnsiTheme="minorHAnsi"/>
          <w:color w:val="000000" w:themeColor="text1"/>
        </w:rPr>
        <w:br/>
        <w:t xml:space="preserve">Add a </w:t>
      </w:r>
      <w:r w:rsidRPr="001D65E8">
        <w:rPr>
          <w:rStyle w:val="Strong"/>
          <w:rFonts w:asciiTheme="minorHAnsi" w:hAnsiTheme="minorHAnsi"/>
          <w:color w:val="000000" w:themeColor="text1"/>
        </w:rPr>
        <w:t>“Career Outcomes”</w:t>
      </w:r>
      <w:r w:rsidRPr="001D65E8">
        <w:rPr>
          <w:rFonts w:asciiTheme="minorHAnsi" w:hAnsiTheme="minorHAnsi"/>
          <w:color w:val="000000" w:themeColor="text1"/>
        </w:rPr>
        <w:t xml:space="preserve"> section explaining possible occupations or career opportunities following completion.</w:t>
      </w:r>
    </w:p>
    <w:p w14:paraId="534C3747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wording should avoid guaranteeing employment or permanent residency.</w:t>
      </w:r>
    </w:p>
    <w:p w14:paraId="2DF174F6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Skills Assessment</w:t>
      </w:r>
      <w:r w:rsidRPr="001D65E8">
        <w:rPr>
          <w:rFonts w:asciiTheme="minorHAnsi" w:hAnsiTheme="minorHAnsi"/>
          <w:color w:val="000000" w:themeColor="text1"/>
        </w:rPr>
        <w:br/>
        <w:t>Where relevant, include:</w:t>
      </w:r>
    </w:p>
    <w:p w14:paraId="2320D6DD" w14:textId="77777777" w:rsidR="001D65E8" w:rsidRPr="001D65E8" w:rsidRDefault="001D65E8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Whether a skills assessment may be required for the occupation</w:t>
      </w:r>
    </w:p>
    <w:p w14:paraId="3DDF996D" w14:textId="77777777" w:rsidR="001D65E8" w:rsidRPr="001D65E8" w:rsidRDefault="001D65E8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Name of the relevant assessing authority</w:t>
      </w:r>
    </w:p>
    <w:p w14:paraId="460DCCD4" w14:textId="77777777" w:rsidR="001D65E8" w:rsidRPr="001D65E8" w:rsidRDefault="001D65E8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Basic assessment requirements</w:t>
      </w:r>
    </w:p>
    <w:p w14:paraId="1A77BFE1" w14:textId="77777777" w:rsidR="001D65E8" w:rsidRPr="001D65E8" w:rsidRDefault="001D65E8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Link to the assessing authority</w:t>
      </w:r>
    </w:p>
    <w:p w14:paraId="7F08CC90" w14:textId="77777777" w:rsidR="001D65E8" w:rsidRPr="001D65E8" w:rsidRDefault="001D65E8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Potential relevance to skilled migration</w:t>
      </w:r>
    </w:p>
    <w:p w14:paraId="0F9CA880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Examples may include relevant authorities such as ACECQA, AITSL, TRA, Engineers Australia, ACS, ANMAC and VETASSESS, depending on the occupation and qualification.</w:t>
      </w:r>
    </w:p>
    <w:p w14:paraId="5A0A487B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7. EOI POINTS CALCULATOR</w:t>
      </w:r>
    </w:p>
    <w:p w14:paraId="578B820E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Questions requiring developer confirmation</w:t>
      </w:r>
    </w:p>
    <w:p w14:paraId="1E093817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When a client completes the EOI Points Calculator:</w:t>
      </w:r>
    </w:p>
    <w:p w14:paraId="62B99E80" w14:textId="77777777" w:rsidR="001D65E8" w:rsidRPr="001D65E8" w:rsidRDefault="001D65E8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Where is the client's information currently stored?</w:t>
      </w:r>
    </w:p>
    <w:p w14:paraId="06026DAB" w14:textId="77777777" w:rsidR="001D65E8" w:rsidRPr="001D65E8" w:rsidRDefault="001D65E8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Does Yale Migration receive a copy of the result?</w:t>
      </w:r>
    </w:p>
    <w:p w14:paraId="2635F271" w14:textId="77777777" w:rsidR="001D65E8" w:rsidRPr="001D65E8" w:rsidRDefault="001D65E8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Which Yale Migration email address receives the client's details?</w:t>
      </w:r>
    </w:p>
    <w:p w14:paraId="33AE458E" w14:textId="6D319695" w:rsidR="001D65E8" w:rsidRPr="001D65E8" w:rsidRDefault="001D65E8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Does the client receive their calculated score?</w:t>
      </w:r>
    </w:p>
    <w:p w14:paraId="3FAF1CB2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8. NEWS SECTION</w:t>
      </w:r>
    </w:p>
    <w:p w14:paraId="3BECB6C6" w14:textId="77777777" w:rsidR="001D65E8" w:rsidRPr="001D65E8" w:rsidRDefault="001D65E8" w:rsidP="001D65E8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issue</w:t>
      </w:r>
    </w:p>
    <w:p w14:paraId="314D3CFF" w14:textId="0F0DEAEF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</w:t>
      </w:r>
      <w:r w:rsidRPr="001D65E8">
        <w:rPr>
          <w:rStyle w:val="Strong"/>
          <w:rFonts w:asciiTheme="minorHAnsi" w:hAnsiTheme="minorHAnsi"/>
          <w:color w:val="000000" w:themeColor="text1"/>
        </w:rPr>
        <w:t>News</w:t>
      </w:r>
      <w:r w:rsidRPr="001D65E8">
        <w:rPr>
          <w:rFonts w:asciiTheme="minorHAnsi" w:hAnsiTheme="minorHAnsi"/>
          <w:color w:val="000000" w:themeColor="text1"/>
        </w:rPr>
        <w:t xml:space="preserve"> section currently has no content.</w:t>
      </w:r>
    </w:p>
    <w:p w14:paraId="7B29C7CB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9. FAQ SECTION</w:t>
      </w:r>
    </w:p>
    <w:p w14:paraId="0CE2A9B1" w14:textId="77777777" w:rsidR="001D65E8" w:rsidRPr="001D65E8" w:rsidRDefault="001D65E8" w:rsidP="001D65E8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Current concern</w:t>
      </w:r>
    </w:p>
    <w:p w14:paraId="6E9490D6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existing FAQ answers are too general.</w:t>
      </w:r>
    </w:p>
    <w:p w14:paraId="71BA30F0" w14:textId="74CF32BF" w:rsidR="001D65E8" w:rsidRPr="001D65E8" w:rsidRDefault="001D65E8" w:rsidP="001D65E8">
      <w:pPr>
        <w:rPr>
          <w:rFonts w:asciiTheme="minorHAnsi" w:hAnsiTheme="minorHAnsi"/>
          <w:color w:val="000000" w:themeColor="text1"/>
          <w:sz w:val="24"/>
          <w:szCs w:val="24"/>
        </w:rPr>
      </w:pPr>
    </w:p>
    <w:p w14:paraId="0EF4667E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10. FREE VISA ASSESSMENT</w:t>
      </w:r>
    </w:p>
    <w:p w14:paraId="510CBAA0" w14:textId="77777777" w:rsidR="001D65E8" w:rsidRPr="001D65E8" w:rsidRDefault="001D65E8" w:rsidP="001D65E8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Major concern</w:t>
      </w:r>
    </w:p>
    <w:p w14:paraId="70607792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It is unclear where the information submitted through the </w:t>
      </w:r>
      <w:r w:rsidRPr="001D65E8">
        <w:rPr>
          <w:rStyle w:val="Strong"/>
          <w:rFonts w:asciiTheme="minorHAnsi" w:hAnsiTheme="minorHAnsi"/>
          <w:b w:val="0"/>
          <w:bCs w:val="0"/>
          <w:color w:val="000000" w:themeColor="text1"/>
        </w:rPr>
        <w:t>Free Visa Assessment</w:t>
      </w:r>
      <w:r w:rsidRPr="001D65E8">
        <w:rPr>
          <w:rFonts w:asciiTheme="minorHAnsi" w:hAnsiTheme="minorHAnsi"/>
          <w:color w:val="000000" w:themeColor="text1"/>
        </w:rPr>
        <w:t xml:space="preserve"> form is being sent.</w:t>
      </w:r>
    </w:p>
    <w:p w14:paraId="3FD80803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Developer to confirm:</w:t>
      </w:r>
    </w:p>
    <w:p w14:paraId="5DB82B30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Recipient email address</w:t>
      </w:r>
    </w:p>
    <w:p w14:paraId="7D5DB0F1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Whether submissions are saved </w:t>
      </w:r>
      <w:proofErr w:type="gramStart"/>
      <w:r w:rsidRPr="001D65E8">
        <w:rPr>
          <w:rFonts w:asciiTheme="minorHAnsi" w:hAnsiTheme="minorHAnsi"/>
          <w:color w:val="000000" w:themeColor="text1"/>
        </w:rPr>
        <w:t>in</w:t>
      </w:r>
      <w:proofErr w:type="gramEnd"/>
      <w:r w:rsidRPr="001D65E8">
        <w:rPr>
          <w:rFonts w:asciiTheme="minorHAnsi" w:hAnsiTheme="minorHAnsi"/>
          <w:color w:val="000000" w:themeColor="text1"/>
        </w:rPr>
        <w:t xml:space="preserve"> the website/database</w:t>
      </w:r>
    </w:p>
    <w:p w14:paraId="0E5A0BF5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Whether an administrator can access previous submissions</w:t>
      </w:r>
    </w:p>
    <w:p w14:paraId="2F8979F7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Whether the client receives confirmation</w:t>
      </w:r>
    </w:p>
    <w:p w14:paraId="4818C8E7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Whether failed submissions are recorded</w:t>
      </w:r>
    </w:p>
    <w:p w14:paraId="79E02D64" w14:textId="77777777" w:rsidR="001D65E8" w:rsidRPr="001D65E8" w:rsidRDefault="001D65E8">
      <w:pPr>
        <w:pStyle w:val="NormalWeb"/>
        <w:numPr>
          <w:ilvl w:val="0"/>
          <w:numId w:val="14"/>
        </w:numPr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Whether spam protection is working correctly</w:t>
      </w:r>
    </w:p>
    <w:p w14:paraId="0CAE673E" w14:textId="77777777" w:rsidR="001D65E8" w:rsidRPr="001D65E8" w:rsidRDefault="001D65E8" w:rsidP="001D65E8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11. FREE VISA ASSESSMENT FORM ERRORS</w:t>
      </w:r>
    </w:p>
    <w:p w14:paraId="19BB64A8" w14:textId="77777777" w:rsidR="001D65E8" w:rsidRPr="001D65E8" w:rsidRDefault="001D65E8" w:rsidP="001D65E8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Error 1: Incorrect Business Name</w:t>
      </w:r>
    </w:p>
    <w:p w14:paraId="45113E2C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>The form currently asks:</w:t>
      </w:r>
    </w:p>
    <w:p w14:paraId="418B0037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“How did you find out about True Blue Migration?”</w:t>
      </w:r>
    </w:p>
    <w:p w14:paraId="0C941CD8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lastRenderedPageBreak/>
        <w:t>This is incorrect.</w:t>
      </w:r>
    </w:p>
    <w:p w14:paraId="29233C4C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Change to:</w:t>
      </w:r>
    </w:p>
    <w:p w14:paraId="47CD016E" w14:textId="7777777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Style w:val="Strong"/>
          <w:rFonts w:asciiTheme="minorHAnsi" w:hAnsiTheme="minorHAnsi"/>
          <w:color w:val="000000" w:themeColor="text1"/>
        </w:rPr>
        <w:t>“How did you hear about Yale Migration?”</w:t>
      </w:r>
    </w:p>
    <w:p w14:paraId="4A299CDE" w14:textId="1D6D25F7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Check the entire website, including forms, page metadata, automated emails and backend notifications, for any remaining references to </w:t>
      </w:r>
      <w:r w:rsidRPr="001D65E8">
        <w:rPr>
          <w:rStyle w:val="Strong"/>
          <w:rFonts w:asciiTheme="minorHAnsi" w:hAnsiTheme="minorHAnsi"/>
          <w:color w:val="000000" w:themeColor="text1"/>
        </w:rPr>
        <w:t>True Blue Migration</w:t>
      </w:r>
      <w:r w:rsidRPr="001D65E8">
        <w:rPr>
          <w:rFonts w:asciiTheme="minorHAnsi" w:hAnsiTheme="minorHAnsi"/>
          <w:color w:val="000000" w:themeColor="text1"/>
        </w:rPr>
        <w:t xml:space="preserve"> or another migration business.</w:t>
      </w:r>
    </w:p>
    <w:p w14:paraId="3973BD27" w14:textId="77777777" w:rsidR="001D65E8" w:rsidRPr="001D65E8" w:rsidRDefault="001D65E8" w:rsidP="001D65E8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b/>
          <w:bCs/>
          <w:color w:val="000000" w:themeColor="text1"/>
          <w:sz w:val="24"/>
          <w:szCs w:val="24"/>
        </w:rPr>
        <w:t>Error 2: Tick Box / Submission Problem</w:t>
      </w:r>
    </w:p>
    <w:p w14:paraId="282C461B" w14:textId="77777777" w:rsidR="001D65E8" w:rsidRPr="001D65E8" w:rsidRDefault="001D65E8" w:rsidP="001D65E8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D65E8">
        <w:rPr>
          <w:rFonts w:asciiTheme="minorHAnsi" w:hAnsiTheme="minorHAnsi"/>
          <w:color w:val="000000" w:themeColor="text1"/>
          <w:sz w:val="24"/>
          <w:szCs w:val="24"/>
        </w:rPr>
        <w:t>Current issue</w:t>
      </w:r>
    </w:p>
    <w:p w14:paraId="3B5334EE" w14:textId="09A160DE" w:rsidR="001D65E8" w:rsidRPr="001D65E8" w:rsidRDefault="001D65E8" w:rsidP="001D65E8">
      <w:pPr>
        <w:pStyle w:val="NormalWeb"/>
        <w:rPr>
          <w:rFonts w:asciiTheme="minorHAnsi" w:hAnsiTheme="minorHAnsi"/>
          <w:color w:val="000000" w:themeColor="text1"/>
        </w:rPr>
      </w:pPr>
      <w:r w:rsidRPr="001D65E8">
        <w:rPr>
          <w:rFonts w:asciiTheme="minorHAnsi" w:hAnsiTheme="minorHAnsi"/>
          <w:color w:val="000000" w:themeColor="text1"/>
        </w:rPr>
        <w:t xml:space="preserve">The tick box can be clicked, but the </w:t>
      </w:r>
      <w:r w:rsidRPr="001D65E8">
        <w:rPr>
          <w:rStyle w:val="Strong"/>
          <w:rFonts w:asciiTheme="minorHAnsi" w:hAnsiTheme="minorHAnsi"/>
          <w:color w:val="000000" w:themeColor="text1"/>
        </w:rPr>
        <w:t>Free Visa Assessment form cannot be submitted</w:t>
      </w:r>
      <w:r>
        <w:rPr>
          <w:rFonts w:asciiTheme="minorHAnsi" w:hAnsiTheme="minorHAnsi"/>
          <w:color w:val="000000" w:themeColor="text1"/>
        </w:rPr>
        <w:t>.</w:t>
      </w:r>
    </w:p>
    <w:sectPr w:rsidR="001D65E8" w:rsidRPr="001D65E8" w:rsidSect="00812FD6">
      <w:headerReference w:type="default" r:id="rId7"/>
      <w:footerReference w:type="default" r:id="rId8"/>
      <w:pgSz w:w="11900" w:h="16840"/>
      <w:pgMar w:top="1440" w:right="1440" w:bottom="1440" w:left="1440" w:header="707" w:footer="13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35F3" w14:textId="77777777" w:rsidR="006F42ED" w:rsidRDefault="006F42ED">
      <w:r>
        <w:separator/>
      </w:r>
    </w:p>
  </w:endnote>
  <w:endnote w:type="continuationSeparator" w:id="0">
    <w:p w14:paraId="12A020F1" w14:textId="77777777" w:rsidR="006F42ED" w:rsidRDefault="006F4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5979" w14:textId="4F37C711" w:rsidR="009979E3" w:rsidRDefault="00812FD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9DCA733" wp14:editId="11DB7B21">
              <wp:simplePos x="0" y="0"/>
              <wp:positionH relativeFrom="page">
                <wp:posOffset>5847080</wp:posOffset>
              </wp:positionH>
              <wp:positionV relativeFrom="page">
                <wp:posOffset>10271801</wp:posOffset>
              </wp:positionV>
              <wp:extent cx="1718720" cy="221226"/>
              <wp:effectExtent l="0" t="0" r="0" b="0"/>
              <wp:wrapNone/>
              <wp:docPr id="195944399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720" cy="22122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AF03F" w14:textId="0CC32B1A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 w:rsidRPr="00812FD6">
                            <w:rPr>
                              <w:sz w:val="15"/>
                              <w:szCs w:val="15"/>
                            </w:rPr>
                            <w:t>YM-CHECKLISTS-V1-2026</w:t>
                          </w:r>
                        </w:p>
                        <w:p w14:paraId="182D85A0" w14:textId="77777777" w:rsidR="00812FD6" w:rsidRPr="00812FD6" w:rsidRDefault="00812FD6" w:rsidP="00812FD6">
                          <w:pPr>
                            <w:ind w:left="173" w:right="171"/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DCA73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0.4pt;margin-top:808.8pt;width:135.35pt;height:17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" filled="f" stroked="f">
              <v:textbox inset="0,0,0,0">
                <w:txbxContent>
                  <w:p w14:paraId="22DAF03F" w14:textId="0CC32B1A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  <w:r w:rsidRPr="00812FD6">
                      <w:rPr>
                        <w:sz w:val="15"/>
                        <w:szCs w:val="15"/>
                      </w:rPr>
                      <w:t>YM-CHECKLISTS-V1-2026</w:t>
                    </w:r>
                  </w:p>
                  <w:p w14:paraId="182D85A0" w14:textId="77777777" w:rsidR="00812FD6" w:rsidRPr="00812FD6" w:rsidRDefault="00812FD6" w:rsidP="00812FD6">
                    <w:pPr>
                      <w:ind w:left="173" w:right="171"/>
                      <w:jc w:val="center"/>
                      <w:rPr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89B545C" wp14:editId="29B5EDB1">
              <wp:simplePos x="0" y="0"/>
              <wp:positionH relativeFrom="page">
                <wp:posOffset>2305685</wp:posOffset>
              </wp:positionH>
              <wp:positionV relativeFrom="page">
                <wp:posOffset>9781520</wp:posOffset>
              </wp:positionV>
              <wp:extent cx="2950210" cy="678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678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6362F" w14:textId="77777777" w:rsidR="009979E3" w:rsidRDefault="00000000">
                          <w:pPr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Level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12,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241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Adelaide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Brisbane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Queensland,</w:t>
                          </w:r>
                        </w:p>
                        <w:p w14:paraId="4DF98E9A" w14:textId="77777777" w:rsidR="009979E3" w:rsidRDefault="00000000">
                          <w:pPr>
                            <w:ind w:left="3"/>
                            <w:jc w:val="center"/>
                          </w:pPr>
                          <w:r>
                            <w:t>Australia,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4000</w:t>
                          </w:r>
                        </w:p>
                        <w:p w14:paraId="79E08880" w14:textId="77777777" w:rsidR="009979E3" w:rsidRDefault="00000000">
                          <w:pPr>
                            <w:ind w:left="173" w:right="171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t>Email: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hyperlink r:id="rId1" w:history="1">
                            <w:r w:rsidR="009979E3" w:rsidRPr="005773AD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</w:p>
                        <w:p w14:paraId="35E19F8B" w14:textId="77777777" w:rsidR="009979E3" w:rsidRDefault="00000000">
                          <w:pPr>
                            <w:ind w:left="173" w:right="171"/>
                            <w:jc w:val="center"/>
                          </w:pPr>
                          <w:r>
                            <w:t>Contact Number: +61 405 268 738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B545C" id="_x0000_s1027" type="#_x0000_t202" style="position:absolute;margin-left:181.55pt;margin-top:770.2pt;width:232.3pt;height:5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" filled="f" stroked="f">
              <v:textbox inset="0,0,0,0">
                <w:txbxContent>
                  <w:p w14:paraId="4D26362F" w14:textId="77777777" w:rsidR="009979E3" w:rsidRDefault="00000000">
                    <w:pPr>
                      <w:spacing w:line="245" w:lineRule="exact"/>
                      <w:ind w:left="3" w:right="3"/>
                      <w:jc w:val="center"/>
                    </w:pPr>
                    <w:r>
                      <w:t>Level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12,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241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Adelaide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Brisbane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Queensland,</w:t>
                    </w:r>
                  </w:p>
                  <w:p w14:paraId="4DF98E9A" w14:textId="77777777" w:rsidR="009979E3" w:rsidRDefault="00000000">
                    <w:pPr>
                      <w:ind w:left="3"/>
                      <w:jc w:val="center"/>
                    </w:pPr>
                    <w:r>
                      <w:t>Australia,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4000</w:t>
                    </w:r>
                  </w:p>
                  <w:p w14:paraId="79E08880" w14:textId="77777777" w:rsidR="009979E3" w:rsidRDefault="00000000">
                    <w:pPr>
                      <w:ind w:left="173" w:right="171"/>
                      <w:jc w:val="center"/>
                      <w:rPr>
                        <w:color w:val="0000FF"/>
                      </w:rPr>
                    </w:pPr>
                    <w:r>
                      <w:t>Email:</w:t>
                    </w:r>
                    <w:r>
                      <w:rPr>
                        <w:spacing w:val="-13"/>
                      </w:rPr>
                      <w:t xml:space="preserve"> </w:t>
                    </w:r>
                    <w:hyperlink r:id="rId2" w:history="1">
                      <w:r w:rsidR="009979E3" w:rsidRPr="005773AD">
                        <w:rPr>
                          <w:rStyle w:val="Hyperlink"/>
                        </w:rPr>
                        <w:t>info@yalemigration.com.au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</w:p>
                  <w:p w14:paraId="35E19F8B" w14:textId="77777777" w:rsidR="009979E3" w:rsidRDefault="00000000">
                    <w:pPr>
                      <w:ind w:left="173" w:right="171"/>
                      <w:jc w:val="center"/>
                    </w:pPr>
                    <w:r>
                      <w:t>Contact Number: +61 405 268 738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7BEC" w14:textId="77777777" w:rsidR="006F42ED" w:rsidRDefault="006F42ED">
      <w:r>
        <w:separator/>
      </w:r>
    </w:p>
  </w:footnote>
  <w:footnote w:type="continuationSeparator" w:id="0">
    <w:p w14:paraId="1B3F5042" w14:textId="77777777" w:rsidR="006F42ED" w:rsidRDefault="006F4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732B" w14:textId="77777777" w:rsidR="009979E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70E3ED9" wp14:editId="576536FB">
          <wp:simplePos x="0" y="0"/>
          <wp:positionH relativeFrom="margin">
            <wp:posOffset>882752</wp:posOffset>
          </wp:positionH>
          <wp:positionV relativeFrom="margin">
            <wp:posOffset>-707922</wp:posOffset>
          </wp:positionV>
          <wp:extent cx="4048432" cy="530860"/>
          <wp:effectExtent l="0" t="0" r="3175" b="2540"/>
          <wp:wrapSquare wrapText="bothSides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48432" cy="53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D417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91DB4"/>
    <w:multiLevelType w:val="multilevel"/>
    <w:tmpl w:val="979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318"/>
    <w:multiLevelType w:val="multilevel"/>
    <w:tmpl w:val="60BA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C1759"/>
    <w:multiLevelType w:val="multilevel"/>
    <w:tmpl w:val="D7C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7850"/>
    <w:multiLevelType w:val="multilevel"/>
    <w:tmpl w:val="B42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F1343"/>
    <w:multiLevelType w:val="multilevel"/>
    <w:tmpl w:val="2A2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04D4C"/>
    <w:multiLevelType w:val="multilevel"/>
    <w:tmpl w:val="27B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663A3"/>
    <w:multiLevelType w:val="multilevel"/>
    <w:tmpl w:val="3C7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D3DBE"/>
    <w:multiLevelType w:val="multilevel"/>
    <w:tmpl w:val="AA3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96832"/>
    <w:multiLevelType w:val="multilevel"/>
    <w:tmpl w:val="384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A6EC8"/>
    <w:multiLevelType w:val="multilevel"/>
    <w:tmpl w:val="585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2155B"/>
    <w:multiLevelType w:val="multilevel"/>
    <w:tmpl w:val="F29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1351E"/>
    <w:multiLevelType w:val="multilevel"/>
    <w:tmpl w:val="11D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A3334"/>
    <w:multiLevelType w:val="multilevel"/>
    <w:tmpl w:val="09D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34315">
    <w:abstractNumId w:val="0"/>
  </w:num>
  <w:num w:numId="2" w16cid:durableId="888225336">
    <w:abstractNumId w:val="9"/>
  </w:num>
  <w:num w:numId="3" w16cid:durableId="1855024533">
    <w:abstractNumId w:val="3"/>
  </w:num>
  <w:num w:numId="4" w16cid:durableId="2107649758">
    <w:abstractNumId w:val="7"/>
  </w:num>
  <w:num w:numId="5" w16cid:durableId="1475754514">
    <w:abstractNumId w:val="4"/>
  </w:num>
  <w:num w:numId="6" w16cid:durableId="249973158">
    <w:abstractNumId w:val="12"/>
  </w:num>
  <w:num w:numId="7" w16cid:durableId="1226339063">
    <w:abstractNumId w:val="6"/>
  </w:num>
  <w:num w:numId="8" w16cid:durableId="41365009">
    <w:abstractNumId w:val="8"/>
  </w:num>
  <w:num w:numId="9" w16cid:durableId="29959700">
    <w:abstractNumId w:val="13"/>
  </w:num>
  <w:num w:numId="10" w16cid:durableId="1641225845">
    <w:abstractNumId w:val="1"/>
  </w:num>
  <w:num w:numId="11" w16cid:durableId="1660843046">
    <w:abstractNumId w:val="11"/>
  </w:num>
  <w:num w:numId="12" w16cid:durableId="1480338948">
    <w:abstractNumId w:val="5"/>
  </w:num>
  <w:num w:numId="13" w16cid:durableId="377779639">
    <w:abstractNumId w:val="2"/>
  </w:num>
  <w:num w:numId="14" w16cid:durableId="894049260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03"/>
    <w:rsid w:val="00054681"/>
    <w:rsid w:val="0017220A"/>
    <w:rsid w:val="001D65E8"/>
    <w:rsid w:val="00235403"/>
    <w:rsid w:val="00271185"/>
    <w:rsid w:val="00271B0C"/>
    <w:rsid w:val="003E4FD5"/>
    <w:rsid w:val="003F7114"/>
    <w:rsid w:val="00427491"/>
    <w:rsid w:val="00442461"/>
    <w:rsid w:val="00591083"/>
    <w:rsid w:val="006858E5"/>
    <w:rsid w:val="006B14E2"/>
    <w:rsid w:val="006F42ED"/>
    <w:rsid w:val="00755166"/>
    <w:rsid w:val="00773F9C"/>
    <w:rsid w:val="00775FC6"/>
    <w:rsid w:val="00812FD6"/>
    <w:rsid w:val="009570D3"/>
    <w:rsid w:val="009979E3"/>
    <w:rsid w:val="009A4D00"/>
    <w:rsid w:val="009C756A"/>
    <w:rsid w:val="00A350E0"/>
    <w:rsid w:val="00A565EE"/>
    <w:rsid w:val="00AD0622"/>
    <w:rsid w:val="00B75A51"/>
    <w:rsid w:val="00D74753"/>
    <w:rsid w:val="00D770FF"/>
    <w:rsid w:val="00E01688"/>
    <w:rsid w:val="00E429E1"/>
    <w:rsid w:val="00E86B48"/>
    <w:rsid w:val="00EC44E6"/>
    <w:rsid w:val="00F3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19142"/>
  <w15:chartTrackingRefBased/>
  <w15:docId w15:val="{55CB3909-2A16-A743-A323-AFDAB39D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0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3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0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540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5403"/>
    <w:rPr>
      <w:rFonts w:ascii="Calibri Light" w:eastAsia="Calibri Light" w:hAnsi="Calibri Light" w:cs="Calibri Light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5403"/>
    <w:rPr>
      <w:b/>
      <w:bCs/>
    </w:rPr>
  </w:style>
  <w:style w:type="table" w:styleId="TableGrid">
    <w:name w:val="Table Grid"/>
    <w:basedOn w:val="TableNormal"/>
    <w:uiPriority w:val="59"/>
    <w:rsid w:val="002354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0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5403"/>
    <w:rPr>
      <w:color w:val="467886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722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FD6"/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427491"/>
    <w:rPr>
      <w:i/>
      <w:iCs/>
    </w:rPr>
  </w:style>
  <w:style w:type="table" w:styleId="GridTable1Light">
    <w:name w:val="Grid Table 1 Light"/>
    <w:basedOn w:val="TableNormal"/>
    <w:uiPriority w:val="46"/>
    <w:rsid w:val="00A565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9C756A"/>
    <w:pPr>
      <w:widowControl/>
      <w:numPr>
        <w:numId w:val="1"/>
      </w:numPr>
      <w:tabs>
        <w:tab w:val="clear" w:pos="360"/>
      </w:tabs>
      <w:autoSpaceDE/>
      <w:autoSpaceDN/>
      <w:spacing w:after="80" w:line="252" w:lineRule="auto"/>
      <w:ind w:left="0" w:firstLine="0"/>
      <w:contextualSpacing/>
    </w:pPr>
    <w:rPr>
      <w:rFonts w:ascii="Aptos" w:eastAsiaTheme="minorEastAsia" w:hAnsi="Aptos" w:cstheme="minorBidi"/>
      <w:sz w:val="19"/>
    </w:rPr>
  </w:style>
  <w:style w:type="paragraph" w:customStyle="1" w:styleId="menu-item">
    <w:name w:val="menu-item"/>
    <w:basedOn w:val="Normal"/>
    <w:rsid w:val="001D65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via-menu-text">
    <w:name w:val="avia-menu-text"/>
    <w:basedOn w:val="DefaultParagraphFont"/>
    <w:rsid w:val="001D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1076</Words>
  <Characters>7534</Characters>
  <Application>Microsoft Office Word</Application>
  <DocSecurity>0</DocSecurity>
  <Lines>538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reyward jake gamol</dc:creator>
  <cp:keywords/>
  <dc:description/>
  <cp:lastModifiedBy>Mershe Ventura</cp:lastModifiedBy>
  <cp:revision>2</cp:revision>
  <dcterms:created xsi:type="dcterms:W3CDTF">2026-09-01T04:57:00Z</dcterms:created>
  <dcterms:modified xsi:type="dcterms:W3CDTF">2026-09-01T04:57:00Z</dcterms:modified>
</cp:coreProperties>
</file>