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GIZ SOCIAL TRANSFORMATION CLUSTER</w:t>
      </w:r>
    </w:p>
    <w:p>
      <w:pPr>
        <w:jc w:val="center"/>
      </w:pPr>
      <w:r>
        <w:rPr>
          <w:b/>
          <w:sz w:val="36"/>
        </w:rPr>
        <w:t>REVISED CONCEPT NOTE</w:t>
      </w:r>
    </w:p>
    <w:p>
      <w:pPr>
        <w:jc w:val="center"/>
      </w:pPr>
      <w:r>
        <w:rPr>
          <w:b/>
          <w:sz w:val="30"/>
        </w:rPr>
        <w:t>Internal Request and Ticketing System</w:t>
        <w:br/>
        <w:t>for Project–Service Unit Collaboration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Document information</w:t>
            </w:r>
          </w:p>
        </w:tc>
        <w:tc>
          <w:tcPr>
            <w:tcW w:type="dxa" w:w="5040"/>
            <w:vAlign w:val="center"/>
            <w:shd w:fill="D9EAF7"/>
          </w:tcPr>
          <w:p>
            <w:r/>
            <w:r>
              <w:rPr>
                <w:b/>
                <w:sz w:val="18"/>
              </w:rPr>
              <w:t>Details</w:t>
            </w:r>
          </w:p>
        </w:tc>
      </w:tr>
      <w:tr>
        <w:tc>
          <w:tcPr>
            <w:tcW w:type="dxa" w:w="5040"/>
            <w:vAlign w:val="center"/>
          </w:tcPr>
          <w:p>
            <w:r/>
            <w:r>
              <w:rPr>
                <w:b w:val="0"/>
                <w:sz w:val="18"/>
              </w:rPr>
              <w:t>Prepared by</w:t>
            </w:r>
          </w:p>
        </w:tc>
        <w:tc>
          <w:tcPr>
            <w:tcW w:type="dxa" w:w="5040"/>
            <w:vAlign w:val="center"/>
          </w:tcPr>
          <w:p>
            <w:r/>
            <w:r>
              <w:rPr>
                <w:b w:val="0"/>
                <w:sz w:val="18"/>
              </w:rPr>
              <w:t>Yalem Tilahun – Procurement and Contract Specialist, Social Transformation Cluster</w:t>
            </w:r>
          </w:p>
        </w:tc>
      </w:tr>
      <w:tr>
        <w:tc>
          <w:tcPr>
            <w:tcW w:type="dxa" w:w="5040"/>
            <w:vAlign w:val="center"/>
          </w:tcPr>
          <w:p>
            <w:r/>
            <w:r>
              <w:rPr>
                <w:b w:val="0"/>
                <w:sz w:val="18"/>
              </w:rPr>
              <w:t>Reviewed / sponsor</w:t>
            </w:r>
          </w:p>
        </w:tc>
        <w:tc>
          <w:tcPr>
            <w:tcW w:type="dxa" w:w="5040"/>
            <w:vAlign w:val="center"/>
          </w:tcPr>
          <w:p>
            <w:r/>
            <w:r>
              <w:rPr>
                <w:b w:val="0"/>
                <w:sz w:val="18"/>
              </w:rPr>
              <w:t>Janosch Stammberger – Head of Service Unit, Social Transformation Cluster</w:t>
            </w:r>
          </w:p>
        </w:tc>
      </w:tr>
      <w:tr>
        <w:tc>
          <w:tcPr>
            <w:tcW w:type="dxa" w:w="5040"/>
            <w:vAlign w:val="center"/>
          </w:tcPr>
          <w:p>
            <w:r/>
            <w:r>
              <w:rPr>
                <w:b w:val="0"/>
                <w:sz w:val="18"/>
              </w:rPr>
              <w:t>Version</w:t>
            </w:r>
          </w:p>
        </w:tc>
        <w:tc>
          <w:tcPr>
            <w:tcW w:type="dxa" w:w="5040"/>
            <w:vAlign w:val="center"/>
          </w:tcPr>
          <w:p>
            <w:r/>
            <w:r>
              <w:rPr>
                <w:b w:val="0"/>
                <w:sz w:val="18"/>
              </w:rPr>
              <w:t>Revised iteration – August 2026</w:t>
            </w:r>
          </w:p>
        </w:tc>
      </w:tr>
      <w:tr>
        <w:tc>
          <w:tcPr>
            <w:tcW w:type="dxa" w:w="5040"/>
            <w:vAlign w:val="center"/>
          </w:tcPr>
          <w:p>
            <w:r/>
            <w:r>
              <w:rPr>
                <w:b w:val="0"/>
                <w:sz w:val="18"/>
              </w:rPr>
              <w:t>Primary pilot scope</w:t>
            </w:r>
          </w:p>
        </w:tc>
        <w:tc>
          <w:tcPr>
            <w:tcW w:type="dxa" w:w="5040"/>
            <w:vAlign w:val="center"/>
          </w:tcPr>
          <w:p>
            <w:r/>
            <w:r>
              <w:rPr>
                <w:b w:val="0"/>
                <w:sz w:val="18"/>
              </w:rPr>
              <w:t>Internal procurement and contract-related requests between projects/requesters and the Procurement/Contract Service Unit</w:t>
            </w:r>
          </w:p>
        </w:tc>
      </w:tr>
      <w:tr>
        <w:tc>
          <w:tcPr>
            <w:tcW w:type="dxa" w:w="5040"/>
            <w:vAlign w:val="center"/>
          </w:tcPr>
          <w:p>
            <w:r/>
            <w:r>
              <w:rPr>
                <w:b w:val="0"/>
                <w:sz w:val="18"/>
              </w:rPr>
              <w:t>Proposed platform</w:t>
            </w:r>
          </w:p>
        </w:tc>
        <w:tc>
          <w:tcPr>
            <w:tcW w:type="dxa" w:w="5040"/>
            <w:vAlign w:val="center"/>
          </w:tcPr>
          <w:p>
            <w:r/>
            <w:r>
              <w:rPr>
                <w:b w:val="0"/>
                <w:sz w:val="18"/>
              </w:rPr>
              <w:t>GIZ-approved Microsoft 365 environment: MS Forms / MS Lists / Power Automate / Power BI, subject to IT confirmation</w:t>
            </w:r>
          </w:p>
        </w:tc>
      </w:tr>
      <w:tr>
        <w:tc>
          <w:tcPr>
            <w:tcW w:type="dxa" w:w="5040"/>
            <w:vAlign w:val="center"/>
          </w:tcPr>
          <w:p>
            <w:r/>
            <w:r>
              <w:rPr>
                <w:b w:val="0"/>
                <w:sz w:val="18"/>
              </w:rPr>
              <w:t>AI enhancement</w:t>
            </w:r>
          </w:p>
        </w:tc>
        <w:tc>
          <w:tcPr>
            <w:tcW w:type="dxa" w:w="5040"/>
            <w:vAlign w:val="center"/>
          </w:tcPr>
          <w:p>
            <w:r/>
            <w:r>
              <w:rPr>
                <w:b w:val="0"/>
                <w:sz w:val="18"/>
              </w:rPr>
              <w:t>KIM-supported guided intake, classification and completeness checking; API/interface feasibility to be confirmed</w:t>
            </w:r>
          </w:p>
        </w:tc>
      </w:tr>
      <w:tr>
        <w:tc>
          <w:tcPr>
            <w:tcW w:type="dxa" w:w="5040"/>
            <w:vAlign w:val="center"/>
          </w:tcPr>
          <w:p>
            <w:r/>
            <w:r>
              <w:rPr>
                <w:b w:val="0"/>
                <w:sz w:val="18"/>
              </w:rPr>
              <w:t>Prototype</w:t>
            </w:r>
          </w:p>
        </w:tc>
        <w:tc>
          <w:tcPr>
            <w:tcW w:type="dxa" w:w="5040"/>
            <w:vAlign w:val="center"/>
          </w:tcPr>
          <w:p>
            <w:r/>
            <w:r>
              <w:rPr>
                <w:b w:val="0"/>
                <w:sz w:val="18"/>
              </w:rPr>
              <w:t>Python/Google Colab simulation for process design and testing only; not a production GIZ system</w:t>
            </w:r>
          </w:p>
        </w:tc>
      </w:tr>
    </w:tbl>
    <w:p/>
    <w:p>
      <w:pPr>
        <w:pStyle w:val="Heading1"/>
      </w:pPr>
      <w:r>
        <w:t>Executive Summary</w:t>
      </w:r>
    </w:p>
    <w:p>
      <w:r>
        <w:t>This revised concept note responds to the feedback on the initial internal ticketing concept and narrows the first implementation to a manageable, testable use case: internal procurement and contract-related requests, with limited general support where it is directly connected to these processes. Vendor-facing requests and external input are excluded from the first prototype and can be considered in a later phase.</w:t>
      </w:r>
    </w:p>
    <w:p>
      <w:r>
        <w:t>The proposed operating model separates three dimensions that were previously mixed together: (1) the service category, which determines the responsible service area; (2) the request type/sub-category, which explains what the requester needs; and (3) priority, which reflects business impact and time sensitivity. This separation supports clearer routing, reporting and prioritization.</w:t>
      </w:r>
    </w:p>
    <w:p>
      <w:r>
        <w:t>The preferred technical direction is a simple GIZ-approved Microsoft 365 workflow: Request form → MS List ticket database → Power Automate routing/notifications/status automation → Procurement/Contract processing → status and history tracking → Power BI reporting. KIM is positioned as an enhancement to the intake layer, not as a prerequisite for the basic ticketing process.</w:t>
      </w:r>
    </w:p>
    <w:p>
      <w:r>
        <w:t>The accompanying Colab notebook is a human-readable prototype. It demonstrates the proposed data model, category definitions, routing logic, priority scoring, lifecycle transitions, audit history, SLA calculations, dashboard indicators and a mock KIM intake assistant. It does not connect to GIZ systems and must not be used with confidential GIZ data.</w:t>
      </w:r>
    </w:p>
    <w:p>
      <w:pPr>
        <w:pStyle w:val="Heading1"/>
      </w:pPr>
      <w:r>
        <w:t>1. Background</w:t>
      </w:r>
    </w:p>
    <w:p>
      <w:r>
        <w:t>Projects and service units exchange procurement and contract requests through several communication channels. When requests are handled mainly through individual emails, Teams messages and informal follow-ups, it can be difficult to maintain one reliable view of what was requested, who owns it, what information is missing, what stage the request has reached and how long processing has taken.</w:t>
      </w:r>
    </w:p>
    <w:p>
      <w:r>
        <w:t>A standardized ticketing process can provide a common intake and tracking mechanism without attempting to replace professional judgement or existing approval procedures. The first objective is therefore process standardization and visibility; automation and AI should be introduced incrementally after the basic workflow has been tested.</w:t>
      </w:r>
    </w:p>
    <w:p>
      <w:pPr>
        <w:pStyle w:val="Heading1"/>
      </w:pPr>
      <w:r>
        <w:t>2. Problem Statement</w:t>
      </w:r>
    </w:p>
    <w:p>
      <w:pPr>
        <w:pStyle w:val="ListBullet"/>
      </w:pPr>
      <w:r>
        <w:t>Requests arrive through different channels and may not have a consistent structure.</w:t>
      </w:r>
    </w:p>
    <w:p>
      <w:pPr>
        <w:pStyle w:val="ListBullet"/>
      </w:pPr>
      <w:r>
        <w:t>Required information may be missing at submission, creating avoidable clarification cycles.</w:t>
      </w:r>
    </w:p>
    <w:p>
      <w:pPr>
        <w:pStyle w:val="ListBullet"/>
      </w:pPr>
      <w:r>
        <w:t>It may not be immediately visible who should take ownership of a request.</w:t>
      </w:r>
    </w:p>
    <w:p>
      <w:pPr>
        <w:pStyle w:val="ListBullet"/>
      </w:pPr>
      <w:r>
        <w:t>The urgency of a request can be difficult to compare consistently when priority is based only on informal messages.</w:t>
      </w:r>
    </w:p>
    <w:p>
      <w:pPr>
        <w:pStyle w:val="ListBullet"/>
      </w:pPr>
      <w:r>
        <w:t>Status changes and processing history are not always recorded in one structured place.</w:t>
      </w:r>
    </w:p>
    <w:p>
      <w:pPr>
        <w:pStyle w:val="ListBullet"/>
      </w:pPr>
      <w:r>
        <w:t>Management information on workload, backlog, response time, resolution time and recurring bottlenecks is limited.</w:t>
      </w:r>
    </w:p>
    <w:p>
      <w:pPr>
        <w:pStyle w:val="ListBullet"/>
      </w:pPr>
      <w:r>
        <w:t>Repeated requests and recurring causes of delay are difficult to identify systematically without structured data.</w:t>
      </w:r>
    </w:p>
    <w:p>
      <w:pPr>
        <w:pStyle w:val="Heading1"/>
      </w:pPr>
      <w:r>
        <w:t>3. Objectives</w:t>
      </w:r>
    </w:p>
    <w:p>
      <w:r>
        <w:t>Overall objective: Establish an effective, efficient, transparent, measurable and data-driven internal request/ticketing process for procurement and contract-related collaboration.</w:t>
      </w:r>
    </w:p>
    <w:p>
      <w:pPr>
        <w:pStyle w:val="ListBullet"/>
      </w:pPr>
      <w:r>
        <w:t>Standardize the submission of internal procurement and contract requests.</w:t>
      </w:r>
    </w:p>
    <w:p>
      <w:pPr>
        <w:pStyle w:val="ListBullet"/>
      </w:pPr>
      <w:r>
        <w:t>Capture the minimum required information at the beginning of the process.</w:t>
      </w:r>
    </w:p>
    <w:p>
      <w:pPr>
        <w:pStyle w:val="ListBullet"/>
      </w:pPr>
      <w:r>
        <w:t>Generate a unique Ticket ID and maintain a traceable ticket history.</w:t>
      </w:r>
    </w:p>
    <w:p>
      <w:pPr>
        <w:pStyle w:val="ListBullet"/>
      </w:pPr>
      <w:r>
        <w:t>Make ownership and routing visible.</w:t>
      </w:r>
    </w:p>
    <w:p>
      <w:pPr>
        <w:pStyle w:val="ListBullet"/>
      </w:pPr>
      <w:r>
        <w:t>Reduce unnecessary clarification cycles and follow-up effort.</w:t>
      </w:r>
    </w:p>
    <w:p>
      <w:pPr>
        <w:pStyle w:val="ListBullet"/>
      </w:pPr>
      <w:r>
        <w:t>Introduce a consistent priority model based on impact and time sensitivity.</w:t>
      </w:r>
    </w:p>
    <w:p>
      <w:pPr>
        <w:pStyle w:val="ListBullet"/>
      </w:pPr>
      <w:r>
        <w:t>Enable transparent status tracking for requesters and processors.</w:t>
      </w:r>
    </w:p>
    <w:p>
      <w:pPr>
        <w:pStyle w:val="ListBullet"/>
      </w:pPr>
      <w:r>
        <w:t>Generate reliable data for workload, KPI, backlog and process analysis.</w:t>
      </w:r>
    </w:p>
    <w:p>
      <w:pPr>
        <w:pStyle w:val="ListBullet"/>
      </w:pPr>
      <w:r>
        <w:t>Provide a controlled foundation for future KIM-supported intake and classification.</w:t>
      </w:r>
    </w:p>
    <w:p>
      <w:pPr>
        <w:pStyle w:val="Heading1"/>
      </w:pPr>
      <w:r>
        <w:t>4. Refined Initial Scope</w:t>
      </w:r>
    </w:p>
    <w:p>
      <w:r>
        <w:t>The first prototype should start narrow enough to be implemented and tested. The initial scope is therefore limited to internal requests from projects/requester teams to the Procurement/Contract Service Unit. The categories below are designed to be mutually understandable and operationally useful.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Category</w:t>
            </w:r>
          </w:p>
        </w:tc>
        <w:tc>
          <w:tcPr>
            <w:tcW w:type="dxa" w:w="2520"/>
            <w:vAlign w:val="center"/>
            <w:shd w:fill="D9EAF7"/>
          </w:tcPr>
          <w:p>
            <w:r/>
            <w:r>
              <w:rPr>
                <w:b/>
                <w:sz w:val="18"/>
              </w:rPr>
              <w:t>Definition</w:t>
            </w:r>
          </w:p>
        </w:tc>
        <w:tc>
          <w:tcPr>
            <w:tcW w:type="dxa" w:w="2520"/>
            <w:vAlign w:val="center"/>
            <w:shd w:fill="D9EAF7"/>
          </w:tcPr>
          <w:p>
            <w:r/>
            <w:r>
              <w:rPr>
                <w:b/>
                <w:sz w:val="18"/>
              </w:rPr>
              <w:t>Typical examples</w:t>
            </w:r>
          </w:p>
        </w:tc>
        <w:tc>
          <w:tcPr>
            <w:tcW w:type="dxa" w:w="2520"/>
            <w:vAlign w:val="center"/>
            <w:shd w:fill="D9EAF7"/>
          </w:tcPr>
          <w:p>
            <w:r/>
            <w:r>
              <w:rPr>
                <w:b/>
                <w:sz w:val="18"/>
              </w:rPr>
              <w:t>Initial routing</w:t>
            </w:r>
          </w:p>
        </w:tc>
      </w:tr>
      <w:tr>
        <w:tc>
          <w:tcPr>
            <w:tcW w:type="dxa" w:w="2520"/>
            <w:vAlign w:val="center"/>
          </w:tcPr>
          <w:p>
            <w:r/>
            <w:r>
              <w:rPr>
                <w:b w:val="0"/>
                <w:sz w:val="18"/>
              </w:rPr>
              <w:t>Procurement Request</w:t>
            </w:r>
          </w:p>
        </w:tc>
        <w:tc>
          <w:tcPr>
            <w:tcW w:type="dxa" w:w="2520"/>
            <w:vAlign w:val="center"/>
          </w:tcPr>
          <w:p>
            <w:r/>
            <w:r>
              <w:rPr>
                <w:b w:val="0"/>
                <w:sz w:val="18"/>
              </w:rPr>
              <w:t>A request to initiate, support or progress a procurement activity for goods, services or works under the applicable internal process.</w:t>
            </w:r>
          </w:p>
        </w:tc>
        <w:tc>
          <w:tcPr>
            <w:tcW w:type="dxa" w:w="2520"/>
            <w:vAlign w:val="center"/>
          </w:tcPr>
          <w:p>
            <w:r/>
            <w:r>
              <w:rPr>
                <w:b w:val="0"/>
                <w:sz w:val="18"/>
              </w:rPr>
              <w:t>New procurement; request for quotation/tender support; procurement planning question requiring action; review of procurement documents.</w:t>
            </w:r>
          </w:p>
        </w:tc>
        <w:tc>
          <w:tcPr>
            <w:tcW w:type="dxa" w:w="2520"/>
            <w:vAlign w:val="center"/>
          </w:tcPr>
          <w:p>
            <w:r/>
            <w:r>
              <w:rPr>
                <w:b w:val="0"/>
                <w:sz w:val="18"/>
              </w:rPr>
              <w:t>Procurement queue → assigned processor</w:t>
            </w:r>
          </w:p>
        </w:tc>
      </w:tr>
      <w:tr>
        <w:tc>
          <w:tcPr>
            <w:tcW w:type="dxa" w:w="2520"/>
            <w:vAlign w:val="center"/>
          </w:tcPr>
          <w:p>
            <w:r/>
            <w:r>
              <w:rPr>
                <w:b w:val="0"/>
                <w:sz w:val="18"/>
              </w:rPr>
              <w:t>Contract Request</w:t>
            </w:r>
          </w:p>
        </w:tc>
        <w:tc>
          <w:tcPr>
            <w:tcW w:type="dxa" w:w="2520"/>
            <w:vAlign w:val="center"/>
          </w:tcPr>
          <w:p>
            <w:r/>
            <w:r>
              <w:rPr>
                <w:b w:val="0"/>
                <w:sz w:val="18"/>
              </w:rPr>
              <w:t>A request requiring action on a contract or agreement.</w:t>
            </w:r>
          </w:p>
        </w:tc>
        <w:tc>
          <w:tcPr>
            <w:tcW w:type="dxa" w:w="2520"/>
            <w:vAlign w:val="center"/>
          </w:tcPr>
          <w:p>
            <w:r/>
            <w:r>
              <w:rPr>
                <w:b w:val="0"/>
                <w:sz w:val="18"/>
              </w:rPr>
              <w:t>New contract review; amendment; extension; contract interpretation requiring formal review; contract closure-related action.</w:t>
            </w:r>
          </w:p>
        </w:tc>
        <w:tc>
          <w:tcPr>
            <w:tcW w:type="dxa" w:w="2520"/>
            <w:vAlign w:val="center"/>
          </w:tcPr>
          <w:p>
            <w:r/>
            <w:r>
              <w:rPr>
                <w:b w:val="0"/>
                <w:sz w:val="18"/>
              </w:rPr>
              <w:t>Contract queue → assigned processor</w:t>
            </w:r>
          </w:p>
        </w:tc>
      </w:tr>
      <w:tr>
        <w:tc>
          <w:tcPr>
            <w:tcW w:type="dxa" w:w="2520"/>
            <w:vAlign w:val="center"/>
          </w:tcPr>
          <w:p>
            <w:r/>
            <w:r>
              <w:rPr>
                <w:b w:val="0"/>
                <w:sz w:val="18"/>
              </w:rPr>
              <w:t>Procurement/Contract Clarification</w:t>
            </w:r>
          </w:p>
        </w:tc>
        <w:tc>
          <w:tcPr>
            <w:tcW w:type="dxa" w:w="2520"/>
            <w:vAlign w:val="center"/>
          </w:tcPr>
          <w:p>
            <w:r/>
            <w:r>
              <w:rPr>
                <w:b w:val="0"/>
                <w:sz w:val="18"/>
              </w:rPr>
              <w:t>A question seeking explanation or guidance where no substantive procurement/contract action is yet being requested.</w:t>
            </w:r>
          </w:p>
        </w:tc>
        <w:tc>
          <w:tcPr>
            <w:tcW w:type="dxa" w:w="2520"/>
            <w:vAlign w:val="center"/>
          </w:tcPr>
          <w:p>
            <w:r/>
            <w:r>
              <w:rPr>
                <w:b w:val="0"/>
                <w:sz w:val="18"/>
              </w:rPr>
              <w:t>Which documents are required? Which process applies? Clarification on a previous instruction.</w:t>
            </w:r>
          </w:p>
        </w:tc>
        <w:tc>
          <w:tcPr>
            <w:tcW w:type="dxa" w:w="2520"/>
            <w:vAlign w:val="center"/>
          </w:tcPr>
          <w:p>
            <w:r/>
            <w:r>
              <w:rPr>
                <w:b w:val="0"/>
                <w:sz w:val="18"/>
              </w:rPr>
              <w:t>Relevant queue; link to existing Ticket ID where applicable</w:t>
            </w:r>
          </w:p>
        </w:tc>
      </w:tr>
      <w:tr>
        <w:tc>
          <w:tcPr>
            <w:tcW w:type="dxa" w:w="2520"/>
            <w:vAlign w:val="center"/>
          </w:tcPr>
          <w:p>
            <w:r/>
            <w:r>
              <w:rPr>
                <w:b w:val="0"/>
                <w:sz w:val="18"/>
              </w:rPr>
              <w:t>General Procurement/Contract Support</w:t>
            </w:r>
          </w:p>
        </w:tc>
        <w:tc>
          <w:tcPr>
            <w:tcW w:type="dxa" w:w="2520"/>
            <w:vAlign w:val="center"/>
          </w:tcPr>
          <w:p>
            <w:r/>
            <w:r>
              <w:rPr>
                <w:b w:val="0"/>
                <w:sz w:val="18"/>
              </w:rPr>
              <w:t>An internal support request directly connected to procurement/contract operations but not fitting the three categories above.</w:t>
            </w:r>
          </w:p>
        </w:tc>
        <w:tc>
          <w:tcPr>
            <w:tcW w:type="dxa" w:w="2520"/>
            <w:vAlign w:val="center"/>
          </w:tcPr>
          <w:p>
            <w:r/>
            <w:r>
              <w:rPr>
                <w:b w:val="0"/>
                <w:sz w:val="18"/>
              </w:rPr>
              <w:t>Status follow-up not otherwise captured; process support; reporting or record-related support.</w:t>
            </w:r>
          </w:p>
        </w:tc>
        <w:tc>
          <w:tcPr>
            <w:tcW w:type="dxa" w:w="2520"/>
            <w:vAlign w:val="center"/>
          </w:tcPr>
          <w:p>
            <w:r/>
            <w:r>
              <w:rPr>
                <w:b w:val="0"/>
                <w:sz w:val="18"/>
              </w:rPr>
              <w:t>Coordinator triage → relevant queue</w:t>
            </w:r>
          </w:p>
        </w:tc>
      </w:tr>
    </w:tbl>
    <w:p/>
    <w:p>
      <w:r>
        <w:t>Out of scope for the first prototype: vendor-facing/external submissions, external vendor portal functions, broad finance/payment requests, general IT service desk requests and unrelated administrative services. These can be assessed after the pilot.</w:t>
      </w:r>
    </w:p>
    <w:p>
      <w:pPr>
        <w:pStyle w:val="Heading1"/>
      </w:pPr>
      <w:r>
        <w:t>5. Category vs. Request Type: Clear Distinction</w:t>
      </w:r>
    </w:p>
    <w:p>
      <w:r>
        <w:t>A key design principle is that 'category' should not be used to describe every aspect of a request. Category determines the service area and therefore supports routing. Request type/sub-category describes the specific work needed within that service area.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Dimension</w:t>
            </w:r>
          </w:p>
        </w:tc>
        <w:tc>
          <w:tcPr>
            <w:tcW w:type="dxa" w:w="3360"/>
            <w:vAlign w:val="center"/>
            <w:shd w:fill="D9EAF7"/>
          </w:tcPr>
          <w:p>
            <w:r/>
            <w:r>
              <w:rPr>
                <w:b/>
                <w:sz w:val="18"/>
              </w:rPr>
              <w:t>Purpose</w:t>
            </w:r>
          </w:p>
        </w:tc>
        <w:tc>
          <w:tcPr>
            <w:tcW w:type="dxa" w:w="3360"/>
            <w:vAlign w:val="center"/>
            <w:shd w:fill="D9EAF7"/>
          </w:tcPr>
          <w:p>
            <w:r/>
            <w:r>
              <w:rPr>
                <w:b/>
                <w:sz w:val="18"/>
              </w:rPr>
              <w:t>Example</w:t>
            </w:r>
          </w:p>
        </w:tc>
      </w:tr>
      <w:tr>
        <w:tc>
          <w:tcPr>
            <w:tcW w:type="dxa" w:w="3360"/>
            <w:vAlign w:val="center"/>
          </w:tcPr>
          <w:p>
            <w:r/>
            <w:r>
              <w:rPr>
                <w:b w:val="0"/>
                <w:sz w:val="18"/>
              </w:rPr>
              <w:t>Category</w:t>
            </w:r>
          </w:p>
        </w:tc>
        <w:tc>
          <w:tcPr>
            <w:tcW w:type="dxa" w:w="3360"/>
            <w:vAlign w:val="center"/>
          </w:tcPr>
          <w:p>
            <w:r/>
            <w:r>
              <w:rPr>
                <w:b w:val="0"/>
                <w:sz w:val="18"/>
              </w:rPr>
              <w:t>Determines the responsible service area.</w:t>
            </w:r>
          </w:p>
        </w:tc>
        <w:tc>
          <w:tcPr>
            <w:tcW w:type="dxa" w:w="3360"/>
            <w:vAlign w:val="center"/>
          </w:tcPr>
          <w:p>
            <w:r/>
            <w:r>
              <w:rPr>
                <w:b w:val="0"/>
                <w:sz w:val="18"/>
              </w:rPr>
              <w:t>Procurement Request</w:t>
            </w:r>
          </w:p>
        </w:tc>
      </w:tr>
      <w:tr>
        <w:tc>
          <w:tcPr>
            <w:tcW w:type="dxa" w:w="3360"/>
            <w:vAlign w:val="center"/>
          </w:tcPr>
          <w:p>
            <w:r/>
            <w:r>
              <w:rPr>
                <w:b w:val="0"/>
                <w:sz w:val="18"/>
              </w:rPr>
              <w:t>Sub-category / Request Type</w:t>
            </w:r>
          </w:p>
        </w:tc>
        <w:tc>
          <w:tcPr>
            <w:tcW w:type="dxa" w:w="3360"/>
            <w:vAlign w:val="center"/>
          </w:tcPr>
          <w:p>
            <w:r/>
            <w:r>
              <w:rPr>
                <w:b w:val="0"/>
                <w:sz w:val="18"/>
              </w:rPr>
              <w:t>Describes the specific activity.</w:t>
            </w:r>
          </w:p>
        </w:tc>
        <w:tc>
          <w:tcPr>
            <w:tcW w:type="dxa" w:w="3360"/>
            <w:vAlign w:val="center"/>
          </w:tcPr>
          <w:p>
            <w:r/>
            <w:r>
              <w:rPr>
                <w:b w:val="0"/>
                <w:sz w:val="18"/>
              </w:rPr>
              <w:t>Request for quotation; procurement document review; procurement planning support</w:t>
            </w:r>
          </w:p>
        </w:tc>
      </w:tr>
      <w:tr>
        <w:tc>
          <w:tcPr>
            <w:tcW w:type="dxa" w:w="3360"/>
            <w:vAlign w:val="center"/>
          </w:tcPr>
          <w:p>
            <w:r/>
            <w:r>
              <w:rPr>
                <w:b w:val="0"/>
                <w:sz w:val="18"/>
              </w:rPr>
              <w:t>Priority</w:t>
            </w:r>
          </w:p>
        </w:tc>
        <w:tc>
          <w:tcPr>
            <w:tcW w:type="dxa" w:w="3360"/>
            <w:vAlign w:val="center"/>
          </w:tcPr>
          <w:p>
            <w:r/>
            <w:r>
              <w:rPr>
                <w:b w:val="0"/>
                <w:sz w:val="18"/>
              </w:rPr>
              <w:t>Describes business impact and time sensitivity.</w:t>
            </w:r>
          </w:p>
        </w:tc>
        <w:tc>
          <w:tcPr>
            <w:tcW w:type="dxa" w:w="3360"/>
            <w:vAlign w:val="center"/>
          </w:tcPr>
          <w:p>
            <w:r/>
            <w:r>
              <w:rPr>
                <w:b w:val="0"/>
                <w:sz w:val="18"/>
              </w:rPr>
              <w:t>High because a procurement deadline is within 3 working days</w:t>
            </w:r>
          </w:p>
        </w:tc>
      </w:tr>
      <w:tr>
        <w:tc>
          <w:tcPr>
            <w:tcW w:type="dxa" w:w="3360"/>
            <w:vAlign w:val="center"/>
          </w:tcPr>
          <w:p>
            <w:r/>
            <w:r>
              <w:rPr>
                <w:b w:val="0"/>
                <w:sz w:val="18"/>
              </w:rPr>
              <w:t>Status</w:t>
            </w:r>
          </w:p>
        </w:tc>
        <w:tc>
          <w:tcPr>
            <w:tcW w:type="dxa" w:w="3360"/>
            <w:vAlign w:val="center"/>
          </w:tcPr>
          <w:p>
            <w:r/>
            <w:r>
              <w:rPr>
                <w:b w:val="0"/>
                <w:sz w:val="18"/>
              </w:rPr>
              <w:t>Describes where the ticket is in the workflow.</w:t>
            </w:r>
          </w:p>
        </w:tc>
        <w:tc>
          <w:tcPr>
            <w:tcW w:type="dxa" w:w="3360"/>
            <w:vAlign w:val="center"/>
          </w:tcPr>
          <w:p>
            <w:r/>
            <w:r>
              <w:rPr>
                <w:b w:val="0"/>
                <w:sz w:val="18"/>
              </w:rPr>
              <w:t>IN PROCESS</w:t>
            </w:r>
          </w:p>
        </w:tc>
      </w:tr>
    </w:tbl>
    <w:p/>
    <w:p>
      <w:r>
        <w:t>A clarification request should therefore be treated as a request intent/type rather than automatically as a separate service area. For reporting, it can still be counted separately as a request type or flag. This avoids creating a routing category that does not identify a responsible function.</w:t>
      </w:r>
    </w:p>
    <w:p>
      <w:pPr>
        <w:pStyle w:val="Heading1"/>
      </w:pPr>
      <w:r>
        <w:t>6. Request Form and Minimum Data Set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Section</w:t>
            </w:r>
          </w:p>
        </w:tc>
        <w:tc>
          <w:tcPr>
            <w:tcW w:type="dxa" w:w="3360"/>
            <w:vAlign w:val="center"/>
            <w:shd w:fill="D9EAF7"/>
          </w:tcPr>
          <w:p>
            <w:r/>
            <w:r>
              <w:rPr>
                <w:b/>
                <w:sz w:val="18"/>
              </w:rPr>
              <w:t>Fields</w:t>
            </w:r>
          </w:p>
        </w:tc>
        <w:tc>
          <w:tcPr>
            <w:tcW w:type="dxa" w:w="3360"/>
            <w:vAlign w:val="center"/>
            <w:shd w:fill="D9EAF7"/>
          </w:tcPr>
          <w:p>
            <w:r/>
            <w:r>
              <w:rPr>
                <w:b/>
                <w:sz w:val="18"/>
              </w:rPr>
              <w:t>Purpose</w:t>
            </w:r>
          </w:p>
        </w:tc>
      </w:tr>
      <w:tr>
        <w:tc>
          <w:tcPr>
            <w:tcW w:type="dxa" w:w="3360"/>
            <w:vAlign w:val="center"/>
          </w:tcPr>
          <w:p>
            <w:r/>
            <w:r>
              <w:rPr>
                <w:b w:val="0"/>
                <w:sz w:val="18"/>
              </w:rPr>
              <w:t>Requester</w:t>
            </w:r>
          </w:p>
        </w:tc>
        <w:tc>
          <w:tcPr>
            <w:tcW w:type="dxa" w:w="3360"/>
            <w:vAlign w:val="center"/>
          </w:tcPr>
          <w:p>
            <w:r/>
            <w:r>
              <w:rPr>
                <w:b w:val="0"/>
                <w:sz w:val="18"/>
              </w:rPr>
              <w:t>Requester name; project/department; contact</w:t>
            </w:r>
          </w:p>
        </w:tc>
        <w:tc>
          <w:tcPr>
            <w:tcW w:type="dxa" w:w="3360"/>
            <w:vAlign w:val="center"/>
          </w:tcPr>
          <w:p>
            <w:r/>
            <w:r>
              <w:rPr>
                <w:b w:val="0"/>
                <w:sz w:val="18"/>
              </w:rPr>
              <w:t>Identify requester and organizational context</w:t>
            </w:r>
          </w:p>
        </w:tc>
      </w:tr>
      <w:tr>
        <w:tc>
          <w:tcPr>
            <w:tcW w:type="dxa" w:w="3360"/>
            <w:vAlign w:val="center"/>
          </w:tcPr>
          <w:p>
            <w:r/>
            <w:r>
              <w:rPr>
                <w:b w:val="0"/>
                <w:sz w:val="18"/>
              </w:rPr>
              <w:t>Request</w:t>
            </w:r>
          </w:p>
        </w:tc>
        <w:tc>
          <w:tcPr>
            <w:tcW w:type="dxa" w:w="3360"/>
            <w:vAlign w:val="center"/>
          </w:tcPr>
          <w:p>
            <w:r/>
            <w:r>
              <w:rPr>
                <w:b w:val="0"/>
                <w:sz w:val="18"/>
              </w:rPr>
              <w:t>Title; detailed description; requested action</w:t>
            </w:r>
          </w:p>
        </w:tc>
        <w:tc>
          <w:tcPr>
            <w:tcW w:type="dxa" w:w="3360"/>
            <w:vAlign w:val="center"/>
          </w:tcPr>
          <w:p>
            <w:r/>
            <w:r>
              <w:rPr>
                <w:b w:val="0"/>
                <w:sz w:val="18"/>
              </w:rPr>
              <w:t>Understand the actual need</w:t>
            </w:r>
          </w:p>
        </w:tc>
      </w:tr>
      <w:tr>
        <w:tc>
          <w:tcPr>
            <w:tcW w:type="dxa" w:w="3360"/>
            <w:vAlign w:val="center"/>
          </w:tcPr>
          <w:p>
            <w:r/>
            <w:r>
              <w:rPr>
                <w:b w:val="0"/>
                <w:sz w:val="18"/>
              </w:rPr>
              <w:t>Classification</w:t>
            </w:r>
          </w:p>
        </w:tc>
        <w:tc>
          <w:tcPr>
            <w:tcW w:type="dxa" w:w="3360"/>
            <w:vAlign w:val="center"/>
          </w:tcPr>
          <w:p>
            <w:r/>
            <w:r>
              <w:rPr>
                <w:b w:val="0"/>
                <w:sz w:val="18"/>
              </w:rPr>
              <w:t>Category; sub-category/request type</w:t>
            </w:r>
          </w:p>
        </w:tc>
        <w:tc>
          <w:tcPr>
            <w:tcW w:type="dxa" w:w="3360"/>
            <w:vAlign w:val="center"/>
          </w:tcPr>
          <w:p>
            <w:r/>
            <w:r>
              <w:rPr>
                <w:b w:val="0"/>
                <w:sz w:val="18"/>
              </w:rPr>
              <w:t>Support routing and reporting</w:t>
            </w:r>
          </w:p>
        </w:tc>
      </w:tr>
      <w:tr>
        <w:tc>
          <w:tcPr>
            <w:tcW w:type="dxa" w:w="3360"/>
            <w:vAlign w:val="center"/>
          </w:tcPr>
          <w:p>
            <w:r/>
            <w:r>
              <w:rPr>
                <w:b w:val="0"/>
                <w:sz w:val="18"/>
              </w:rPr>
              <w:t>Business context</w:t>
            </w:r>
          </w:p>
        </w:tc>
        <w:tc>
          <w:tcPr>
            <w:tcW w:type="dxa" w:w="3360"/>
            <w:vAlign w:val="center"/>
          </w:tcPr>
          <w:p>
            <w:r/>
            <w:r>
              <w:rPr>
                <w:b w:val="0"/>
                <w:sz w:val="18"/>
              </w:rPr>
              <w:t>Project/cost centre where applicable; required-by date; dependency</w:t>
            </w:r>
          </w:p>
        </w:tc>
        <w:tc>
          <w:tcPr>
            <w:tcW w:type="dxa" w:w="3360"/>
            <w:vAlign w:val="center"/>
          </w:tcPr>
          <w:p>
            <w:r/>
            <w:r>
              <w:rPr>
                <w:b w:val="0"/>
                <w:sz w:val="18"/>
              </w:rPr>
              <w:t>Assess impact and timing</w:t>
            </w:r>
          </w:p>
        </w:tc>
      </w:tr>
      <w:tr>
        <w:tc>
          <w:tcPr>
            <w:tcW w:type="dxa" w:w="3360"/>
            <w:vAlign w:val="center"/>
          </w:tcPr>
          <w:p>
            <w:r/>
            <w:r>
              <w:rPr>
                <w:b w:val="0"/>
                <w:sz w:val="18"/>
              </w:rPr>
              <w:t>Procurement-specific</w:t>
            </w:r>
          </w:p>
        </w:tc>
        <w:tc>
          <w:tcPr>
            <w:tcW w:type="dxa" w:w="3360"/>
            <w:vAlign w:val="center"/>
          </w:tcPr>
          <w:p>
            <w:r/>
            <w:r>
              <w:rPr>
                <w:b w:val="0"/>
                <w:sz w:val="18"/>
              </w:rPr>
              <w:t>Estimated value; budget availability; specifications/supporting documents where applicable</w:t>
            </w:r>
          </w:p>
        </w:tc>
        <w:tc>
          <w:tcPr>
            <w:tcW w:type="dxa" w:w="3360"/>
            <w:vAlign w:val="center"/>
          </w:tcPr>
          <w:p>
            <w:r/>
            <w:r>
              <w:rPr>
                <w:b w:val="0"/>
                <w:sz w:val="18"/>
              </w:rPr>
              <w:t>Reduce clarification cycles</w:t>
            </w:r>
          </w:p>
        </w:tc>
      </w:tr>
      <w:tr>
        <w:tc>
          <w:tcPr>
            <w:tcW w:type="dxa" w:w="3360"/>
            <w:vAlign w:val="center"/>
          </w:tcPr>
          <w:p>
            <w:r/>
            <w:r>
              <w:rPr>
                <w:b w:val="0"/>
                <w:sz w:val="18"/>
              </w:rPr>
              <w:t>Contract-specific</w:t>
            </w:r>
          </w:p>
        </w:tc>
        <w:tc>
          <w:tcPr>
            <w:tcW w:type="dxa" w:w="3360"/>
            <w:vAlign w:val="center"/>
          </w:tcPr>
          <w:p>
            <w:r/>
            <w:r>
              <w:rPr>
                <w:b w:val="0"/>
                <w:sz w:val="18"/>
              </w:rPr>
              <w:t>Contract/agreement reference; contract type where applicable; required action; relevant date</w:t>
            </w:r>
          </w:p>
        </w:tc>
        <w:tc>
          <w:tcPr>
            <w:tcW w:type="dxa" w:w="3360"/>
            <w:vAlign w:val="center"/>
          </w:tcPr>
          <w:p>
            <w:r/>
            <w:r>
              <w:rPr>
                <w:b w:val="0"/>
                <w:sz w:val="18"/>
              </w:rPr>
              <w:t>Enable efficient contract review</w:t>
            </w:r>
          </w:p>
        </w:tc>
      </w:tr>
      <w:tr>
        <w:tc>
          <w:tcPr>
            <w:tcW w:type="dxa" w:w="3360"/>
            <w:vAlign w:val="center"/>
          </w:tcPr>
          <w:p>
            <w:r/>
            <w:r>
              <w:rPr>
                <w:b w:val="0"/>
                <w:sz w:val="18"/>
              </w:rPr>
              <w:t>Priority</w:t>
            </w:r>
          </w:p>
        </w:tc>
        <w:tc>
          <w:tcPr>
            <w:tcW w:type="dxa" w:w="3360"/>
            <w:vAlign w:val="center"/>
          </w:tcPr>
          <w:p>
            <w:r/>
            <w:r>
              <w:rPr>
                <w:b w:val="0"/>
                <w:sz w:val="18"/>
              </w:rPr>
              <w:t>Requester-indicated urgency + impact/deadline questions</w:t>
            </w:r>
          </w:p>
        </w:tc>
        <w:tc>
          <w:tcPr>
            <w:tcW w:type="dxa" w:w="3360"/>
            <w:vAlign w:val="center"/>
          </w:tcPr>
          <w:p>
            <w:r/>
            <w:r>
              <w:rPr>
                <w:b w:val="0"/>
                <w:sz w:val="18"/>
              </w:rPr>
              <w:t>Feed the priority decision</w:t>
            </w:r>
          </w:p>
        </w:tc>
      </w:tr>
      <w:tr>
        <w:tc>
          <w:tcPr>
            <w:tcW w:type="dxa" w:w="3360"/>
            <w:vAlign w:val="center"/>
          </w:tcPr>
          <w:p>
            <w:r/>
            <w:r>
              <w:rPr>
                <w:b w:val="0"/>
                <w:sz w:val="18"/>
              </w:rPr>
              <w:t>Attachments</w:t>
            </w:r>
          </w:p>
        </w:tc>
        <w:tc>
          <w:tcPr>
            <w:tcW w:type="dxa" w:w="3360"/>
            <w:vAlign w:val="center"/>
          </w:tcPr>
          <w:p>
            <w:r/>
            <w:r>
              <w:rPr>
                <w:b w:val="0"/>
                <w:sz w:val="18"/>
              </w:rPr>
              <w:t>Supporting documents</w:t>
            </w:r>
          </w:p>
        </w:tc>
        <w:tc>
          <w:tcPr>
            <w:tcW w:type="dxa" w:w="3360"/>
            <w:vAlign w:val="center"/>
          </w:tcPr>
          <w:p>
            <w:r/>
            <w:r>
              <w:rPr>
                <w:b w:val="0"/>
                <w:sz w:val="18"/>
              </w:rPr>
              <w:t>Provide evidence and working documents</w:t>
            </w:r>
          </w:p>
        </w:tc>
      </w:tr>
    </w:tbl>
    <w:p/>
    <w:p>
      <w:pPr>
        <w:pStyle w:val="Heading1"/>
      </w:pPr>
      <w:r>
        <w:t>7. Routing and Assignment Model</w:t>
      </w:r>
    </w:p>
    <w:p>
      <w:r>
        <w:t>For the pilot, routing should be semi-automated rather than fully automated. A single receiver/coordinator monitors the incoming queue and confirms the assignment. This provides a human control point while the routing rules are being tested.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Stage</w:t>
            </w:r>
          </w:p>
        </w:tc>
        <w:tc>
          <w:tcPr>
            <w:tcW w:type="dxa" w:w="3360"/>
            <w:vAlign w:val="center"/>
            <w:shd w:fill="D9EAF7"/>
          </w:tcPr>
          <w:p>
            <w:r/>
            <w:r>
              <w:rPr>
                <w:b/>
                <w:sz w:val="18"/>
              </w:rPr>
              <w:t>Pilot approach</w:t>
            </w:r>
          </w:p>
        </w:tc>
        <w:tc>
          <w:tcPr>
            <w:tcW w:type="dxa" w:w="3360"/>
            <w:vAlign w:val="center"/>
            <w:shd w:fill="D9EAF7"/>
          </w:tcPr>
          <w:p>
            <w:r/>
            <w:r>
              <w:rPr>
                <w:b/>
                <w:sz w:val="18"/>
              </w:rPr>
              <w:t>Future automation</w:t>
            </w:r>
          </w:p>
        </w:tc>
      </w:tr>
      <w:tr>
        <w:tc>
          <w:tcPr>
            <w:tcW w:type="dxa" w:w="3360"/>
            <w:vAlign w:val="center"/>
          </w:tcPr>
          <w:p>
            <w:r/>
            <w:r>
              <w:rPr>
                <w:b w:val="0"/>
                <w:sz w:val="18"/>
              </w:rPr>
              <w:t>1. Intake</w:t>
            </w:r>
          </w:p>
        </w:tc>
        <w:tc>
          <w:tcPr>
            <w:tcW w:type="dxa" w:w="3360"/>
            <w:vAlign w:val="center"/>
          </w:tcPr>
          <w:p>
            <w:r/>
            <w:r>
              <w:rPr>
                <w:b w:val="0"/>
                <w:sz w:val="18"/>
              </w:rPr>
              <w:t>Ticket is created automatically.</w:t>
            </w:r>
          </w:p>
        </w:tc>
        <w:tc>
          <w:tcPr>
            <w:tcW w:type="dxa" w:w="3360"/>
            <w:vAlign w:val="center"/>
          </w:tcPr>
          <w:p>
            <w:r/>
            <w:r>
              <w:rPr>
                <w:b w:val="0"/>
                <w:sz w:val="18"/>
              </w:rPr>
              <w:t>Automatic creation from MS Form/List form</w:t>
            </w:r>
          </w:p>
        </w:tc>
      </w:tr>
      <w:tr>
        <w:tc>
          <w:tcPr>
            <w:tcW w:type="dxa" w:w="3360"/>
            <w:vAlign w:val="center"/>
          </w:tcPr>
          <w:p>
            <w:r/>
            <w:r>
              <w:rPr>
                <w:b w:val="0"/>
                <w:sz w:val="18"/>
              </w:rPr>
              <w:t>2. Category check</w:t>
            </w:r>
          </w:p>
        </w:tc>
        <w:tc>
          <w:tcPr>
            <w:tcW w:type="dxa" w:w="3360"/>
            <w:vAlign w:val="center"/>
          </w:tcPr>
          <w:p>
            <w:r/>
            <w:r>
              <w:rPr>
                <w:b w:val="0"/>
                <w:sz w:val="18"/>
              </w:rPr>
              <w:t>Coordinator confirms category/sub-category.</w:t>
            </w:r>
          </w:p>
        </w:tc>
        <w:tc>
          <w:tcPr>
            <w:tcW w:type="dxa" w:w="3360"/>
            <w:vAlign w:val="center"/>
          </w:tcPr>
          <w:p>
            <w:r/>
            <w:r>
              <w:rPr>
                <w:b w:val="0"/>
                <w:sz w:val="18"/>
              </w:rPr>
              <w:t>Rule/KIM suggestion with human confirmation</w:t>
            </w:r>
          </w:p>
        </w:tc>
      </w:tr>
      <w:tr>
        <w:tc>
          <w:tcPr>
            <w:tcW w:type="dxa" w:w="3360"/>
            <w:vAlign w:val="center"/>
          </w:tcPr>
          <w:p>
            <w:r/>
            <w:r>
              <w:rPr>
                <w:b w:val="0"/>
                <w:sz w:val="18"/>
              </w:rPr>
              <w:t>3. Queue routing</w:t>
            </w:r>
          </w:p>
        </w:tc>
        <w:tc>
          <w:tcPr>
            <w:tcW w:type="dxa" w:w="3360"/>
            <w:vAlign w:val="center"/>
          </w:tcPr>
          <w:p>
            <w:r/>
            <w:r>
              <w:rPr>
                <w:b w:val="0"/>
                <w:sz w:val="18"/>
              </w:rPr>
              <w:t>System places ticket in Procurement or Contract queue.</w:t>
            </w:r>
          </w:p>
        </w:tc>
        <w:tc>
          <w:tcPr>
            <w:tcW w:type="dxa" w:w="3360"/>
            <w:vAlign w:val="center"/>
          </w:tcPr>
          <w:p>
            <w:r/>
            <w:r>
              <w:rPr>
                <w:b w:val="0"/>
                <w:sz w:val="18"/>
              </w:rPr>
              <w:t>Power Automate routing based on controlled fields</w:t>
            </w:r>
          </w:p>
        </w:tc>
      </w:tr>
      <w:tr>
        <w:tc>
          <w:tcPr>
            <w:tcW w:type="dxa" w:w="3360"/>
            <w:vAlign w:val="center"/>
          </w:tcPr>
          <w:p>
            <w:r/>
            <w:r>
              <w:rPr>
                <w:b w:val="0"/>
                <w:sz w:val="18"/>
              </w:rPr>
              <w:t>4. Processor assignment</w:t>
            </w:r>
          </w:p>
        </w:tc>
        <w:tc>
          <w:tcPr>
            <w:tcW w:type="dxa" w:w="3360"/>
            <w:vAlign w:val="center"/>
          </w:tcPr>
          <w:p>
            <w:r/>
            <w:r>
              <w:rPr>
                <w:b w:val="0"/>
                <w:sz w:val="18"/>
              </w:rPr>
              <w:t>Coordinator assigns to a named processor using workload/capacity.</w:t>
            </w:r>
          </w:p>
        </w:tc>
        <w:tc>
          <w:tcPr>
            <w:tcW w:type="dxa" w:w="3360"/>
            <w:vAlign w:val="center"/>
          </w:tcPr>
          <w:p>
            <w:r/>
            <w:r>
              <w:rPr>
                <w:b w:val="0"/>
                <w:sz w:val="18"/>
              </w:rPr>
              <w:t>Assignment suggestion based on category, project, workload and availability</w:t>
            </w:r>
          </w:p>
        </w:tc>
      </w:tr>
      <w:tr>
        <w:tc>
          <w:tcPr>
            <w:tcW w:type="dxa" w:w="3360"/>
            <w:vAlign w:val="center"/>
          </w:tcPr>
          <w:p>
            <w:r/>
            <w:r>
              <w:rPr>
                <w:b w:val="0"/>
                <w:sz w:val="18"/>
              </w:rPr>
              <w:t>5. Exception</w:t>
            </w:r>
          </w:p>
        </w:tc>
        <w:tc>
          <w:tcPr>
            <w:tcW w:type="dxa" w:w="3360"/>
            <w:vAlign w:val="center"/>
          </w:tcPr>
          <w:p>
            <w:r/>
            <w:r>
              <w:rPr>
                <w:b w:val="0"/>
                <w:sz w:val="18"/>
              </w:rPr>
              <w:t>Coordinator handles unclear or cross-functional requests.</w:t>
            </w:r>
          </w:p>
        </w:tc>
        <w:tc>
          <w:tcPr>
            <w:tcW w:type="dxa" w:w="3360"/>
            <w:vAlign w:val="center"/>
          </w:tcPr>
          <w:p>
            <w:r/>
            <w:r>
              <w:rPr>
                <w:b w:val="0"/>
                <w:sz w:val="18"/>
              </w:rPr>
              <w:t>Escalation/exception flow</w:t>
            </w:r>
          </w:p>
        </w:tc>
      </w:tr>
    </w:tbl>
    <w:p/>
    <w:p>
      <w:r>
        <w:t>This approach directly addresses the concern that automatic routing should not be assumed before the category and responsibility rules have been tested. The prototype therefore includes both a rule-based routing suggestion and a manual-assignment control point.</w:t>
      </w:r>
    </w:p>
    <w:p>
      <w:pPr>
        <w:pStyle w:val="Heading1"/>
      </w:pPr>
      <w:r>
        <w:t>8. Prioritization Logic</w:t>
      </w:r>
    </w:p>
    <w:p>
      <w:r>
        <w:t>Priority should not be determined only by the requester's selected label. The system should capture the reason for urgency and apply a simple, transparent decision rule.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Priority</w:t>
            </w:r>
          </w:p>
        </w:tc>
        <w:tc>
          <w:tcPr>
            <w:tcW w:type="dxa" w:w="3360"/>
            <w:vAlign w:val="center"/>
            <w:shd w:fill="D9EAF7"/>
          </w:tcPr>
          <w:p>
            <w:r/>
            <w:r>
              <w:rPr>
                <w:b/>
                <w:sz w:val="18"/>
              </w:rPr>
              <w:t>Indicative criteria</w:t>
            </w:r>
          </w:p>
        </w:tc>
        <w:tc>
          <w:tcPr>
            <w:tcW w:type="dxa" w:w="3360"/>
            <w:vAlign w:val="center"/>
            <w:shd w:fill="D9EAF7"/>
          </w:tcPr>
          <w:p>
            <w:r/>
            <w:r>
              <w:rPr>
                <w:b/>
                <w:sz w:val="18"/>
              </w:rPr>
              <w:t>Example response target*</w:t>
            </w:r>
          </w:p>
        </w:tc>
      </w:tr>
      <w:tr>
        <w:tc>
          <w:tcPr>
            <w:tcW w:type="dxa" w:w="3360"/>
            <w:vAlign w:val="center"/>
          </w:tcPr>
          <w:p>
            <w:r/>
            <w:r>
              <w:rPr>
                <w:b w:val="0"/>
                <w:sz w:val="18"/>
              </w:rPr>
              <w:t>Urgent</w:t>
            </w:r>
          </w:p>
        </w:tc>
        <w:tc>
          <w:tcPr>
            <w:tcW w:type="dxa" w:w="3360"/>
            <w:vAlign w:val="center"/>
          </w:tcPr>
          <w:p>
            <w:r/>
            <w:r>
              <w:rPr>
                <w:b w:val="0"/>
                <w:sz w:val="18"/>
              </w:rPr>
              <w:t>Critical business impact, immediate deadline/dependency, or significant operational consequence if not addressed promptly.</w:t>
            </w:r>
          </w:p>
        </w:tc>
        <w:tc>
          <w:tcPr>
            <w:tcW w:type="dxa" w:w="3360"/>
            <w:vAlign w:val="center"/>
          </w:tcPr>
          <w:p>
            <w:r/>
            <w:r>
              <w:rPr>
                <w:b w:val="0"/>
                <w:sz w:val="18"/>
              </w:rPr>
              <w:t>24 hours</w:t>
            </w:r>
          </w:p>
        </w:tc>
      </w:tr>
      <w:tr>
        <w:tc>
          <w:tcPr>
            <w:tcW w:type="dxa" w:w="3360"/>
            <w:vAlign w:val="center"/>
          </w:tcPr>
          <w:p>
            <w:r/>
            <w:r>
              <w:rPr>
                <w:b w:val="0"/>
                <w:sz w:val="18"/>
              </w:rPr>
              <w:t>High</w:t>
            </w:r>
          </w:p>
        </w:tc>
        <w:tc>
          <w:tcPr>
            <w:tcW w:type="dxa" w:w="3360"/>
            <w:vAlign w:val="center"/>
          </w:tcPr>
          <w:p>
            <w:r/>
            <w:r>
              <w:rPr>
                <w:b w:val="0"/>
                <w:sz w:val="18"/>
              </w:rPr>
              <w:t>Important operational/project impact or near-term deadline that requires accelerated attention.</w:t>
            </w:r>
          </w:p>
        </w:tc>
        <w:tc>
          <w:tcPr>
            <w:tcW w:type="dxa" w:w="3360"/>
            <w:vAlign w:val="center"/>
          </w:tcPr>
          <w:p>
            <w:r/>
            <w:r>
              <w:rPr>
                <w:b w:val="0"/>
                <w:sz w:val="18"/>
              </w:rPr>
              <w:t>72 hours</w:t>
            </w:r>
          </w:p>
        </w:tc>
      </w:tr>
      <w:tr>
        <w:tc>
          <w:tcPr>
            <w:tcW w:type="dxa" w:w="3360"/>
            <w:vAlign w:val="center"/>
          </w:tcPr>
          <w:p>
            <w:r/>
            <w:r>
              <w:rPr>
                <w:b w:val="0"/>
                <w:sz w:val="18"/>
              </w:rPr>
              <w:t>Normal</w:t>
            </w:r>
          </w:p>
        </w:tc>
        <w:tc>
          <w:tcPr>
            <w:tcW w:type="dxa" w:w="3360"/>
            <w:vAlign w:val="center"/>
          </w:tcPr>
          <w:p>
            <w:r/>
            <w:r>
              <w:rPr>
                <w:b w:val="0"/>
                <w:sz w:val="18"/>
              </w:rPr>
              <w:t>Routine request with no immediate operational risk or short deadline.</w:t>
            </w:r>
          </w:p>
        </w:tc>
        <w:tc>
          <w:tcPr>
            <w:tcW w:type="dxa" w:w="3360"/>
            <w:vAlign w:val="center"/>
          </w:tcPr>
          <w:p>
            <w:r/>
            <w:r>
              <w:rPr>
                <w:b w:val="0"/>
                <w:sz w:val="18"/>
              </w:rPr>
              <w:t>168 hours</w:t>
            </w:r>
          </w:p>
        </w:tc>
      </w:tr>
    </w:tbl>
    <w:p/>
    <w:p>
      <w:r>
        <w:t>*Illustrative prototype targets only. Final service targets/SLA definitions must be agreed by the responsible Service Unit before production use.</w:t>
      </w:r>
    </w:p>
    <w:p>
      <w:r>
        <w:t>Recommended scoring in the prototype: impact (1–3) + deadline pressure (1–3) + dependency/operational consequence (0–2). The score produces a suggested priority, while the receiver/processor retains the authority to confirm or override it with a reason.</w:t>
      </w:r>
    </w:p>
    <w:p>
      <w:pPr>
        <w:pStyle w:val="Heading1"/>
      </w:pPr>
      <w:r>
        <w:t>9. Ticket Lifecycle and Operational Status Management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Status</w:t>
            </w:r>
          </w:p>
        </w:tc>
        <w:tc>
          <w:tcPr>
            <w:tcW w:type="dxa" w:w="2520"/>
            <w:vAlign w:val="center"/>
            <w:shd w:fill="D9EAF7"/>
          </w:tcPr>
          <w:p>
            <w:r/>
            <w:r>
              <w:rPr>
                <w:b/>
                <w:sz w:val="18"/>
              </w:rPr>
              <w:t>Meaning</w:t>
            </w:r>
          </w:p>
        </w:tc>
        <w:tc>
          <w:tcPr>
            <w:tcW w:type="dxa" w:w="2520"/>
            <w:vAlign w:val="center"/>
            <w:shd w:fill="D9EAF7"/>
          </w:tcPr>
          <w:p>
            <w:r/>
            <w:r>
              <w:rPr>
                <w:b/>
                <w:sz w:val="18"/>
              </w:rPr>
              <w:t>How it is updated</w:t>
            </w:r>
          </w:p>
        </w:tc>
        <w:tc>
          <w:tcPr>
            <w:tcW w:type="dxa" w:w="2520"/>
            <w:vAlign w:val="center"/>
            <w:shd w:fill="D9EAF7"/>
          </w:tcPr>
          <w:p>
            <w:r/>
            <w:r>
              <w:rPr>
                <w:b/>
                <w:sz w:val="18"/>
              </w:rPr>
              <w:t>Automation opportunity</w:t>
            </w:r>
          </w:p>
        </w:tc>
      </w:tr>
      <w:tr>
        <w:tc>
          <w:tcPr>
            <w:tcW w:type="dxa" w:w="2520"/>
            <w:vAlign w:val="center"/>
          </w:tcPr>
          <w:p>
            <w:r/>
            <w:r>
              <w:rPr>
                <w:b w:val="0"/>
                <w:sz w:val="18"/>
              </w:rPr>
              <w:t>NEW</w:t>
            </w:r>
          </w:p>
        </w:tc>
        <w:tc>
          <w:tcPr>
            <w:tcW w:type="dxa" w:w="2520"/>
            <w:vAlign w:val="center"/>
          </w:tcPr>
          <w:p>
            <w:r/>
            <w:r>
              <w:rPr>
                <w:b w:val="0"/>
                <w:sz w:val="18"/>
              </w:rPr>
              <w:t>Ticket has been created but not yet reviewed.</w:t>
            </w:r>
          </w:p>
        </w:tc>
        <w:tc>
          <w:tcPr>
            <w:tcW w:type="dxa" w:w="2520"/>
            <w:vAlign w:val="center"/>
          </w:tcPr>
          <w:p>
            <w:r/>
            <w:r>
              <w:rPr>
                <w:b w:val="0"/>
                <w:sz w:val="18"/>
              </w:rPr>
              <w:t>Automatic at creation.</w:t>
            </w:r>
          </w:p>
        </w:tc>
        <w:tc>
          <w:tcPr>
            <w:tcW w:type="dxa" w:w="2520"/>
            <w:vAlign w:val="center"/>
          </w:tcPr>
          <w:p>
            <w:r/>
            <w:r>
              <w:rPr>
                <w:b w:val="0"/>
                <w:sz w:val="18"/>
              </w:rPr>
              <w:t>Automatic</w:t>
            </w:r>
          </w:p>
        </w:tc>
      </w:tr>
      <w:tr>
        <w:tc>
          <w:tcPr>
            <w:tcW w:type="dxa" w:w="2520"/>
            <w:vAlign w:val="center"/>
          </w:tcPr>
          <w:p>
            <w:r/>
            <w:r>
              <w:rPr>
                <w:b w:val="0"/>
                <w:sz w:val="18"/>
              </w:rPr>
              <w:t>RECEIVED</w:t>
            </w:r>
          </w:p>
        </w:tc>
        <w:tc>
          <w:tcPr>
            <w:tcW w:type="dxa" w:w="2520"/>
            <w:vAlign w:val="center"/>
          </w:tcPr>
          <w:p>
            <w:r/>
            <w:r>
              <w:rPr>
                <w:b w:val="0"/>
                <w:sz w:val="18"/>
              </w:rPr>
              <w:t>Ticket is visible in the service queue.</w:t>
            </w:r>
          </w:p>
        </w:tc>
        <w:tc>
          <w:tcPr>
            <w:tcW w:type="dxa" w:w="2520"/>
            <w:vAlign w:val="center"/>
          </w:tcPr>
          <w:p>
            <w:r/>
            <w:r>
              <w:rPr>
                <w:b w:val="0"/>
                <w:sz w:val="18"/>
              </w:rPr>
              <w:t>Automatic after successful creation/notification.</w:t>
            </w:r>
          </w:p>
        </w:tc>
        <w:tc>
          <w:tcPr>
            <w:tcW w:type="dxa" w:w="2520"/>
            <w:vAlign w:val="center"/>
          </w:tcPr>
          <w:p>
            <w:r/>
            <w:r>
              <w:rPr>
                <w:b w:val="0"/>
                <w:sz w:val="18"/>
              </w:rPr>
              <w:t>Automatic</w:t>
            </w:r>
          </w:p>
        </w:tc>
      </w:tr>
      <w:tr>
        <w:tc>
          <w:tcPr>
            <w:tcW w:type="dxa" w:w="2520"/>
            <w:vAlign w:val="center"/>
          </w:tcPr>
          <w:p>
            <w:r/>
            <w:r>
              <w:rPr>
                <w:b w:val="0"/>
                <w:sz w:val="18"/>
              </w:rPr>
              <w:t>UNDER REVIEW</w:t>
            </w:r>
          </w:p>
        </w:tc>
        <w:tc>
          <w:tcPr>
            <w:tcW w:type="dxa" w:w="2520"/>
            <w:vAlign w:val="center"/>
          </w:tcPr>
          <w:p>
            <w:r/>
            <w:r>
              <w:rPr>
                <w:b w:val="0"/>
                <w:sz w:val="18"/>
              </w:rPr>
              <w:t>Receiver/coordinator is checking completeness, category and routing.</w:t>
            </w:r>
          </w:p>
        </w:tc>
        <w:tc>
          <w:tcPr>
            <w:tcW w:type="dxa" w:w="2520"/>
            <w:vAlign w:val="center"/>
          </w:tcPr>
          <w:p>
            <w:r/>
            <w:r>
              <w:rPr>
                <w:b w:val="0"/>
                <w:sz w:val="18"/>
              </w:rPr>
              <w:t>Processor/coordinator selects status.</w:t>
            </w:r>
          </w:p>
        </w:tc>
        <w:tc>
          <w:tcPr>
            <w:tcW w:type="dxa" w:w="2520"/>
            <w:vAlign w:val="center"/>
          </w:tcPr>
          <w:p>
            <w:r/>
            <w:r>
              <w:rPr>
                <w:b w:val="0"/>
                <w:sz w:val="18"/>
              </w:rPr>
              <w:t>Timestamp automatically recorded</w:t>
            </w:r>
          </w:p>
        </w:tc>
      </w:tr>
      <w:tr>
        <w:tc>
          <w:tcPr>
            <w:tcW w:type="dxa" w:w="2520"/>
            <w:vAlign w:val="center"/>
          </w:tcPr>
          <w:p>
            <w:r/>
            <w:r>
              <w:rPr>
                <w:b w:val="0"/>
                <w:sz w:val="18"/>
              </w:rPr>
              <w:t>CLARIFICATION REQUIRED</w:t>
            </w:r>
          </w:p>
        </w:tc>
        <w:tc>
          <w:tcPr>
            <w:tcW w:type="dxa" w:w="2520"/>
            <w:vAlign w:val="center"/>
          </w:tcPr>
          <w:p>
            <w:r/>
            <w:r>
              <w:rPr>
                <w:b w:val="0"/>
                <w:sz w:val="18"/>
              </w:rPr>
              <w:t>Requester must provide missing or unclear information.</w:t>
            </w:r>
          </w:p>
        </w:tc>
        <w:tc>
          <w:tcPr>
            <w:tcW w:type="dxa" w:w="2520"/>
            <w:vAlign w:val="center"/>
          </w:tcPr>
          <w:p>
            <w:r/>
            <w:r>
              <w:rPr>
                <w:b w:val="0"/>
                <w:sz w:val="18"/>
              </w:rPr>
              <w:t>Processor selects status and records question.</w:t>
            </w:r>
          </w:p>
        </w:tc>
        <w:tc>
          <w:tcPr>
            <w:tcW w:type="dxa" w:w="2520"/>
            <w:vAlign w:val="center"/>
          </w:tcPr>
          <w:p>
            <w:r/>
            <w:r>
              <w:rPr>
                <w:b w:val="0"/>
                <w:sz w:val="18"/>
              </w:rPr>
              <w:t>Automatic requester notification</w:t>
            </w:r>
          </w:p>
        </w:tc>
      </w:tr>
      <w:tr>
        <w:tc>
          <w:tcPr>
            <w:tcW w:type="dxa" w:w="2520"/>
            <w:vAlign w:val="center"/>
          </w:tcPr>
          <w:p>
            <w:r/>
            <w:r>
              <w:rPr>
                <w:b w:val="0"/>
                <w:sz w:val="18"/>
              </w:rPr>
              <w:t>CLARIFICATION RECEIVED</w:t>
            </w:r>
          </w:p>
        </w:tc>
        <w:tc>
          <w:tcPr>
            <w:tcW w:type="dxa" w:w="2520"/>
            <w:vAlign w:val="center"/>
          </w:tcPr>
          <w:p>
            <w:r/>
            <w:r>
              <w:rPr>
                <w:b w:val="0"/>
                <w:sz w:val="18"/>
              </w:rPr>
              <w:t>Requester has responded and ticket can be reviewed again.</w:t>
            </w:r>
          </w:p>
        </w:tc>
        <w:tc>
          <w:tcPr>
            <w:tcW w:type="dxa" w:w="2520"/>
            <w:vAlign w:val="center"/>
          </w:tcPr>
          <w:p>
            <w:r/>
            <w:r>
              <w:rPr>
                <w:b w:val="0"/>
                <w:sz w:val="18"/>
              </w:rPr>
              <w:t>Triggered by requester response.</w:t>
            </w:r>
          </w:p>
        </w:tc>
        <w:tc>
          <w:tcPr>
            <w:tcW w:type="dxa" w:w="2520"/>
            <w:vAlign w:val="center"/>
          </w:tcPr>
          <w:p>
            <w:r/>
            <w:r>
              <w:rPr>
                <w:b w:val="0"/>
                <w:sz w:val="18"/>
              </w:rPr>
              <w:t>Automatic where possible</w:t>
            </w:r>
          </w:p>
        </w:tc>
      </w:tr>
      <w:tr>
        <w:tc>
          <w:tcPr>
            <w:tcW w:type="dxa" w:w="2520"/>
            <w:vAlign w:val="center"/>
          </w:tcPr>
          <w:p>
            <w:r/>
            <w:r>
              <w:rPr>
                <w:b w:val="0"/>
                <w:sz w:val="18"/>
              </w:rPr>
              <w:t>ASSIGNED</w:t>
            </w:r>
          </w:p>
        </w:tc>
        <w:tc>
          <w:tcPr>
            <w:tcW w:type="dxa" w:w="2520"/>
            <w:vAlign w:val="center"/>
          </w:tcPr>
          <w:p>
            <w:r/>
            <w:r>
              <w:rPr>
                <w:b w:val="0"/>
                <w:sz w:val="18"/>
              </w:rPr>
              <w:t>A named processor has ownership.</w:t>
            </w:r>
          </w:p>
        </w:tc>
        <w:tc>
          <w:tcPr>
            <w:tcW w:type="dxa" w:w="2520"/>
            <w:vAlign w:val="center"/>
          </w:tcPr>
          <w:p>
            <w:r/>
            <w:r>
              <w:rPr>
                <w:b w:val="0"/>
                <w:sz w:val="18"/>
              </w:rPr>
              <w:t>Assignment action.</w:t>
            </w:r>
          </w:p>
        </w:tc>
        <w:tc>
          <w:tcPr>
            <w:tcW w:type="dxa" w:w="2520"/>
            <w:vAlign w:val="center"/>
          </w:tcPr>
          <w:p>
            <w:r/>
            <w:r>
              <w:rPr>
                <w:b w:val="0"/>
                <w:sz w:val="18"/>
              </w:rPr>
              <w:t>Automatic notification</w:t>
            </w:r>
          </w:p>
        </w:tc>
      </w:tr>
      <w:tr>
        <w:tc>
          <w:tcPr>
            <w:tcW w:type="dxa" w:w="2520"/>
            <w:vAlign w:val="center"/>
          </w:tcPr>
          <w:p>
            <w:r/>
            <w:r>
              <w:rPr>
                <w:b w:val="0"/>
                <w:sz w:val="18"/>
              </w:rPr>
              <w:t>IN PROCESS</w:t>
            </w:r>
          </w:p>
        </w:tc>
        <w:tc>
          <w:tcPr>
            <w:tcW w:type="dxa" w:w="2520"/>
            <w:vAlign w:val="center"/>
          </w:tcPr>
          <w:p>
            <w:r/>
            <w:r>
              <w:rPr>
                <w:b w:val="0"/>
                <w:sz w:val="18"/>
              </w:rPr>
              <w:t>Processor is actively working on the request.</w:t>
            </w:r>
          </w:p>
        </w:tc>
        <w:tc>
          <w:tcPr>
            <w:tcW w:type="dxa" w:w="2520"/>
            <w:vAlign w:val="center"/>
          </w:tcPr>
          <w:p>
            <w:r/>
            <w:r>
              <w:rPr>
                <w:b w:val="0"/>
                <w:sz w:val="18"/>
              </w:rPr>
              <w:t>Processor changes status or starts processing.</w:t>
            </w:r>
          </w:p>
        </w:tc>
        <w:tc>
          <w:tcPr>
            <w:tcW w:type="dxa" w:w="2520"/>
            <w:vAlign w:val="center"/>
          </w:tcPr>
          <w:p>
            <w:r/>
            <w:r>
              <w:rPr>
                <w:b w:val="0"/>
                <w:sz w:val="18"/>
              </w:rPr>
              <w:t>Timestamp automatically recorded</w:t>
            </w:r>
          </w:p>
        </w:tc>
      </w:tr>
      <w:tr>
        <w:tc>
          <w:tcPr>
            <w:tcW w:type="dxa" w:w="2520"/>
            <w:vAlign w:val="center"/>
          </w:tcPr>
          <w:p>
            <w:r/>
            <w:r>
              <w:rPr>
                <w:b w:val="0"/>
                <w:sz w:val="18"/>
              </w:rPr>
              <w:t>PENDING APPROVAL</w:t>
            </w:r>
          </w:p>
        </w:tc>
        <w:tc>
          <w:tcPr>
            <w:tcW w:type="dxa" w:w="2520"/>
            <w:vAlign w:val="center"/>
          </w:tcPr>
          <w:p>
            <w:r/>
            <w:r>
              <w:rPr>
                <w:b w:val="0"/>
                <w:sz w:val="18"/>
              </w:rPr>
              <w:t>Processing is waiting for an applicable approval.</w:t>
            </w:r>
          </w:p>
        </w:tc>
        <w:tc>
          <w:tcPr>
            <w:tcW w:type="dxa" w:w="2520"/>
            <w:vAlign w:val="center"/>
          </w:tcPr>
          <w:p>
            <w:r/>
            <w:r>
              <w:rPr>
                <w:b w:val="0"/>
                <w:sz w:val="18"/>
              </w:rPr>
              <w:t>Processor records approval requirement.</w:t>
            </w:r>
          </w:p>
        </w:tc>
        <w:tc>
          <w:tcPr>
            <w:tcW w:type="dxa" w:w="2520"/>
            <w:vAlign w:val="center"/>
          </w:tcPr>
          <w:p>
            <w:r/>
            <w:r>
              <w:rPr>
                <w:b w:val="0"/>
                <w:sz w:val="18"/>
              </w:rPr>
              <w:t>Reminder/escalation workflow</w:t>
            </w:r>
          </w:p>
        </w:tc>
      </w:tr>
      <w:tr>
        <w:tc>
          <w:tcPr>
            <w:tcW w:type="dxa" w:w="2520"/>
            <w:vAlign w:val="center"/>
          </w:tcPr>
          <w:p>
            <w:r/>
            <w:r>
              <w:rPr>
                <w:b w:val="0"/>
                <w:sz w:val="18"/>
              </w:rPr>
              <w:t>RESOLVED</w:t>
            </w:r>
          </w:p>
        </w:tc>
        <w:tc>
          <w:tcPr>
            <w:tcW w:type="dxa" w:w="2520"/>
            <w:vAlign w:val="center"/>
          </w:tcPr>
          <w:p>
            <w:r/>
            <w:r>
              <w:rPr>
                <w:b w:val="0"/>
                <w:sz w:val="18"/>
              </w:rPr>
              <w:t>The requested action/response has been completed.</w:t>
            </w:r>
          </w:p>
        </w:tc>
        <w:tc>
          <w:tcPr>
            <w:tcW w:type="dxa" w:w="2520"/>
            <w:vAlign w:val="center"/>
          </w:tcPr>
          <w:p>
            <w:r/>
            <w:r>
              <w:rPr>
                <w:b w:val="0"/>
                <w:sz w:val="18"/>
              </w:rPr>
              <w:t>Processor records resolution.</w:t>
            </w:r>
          </w:p>
        </w:tc>
        <w:tc>
          <w:tcPr>
            <w:tcW w:type="dxa" w:w="2520"/>
            <w:vAlign w:val="center"/>
          </w:tcPr>
          <w:p>
            <w:r/>
            <w:r>
              <w:rPr>
                <w:b w:val="0"/>
                <w:sz w:val="18"/>
              </w:rPr>
              <w:t>Requester notification</w:t>
            </w:r>
          </w:p>
        </w:tc>
      </w:tr>
      <w:tr>
        <w:tc>
          <w:tcPr>
            <w:tcW w:type="dxa" w:w="2520"/>
            <w:vAlign w:val="center"/>
          </w:tcPr>
          <w:p>
            <w:r/>
            <w:r>
              <w:rPr>
                <w:b w:val="0"/>
                <w:sz w:val="18"/>
              </w:rPr>
              <w:t>CLOSED</w:t>
            </w:r>
          </w:p>
        </w:tc>
        <w:tc>
          <w:tcPr>
            <w:tcW w:type="dxa" w:w="2520"/>
            <w:vAlign w:val="center"/>
          </w:tcPr>
          <w:p>
            <w:r/>
            <w:r>
              <w:rPr>
                <w:b w:val="0"/>
                <w:sz w:val="18"/>
              </w:rPr>
              <w:t>Ticket is formally completed and retained for reporting.</w:t>
            </w:r>
          </w:p>
        </w:tc>
        <w:tc>
          <w:tcPr>
            <w:tcW w:type="dxa" w:w="2520"/>
            <w:vAlign w:val="center"/>
          </w:tcPr>
          <w:p>
            <w:r/>
            <w:r>
              <w:rPr>
                <w:b w:val="0"/>
                <w:sz w:val="18"/>
              </w:rPr>
              <w:t>Coordinator/processor closes after required confirmation.</w:t>
            </w:r>
          </w:p>
        </w:tc>
        <w:tc>
          <w:tcPr>
            <w:tcW w:type="dxa" w:w="2520"/>
            <w:vAlign w:val="center"/>
          </w:tcPr>
          <w:p>
            <w:r/>
            <w:r>
              <w:rPr>
                <w:b w:val="0"/>
                <w:sz w:val="18"/>
              </w:rPr>
              <w:t>Automatic closure after agreed rule</w:t>
            </w:r>
          </w:p>
        </w:tc>
      </w:tr>
    </w:tbl>
    <w:p/>
    <w:p>
      <w:r>
        <w:t>Exception statuses may include ON HOLD, REJECTED, CANCELLED and ESCALATED. These should be used only where defined conditions exist. The database should retain a history record for every material status, assignment and priority change rather than relying only on the current status field.</w:t>
      </w:r>
    </w:p>
    <w:p>
      <w:pPr>
        <w:pStyle w:val="Heading1"/>
      </w:pPr>
      <w:r>
        <w:t>10. Automation and Database Design</w:t>
      </w:r>
    </w:p>
    <w:p>
      <w:r>
        <w:t>The prototype recommends separating the current ticket record from the history of changes. In an MS Lists implementation, this can be represented by a primary Tickets list plus a Ticket History list and a small Routing/Reference 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Component</w:t>
            </w:r>
          </w:p>
        </w:tc>
        <w:tc>
          <w:tcPr>
            <w:tcW w:type="dxa" w:w="3360"/>
            <w:vAlign w:val="center"/>
            <w:shd w:fill="D9EAF7"/>
          </w:tcPr>
          <w:p>
            <w:r/>
            <w:r>
              <w:rPr>
                <w:b/>
                <w:sz w:val="18"/>
              </w:rPr>
              <w:t>Purpose</w:t>
            </w:r>
          </w:p>
        </w:tc>
        <w:tc>
          <w:tcPr>
            <w:tcW w:type="dxa" w:w="3360"/>
            <w:vAlign w:val="center"/>
            <w:shd w:fill="D9EAF7"/>
          </w:tcPr>
          <w:p>
            <w:r/>
            <w:r>
              <w:rPr>
                <w:b/>
                <w:sz w:val="18"/>
              </w:rPr>
              <w:t>Key fields</w:t>
            </w:r>
          </w:p>
        </w:tc>
      </w:tr>
      <w:tr>
        <w:tc>
          <w:tcPr>
            <w:tcW w:type="dxa" w:w="3360"/>
            <w:vAlign w:val="center"/>
          </w:tcPr>
          <w:p>
            <w:r/>
            <w:r>
              <w:rPr>
                <w:b w:val="0"/>
                <w:sz w:val="18"/>
              </w:rPr>
              <w:t>Tickets – MS List</w:t>
            </w:r>
          </w:p>
        </w:tc>
        <w:tc>
          <w:tcPr>
            <w:tcW w:type="dxa" w:w="3360"/>
            <w:vAlign w:val="center"/>
          </w:tcPr>
          <w:p>
            <w:r/>
            <w:r>
              <w:rPr>
                <w:b w:val="0"/>
                <w:sz w:val="18"/>
              </w:rPr>
              <w:t>Current state of each ticket.</w:t>
            </w:r>
          </w:p>
        </w:tc>
        <w:tc>
          <w:tcPr>
            <w:tcW w:type="dxa" w:w="3360"/>
            <w:vAlign w:val="center"/>
          </w:tcPr>
          <w:p>
            <w:r/>
            <w:r>
              <w:rPr>
                <w:b w:val="0"/>
                <w:sz w:val="18"/>
              </w:rPr>
              <w:t>Ticket ID, requester, project, category, sub-category, priority, status, owner, dates, SLA, resolution</w:t>
            </w:r>
          </w:p>
        </w:tc>
      </w:tr>
      <w:tr>
        <w:tc>
          <w:tcPr>
            <w:tcW w:type="dxa" w:w="3360"/>
            <w:vAlign w:val="center"/>
          </w:tcPr>
          <w:p>
            <w:r/>
            <w:r>
              <w:rPr>
                <w:b w:val="0"/>
                <w:sz w:val="18"/>
              </w:rPr>
              <w:t>Ticket History – MS List</w:t>
            </w:r>
          </w:p>
        </w:tc>
        <w:tc>
          <w:tcPr>
            <w:tcW w:type="dxa" w:w="3360"/>
            <w:vAlign w:val="center"/>
          </w:tcPr>
          <w:p>
            <w:r/>
            <w:r>
              <w:rPr>
                <w:b w:val="0"/>
                <w:sz w:val="18"/>
              </w:rPr>
              <w:t>Audit trail of changes.</w:t>
            </w:r>
          </w:p>
        </w:tc>
        <w:tc>
          <w:tcPr>
            <w:tcW w:type="dxa" w:w="3360"/>
            <w:vAlign w:val="center"/>
          </w:tcPr>
          <w:p>
            <w:r/>
            <w:r>
              <w:rPr>
                <w:b w:val="0"/>
                <w:sz w:val="18"/>
              </w:rPr>
              <w:t>Ticket ID, timestamp, action, old value, new value, actor, comment</w:t>
            </w:r>
          </w:p>
        </w:tc>
      </w:tr>
      <w:tr>
        <w:tc>
          <w:tcPr>
            <w:tcW w:type="dxa" w:w="3360"/>
            <w:vAlign w:val="center"/>
          </w:tcPr>
          <w:p>
            <w:r/>
            <w:r>
              <w:rPr>
                <w:b w:val="0"/>
                <w:sz w:val="18"/>
              </w:rPr>
              <w:t>Routing Matrix – MS List</w:t>
            </w:r>
          </w:p>
        </w:tc>
        <w:tc>
          <w:tcPr>
            <w:tcW w:type="dxa" w:w="3360"/>
            <w:vAlign w:val="center"/>
          </w:tcPr>
          <w:p>
            <w:r/>
            <w:r>
              <w:rPr>
                <w:b w:val="0"/>
                <w:sz w:val="18"/>
              </w:rPr>
              <w:t>Controlled routing rules.</w:t>
            </w:r>
          </w:p>
        </w:tc>
        <w:tc>
          <w:tcPr>
            <w:tcW w:type="dxa" w:w="3360"/>
            <w:vAlign w:val="center"/>
          </w:tcPr>
          <w:p>
            <w:r/>
            <w:r>
              <w:rPr>
                <w:b w:val="0"/>
                <w:sz w:val="18"/>
              </w:rPr>
              <w:t>Category, sub-category, project/team, service queue, default processor/receiver, active flag</w:t>
            </w:r>
          </w:p>
        </w:tc>
      </w:tr>
      <w:tr>
        <w:tc>
          <w:tcPr>
            <w:tcW w:type="dxa" w:w="3360"/>
            <w:vAlign w:val="center"/>
          </w:tcPr>
          <w:p>
            <w:r/>
            <w:r>
              <w:rPr>
                <w:b w:val="0"/>
                <w:sz w:val="18"/>
              </w:rPr>
              <w:t>Power Automate</w:t>
            </w:r>
          </w:p>
        </w:tc>
        <w:tc>
          <w:tcPr>
            <w:tcW w:type="dxa" w:w="3360"/>
            <w:vAlign w:val="center"/>
          </w:tcPr>
          <w:p>
            <w:r/>
            <w:r>
              <w:rPr>
                <w:b w:val="0"/>
                <w:sz w:val="18"/>
              </w:rPr>
              <w:t>Notifications, routing, timestamps, reminders and escalation.</w:t>
            </w:r>
          </w:p>
        </w:tc>
        <w:tc>
          <w:tcPr>
            <w:tcW w:type="dxa" w:w="3360"/>
            <w:vAlign w:val="center"/>
          </w:tcPr>
          <w:p>
            <w:r/>
            <w:r>
              <w:rPr>
                <w:b w:val="0"/>
                <w:sz w:val="18"/>
              </w:rPr>
              <w:t>Trigger/action conditions</w:t>
            </w:r>
          </w:p>
        </w:tc>
      </w:tr>
      <w:tr>
        <w:tc>
          <w:tcPr>
            <w:tcW w:type="dxa" w:w="3360"/>
            <w:vAlign w:val="center"/>
          </w:tcPr>
          <w:p>
            <w:r/>
            <w:r>
              <w:rPr>
                <w:b w:val="0"/>
                <w:sz w:val="18"/>
              </w:rPr>
              <w:t>Power BI</w:t>
            </w:r>
          </w:p>
        </w:tc>
        <w:tc>
          <w:tcPr>
            <w:tcW w:type="dxa" w:w="3360"/>
            <w:vAlign w:val="center"/>
          </w:tcPr>
          <w:p>
            <w:r/>
            <w:r>
              <w:rPr>
                <w:b w:val="0"/>
                <w:sz w:val="18"/>
              </w:rPr>
              <w:t>Management dashboard and trend analysis.</w:t>
            </w:r>
          </w:p>
        </w:tc>
        <w:tc>
          <w:tcPr>
            <w:tcW w:type="dxa" w:w="3360"/>
            <w:vAlign w:val="center"/>
          </w:tcPr>
          <w:p>
            <w:r/>
            <w:r>
              <w:rPr>
                <w:b w:val="0"/>
                <w:sz w:val="18"/>
              </w:rPr>
              <w:t>Ticket and history data</w:t>
            </w:r>
          </w:p>
        </w:tc>
      </w:tr>
    </w:tbl>
    <w:p/>
    <w:p>
      <w:r>
        <w:t>The processor should not be required to manually maintain every performance field. Where technically possible, Power Automate should write timestamps when a status or assignment action occurs. This reduces duplicate data entry and improves consistency.</w:t>
      </w:r>
    </w:p>
    <w:p>
      <w:pPr>
        <w:pStyle w:val="Heading1"/>
      </w:pPr>
      <w:r>
        <w:t>11. Proposed Technical Architecture</w:t>
      </w:r>
    </w:p>
    <w:p>
      <w:r>
        <w:t>The preferred architecture remains within the approved GIZ environment and should be confirmed with the responsible IT colleagues before implementation.</w:t>
      </w:r>
    </w:p>
    <w:p>
      <w:pPr>
        <w:jc w:val="center"/>
      </w:pPr>
      <w:r>
        <w:rPr>
          <w:b/>
        </w:rPr>
        <w:t>Requester → MS Forms / MS List Form → MS Lists (Tickets) → Power Automate → Procurement/Contract Team → Ticket History → Power BI</w:t>
      </w:r>
    </w:p>
    <w:p>
      <w:pPr>
        <w:jc w:val="center"/>
      </w:pPr>
      <w:r>
        <w:rPr>
          <w:i/>
        </w:rPr>
        <w:t>Optional KIM layer: KIM assistant → guided intake → completeness check → category/request-type suggestion → ticket form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Layer</w:t>
            </w:r>
          </w:p>
        </w:tc>
        <w:tc>
          <w:tcPr>
            <w:tcW w:type="dxa" w:w="3360"/>
            <w:vAlign w:val="center"/>
            <w:shd w:fill="D9EAF7"/>
          </w:tcPr>
          <w:p>
            <w:r/>
            <w:r>
              <w:rPr>
                <w:b/>
                <w:sz w:val="18"/>
              </w:rPr>
              <w:t>Pilot technology</w:t>
            </w:r>
          </w:p>
        </w:tc>
        <w:tc>
          <w:tcPr>
            <w:tcW w:type="dxa" w:w="3360"/>
            <w:vAlign w:val="center"/>
            <w:shd w:fill="D9EAF7"/>
          </w:tcPr>
          <w:p>
            <w:r/>
            <w:r>
              <w:rPr>
                <w:b/>
                <w:sz w:val="18"/>
              </w:rPr>
              <w:t>Role</w:t>
            </w:r>
          </w:p>
        </w:tc>
      </w:tr>
      <w:tr>
        <w:tc>
          <w:tcPr>
            <w:tcW w:type="dxa" w:w="3360"/>
            <w:vAlign w:val="center"/>
          </w:tcPr>
          <w:p>
            <w:r/>
            <w:r>
              <w:rPr>
                <w:b w:val="0"/>
                <w:sz w:val="18"/>
              </w:rPr>
              <w:t>Request intake</w:t>
            </w:r>
          </w:p>
        </w:tc>
        <w:tc>
          <w:tcPr>
            <w:tcW w:type="dxa" w:w="3360"/>
            <w:vAlign w:val="center"/>
          </w:tcPr>
          <w:p>
            <w:r/>
            <w:r>
              <w:rPr>
                <w:b w:val="0"/>
                <w:sz w:val="18"/>
              </w:rPr>
              <w:t>MS Forms or MS List integrated form</w:t>
            </w:r>
          </w:p>
        </w:tc>
        <w:tc>
          <w:tcPr>
            <w:tcW w:type="dxa" w:w="3360"/>
            <w:vAlign w:val="center"/>
          </w:tcPr>
          <w:p>
            <w:r/>
            <w:r>
              <w:rPr>
                <w:b w:val="0"/>
                <w:sz w:val="18"/>
              </w:rPr>
              <w:t>Collect standardized request information</w:t>
            </w:r>
          </w:p>
        </w:tc>
      </w:tr>
      <w:tr>
        <w:tc>
          <w:tcPr>
            <w:tcW w:type="dxa" w:w="3360"/>
            <w:vAlign w:val="center"/>
          </w:tcPr>
          <w:p>
            <w:r/>
            <w:r>
              <w:rPr>
                <w:b w:val="0"/>
                <w:sz w:val="18"/>
              </w:rPr>
              <w:t>Ticket database</w:t>
            </w:r>
          </w:p>
        </w:tc>
        <w:tc>
          <w:tcPr>
            <w:tcW w:type="dxa" w:w="3360"/>
            <w:vAlign w:val="center"/>
          </w:tcPr>
          <w:p>
            <w:r/>
            <w:r>
              <w:rPr>
                <w:b w:val="0"/>
                <w:sz w:val="18"/>
              </w:rPr>
              <w:t>MS Lists</w:t>
            </w:r>
          </w:p>
        </w:tc>
        <w:tc>
          <w:tcPr>
            <w:tcW w:type="dxa" w:w="3360"/>
            <w:vAlign w:val="center"/>
          </w:tcPr>
          <w:p>
            <w:r/>
            <w:r>
              <w:rPr>
                <w:b w:val="0"/>
                <w:sz w:val="18"/>
              </w:rPr>
              <w:t>Store current ticket record</w:t>
            </w:r>
          </w:p>
        </w:tc>
      </w:tr>
      <w:tr>
        <w:tc>
          <w:tcPr>
            <w:tcW w:type="dxa" w:w="3360"/>
            <w:vAlign w:val="center"/>
          </w:tcPr>
          <w:p>
            <w:r/>
            <w:r>
              <w:rPr>
                <w:b w:val="0"/>
                <w:sz w:val="18"/>
              </w:rPr>
              <w:t>Workflow</w:t>
            </w:r>
          </w:p>
        </w:tc>
        <w:tc>
          <w:tcPr>
            <w:tcW w:type="dxa" w:w="3360"/>
            <w:vAlign w:val="center"/>
          </w:tcPr>
          <w:p>
            <w:r/>
            <w:r>
              <w:rPr>
                <w:b w:val="0"/>
                <w:sz w:val="18"/>
              </w:rPr>
              <w:t>Power Automate</w:t>
            </w:r>
          </w:p>
        </w:tc>
        <w:tc>
          <w:tcPr>
            <w:tcW w:type="dxa" w:w="3360"/>
            <w:vAlign w:val="center"/>
          </w:tcPr>
          <w:p>
            <w:r/>
            <w:r>
              <w:rPr>
                <w:b w:val="0"/>
                <w:sz w:val="18"/>
              </w:rPr>
              <w:t>Routing, notifications, timestamps, reminders, escalation</w:t>
            </w:r>
          </w:p>
        </w:tc>
      </w:tr>
      <w:tr>
        <w:tc>
          <w:tcPr>
            <w:tcW w:type="dxa" w:w="3360"/>
            <w:vAlign w:val="center"/>
          </w:tcPr>
          <w:p>
            <w:r/>
            <w:r>
              <w:rPr>
                <w:b w:val="0"/>
                <w:sz w:val="18"/>
              </w:rPr>
              <w:t>Reporting</w:t>
            </w:r>
          </w:p>
        </w:tc>
        <w:tc>
          <w:tcPr>
            <w:tcW w:type="dxa" w:w="3360"/>
            <w:vAlign w:val="center"/>
          </w:tcPr>
          <w:p>
            <w:r/>
            <w:r>
              <w:rPr>
                <w:b w:val="0"/>
                <w:sz w:val="18"/>
              </w:rPr>
              <w:t>Power BI</w:t>
            </w:r>
          </w:p>
        </w:tc>
        <w:tc>
          <w:tcPr>
            <w:tcW w:type="dxa" w:w="3360"/>
            <w:vAlign w:val="center"/>
          </w:tcPr>
          <w:p>
            <w:r/>
            <w:r>
              <w:rPr>
                <w:b w:val="0"/>
                <w:sz w:val="18"/>
              </w:rPr>
              <w:t>KPI, workload, backlog and performance dashboards</w:t>
            </w:r>
          </w:p>
        </w:tc>
      </w:tr>
      <w:tr>
        <w:tc>
          <w:tcPr>
            <w:tcW w:type="dxa" w:w="3360"/>
            <w:vAlign w:val="center"/>
          </w:tcPr>
          <w:p>
            <w:r/>
            <w:r>
              <w:rPr>
                <w:b w:val="0"/>
                <w:sz w:val="18"/>
              </w:rPr>
              <w:t>AI/KIM</w:t>
            </w:r>
          </w:p>
        </w:tc>
        <w:tc>
          <w:tcPr>
            <w:tcW w:type="dxa" w:w="3360"/>
            <w:vAlign w:val="center"/>
          </w:tcPr>
          <w:p>
            <w:r/>
            <w:r>
              <w:rPr>
                <w:b w:val="0"/>
                <w:sz w:val="18"/>
              </w:rPr>
              <w:t>KIM capability, subject to IT/API confirmation</w:t>
            </w:r>
          </w:p>
        </w:tc>
        <w:tc>
          <w:tcPr>
            <w:tcW w:type="dxa" w:w="3360"/>
            <w:vAlign w:val="center"/>
          </w:tcPr>
          <w:p>
            <w:r/>
            <w:r>
              <w:rPr>
                <w:b w:val="0"/>
                <w:sz w:val="18"/>
              </w:rPr>
              <w:t>Guided intake, classification and completeness support</w:t>
            </w:r>
          </w:p>
        </w:tc>
      </w:tr>
    </w:tbl>
    <w:p/>
    <w:p>
      <w:r>
        <w:t>The Python/Colab prototype is intentionally not part of the production architecture. It is a sandbox for testing the data model, logic and dashboard concepts before implementation in the approved environment.</w:t>
      </w:r>
    </w:p>
    <w:p>
      <w:pPr>
        <w:pStyle w:val="Heading1"/>
      </w:pPr>
      <w:r>
        <w:t>12. KIM Integration – Practical Prototype Concept</w:t>
      </w:r>
    </w:p>
    <w:p>
      <w:r>
        <w:t>The initial KIM concept should focus on assisting the requester rather than replacing the service unit's judgement. A dedicated assistant could ask structured follow-up questions, suggest category/sub-category, identify missing mandatory information and then pass the structured result into the approved ticket request form if an interface/API is available.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KIM function</w:t>
            </w:r>
          </w:p>
        </w:tc>
        <w:tc>
          <w:tcPr>
            <w:tcW w:type="dxa" w:w="3360"/>
            <w:vAlign w:val="center"/>
            <w:shd w:fill="D9EAF7"/>
          </w:tcPr>
          <w:p>
            <w:r/>
            <w:r>
              <w:rPr>
                <w:b/>
                <w:sz w:val="18"/>
              </w:rPr>
              <w:t>Example</w:t>
            </w:r>
          </w:p>
        </w:tc>
        <w:tc>
          <w:tcPr>
            <w:tcW w:type="dxa" w:w="3360"/>
            <w:vAlign w:val="center"/>
            <w:shd w:fill="D9EAF7"/>
          </w:tcPr>
          <w:p>
            <w:r/>
            <w:r>
              <w:rPr>
                <w:b/>
                <w:sz w:val="18"/>
              </w:rPr>
              <w:t>Human control</w:t>
            </w:r>
          </w:p>
        </w:tc>
      </w:tr>
      <w:tr>
        <w:tc>
          <w:tcPr>
            <w:tcW w:type="dxa" w:w="3360"/>
            <w:vAlign w:val="center"/>
          </w:tcPr>
          <w:p>
            <w:r/>
            <w:r>
              <w:rPr>
                <w:b w:val="0"/>
                <w:sz w:val="18"/>
              </w:rPr>
              <w:t>Understand request</w:t>
            </w:r>
          </w:p>
        </w:tc>
        <w:tc>
          <w:tcPr>
            <w:tcW w:type="dxa" w:w="3360"/>
            <w:vAlign w:val="center"/>
          </w:tcPr>
          <w:p>
            <w:r/>
            <w:r>
              <w:rPr>
                <w:b w:val="0"/>
                <w:sz w:val="18"/>
              </w:rPr>
              <w:t>“I need to procure IT equipment.” → Procurement Request</w:t>
            </w:r>
          </w:p>
        </w:tc>
        <w:tc>
          <w:tcPr>
            <w:tcW w:type="dxa" w:w="3360"/>
            <w:vAlign w:val="center"/>
          </w:tcPr>
          <w:p>
            <w:r/>
            <w:r>
              <w:rPr>
                <w:b w:val="0"/>
                <w:sz w:val="18"/>
              </w:rPr>
              <w:t>Requester confirms suggestion</w:t>
            </w:r>
          </w:p>
        </w:tc>
      </w:tr>
      <w:tr>
        <w:tc>
          <w:tcPr>
            <w:tcW w:type="dxa" w:w="3360"/>
            <w:vAlign w:val="center"/>
          </w:tcPr>
          <w:p>
            <w:r/>
            <w:r>
              <w:rPr>
                <w:b w:val="0"/>
                <w:sz w:val="18"/>
              </w:rPr>
              <w:t>Ask targeted questions</w:t>
            </w:r>
          </w:p>
        </w:tc>
        <w:tc>
          <w:tcPr>
            <w:tcW w:type="dxa" w:w="3360"/>
            <w:vAlign w:val="center"/>
          </w:tcPr>
          <w:p>
            <w:r/>
            <w:r>
              <w:rPr>
                <w:b w:val="0"/>
                <w:sz w:val="18"/>
              </w:rPr>
              <w:t>Estimated value, required date, project, budget, specifications</w:t>
            </w:r>
          </w:p>
        </w:tc>
        <w:tc>
          <w:tcPr>
            <w:tcW w:type="dxa" w:w="3360"/>
            <w:vAlign w:val="center"/>
          </w:tcPr>
          <w:p>
            <w:r/>
            <w:r>
              <w:rPr>
                <w:b w:val="0"/>
                <w:sz w:val="18"/>
              </w:rPr>
              <w:t>Requester supplies/edits answers</w:t>
            </w:r>
          </w:p>
        </w:tc>
      </w:tr>
      <w:tr>
        <w:tc>
          <w:tcPr>
            <w:tcW w:type="dxa" w:w="3360"/>
            <w:vAlign w:val="center"/>
          </w:tcPr>
          <w:p>
            <w:r/>
            <w:r>
              <w:rPr>
                <w:b w:val="0"/>
                <w:sz w:val="18"/>
              </w:rPr>
              <w:t>Completeness check</w:t>
            </w:r>
          </w:p>
        </w:tc>
        <w:tc>
          <w:tcPr>
            <w:tcW w:type="dxa" w:w="3360"/>
            <w:vAlign w:val="center"/>
          </w:tcPr>
          <w:p>
            <w:r/>
            <w:r>
              <w:rPr>
                <w:b w:val="0"/>
                <w:sz w:val="18"/>
              </w:rPr>
              <w:t>Flags missing project or required date</w:t>
            </w:r>
          </w:p>
        </w:tc>
        <w:tc>
          <w:tcPr>
            <w:tcW w:type="dxa" w:w="3360"/>
            <w:vAlign w:val="center"/>
          </w:tcPr>
          <w:p>
            <w:r/>
            <w:r>
              <w:rPr>
                <w:b w:val="0"/>
                <w:sz w:val="18"/>
              </w:rPr>
              <w:t>Requester resolves missing items</w:t>
            </w:r>
          </w:p>
        </w:tc>
      </w:tr>
      <w:tr>
        <w:tc>
          <w:tcPr>
            <w:tcW w:type="dxa" w:w="3360"/>
            <w:vAlign w:val="center"/>
          </w:tcPr>
          <w:p>
            <w:r/>
            <w:r>
              <w:rPr>
                <w:b w:val="0"/>
                <w:sz w:val="18"/>
              </w:rPr>
              <w:t>Classification</w:t>
            </w:r>
          </w:p>
        </w:tc>
        <w:tc>
          <w:tcPr>
            <w:tcW w:type="dxa" w:w="3360"/>
            <w:vAlign w:val="center"/>
          </w:tcPr>
          <w:p>
            <w:r/>
            <w:r>
              <w:rPr>
                <w:b w:val="0"/>
                <w:sz w:val="18"/>
              </w:rPr>
              <w:t>Suggests procurement request + equipment procurement</w:t>
            </w:r>
          </w:p>
        </w:tc>
        <w:tc>
          <w:tcPr>
            <w:tcW w:type="dxa" w:w="3360"/>
            <w:vAlign w:val="center"/>
          </w:tcPr>
          <w:p>
            <w:r/>
            <w:r>
              <w:rPr>
                <w:b w:val="0"/>
                <w:sz w:val="18"/>
              </w:rPr>
              <w:t>Receiver can correct</w:t>
            </w:r>
          </w:p>
        </w:tc>
      </w:tr>
      <w:tr>
        <w:tc>
          <w:tcPr>
            <w:tcW w:type="dxa" w:w="3360"/>
            <w:vAlign w:val="center"/>
          </w:tcPr>
          <w:p>
            <w:r/>
            <w:r>
              <w:rPr>
                <w:b w:val="0"/>
                <w:sz w:val="18"/>
              </w:rPr>
              <w:t>Priority support</w:t>
            </w:r>
          </w:p>
        </w:tc>
        <w:tc>
          <w:tcPr>
            <w:tcW w:type="dxa" w:w="3360"/>
            <w:vAlign w:val="center"/>
          </w:tcPr>
          <w:p>
            <w:r/>
            <w:r>
              <w:rPr>
                <w:b w:val="0"/>
                <w:sz w:val="18"/>
              </w:rPr>
              <w:t>Identifies deadline and operational impact</w:t>
            </w:r>
          </w:p>
        </w:tc>
        <w:tc>
          <w:tcPr>
            <w:tcW w:type="dxa" w:w="3360"/>
            <w:vAlign w:val="center"/>
          </w:tcPr>
          <w:p>
            <w:r/>
            <w:r>
              <w:rPr>
                <w:b w:val="0"/>
                <w:sz w:val="18"/>
              </w:rPr>
              <w:t>Receiver confirms priority</w:t>
            </w:r>
          </w:p>
        </w:tc>
      </w:tr>
      <w:tr>
        <w:tc>
          <w:tcPr>
            <w:tcW w:type="dxa" w:w="3360"/>
            <w:vAlign w:val="center"/>
          </w:tcPr>
          <w:p>
            <w:r/>
            <w:r>
              <w:rPr>
                <w:b w:val="0"/>
                <w:sz w:val="18"/>
              </w:rPr>
              <w:t>Ticket preparation</w:t>
            </w:r>
          </w:p>
        </w:tc>
        <w:tc>
          <w:tcPr>
            <w:tcW w:type="dxa" w:w="3360"/>
            <w:vAlign w:val="center"/>
          </w:tcPr>
          <w:p>
            <w:r/>
            <w:r>
              <w:rPr>
                <w:b w:val="0"/>
                <w:sz w:val="18"/>
              </w:rPr>
              <w:t>Prepares structured ticket fields</w:t>
            </w:r>
          </w:p>
        </w:tc>
        <w:tc>
          <w:tcPr>
            <w:tcW w:type="dxa" w:w="3360"/>
            <w:vAlign w:val="center"/>
          </w:tcPr>
          <w:p>
            <w:r/>
            <w:r>
              <w:rPr>
                <w:b w:val="0"/>
                <w:sz w:val="18"/>
              </w:rPr>
              <w:t>Requester submits; system creates Ticket ID</w:t>
            </w:r>
          </w:p>
        </w:tc>
      </w:tr>
    </w:tbl>
    <w:p/>
    <w:p>
      <w:r>
        <w:t>Actual KIM interfaces, APIs, data handling, authentication and information-security requirements must be confirmed with the relevant GIZ/KIM IT team. No production integration should be assumed from the prototype.</w:t>
      </w:r>
    </w:p>
    <w:p>
      <w:pPr>
        <w:pStyle w:val="Heading1"/>
      </w:pPr>
      <w:r>
        <w:t>13. Dashboard and KPI Framework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Dashboard page</w:t>
            </w:r>
          </w:p>
        </w:tc>
        <w:tc>
          <w:tcPr>
            <w:tcW w:type="dxa" w:w="5040"/>
            <w:vAlign w:val="center"/>
            <w:shd w:fill="D9EAF7"/>
          </w:tcPr>
          <w:p>
            <w:r/>
            <w:r>
              <w:rPr>
                <w:b/>
                <w:sz w:val="18"/>
              </w:rPr>
              <w:t>Core indicators</w:t>
            </w:r>
          </w:p>
        </w:tc>
      </w:tr>
      <w:tr>
        <w:tc>
          <w:tcPr>
            <w:tcW w:type="dxa" w:w="5040"/>
            <w:vAlign w:val="center"/>
          </w:tcPr>
          <w:p>
            <w:r/>
            <w:r>
              <w:rPr>
                <w:b w:val="0"/>
                <w:sz w:val="18"/>
              </w:rPr>
              <w:t>Executive Overview</w:t>
            </w:r>
          </w:p>
        </w:tc>
        <w:tc>
          <w:tcPr>
            <w:tcW w:type="dxa" w:w="5040"/>
            <w:vAlign w:val="center"/>
          </w:tcPr>
          <w:p>
            <w:r/>
            <w:r>
              <w:rPr>
                <w:b w:val="0"/>
                <w:sz w:val="18"/>
              </w:rPr>
              <w:t>Total, new, open, closed, overdue, escalated, average response time, average resolution time, SLA compliance</w:t>
            </w:r>
          </w:p>
        </w:tc>
      </w:tr>
      <w:tr>
        <w:tc>
          <w:tcPr>
            <w:tcW w:type="dxa" w:w="5040"/>
            <w:vAlign w:val="center"/>
          </w:tcPr>
          <w:p>
            <w:r/>
            <w:r>
              <w:rPr>
                <w:b w:val="0"/>
                <w:sz w:val="18"/>
              </w:rPr>
              <w:t>Workload</w:t>
            </w:r>
          </w:p>
        </w:tc>
        <w:tc>
          <w:tcPr>
            <w:tcW w:type="dxa" w:w="5040"/>
            <w:vAlign w:val="center"/>
          </w:tcPr>
          <w:p>
            <w:r/>
            <w:r>
              <w:rPr>
                <w:b w:val="0"/>
                <w:sz w:val="18"/>
              </w:rPr>
              <w:t>Tickets by category, sub-category, project, processor, priority and status</w:t>
            </w:r>
          </w:p>
        </w:tc>
      </w:tr>
      <w:tr>
        <w:tc>
          <w:tcPr>
            <w:tcW w:type="dxa" w:w="5040"/>
            <w:vAlign w:val="center"/>
          </w:tcPr>
          <w:p>
            <w:r/>
            <w:r>
              <w:rPr>
                <w:b w:val="0"/>
                <w:sz w:val="18"/>
              </w:rPr>
              <w:t>Performance</w:t>
            </w:r>
          </w:p>
        </w:tc>
        <w:tc>
          <w:tcPr>
            <w:tcW w:type="dxa" w:w="5040"/>
            <w:vAlign w:val="center"/>
          </w:tcPr>
          <w:p>
            <w:r/>
            <w:r>
              <w:rPr>
                <w:b w:val="0"/>
                <w:sz w:val="18"/>
              </w:rPr>
              <w:t>Response time, resolution time, SLA compliance, aging, pending approvals, clarification cycles</w:t>
            </w:r>
          </w:p>
        </w:tc>
      </w:tr>
      <w:tr>
        <w:tc>
          <w:tcPr>
            <w:tcW w:type="dxa" w:w="5040"/>
            <w:vAlign w:val="center"/>
          </w:tcPr>
          <w:p>
            <w:r/>
            <w:r>
              <w:rPr>
                <w:b w:val="0"/>
                <w:sz w:val="18"/>
              </w:rPr>
              <w:t>Process Improvement</w:t>
            </w:r>
          </w:p>
        </w:tc>
        <w:tc>
          <w:tcPr>
            <w:tcW w:type="dxa" w:w="5040"/>
            <w:vAlign w:val="center"/>
          </w:tcPr>
          <w:p>
            <w:r/>
            <w:r>
              <w:rPr>
                <w:b w:val="0"/>
                <w:sz w:val="18"/>
              </w:rPr>
              <w:t>High-volume request types, longest-resolution categories, recurring clarification reasons, backlog causes</w:t>
            </w:r>
          </w:p>
        </w:tc>
      </w:tr>
    </w:tbl>
    <w:p/>
    <w:p>
      <w:r>
        <w:t>The dashboard should distinguish prototype/synthetic data from real operational data. No illustrative figures should be presented as actual organizational performance.</w:t>
      </w:r>
    </w:p>
    <w:p>
      <w:pPr>
        <w:pStyle w:val="Heading1"/>
      </w:pPr>
      <w:r>
        <w:t>14. Data Quality, Access and Governance</w:t>
      </w:r>
    </w:p>
    <w:p>
      <w:pPr>
        <w:pStyle w:val="ListBullet"/>
      </w:pPr>
      <w:r>
        <w:t>Mandatory fields and controlled choice lists should be used for key classification fields.</w:t>
      </w:r>
    </w:p>
    <w:p>
      <w:pPr>
        <w:pStyle w:val="ListBullet"/>
      </w:pPr>
      <w:r>
        <w:t>Access should follow GIZ-approved permissions; requesters should not automatically receive access to unrelated tickets.</w:t>
      </w:r>
    </w:p>
    <w:p>
      <w:pPr>
        <w:pStyle w:val="ListBullet"/>
      </w:pPr>
      <w:r>
        <w:t>Sensitive information should be minimized and handled according to applicable GIZ information-security requirements.</w:t>
      </w:r>
    </w:p>
    <w:p>
      <w:pPr>
        <w:pStyle w:val="ListBullet"/>
      </w:pPr>
      <w:r>
        <w:t>Ticket History should preserve material changes to status, owner and priority.</w:t>
      </w:r>
    </w:p>
    <w:p>
      <w:pPr>
        <w:pStyle w:val="ListBullet"/>
      </w:pPr>
      <w:r>
        <w:t>A ticket owner/coordinator should be defined for administration, data quality and reporting.</w:t>
      </w:r>
    </w:p>
    <w:p>
      <w:pPr>
        <w:pStyle w:val="ListBullet"/>
      </w:pPr>
      <w:r>
        <w:t>Category, routing and SLA rules should be reviewed after the pilot using real operational feedback.</w:t>
      </w:r>
    </w:p>
    <w:p>
      <w:pPr>
        <w:pStyle w:val="Heading1"/>
      </w:pPr>
      <w:r>
        <w:t>15. Prototype Scope and Demonstrated Functions</w:t>
      </w:r>
    </w:p>
    <w:p>
      <w:r>
        <w:t>The revised Colab notebook demonstrates:</w:t>
      </w:r>
    </w:p>
    <w:p>
      <w:pPr>
        <w:pStyle w:val="ListBullet"/>
      </w:pPr>
      <w:r>
        <w:t>Narrowed procurement/contract ticket categories and definitions.</w:t>
      </w:r>
    </w:p>
    <w:p>
      <w:pPr>
        <w:pStyle w:val="ListBullet"/>
      </w:pPr>
      <w:r>
        <w:t>Category and sub-category/request-type distinction.</w:t>
      </w:r>
    </w:p>
    <w:p>
      <w:pPr>
        <w:pStyle w:val="ListBullet"/>
      </w:pPr>
      <w:r>
        <w:t>Rule-based routing suggestion with human-review flag.</w:t>
      </w:r>
    </w:p>
    <w:p>
      <w:pPr>
        <w:pStyle w:val="ListBullet"/>
      </w:pPr>
      <w:r>
        <w:t>Priority scoring based on impact, deadline pressure and dependency.</w:t>
      </w:r>
    </w:p>
    <w:p>
      <w:pPr>
        <w:pStyle w:val="ListBullet"/>
      </w:pPr>
      <w:r>
        <w:t>Operational ticket lifecycle and transition rules.</w:t>
      </w:r>
    </w:p>
    <w:p>
      <w:pPr>
        <w:pStyle w:val="ListBullet"/>
      </w:pPr>
      <w:r>
        <w:t>Automatic calculation of response/resolution/SLA indicators.</w:t>
      </w:r>
    </w:p>
    <w:p>
      <w:pPr>
        <w:pStyle w:val="ListBullet"/>
      </w:pPr>
      <w:r>
        <w:t>Ticket History/audit-log simulation.</w:t>
      </w:r>
    </w:p>
    <w:p>
      <w:pPr>
        <w:pStyle w:val="ListBullet"/>
      </w:pPr>
      <w:r>
        <w:t>Mock KIM guided intake and completeness checking.</w:t>
      </w:r>
    </w:p>
    <w:p>
      <w:pPr>
        <w:pStyle w:val="ListBullet"/>
      </w:pPr>
      <w:r>
        <w:t>Dashboard views for workload, performance and process improvement.</w:t>
      </w:r>
    </w:p>
    <w:p>
      <w:pPr>
        <w:pStyle w:val="ListBullet"/>
      </w:pPr>
      <w:r>
        <w:t>Import of the supplied sample ticket dataset for analysis where compatible.</w:t>
      </w:r>
    </w:p>
    <w:p>
      <w:pPr>
        <w:pStyle w:val="Heading1"/>
      </w:pPr>
      <w:r>
        <w:t>16. Implementation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Phase</w:t>
            </w:r>
          </w:p>
        </w:tc>
        <w:tc>
          <w:tcPr>
            <w:tcW w:type="dxa" w:w="3360"/>
            <w:vAlign w:val="center"/>
            <w:shd w:fill="D9EAF7"/>
          </w:tcPr>
          <w:p>
            <w:r/>
            <w:r>
              <w:rPr>
                <w:b/>
                <w:sz w:val="18"/>
              </w:rPr>
              <w:t>Activities</w:t>
            </w:r>
          </w:p>
        </w:tc>
        <w:tc>
          <w:tcPr>
            <w:tcW w:type="dxa" w:w="3360"/>
            <w:vAlign w:val="center"/>
            <w:shd w:fill="D9EAF7"/>
          </w:tcPr>
          <w:p>
            <w:r/>
            <w:r>
              <w:rPr>
                <w:b/>
                <w:sz w:val="18"/>
              </w:rPr>
              <w:t>Output</w:t>
            </w:r>
          </w:p>
        </w:tc>
      </w:tr>
      <w:tr>
        <w:tc>
          <w:tcPr>
            <w:tcW w:type="dxa" w:w="3360"/>
            <w:vAlign w:val="center"/>
          </w:tcPr>
          <w:p>
            <w:r/>
            <w:r>
              <w:rPr>
                <w:b w:val="0"/>
                <w:sz w:val="18"/>
              </w:rPr>
              <w:t>1. Current-state validation</w:t>
            </w:r>
          </w:p>
        </w:tc>
        <w:tc>
          <w:tcPr>
            <w:tcW w:type="dxa" w:w="3360"/>
            <w:vAlign w:val="center"/>
          </w:tcPr>
          <w:p>
            <w:r/>
            <w:r>
              <w:rPr>
                <w:b w:val="0"/>
                <w:sz w:val="18"/>
              </w:rPr>
              <w:t>Confirm actual channels, request types, processors, project needs and existing Forms/Lists approach.</w:t>
            </w:r>
          </w:p>
        </w:tc>
        <w:tc>
          <w:tcPr>
            <w:tcW w:type="dxa" w:w="3360"/>
            <w:vAlign w:val="center"/>
          </w:tcPr>
          <w:p>
            <w:r/>
            <w:r>
              <w:rPr>
                <w:b w:val="0"/>
                <w:sz w:val="18"/>
              </w:rPr>
              <w:t>Validated process map and requirements</w:t>
            </w:r>
          </w:p>
        </w:tc>
      </w:tr>
      <w:tr>
        <w:tc>
          <w:tcPr>
            <w:tcW w:type="dxa" w:w="3360"/>
            <w:vAlign w:val="center"/>
          </w:tcPr>
          <w:p>
            <w:r/>
            <w:r>
              <w:rPr>
                <w:b w:val="0"/>
                <w:sz w:val="18"/>
              </w:rPr>
              <w:t>2. Pilot design</w:t>
            </w:r>
          </w:p>
        </w:tc>
        <w:tc>
          <w:tcPr>
            <w:tcW w:type="dxa" w:w="3360"/>
            <w:vAlign w:val="center"/>
          </w:tcPr>
          <w:p>
            <w:r/>
            <w:r>
              <w:rPr>
                <w:b w:val="0"/>
                <w:sz w:val="18"/>
              </w:rPr>
              <w:t>Agree categories, sub-categories, priorities, statuses, mandatory fields, routing matrix and SLA definitions.</w:t>
            </w:r>
          </w:p>
        </w:tc>
        <w:tc>
          <w:tcPr>
            <w:tcW w:type="dxa" w:w="3360"/>
            <w:vAlign w:val="center"/>
          </w:tcPr>
          <w:p>
            <w:r/>
            <w:r>
              <w:rPr>
                <w:b w:val="0"/>
                <w:sz w:val="18"/>
              </w:rPr>
              <w:t>Approved ticketing specification</w:t>
            </w:r>
          </w:p>
        </w:tc>
      </w:tr>
      <w:tr>
        <w:tc>
          <w:tcPr>
            <w:tcW w:type="dxa" w:w="3360"/>
            <w:vAlign w:val="center"/>
          </w:tcPr>
          <w:p>
            <w:r/>
            <w:r>
              <w:rPr>
                <w:b w:val="0"/>
                <w:sz w:val="18"/>
              </w:rPr>
              <w:t>3. Microsoft 365 prototype</w:t>
            </w:r>
          </w:p>
        </w:tc>
        <w:tc>
          <w:tcPr>
            <w:tcW w:type="dxa" w:w="3360"/>
            <w:vAlign w:val="center"/>
          </w:tcPr>
          <w:p>
            <w:r/>
            <w:r>
              <w:rPr>
                <w:b w:val="0"/>
                <w:sz w:val="18"/>
              </w:rPr>
              <w:t>Configure MS List, request form and basic Power Automate flows.</w:t>
            </w:r>
          </w:p>
        </w:tc>
        <w:tc>
          <w:tcPr>
            <w:tcW w:type="dxa" w:w="3360"/>
            <w:vAlign w:val="center"/>
          </w:tcPr>
          <w:p>
            <w:r/>
            <w:r>
              <w:rPr>
                <w:b w:val="0"/>
                <w:sz w:val="18"/>
              </w:rPr>
              <w:t>Working internal pilot</w:t>
            </w:r>
          </w:p>
        </w:tc>
      </w:tr>
      <w:tr>
        <w:tc>
          <w:tcPr>
            <w:tcW w:type="dxa" w:w="3360"/>
            <w:vAlign w:val="center"/>
          </w:tcPr>
          <w:p>
            <w:r/>
            <w:r>
              <w:rPr>
                <w:b w:val="0"/>
                <w:sz w:val="18"/>
              </w:rPr>
              <w:t>4. Controlled pilot</w:t>
            </w:r>
          </w:p>
        </w:tc>
        <w:tc>
          <w:tcPr>
            <w:tcW w:type="dxa" w:w="3360"/>
            <w:vAlign w:val="center"/>
          </w:tcPr>
          <w:p>
            <w:r/>
            <w:r>
              <w:rPr>
                <w:b w:val="0"/>
                <w:sz w:val="18"/>
              </w:rPr>
              <w:t>Test with selected projects/service-unit colleagues and capture feedback.</w:t>
            </w:r>
          </w:p>
        </w:tc>
        <w:tc>
          <w:tcPr>
            <w:tcW w:type="dxa" w:w="3360"/>
            <w:vAlign w:val="center"/>
          </w:tcPr>
          <w:p>
            <w:r/>
            <w:r>
              <w:rPr>
                <w:b w:val="0"/>
                <w:sz w:val="18"/>
              </w:rPr>
              <w:t>Pilot results and improvement log</w:t>
            </w:r>
          </w:p>
        </w:tc>
      </w:tr>
      <w:tr>
        <w:tc>
          <w:tcPr>
            <w:tcW w:type="dxa" w:w="3360"/>
            <w:vAlign w:val="center"/>
          </w:tcPr>
          <w:p>
            <w:r/>
            <w:r>
              <w:rPr>
                <w:b w:val="0"/>
                <w:sz w:val="18"/>
              </w:rPr>
              <w:t>5. Dashboard</w:t>
            </w:r>
          </w:p>
        </w:tc>
        <w:tc>
          <w:tcPr>
            <w:tcW w:type="dxa" w:w="3360"/>
            <w:vAlign w:val="center"/>
          </w:tcPr>
          <w:p>
            <w:r/>
            <w:r>
              <w:rPr>
                <w:b w:val="0"/>
                <w:sz w:val="18"/>
              </w:rPr>
              <w:t>Connect operational data to Power BI and validate KPIs.</w:t>
            </w:r>
          </w:p>
        </w:tc>
        <w:tc>
          <w:tcPr>
            <w:tcW w:type="dxa" w:w="3360"/>
            <w:vAlign w:val="center"/>
          </w:tcPr>
          <w:p>
            <w:r/>
            <w:r>
              <w:rPr>
                <w:b w:val="0"/>
                <w:sz w:val="18"/>
              </w:rPr>
              <w:t>Management dashboard</w:t>
            </w:r>
          </w:p>
        </w:tc>
      </w:tr>
      <w:tr>
        <w:tc>
          <w:tcPr>
            <w:tcW w:type="dxa" w:w="3360"/>
            <w:vAlign w:val="center"/>
          </w:tcPr>
          <w:p>
            <w:r/>
            <w:r>
              <w:rPr>
                <w:b w:val="0"/>
                <w:sz w:val="18"/>
              </w:rPr>
              <w:t>6. KIM feasibility</w:t>
            </w:r>
          </w:p>
        </w:tc>
        <w:tc>
          <w:tcPr>
            <w:tcW w:type="dxa" w:w="3360"/>
            <w:vAlign w:val="center"/>
          </w:tcPr>
          <w:p>
            <w:r/>
            <w:r>
              <w:rPr>
                <w:b w:val="0"/>
                <w:sz w:val="18"/>
              </w:rPr>
              <w:t>Check KIM/API/interface capabilities and information-security constraints.</w:t>
            </w:r>
          </w:p>
        </w:tc>
        <w:tc>
          <w:tcPr>
            <w:tcW w:type="dxa" w:w="3360"/>
            <w:vAlign w:val="center"/>
          </w:tcPr>
          <w:p>
            <w:r/>
            <w:r>
              <w:rPr>
                <w:b w:val="0"/>
                <w:sz w:val="18"/>
              </w:rPr>
              <w:t>KIM integration feasibility decision</w:t>
            </w:r>
          </w:p>
        </w:tc>
      </w:tr>
      <w:tr>
        <w:tc>
          <w:tcPr>
            <w:tcW w:type="dxa" w:w="3360"/>
            <w:vAlign w:val="center"/>
          </w:tcPr>
          <w:p>
            <w:r/>
            <w:r>
              <w:rPr>
                <w:b w:val="0"/>
                <w:sz w:val="18"/>
              </w:rPr>
              <w:t>7. Scale-up</w:t>
            </w:r>
          </w:p>
        </w:tc>
        <w:tc>
          <w:tcPr>
            <w:tcW w:type="dxa" w:w="3360"/>
            <w:vAlign w:val="center"/>
          </w:tcPr>
          <w:p>
            <w:r/>
            <w:r>
              <w:rPr>
                <w:b w:val="0"/>
                <w:sz w:val="18"/>
              </w:rPr>
              <w:t>Expand categories and users based on evidence from pilot.</w:t>
            </w:r>
          </w:p>
        </w:tc>
        <w:tc>
          <w:tcPr>
            <w:tcW w:type="dxa" w:w="3360"/>
            <w:vAlign w:val="center"/>
          </w:tcPr>
          <w:p>
            <w:r/>
            <w:r>
              <w:rPr>
                <w:b w:val="0"/>
                <w:sz w:val="18"/>
              </w:rPr>
              <w:t>Scaled ticketing process</w:t>
            </w:r>
          </w:p>
        </w:tc>
      </w:tr>
    </w:tbl>
    <w:p/>
    <w:p>
      <w:pPr>
        <w:pStyle w:val="Heading1"/>
      </w:pPr>
      <w:r>
        <w:t>17. Roles and Responsibilities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Role</w:t>
            </w:r>
          </w:p>
        </w:tc>
        <w:tc>
          <w:tcPr>
            <w:tcW w:type="dxa" w:w="5040"/>
            <w:vAlign w:val="center"/>
            <w:shd w:fill="D9EAF7"/>
          </w:tcPr>
          <w:p>
            <w:r/>
            <w:r>
              <w:rPr>
                <w:b/>
                <w:sz w:val="18"/>
              </w:rPr>
              <w:t>Responsibility</w:t>
            </w:r>
          </w:p>
        </w:tc>
      </w:tr>
      <w:tr>
        <w:tc>
          <w:tcPr>
            <w:tcW w:type="dxa" w:w="5040"/>
            <w:vAlign w:val="center"/>
          </w:tcPr>
          <w:p>
            <w:r/>
            <w:r>
              <w:rPr>
                <w:b w:val="0"/>
                <w:sz w:val="18"/>
              </w:rPr>
              <w:t>Requester</w:t>
            </w:r>
          </w:p>
        </w:tc>
        <w:tc>
          <w:tcPr>
            <w:tcW w:type="dxa" w:w="5040"/>
            <w:vAlign w:val="center"/>
          </w:tcPr>
          <w:p>
            <w:r/>
            <w:r>
              <w:rPr>
                <w:b w:val="0"/>
                <w:sz w:val="18"/>
              </w:rPr>
              <w:t>Submit complete information, respond to clarification and confirm/acknowledge resolution where required.</w:t>
            </w:r>
          </w:p>
        </w:tc>
      </w:tr>
      <w:tr>
        <w:tc>
          <w:tcPr>
            <w:tcW w:type="dxa" w:w="5040"/>
            <w:vAlign w:val="center"/>
          </w:tcPr>
          <w:p>
            <w:r/>
            <w:r>
              <w:rPr>
                <w:b w:val="0"/>
                <w:sz w:val="18"/>
              </w:rPr>
              <w:t>Ticketing Coordinator / Receiver</w:t>
            </w:r>
          </w:p>
        </w:tc>
        <w:tc>
          <w:tcPr>
            <w:tcW w:type="dxa" w:w="5040"/>
            <w:vAlign w:val="center"/>
          </w:tcPr>
          <w:p>
            <w:r/>
            <w:r>
              <w:rPr>
                <w:b w:val="0"/>
                <w:sz w:val="18"/>
              </w:rPr>
              <w:t>Monitor incoming queue, validate category, confirm priority, assign owner and manage exceptions.</w:t>
            </w:r>
          </w:p>
        </w:tc>
      </w:tr>
      <w:tr>
        <w:tc>
          <w:tcPr>
            <w:tcW w:type="dxa" w:w="5040"/>
            <w:vAlign w:val="center"/>
          </w:tcPr>
          <w:p>
            <w:r/>
            <w:r>
              <w:rPr>
                <w:b w:val="0"/>
                <w:sz w:val="18"/>
              </w:rPr>
              <w:t>Assigned Processor</w:t>
            </w:r>
          </w:p>
        </w:tc>
        <w:tc>
          <w:tcPr>
            <w:tcW w:type="dxa" w:w="5040"/>
            <w:vAlign w:val="center"/>
          </w:tcPr>
          <w:p>
            <w:r/>
            <w:r>
              <w:rPr>
                <w:b w:val="0"/>
                <w:sz w:val="18"/>
              </w:rPr>
              <w:t>Process request, communicate through the ticket, update status and document resolution.</w:t>
            </w:r>
          </w:p>
        </w:tc>
      </w:tr>
      <w:tr>
        <w:tc>
          <w:tcPr>
            <w:tcW w:type="dxa" w:w="5040"/>
            <w:vAlign w:val="center"/>
          </w:tcPr>
          <w:p>
            <w:r/>
            <w:r>
              <w:rPr>
                <w:b w:val="0"/>
                <w:sz w:val="18"/>
              </w:rPr>
              <w:t>Approver</w:t>
            </w:r>
          </w:p>
        </w:tc>
        <w:tc>
          <w:tcPr>
            <w:tcW w:type="dxa" w:w="5040"/>
            <w:vAlign w:val="center"/>
          </w:tcPr>
          <w:p>
            <w:r/>
            <w:r>
              <w:rPr>
                <w:b w:val="0"/>
                <w:sz w:val="18"/>
              </w:rPr>
              <w:t>Provide required approval and record the decision through the defined process.</w:t>
            </w:r>
          </w:p>
        </w:tc>
      </w:tr>
      <w:tr>
        <w:tc>
          <w:tcPr>
            <w:tcW w:type="dxa" w:w="5040"/>
            <w:vAlign w:val="center"/>
          </w:tcPr>
          <w:p>
            <w:r/>
            <w:r>
              <w:rPr>
                <w:b w:val="0"/>
                <w:sz w:val="18"/>
              </w:rPr>
              <w:t>Ticketing Owner</w:t>
            </w:r>
          </w:p>
        </w:tc>
        <w:tc>
          <w:tcPr>
            <w:tcW w:type="dxa" w:w="5040"/>
            <w:vAlign w:val="center"/>
          </w:tcPr>
          <w:p>
            <w:r/>
            <w:r>
              <w:rPr>
                <w:b w:val="0"/>
                <w:sz w:val="18"/>
              </w:rPr>
              <w:t>Maintain categories, routing rules, data quality, user guidance and process governance.</w:t>
            </w:r>
          </w:p>
        </w:tc>
      </w:tr>
      <w:tr>
        <w:tc>
          <w:tcPr>
            <w:tcW w:type="dxa" w:w="5040"/>
            <w:vAlign w:val="center"/>
          </w:tcPr>
          <w:p>
            <w:r/>
            <w:r>
              <w:rPr>
                <w:b w:val="0"/>
                <w:sz w:val="18"/>
              </w:rPr>
              <w:t>Management</w:t>
            </w:r>
          </w:p>
        </w:tc>
        <w:tc>
          <w:tcPr>
            <w:tcW w:type="dxa" w:w="5040"/>
            <w:vAlign w:val="center"/>
          </w:tcPr>
          <w:p>
            <w:r/>
            <w:r>
              <w:rPr>
                <w:b w:val="0"/>
                <w:sz w:val="18"/>
              </w:rPr>
              <w:t>Monitor workload, backlog, SLA, recurring issues and process-improvement indicators.</w:t>
            </w:r>
          </w:p>
        </w:tc>
      </w:tr>
      <w:tr>
        <w:tc>
          <w:tcPr>
            <w:tcW w:type="dxa" w:w="5040"/>
            <w:vAlign w:val="center"/>
          </w:tcPr>
          <w:p>
            <w:r/>
            <w:r>
              <w:rPr>
                <w:b w:val="0"/>
                <w:sz w:val="18"/>
              </w:rPr>
              <w:t>IT/KIM support</w:t>
            </w:r>
          </w:p>
        </w:tc>
        <w:tc>
          <w:tcPr>
            <w:tcW w:type="dxa" w:w="5040"/>
            <w:vAlign w:val="center"/>
          </w:tcPr>
          <w:p>
            <w:r/>
            <w:r>
              <w:rPr>
                <w:b w:val="0"/>
                <w:sz w:val="18"/>
              </w:rPr>
              <w:t>Confirm technical feasibility, security, interfaces and approved platform capabilities.</w:t>
            </w:r>
          </w:p>
        </w:tc>
      </w:tr>
    </w:tbl>
    <w:p/>
    <w:p>
      <w:pPr>
        <w:pStyle w:val="Heading1"/>
      </w:pPr>
      <w:r>
        <w:t>18. Risks and Mitigation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Risk</w:t>
            </w:r>
          </w:p>
        </w:tc>
        <w:tc>
          <w:tcPr>
            <w:tcW w:type="dxa" w:w="5040"/>
            <w:vAlign w:val="center"/>
            <w:shd w:fill="D9EAF7"/>
          </w:tcPr>
          <w:p>
            <w:r/>
            <w:r>
              <w:rPr>
                <w:b/>
                <w:sz w:val="18"/>
              </w:rPr>
              <w:t>Mitigation</w:t>
            </w:r>
          </w:p>
        </w:tc>
      </w:tr>
      <w:tr>
        <w:tc>
          <w:tcPr>
            <w:tcW w:type="dxa" w:w="5040"/>
            <w:vAlign w:val="center"/>
          </w:tcPr>
          <w:p>
            <w:r/>
            <w:r>
              <w:rPr>
                <w:b w:val="0"/>
                <w:sz w:val="18"/>
              </w:rPr>
              <w:t>Users continue using informal channels</w:t>
            </w:r>
          </w:p>
        </w:tc>
        <w:tc>
          <w:tcPr>
            <w:tcW w:type="dxa" w:w="5040"/>
            <w:vAlign w:val="center"/>
          </w:tcPr>
          <w:p>
            <w:r/>
            <w:r>
              <w:rPr>
                <w:b w:val="0"/>
                <w:sz w:val="18"/>
              </w:rPr>
              <w:t>Agree the pilot scope and define when a ticket is the required channel; communicate the benefit and process.</w:t>
            </w:r>
          </w:p>
        </w:tc>
      </w:tr>
      <w:tr>
        <w:tc>
          <w:tcPr>
            <w:tcW w:type="dxa" w:w="5040"/>
            <w:vAlign w:val="center"/>
          </w:tcPr>
          <w:p>
            <w:r/>
            <w:r>
              <w:rPr>
                <w:b w:val="0"/>
                <w:sz w:val="18"/>
              </w:rPr>
              <w:t>Too many categories</w:t>
            </w:r>
          </w:p>
        </w:tc>
        <w:tc>
          <w:tcPr>
            <w:tcW w:type="dxa" w:w="5040"/>
            <w:vAlign w:val="center"/>
          </w:tcPr>
          <w:p>
            <w:r/>
            <w:r>
              <w:rPr>
                <w:b w:val="0"/>
                <w:sz w:val="18"/>
              </w:rPr>
              <w:t>Start with four clear categories and expand only when evidence shows a need.</w:t>
            </w:r>
          </w:p>
        </w:tc>
      </w:tr>
      <w:tr>
        <w:tc>
          <w:tcPr>
            <w:tcW w:type="dxa" w:w="5040"/>
            <w:vAlign w:val="center"/>
          </w:tcPr>
          <w:p>
            <w:r/>
            <w:r>
              <w:rPr>
                <w:b w:val="0"/>
                <w:sz w:val="18"/>
              </w:rPr>
              <w:t>Incorrect routing</w:t>
            </w:r>
          </w:p>
        </w:tc>
        <w:tc>
          <w:tcPr>
            <w:tcW w:type="dxa" w:w="5040"/>
            <w:vAlign w:val="center"/>
          </w:tcPr>
          <w:p>
            <w:r/>
            <w:r>
              <w:rPr>
                <w:b w:val="0"/>
                <w:sz w:val="18"/>
              </w:rPr>
              <w:t>Use a routing matrix and coordinator review before full automation.</w:t>
            </w:r>
          </w:p>
        </w:tc>
      </w:tr>
      <w:tr>
        <w:tc>
          <w:tcPr>
            <w:tcW w:type="dxa" w:w="5040"/>
            <w:vAlign w:val="center"/>
          </w:tcPr>
          <w:p>
            <w:r/>
            <w:r>
              <w:rPr>
                <w:b w:val="0"/>
                <w:sz w:val="18"/>
              </w:rPr>
              <w:t>Priority inflation</w:t>
            </w:r>
          </w:p>
        </w:tc>
        <w:tc>
          <w:tcPr>
            <w:tcW w:type="dxa" w:w="5040"/>
            <w:vAlign w:val="center"/>
          </w:tcPr>
          <w:p>
            <w:r/>
            <w:r>
              <w:rPr>
                <w:b w:val="0"/>
                <w:sz w:val="18"/>
              </w:rPr>
              <w:t>Use transparent impact/deadline criteria and require a reason for High/Urgent priority.</w:t>
            </w:r>
          </w:p>
        </w:tc>
      </w:tr>
      <w:tr>
        <w:tc>
          <w:tcPr>
            <w:tcW w:type="dxa" w:w="5040"/>
            <w:vAlign w:val="center"/>
          </w:tcPr>
          <w:p>
            <w:r/>
            <w:r>
              <w:rPr>
                <w:b w:val="0"/>
                <w:sz w:val="18"/>
              </w:rPr>
              <w:t>Manual maintenance burden</w:t>
            </w:r>
          </w:p>
        </w:tc>
        <w:tc>
          <w:tcPr>
            <w:tcW w:type="dxa" w:w="5040"/>
            <w:vAlign w:val="center"/>
          </w:tcPr>
          <w:p>
            <w:r/>
            <w:r>
              <w:rPr>
                <w:b w:val="0"/>
                <w:sz w:val="18"/>
              </w:rPr>
              <w:t>Automate timestamps, notifications, reminders and history wherever feasible.</w:t>
            </w:r>
          </w:p>
        </w:tc>
      </w:tr>
      <w:tr>
        <w:tc>
          <w:tcPr>
            <w:tcW w:type="dxa" w:w="5040"/>
            <w:vAlign w:val="center"/>
          </w:tcPr>
          <w:p>
            <w:r/>
            <w:r>
              <w:rPr>
                <w:b w:val="0"/>
                <w:sz w:val="18"/>
              </w:rPr>
              <w:t>Low adoption</w:t>
            </w:r>
          </w:p>
        </w:tc>
        <w:tc>
          <w:tcPr>
            <w:tcW w:type="dxa" w:w="5040"/>
            <w:vAlign w:val="center"/>
          </w:tcPr>
          <w:p>
            <w:r/>
            <w:r>
              <w:rPr>
                <w:b w:val="0"/>
                <w:sz w:val="18"/>
              </w:rPr>
              <w:t>Pilot with a small group, keep the form short and use feedback to simplify.</w:t>
            </w:r>
          </w:p>
        </w:tc>
      </w:tr>
      <w:tr>
        <w:tc>
          <w:tcPr>
            <w:tcW w:type="dxa" w:w="5040"/>
            <w:vAlign w:val="center"/>
          </w:tcPr>
          <w:p>
            <w:r/>
            <w:r>
              <w:rPr>
                <w:b w:val="0"/>
                <w:sz w:val="18"/>
              </w:rPr>
              <w:t>AI/KIM limitations</w:t>
            </w:r>
          </w:p>
        </w:tc>
        <w:tc>
          <w:tcPr>
            <w:tcW w:type="dxa" w:w="5040"/>
            <w:vAlign w:val="center"/>
          </w:tcPr>
          <w:p>
            <w:r/>
            <w:r>
              <w:rPr>
                <w:b w:val="0"/>
                <w:sz w:val="18"/>
              </w:rPr>
              <w:t>Treat AI as assistive; keep human validation and confirm API/security feasibility before integration.</w:t>
            </w:r>
          </w:p>
        </w:tc>
      </w:tr>
      <w:tr>
        <w:tc>
          <w:tcPr>
            <w:tcW w:type="dxa" w:w="5040"/>
            <w:vAlign w:val="center"/>
          </w:tcPr>
          <w:p>
            <w:r/>
            <w:r>
              <w:rPr>
                <w:b w:val="0"/>
                <w:sz w:val="18"/>
              </w:rPr>
              <w:t>Sensitive data</w:t>
            </w:r>
          </w:p>
        </w:tc>
        <w:tc>
          <w:tcPr>
            <w:tcW w:type="dxa" w:w="5040"/>
            <w:vAlign w:val="center"/>
          </w:tcPr>
          <w:p>
            <w:r/>
            <w:r>
              <w:rPr>
                <w:b w:val="0"/>
                <w:sz w:val="18"/>
              </w:rPr>
              <w:t>Apply approved GIZ access and information-security controls and minimize unnecessary personal/sensitive information.</w:t>
            </w:r>
          </w:p>
        </w:tc>
      </w:tr>
      <w:tr>
        <w:tc>
          <w:tcPr>
            <w:tcW w:type="dxa" w:w="5040"/>
            <w:vAlign w:val="center"/>
          </w:tcPr>
          <w:p>
            <w:r/>
            <w:r>
              <w:rPr>
                <w:b w:val="0"/>
                <w:sz w:val="18"/>
              </w:rPr>
              <w:t>Prototype mistaken for production</w:t>
            </w:r>
          </w:p>
        </w:tc>
        <w:tc>
          <w:tcPr>
            <w:tcW w:type="dxa" w:w="5040"/>
            <w:vAlign w:val="center"/>
          </w:tcPr>
          <w:p>
            <w:r/>
            <w:r>
              <w:rPr>
                <w:b w:val="0"/>
                <w:sz w:val="18"/>
              </w:rPr>
              <w:t>Clearly separate the Colab simulation from the approved GIZ technical environment.</w:t>
            </w:r>
          </w:p>
        </w:tc>
      </w:tr>
    </w:tbl>
    <w:p/>
    <w:p>
      <w:pPr>
        <w:pStyle w:val="Heading1"/>
      </w:pPr>
      <w:r>
        <w:t>19. Expected Benefits</w:t>
      </w:r>
    </w:p>
    <w:p>
      <w:pPr>
        <w:pStyle w:val="ListBullet"/>
      </w:pPr>
      <w:r>
        <w:t>More consistent and complete requests at intake.</w:t>
      </w:r>
    </w:p>
    <w:p>
      <w:pPr>
        <w:pStyle w:val="ListBullet"/>
      </w:pPr>
      <w:r>
        <w:t>Clear ownership and status visibility.</w:t>
      </w:r>
    </w:p>
    <w:p>
      <w:pPr>
        <w:pStyle w:val="ListBullet"/>
      </w:pPr>
      <w:r>
        <w:t>Reduced repetitive email/Teams follow-up.</w:t>
      </w:r>
    </w:p>
    <w:p>
      <w:pPr>
        <w:pStyle w:val="ListBullet"/>
      </w:pPr>
      <w:r>
        <w:t>Better prioritization based on transparent criteria.</w:t>
      </w:r>
    </w:p>
    <w:p>
      <w:pPr>
        <w:pStyle w:val="ListBullet"/>
      </w:pPr>
      <w:r>
        <w:t>Lower administrative burden through workflow automation.</w:t>
      </w:r>
    </w:p>
    <w:p>
      <w:pPr>
        <w:pStyle w:val="ListBullet"/>
      </w:pPr>
      <w:r>
        <w:t>Reliable management information on workload, backlog and performance.</w:t>
      </w:r>
    </w:p>
    <w:p>
      <w:pPr>
        <w:pStyle w:val="ListBullet"/>
      </w:pPr>
      <w:r>
        <w:t>Evidence for identifying bottlenecks and recurring clarification needs.</w:t>
      </w:r>
    </w:p>
    <w:p>
      <w:pPr>
        <w:pStyle w:val="ListBullet"/>
      </w:pPr>
      <w:r>
        <w:t>A practical foundation for future KIM-supported intake.</w:t>
      </w:r>
    </w:p>
    <w:p>
      <w:pPr>
        <w:pStyle w:val="Heading1"/>
      </w:pPr>
      <w:r>
        <w:t>20. Key Success Indicators</w:t>
      </w:r>
    </w:p>
    <w:p>
      <w:pPr>
        <w:pStyle w:val="ListNumber"/>
      </w:pPr>
      <w:r>
        <w:t>Percentage of relevant requests submitted through the standardized process.</w:t>
      </w:r>
    </w:p>
    <w:p>
      <w:pPr>
        <w:pStyle w:val="ListNumber"/>
      </w:pPr>
      <w:r>
        <w:t>Percentage of tickets complete at first submission.</w:t>
      </w:r>
    </w:p>
    <w:p>
      <w:pPr>
        <w:pStyle w:val="ListNumber"/>
      </w:pPr>
      <w:r>
        <w:t>Average first-response time.</w:t>
      </w:r>
    </w:p>
    <w:p>
      <w:pPr>
        <w:pStyle w:val="ListNumber"/>
      </w:pPr>
      <w:r>
        <w:t>Average resolution time.</w:t>
      </w:r>
    </w:p>
    <w:p>
      <w:pPr>
        <w:pStyle w:val="ListNumber"/>
      </w:pPr>
      <w:r>
        <w:t>SLA compliance rate.</w:t>
      </w:r>
    </w:p>
    <w:p>
      <w:pPr>
        <w:pStyle w:val="ListNumber"/>
      </w:pPr>
      <w:r>
        <w:t>Average clarification cycles per ticket.</w:t>
      </w:r>
    </w:p>
    <w:p>
      <w:pPr>
        <w:pStyle w:val="ListNumber"/>
      </w:pPr>
      <w:r>
        <w:t>Number and age of overdue tickets.</w:t>
      </w:r>
    </w:p>
    <w:p>
      <w:pPr>
        <w:pStyle w:val="ListNumber"/>
      </w:pPr>
      <w:r>
        <w:t>Percentage of tickets assigned within the agreed triage period.</w:t>
      </w:r>
    </w:p>
    <w:p>
      <w:pPr>
        <w:pStyle w:val="ListNumber"/>
      </w:pPr>
      <w:r>
        <w:t>User satisfaction/feedback.</w:t>
      </w:r>
    </w:p>
    <w:p>
      <w:pPr>
        <w:pStyle w:val="ListNumber"/>
      </w:pPr>
      <w:r>
        <w:t>Reduction in recurring process bottlenecks.</w:t>
      </w:r>
    </w:p>
    <w:p>
      <w:r>
        <w:t>Baseline values and final targets should be established during the pilot/current-state validation.</w:t>
      </w:r>
    </w:p>
    <w:p>
      <w:pPr>
        <w:pStyle w:val="Heading1"/>
      </w:pPr>
      <w:r>
        <w:t>21. Recommended Target Model</w:t>
      </w:r>
    </w:p>
    <w:p>
      <w:pPr>
        <w:jc w:val="center"/>
      </w:pPr>
      <w:r>
        <w:rPr>
          <w:b/>
          <w:sz w:val="24"/>
        </w:rPr>
        <w:t>STANDARDIZE → DIGITIZE → MEASURE → ANALYZE → IMPROVE → AUTOMATE WITH KIM-SUPPORTED AI</w:t>
      </w:r>
    </w:p>
    <w:p>
      <w:r>
        <w:t>The recommended target model starts with a small, controlled workflow. The first prototype should prove that requests can be submitted, routed, assigned, processed, tracked and measured with low administrative effort. Once the workflow is stable, automation and KIM-supported functionality can be added incrementally.</w:t>
      </w:r>
    </w:p>
    <w:p>
      <w:pPr>
        <w:pStyle w:val="Heading1"/>
      </w:pPr>
      <w:r>
        <w:t>22. Conclusion</w:t>
      </w:r>
    </w:p>
    <w:p>
      <w:r>
        <w:t>The revised concept provides a practical starting point for a GIZ internal ticketing process focused on procurement and contract collaboration. It responds to the need for a narrower initial scope, clearer categories, explicit routing and prioritization, operational status management and a realistic technical setup.</w:t>
      </w:r>
    </w:p>
    <w:p>
      <w:r>
        <w:t>The proposed first architecture is intentionally simple: request form → MS Lists → Power Automate → Procurement/Contract processing → history/status tracking → Power BI. KIM can be introduced as an assisted intake layer once technical feasibility, security and interface options have been confirmed.</w:t>
      </w:r>
    </w:p>
    <w:p>
      <w:r>
        <w:t>The accompanying Colab notebook should be used as a design and demonstration tool, not as a production solution. The next practical step is to validate the proposed categories, routing matrix, priority definitions, status transitions and mandatory fields with the Procurement/Contract Service Unit and then configure a small Microsoft 365 pilot.</w:t>
      </w:r>
    </w:p>
    <w:p>
      <w:pPr>
        <w:pStyle w:val="Heading1"/>
      </w:pPr>
      <w:r>
        <w:t>Appendix A – Prototype Routing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Category</w:t>
            </w:r>
          </w:p>
        </w:tc>
        <w:tc>
          <w:tcPr>
            <w:tcW w:type="dxa" w:w="2520"/>
            <w:vAlign w:val="center"/>
            <w:shd w:fill="D9EAF7"/>
          </w:tcPr>
          <w:p>
            <w:r/>
            <w:r>
              <w:rPr>
                <w:b/>
                <w:sz w:val="18"/>
              </w:rPr>
              <w:t>Default queue</w:t>
            </w:r>
          </w:p>
        </w:tc>
        <w:tc>
          <w:tcPr>
            <w:tcW w:type="dxa" w:w="2520"/>
            <w:vAlign w:val="center"/>
            <w:shd w:fill="D9EAF7"/>
          </w:tcPr>
          <w:p>
            <w:r/>
            <w:r>
              <w:rPr>
                <w:b/>
                <w:sz w:val="18"/>
              </w:rPr>
              <w:t>Coordinator action</w:t>
            </w:r>
          </w:p>
        </w:tc>
        <w:tc>
          <w:tcPr>
            <w:tcW w:type="dxa" w:w="2520"/>
            <w:vAlign w:val="center"/>
            <w:shd w:fill="D9EAF7"/>
          </w:tcPr>
          <w:p>
            <w:r/>
            <w:r>
              <w:rPr>
                <w:b/>
                <w:sz w:val="18"/>
              </w:rPr>
              <w:t>Processor assignment basis</w:t>
            </w:r>
          </w:p>
        </w:tc>
      </w:tr>
      <w:tr>
        <w:tc>
          <w:tcPr>
            <w:tcW w:type="dxa" w:w="2520"/>
            <w:vAlign w:val="center"/>
          </w:tcPr>
          <w:p>
            <w:r/>
            <w:r>
              <w:rPr>
                <w:b w:val="0"/>
                <w:sz w:val="18"/>
              </w:rPr>
              <w:t>Procurement Request</w:t>
            </w:r>
          </w:p>
        </w:tc>
        <w:tc>
          <w:tcPr>
            <w:tcW w:type="dxa" w:w="2520"/>
            <w:vAlign w:val="center"/>
          </w:tcPr>
          <w:p>
            <w:r/>
            <w:r>
              <w:rPr>
                <w:b w:val="0"/>
                <w:sz w:val="18"/>
              </w:rPr>
              <w:t>Procurement</w:t>
            </w:r>
          </w:p>
        </w:tc>
        <w:tc>
          <w:tcPr>
            <w:tcW w:type="dxa" w:w="2520"/>
            <w:vAlign w:val="center"/>
          </w:tcPr>
          <w:p>
            <w:r/>
            <w:r>
              <w:rPr>
                <w:b w:val="0"/>
                <w:sz w:val="18"/>
              </w:rPr>
              <w:t>Confirm sub-category and priority</w:t>
            </w:r>
          </w:p>
        </w:tc>
        <w:tc>
          <w:tcPr>
            <w:tcW w:type="dxa" w:w="2520"/>
            <w:vAlign w:val="center"/>
          </w:tcPr>
          <w:p>
            <w:r/>
            <w:r>
              <w:rPr>
                <w:b w:val="0"/>
                <w:sz w:val="18"/>
              </w:rPr>
              <w:t>Procurement workload, specialization and project context</w:t>
            </w:r>
          </w:p>
        </w:tc>
      </w:tr>
      <w:tr>
        <w:tc>
          <w:tcPr>
            <w:tcW w:type="dxa" w:w="2520"/>
            <w:vAlign w:val="center"/>
          </w:tcPr>
          <w:p>
            <w:r/>
            <w:r>
              <w:rPr>
                <w:b w:val="0"/>
                <w:sz w:val="18"/>
              </w:rPr>
              <w:t>Contract Request</w:t>
            </w:r>
          </w:p>
        </w:tc>
        <w:tc>
          <w:tcPr>
            <w:tcW w:type="dxa" w:w="2520"/>
            <w:vAlign w:val="center"/>
          </w:tcPr>
          <w:p>
            <w:r/>
            <w:r>
              <w:rPr>
                <w:b w:val="0"/>
                <w:sz w:val="18"/>
              </w:rPr>
              <w:t>Contracts</w:t>
            </w:r>
          </w:p>
        </w:tc>
        <w:tc>
          <w:tcPr>
            <w:tcW w:type="dxa" w:w="2520"/>
            <w:vAlign w:val="center"/>
          </w:tcPr>
          <w:p>
            <w:r/>
            <w:r>
              <w:rPr>
                <w:b w:val="0"/>
                <w:sz w:val="18"/>
              </w:rPr>
              <w:t>Confirm contract action and priority</w:t>
            </w:r>
          </w:p>
        </w:tc>
        <w:tc>
          <w:tcPr>
            <w:tcW w:type="dxa" w:w="2520"/>
            <w:vAlign w:val="center"/>
          </w:tcPr>
          <w:p>
            <w:r/>
            <w:r>
              <w:rPr>
                <w:b w:val="0"/>
                <w:sz w:val="18"/>
              </w:rPr>
              <w:t>Contract type/specialization and workload</w:t>
            </w:r>
          </w:p>
        </w:tc>
      </w:tr>
      <w:tr>
        <w:tc>
          <w:tcPr>
            <w:tcW w:type="dxa" w:w="2520"/>
            <w:vAlign w:val="center"/>
          </w:tcPr>
          <w:p>
            <w:r/>
            <w:r>
              <w:rPr>
                <w:b w:val="0"/>
                <w:sz w:val="18"/>
              </w:rPr>
              <w:t>Procurement/Contract Clarification</w:t>
            </w:r>
          </w:p>
        </w:tc>
        <w:tc>
          <w:tcPr>
            <w:tcW w:type="dxa" w:w="2520"/>
            <w:vAlign w:val="center"/>
          </w:tcPr>
          <w:p>
            <w:r/>
            <w:r>
              <w:rPr>
                <w:b w:val="0"/>
                <w:sz w:val="18"/>
              </w:rPr>
              <w:t>Relevant queue</w:t>
            </w:r>
          </w:p>
        </w:tc>
        <w:tc>
          <w:tcPr>
            <w:tcW w:type="dxa" w:w="2520"/>
            <w:vAlign w:val="center"/>
          </w:tcPr>
          <w:p>
            <w:r/>
            <w:r>
              <w:rPr>
                <w:b w:val="0"/>
                <w:sz w:val="18"/>
              </w:rPr>
              <w:t>Determine whether it relates to an existing ticket</w:t>
            </w:r>
          </w:p>
        </w:tc>
        <w:tc>
          <w:tcPr>
            <w:tcW w:type="dxa" w:w="2520"/>
            <w:vAlign w:val="center"/>
          </w:tcPr>
          <w:p>
            <w:r/>
            <w:r>
              <w:rPr>
                <w:b w:val="0"/>
                <w:sz w:val="18"/>
              </w:rPr>
              <w:t>Relevant category + existing ticket owner where applicable</w:t>
            </w:r>
          </w:p>
        </w:tc>
      </w:tr>
      <w:tr>
        <w:tc>
          <w:tcPr>
            <w:tcW w:type="dxa" w:w="2520"/>
            <w:vAlign w:val="center"/>
          </w:tcPr>
          <w:p>
            <w:r/>
            <w:r>
              <w:rPr>
                <w:b w:val="0"/>
                <w:sz w:val="18"/>
              </w:rPr>
              <w:t>General Procurement/Contract Support</w:t>
            </w:r>
          </w:p>
        </w:tc>
        <w:tc>
          <w:tcPr>
            <w:tcW w:type="dxa" w:w="2520"/>
            <w:vAlign w:val="center"/>
          </w:tcPr>
          <w:p>
            <w:r/>
            <w:r>
              <w:rPr>
                <w:b w:val="0"/>
                <w:sz w:val="18"/>
              </w:rPr>
              <w:t>Coordinator triage</w:t>
            </w:r>
          </w:p>
        </w:tc>
        <w:tc>
          <w:tcPr>
            <w:tcW w:type="dxa" w:w="2520"/>
            <w:vAlign w:val="center"/>
          </w:tcPr>
          <w:p>
            <w:r/>
            <w:r>
              <w:rPr>
                <w:b w:val="0"/>
                <w:sz w:val="18"/>
              </w:rPr>
              <w:t>Determine appropriate queue</w:t>
            </w:r>
          </w:p>
        </w:tc>
        <w:tc>
          <w:tcPr>
            <w:tcW w:type="dxa" w:w="2520"/>
            <w:vAlign w:val="center"/>
          </w:tcPr>
          <w:p>
            <w:r/>
            <w:r>
              <w:rPr>
                <w:b w:val="0"/>
                <w:sz w:val="18"/>
              </w:rPr>
              <w:t>Nature of support and workload</w:t>
            </w:r>
          </w:p>
        </w:tc>
      </w:tr>
    </w:tbl>
    <w:p/>
    <w:p>
      <w:pPr>
        <w:pStyle w:val="Heading1"/>
      </w:pPr>
      <w:r>
        <w:t>Appendix B – Prototype Priority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Factor</w:t>
            </w:r>
          </w:p>
        </w:tc>
        <w:tc>
          <w:tcPr>
            <w:tcW w:type="dxa" w:w="2520"/>
            <w:vAlign w:val="center"/>
            <w:shd w:fill="D9EAF7"/>
          </w:tcPr>
          <w:p>
            <w:r/>
            <w:r>
              <w:rPr>
                <w:b/>
                <w:sz w:val="18"/>
              </w:rPr>
              <w:t>Low</w:t>
            </w:r>
          </w:p>
        </w:tc>
        <w:tc>
          <w:tcPr>
            <w:tcW w:type="dxa" w:w="2520"/>
            <w:vAlign w:val="center"/>
            <w:shd w:fill="D9EAF7"/>
          </w:tcPr>
          <w:p>
            <w:r/>
            <w:r>
              <w:rPr>
                <w:b/>
                <w:sz w:val="18"/>
              </w:rPr>
              <w:t>Medium</w:t>
            </w:r>
          </w:p>
        </w:tc>
        <w:tc>
          <w:tcPr>
            <w:tcW w:type="dxa" w:w="2520"/>
            <w:vAlign w:val="center"/>
            <w:shd w:fill="D9EAF7"/>
          </w:tcPr>
          <w:p>
            <w:r/>
            <w:r>
              <w:rPr>
                <w:b/>
                <w:sz w:val="18"/>
              </w:rPr>
              <w:t>High</w:t>
            </w:r>
          </w:p>
        </w:tc>
      </w:tr>
      <w:tr>
        <w:tc>
          <w:tcPr>
            <w:tcW w:type="dxa" w:w="2520"/>
            <w:vAlign w:val="center"/>
          </w:tcPr>
          <w:p>
            <w:r/>
            <w:r>
              <w:rPr>
                <w:b w:val="0"/>
                <w:sz w:val="18"/>
              </w:rPr>
              <w:t>Business impact</w:t>
            </w:r>
          </w:p>
        </w:tc>
        <w:tc>
          <w:tcPr>
            <w:tcW w:type="dxa" w:w="2520"/>
            <w:vAlign w:val="center"/>
          </w:tcPr>
          <w:p>
            <w:r/>
            <w:r>
              <w:rPr>
                <w:b w:val="0"/>
                <w:sz w:val="18"/>
              </w:rPr>
              <w:t>Routine / limited impact</w:t>
            </w:r>
          </w:p>
        </w:tc>
        <w:tc>
          <w:tcPr>
            <w:tcW w:type="dxa" w:w="2520"/>
            <w:vAlign w:val="center"/>
          </w:tcPr>
          <w:p>
            <w:r/>
            <w:r>
              <w:rPr>
                <w:b w:val="0"/>
                <w:sz w:val="18"/>
              </w:rPr>
              <w:t>Project activity affected</w:t>
            </w:r>
          </w:p>
        </w:tc>
        <w:tc>
          <w:tcPr>
            <w:tcW w:type="dxa" w:w="2520"/>
            <w:vAlign w:val="center"/>
          </w:tcPr>
          <w:p>
            <w:r/>
            <w:r>
              <w:rPr>
                <w:b w:val="0"/>
                <w:sz w:val="18"/>
              </w:rPr>
              <w:t>Critical activity or significant consequence</w:t>
            </w:r>
          </w:p>
        </w:tc>
      </w:tr>
      <w:tr>
        <w:tc>
          <w:tcPr>
            <w:tcW w:type="dxa" w:w="2520"/>
            <w:vAlign w:val="center"/>
          </w:tcPr>
          <w:p>
            <w:r/>
            <w:r>
              <w:rPr>
                <w:b w:val="0"/>
                <w:sz w:val="18"/>
              </w:rPr>
              <w:t>Deadline pressure</w:t>
            </w:r>
          </w:p>
        </w:tc>
        <w:tc>
          <w:tcPr>
            <w:tcW w:type="dxa" w:w="2520"/>
            <w:vAlign w:val="center"/>
          </w:tcPr>
          <w:p>
            <w:r/>
            <w:r>
              <w:rPr>
                <w:b w:val="0"/>
                <w:sz w:val="18"/>
              </w:rPr>
              <w:t>More than 7 days</w:t>
            </w:r>
          </w:p>
        </w:tc>
        <w:tc>
          <w:tcPr>
            <w:tcW w:type="dxa" w:w="2520"/>
            <w:vAlign w:val="center"/>
          </w:tcPr>
          <w:p>
            <w:r/>
            <w:r>
              <w:rPr>
                <w:b w:val="0"/>
                <w:sz w:val="18"/>
              </w:rPr>
              <w:t>3–7 days</w:t>
            </w:r>
          </w:p>
        </w:tc>
        <w:tc>
          <w:tcPr>
            <w:tcW w:type="dxa" w:w="2520"/>
            <w:vAlign w:val="center"/>
          </w:tcPr>
          <w:p>
            <w:r/>
            <w:r>
              <w:rPr>
                <w:b w:val="0"/>
                <w:sz w:val="18"/>
              </w:rPr>
              <w:t>Within 2 working days</w:t>
            </w:r>
          </w:p>
        </w:tc>
      </w:tr>
      <w:tr>
        <w:tc>
          <w:tcPr>
            <w:tcW w:type="dxa" w:w="2520"/>
            <w:vAlign w:val="center"/>
          </w:tcPr>
          <w:p>
            <w:r/>
            <w:r>
              <w:rPr>
                <w:b w:val="0"/>
                <w:sz w:val="18"/>
              </w:rPr>
              <w:t>Dependency</w:t>
            </w:r>
          </w:p>
        </w:tc>
        <w:tc>
          <w:tcPr>
            <w:tcW w:type="dxa" w:w="2520"/>
            <w:vAlign w:val="center"/>
          </w:tcPr>
          <w:p>
            <w:r/>
            <w:r>
              <w:rPr>
                <w:b w:val="0"/>
                <w:sz w:val="18"/>
              </w:rPr>
              <w:t>No immediate dependency</w:t>
            </w:r>
          </w:p>
        </w:tc>
        <w:tc>
          <w:tcPr>
            <w:tcW w:type="dxa" w:w="2520"/>
            <w:vAlign w:val="center"/>
          </w:tcPr>
          <w:p>
            <w:r/>
            <w:r>
              <w:rPr>
                <w:b w:val="0"/>
                <w:sz w:val="18"/>
              </w:rPr>
              <w:t>Dependent activity may be delayed</w:t>
            </w:r>
          </w:p>
        </w:tc>
        <w:tc>
          <w:tcPr>
            <w:tcW w:type="dxa" w:w="2520"/>
            <w:vAlign w:val="center"/>
          </w:tcPr>
          <w:p>
            <w:r/>
            <w:r>
              <w:rPr>
                <w:b w:val="0"/>
                <w:sz w:val="18"/>
              </w:rPr>
              <w:t>Multiple activities blocked</w:t>
            </w:r>
          </w:p>
        </w:tc>
      </w:tr>
    </w:tbl>
    <w:p/>
    <w:p>
      <w:r>
        <w:t>These values are illustrative for the prototype and require confirmation before operational use.</w:t>
      </w:r>
    </w:p>
    <w:p>
      <w:pPr>
        <w:pStyle w:val="Heading1"/>
      </w:pPr>
      <w:r>
        <w:t>Appendix C – Prototype Limitations</w:t>
      </w:r>
    </w:p>
    <w:p>
      <w:pPr>
        <w:pStyle w:val="ListBullet"/>
      </w:pPr>
      <w:r>
        <w:t>The Colab notebook uses synthetic/sample data and does not represent actual GIZ performance.</w:t>
      </w:r>
    </w:p>
    <w:p>
      <w:pPr>
        <w:pStyle w:val="ListBullet"/>
      </w:pPr>
      <w:r>
        <w:t>Rule-based classification is a transparent stand-in for future KIM functionality.</w:t>
      </w:r>
    </w:p>
    <w:p>
      <w:pPr>
        <w:pStyle w:val="ListBullet"/>
      </w:pPr>
      <w:r>
        <w:t>The prototype does not connect to MS Lists, Power Automate, Power BI or KIM.</w:t>
      </w:r>
    </w:p>
    <w:p>
      <w:pPr>
        <w:pStyle w:val="ListBullet"/>
      </w:pPr>
      <w:r>
        <w:t>Any API, authentication, information-security or data-protection requirements must be assessed within the approved GIZ environment.</w:t>
      </w:r>
    </w:p>
    <w:p>
      <w:r>
        <w:br w:type="page"/>
      </w:r>
    </w:p>
    <w:p>
      <w:pPr>
        <w:pStyle w:val="Heading1"/>
      </w:pPr>
      <w:r>
        <w:t>Appendix D — Feedback Traceability (Response to Sponsor Review, 20–21 August 2026)</w:t>
      </w:r>
    </w:p>
    <w:p>
      <w:r>
        <w:t>The table below maps each point raised by Janosch Stammberger (Head of Service Unit, STC) in his review of the initial concept note to where it has been addressed in this revised version.</w:t>
      </w:r>
    </w:p>
    <w:tbl>
      <w:tblPr>
        <w:tblStyle w:val="TableGrid"/>
        <w:tblW w:type="auto" w:w="0"/>
        <w:tblLook w:firstColumn="1" w:firstRow="1" w:lastColumn="0" w:lastRow="0" w:noHBand="0" w:noVBand="1" w:val="04A0"/>
      </w:tblPr>
      <w:tblGrid>
        <w:gridCol w:w="5040"/>
        <w:gridCol w:w="5040"/>
      </w:tblGrid>
      <w:tr>
        <w:tc>
          <w:tcPr>
            <w:tcW w:type="dxa" w:w="3402"/>
            <w:shd w:val="clear" w:color="auto" w:fill="D9E2F3"/>
          </w:tcPr>
          <w:p>
            <w:r>
              <w:rPr>
                <w:b/>
              </w:rPr>
              <w:t>Sponsor feedback point</w:t>
            </w:r>
          </w:p>
        </w:tc>
        <w:tc>
          <w:tcPr>
            <w:tcW w:type="dxa" w:w="5669"/>
            <w:shd w:val="clear" w:color="auto" w:fill="D9E2F3"/>
          </w:tcPr>
          <w:p>
            <w:r>
              <w:rPr>
                <w:b/>
              </w:rPr>
              <w:t>Where / how addressed in this revision</w:t>
            </w:r>
          </w:p>
        </w:tc>
      </w:tr>
      <w:tr>
        <w:tc>
          <w:tcPr>
            <w:tcW w:type="dxa" w:w="3402"/>
          </w:tcPr>
          <w:p>
            <w:r>
              <w:t>1. Narrow the scope (Ch. 4); start with procurement/contract requests; keep vendor-related requests out of the first prototype; sharpen category distinctions.</w:t>
            </w:r>
          </w:p>
        </w:tc>
        <w:tc>
          <w:tcPr>
            <w:tcW w:type="dxa" w:w="5669"/>
          </w:tcPr>
          <w:p>
            <w:r>
              <w:t>Section 4 (Refined Initial Scope) and Section 5 (Category vs. Request Type). Vendor-related requests are explicitly listed as out of scope for the first prototype (Section 4). Category definitions were tightened and separated from request type/sub-category (Section 5).</w:t>
            </w:r>
          </w:p>
        </w:tc>
      </w:tr>
      <w:tr>
        <w:tc>
          <w:tcPr>
            <w:tcW w:type="dxa" w:w="3402"/>
          </w:tcPr>
          <w:p>
            <w:r>
              <w:t>2. Clarify how routing and assignment actually happen — automatic rules vs. manual triage — and how prioritization is incorporated.</w:t>
            </w:r>
          </w:p>
        </w:tc>
        <w:tc>
          <w:tcPr>
            <w:tcW w:type="dxa" w:w="5669"/>
          </w:tcPr>
          <w:p>
            <w:r>
              <w:t>Section 7 (Routing and Assignment Model) proposes semi-automated routing with a coordinator control point for the pilot, and a future-automation column for later phases. Section 8 (Prioritization Logic) separates priority from category and defines a transparent scoring approach (impact + deadline pressure + dependency).</w:t>
            </w:r>
          </w:p>
        </w:tc>
      </w:tr>
      <w:tr>
        <w:tc>
          <w:tcPr>
            <w:tcW w:type="dxa" w:w="3402"/>
          </w:tcPr>
          <w:p>
            <w:r>
              <w:t>3. Explain how the ticket lifecycle (Ch. 9) is actually recorded/updated in the database, and how to keep administrative effort low for the Procurement Unit.</w:t>
            </w:r>
          </w:p>
        </w:tc>
        <w:tc>
          <w:tcPr>
            <w:tcW w:type="dxa" w:w="5669"/>
          </w:tcPr>
          <w:p>
            <w:r>
              <w:t>Section 9 (Ticket Lifecycle and Operational Status Management) specifies, status by status, how each update is triggered and which automation opportunity applies. Section 10 (Automation and Database Design) separates the current-state Tickets list from a Ticket History list and assigns timestamp-writing to Power Automate rather than manual entry.</w:t>
            </w:r>
          </w:p>
        </w:tc>
      </w:tr>
      <w:tr>
        <w:tc>
          <w:tcPr>
            <w:tcW w:type="dxa" w:w="3402"/>
          </w:tcPr>
          <w:p>
            <w:r>
              <w:t>4. Develop the KIM/AI component further — explore a dedicated KIM bot/assistant fed with procurement knowledge, templates and contract types, without prescribing the technical solution.</w:t>
            </w:r>
          </w:p>
        </w:tc>
        <w:tc>
          <w:tcPr>
            <w:tcW w:type="dxa" w:w="5669"/>
          </w:tcPr>
          <w:p>
            <w:r>
              <w:t>Section 12 (KIM Integration — Practical Prototype Concept) reframes KIM as an assistive intake layer rather than a prerequisite, and lists candidate KIM functions with a human-control column for each. It explicitly avoids assuming API/interface availability and states that feasibility must be confirmed with GIZ/KIM IT. A companion brief (see Appendix E, item 4) sketches a possible knowledge base and guardrails for such an assistant, for discussion rather than build.</w:t>
            </w:r>
          </w:p>
        </w:tc>
      </w:tr>
      <w:tr>
        <w:tc>
          <w:tcPr>
            <w:tcW w:type="dxa" w:w="3402"/>
          </w:tcPr>
          <w:p>
            <w:r>
              <w:t>5. Translate the concept into a technical setup within the approved GIZ environment (not Google Colab or another unrestricted platform) — MS Forms / MS Lists / Power Automate / Power BI — and start prototyping.</w:t>
            </w:r>
          </w:p>
        </w:tc>
        <w:tc>
          <w:tcPr>
            <w:tcW w:type="dxa" w:w="5669"/>
          </w:tcPr>
          <w:p>
            <w:r>
              <w:t>Section 11 (Proposed Technical Architecture) adopts this Microsoft 365 architecture as the primary production path, subject to IT confirmation. The Python/Colab notebook is repositioned throughout the document (see Section 11, Appendix C) as a design/testing sandbox only, not a production system. Appendix E lists the supporting technical annexes prepared to start the Microsoft 365 build (MS List schema, Power Automate flow specification, Power BI dashboard guide).</w:t>
            </w:r>
          </w:p>
        </w:tc>
      </w:tr>
    </w:tbl>
    <w:p/>
    <w:p>
      <w:pPr>
        <w:pStyle w:val="Heading1"/>
      </w:pPr>
      <w:r>
        <w:t>Appendix E — Supporting Technical Package</w:t>
      </w:r>
    </w:p>
    <w:p>
      <w:r>
        <w:t>The following supporting files accompany this concept note in the shared package/repository. They translate the conceptual design above into a starting point for the Microsoft 365 build, without assuming implementation decisions that belong to the Procurement/Contract Service Unit and GIZ IT.</w:t>
      </w:r>
    </w:p>
    <w:tbl>
      <w:tblPr>
        <w:tblStyle w:val="TableGrid"/>
        <w:tblW w:type="auto" w:w="0"/>
        <w:tblLook w:firstColumn="1" w:firstRow="1" w:lastColumn="0" w:lastRow="0" w:noHBand="0" w:noVBand="1" w:val="04A0"/>
      </w:tblPr>
      <w:tblGrid>
        <w:gridCol w:w="3360"/>
        <w:gridCol w:w="3360"/>
        <w:gridCol w:w="3360"/>
      </w:tblGrid>
      <w:tr>
        <w:tc>
          <w:tcPr>
            <w:tcW w:type="dxa" w:w="567"/>
            <w:shd w:val="clear" w:color="auto" w:fill="D9E2F3"/>
          </w:tcPr>
          <w:p>
            <w:r>
              <w:rPr>
                <w:b/>
              </w:rPr>
              <w:t>#</w:t>
            </w:r>
          </w:p>
        </w:tc>
        <w:tc>
          <w:tcPr>
            <w:tcW w:type="dxa" w:w="2835"/>
            <w:shd w:val="clear" w:color="auto" w:fill="D9E2F3"/>
          </w:tcPr>
          <w:p>
            <w:r>
              <w:rPr>
                <w:b/>
              </w:rPr>
              <w:t>File</w:t>
            </w:r>
          </w:p>
        </w:tc>
        <w:tc>
          <w:tcPr>
            <w:tcW w:type="dxa" w:w="5669"/>
            <w:shd w:val="clear" w:color="auto" w:fill="D9E2F3"/>
          </w:tcPr>
          <w:p>
            <w:r>
              <w:rPr>
                <w:b/>
              </w:rPr>
              <w:t>Purpose</w:t>
            </w:r>
          </w:p>
        </w:tc>
      </w:tr>
      <w:tr>
        <w:tc>
          <w:tcPr>
            <w:tcW w:type="dxa" w:w="567"/>
          </w:tcPr>
          <w:p>
            <w:r>
              <w:t>1</w:t>
            </w:r>
          </w:p>
        </w:tc>
        <w:tc>
          <w:tcPr>
            <w:tcW w:type="dxa" w:w="2835"/>
          </w:tcPr>
          <w:p>
            <w:r>
              <w:t>MS_List_Schema.xlsx</w:t>
            </w:r>
          </w:p>
        </w:tc>
        <w:tc>
          <w:tcPr>
            <w:tcW w:type="dxa" w:w="5669"/>
          </w:tcPr>
          <w:p>
            <w:r>
              <w:t>Column-by-column schema for the three proposed MS Lists (Tickets, Ticket History, Routing Matrix), including field types and choice-list values, ready to guide list creation in SharePoint/MS Lists.</w:t>
            </w:r>
          </w:p>
        </w:tc>
      </w:tr>
      <w:tr>
        <w:tc>
          <w:tcPr>
            <w:tcW w:type="dxa" w:w="567"/>
          </w:tcPr>
          <w:p>
            <w:r>
              <w:t>2</w:t>
            </w:r>
          </w:p>
        </w:tc>
        <w:tc>
          <w:tcPr>
            <w:tcW w:type="dxa" w:w="2835"/>
          </w:tcPr>
          <w:p>
            <w:r>
              <w:t>Power_Automate_Flow_Specification.md</w:t>
            </w:r>
          </w:p>
        </w:tc>
        <w:tc>
          <w:tcPr>
            <w:tcW w:type="dxa" w:w="5669"/>
          </w:tcPr>
          <w:p>
            <w:r>
              <w:t>Trigger-condition-action specification for the flows referenced in Sections 7, 9 and 10 (routing suggestion, status timestamps, requester notifications, reminders/escalation), written so a Power Automate maker can build the flows without needing the original author's tenant access.</w:t>
            </w:r>
          </w:p>
        </w:tc>
      </w:tr>
      <w:tr>
        <w:tc>
          <w:tcPr>
            <w:tcW w:type="dxa" w:w="567"/>
          </w:tcPr>
          <w:p>
            <w:r>
              <w:t>3</w:t>
            </w:r>
          </w:p>
        </w:tc>
        <w:tc>
          <w:tcPr>
            <w:tcW w:type="dxa" w:w="2835"/>
          </w:tcPr>
          <w:p>
            <w:r>
              <w:t>Power_BI_Dashboard_Guide.md</w:t>
            </w:r>
          </w:p>
        </w:tc>
        <w:tc>
          <w:tcPr>
            <w:tcW w:type="dxa" w:w="5669"/>
          </w:tcPr>
          <w:p>
            <w:r>
              <w:t>Data model (tables and relationships), suggested DAX measures and a page-by-page layout for the four dashboard pages described in Section 13, buildable against either the sample dataset or real MS List data once available.</w:t>
            </w:r>
          </w:p>
        </w:tc>
      </w:tr>
      <w:tr>
        <w:tc>
          <w:tcPr>
            <w:tcW w:type="dxa" w:w="567"/>
          </w:tcPr>
          <w:p>
            <w:r>
              <w:t>4</w:t>
            </w:r>
          </w:p>
        </w:tc>
        <w:tc>
          <w:tcPr>
            <w:tcW w:type="dxa" w:w="2835"/>
          </w:tcPr>
          <w:p>
            <w:r>
              <w:t>KIM_Assistant_Concept_Brief.md</w:t>
            </w:r>
          </w:p>
        </w:tc>
        <w:tc>
          <w:tcPr>
            <w:tcW w:type="dxa" w:w="5669"/>
          </w:tcPr>
          <w:p>
            <w:r>
              <w:t>A discussion-stage sketch of what a dedicated KIM procurement/contract assistant could look like (knowledge sources, guardrails, a sample system prompt) as requested in the sponsor's point 4 above — explicitly not a build, pending IT/KIM feasibility and security confirmation.</w:t>
            </w:r>
          </w:p>
        </w:tc>
      </w:tr>
      <w:tr>
        <w:tc>
          <w:tcPr>
            <w:tcW w:type="dxa" w:w="567"/>
          </w:tcPr>
          <w:p>
            <w:r>
              <w:t>5</w:t>
            </w:r>
          </w:p>
        </w:tc>
        <w:tc>
          <w:tcPr>
            <w:tcW w:type="dxa" w:w="2835"/>
          </w:tcPr>
          <w:p>
            <w:r>
              <w:t>GIZ_Ticketing_System_Colab_Humanized_Revised.ipynb</w:t>
            </w:r>
          </w:p>
        </w:tc>
        <w:tc>
          <w:tcPr>
            <w:tcW w:type="dxa" w:w="5669"/>
          </w:tcPr>
          <w:p>
            <w:r>
              <w:t>The revised Python/Colab prototype referenced throughout this note (Section 11, Section 15, Appendix C) — a design and testing sandbox only, not connected to any GIZ system.</w:t>
            </w:r>
          </w:p>
        </w:tc>
      </w:tr>
    </w:tbl>
    <w:p/>
    <w:p>
      <w:r>
        <w:t>Together, this concept note and the supporting package are intended to give the Procurement/Contract Service Unit and GIZ IT a concrete, discussable starting point for Phase 1–3 of the implementation plan (Section 16), rather than a finished or pre-decided solution.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