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3072" w14:textId="77777777" w:rsidR="00C90237" w:rsidRDefault="00000000" w:rsidP="00EE76F5">
      <w:pPr>
        <w:pStyle w:val="1"/>
      </w:pPr>
      <w:bookmarkStart w:id="0" w:name="highlights"/>
      <w:r>
        <w:t>Highlights</w:t>
      </w:r>
      <w:bookmarkEnd w:id="0"/>
    </w:p>
    <w:p w14:paraId="52C240E8" w14:textId="77777777" w:rsidR="00C90237" w:rsidRDefault="00000000" w:rsidP="00EE76F5">
      <w:pPr>
        <w:ind w:firstLine="480"/>
      </w:pPr>
      <w:r>
        <w:t>五维度关键词体系从年报全文中捕捉企业数据要素利用的实质性行为，覆盖14年面板，突破了现有数据资产化统计仅三年的时间约束，使企业固定效应下的因果识别成为可能。</w:t>
      </w:r>
    </w:p>
    <w:p w14:paraId="0140E6AB" w14:textId="77777777" w:rsidR="00C90237" w:rsidRDefault="00000000" w:rsidP="00EE76F5">
      <w:pPr>
        <w:ind w:firstLine="480"/>
      </w:pPr>
      <w:r>
        <w:t>多重估计方法的一致结论将信息供给与信息模糊两种竞争效应的净方向锁定为前者占优：数据要素利用每增加一个标准差，股价延迟下降6.9%，工具变量估计支持因果解释。</w:t>
      </w:r>
    </w:p>
    <w:p w14:paraId="31DDCE31" w14:textId="77777777" w:rsidR="00C90237" w:rsidRDefault="00000000" w:rsidP="00EE76F5">
      <w:pPr>
        <w:ind w:firstLine="480"/>
      </w:pPr>
      <w:r>
        <w:t>机制检验中分析师渠道的显著路径系数，与异质性分析中高覆盖组效应显著强于低覆盖组的梯度模式，构成了两条独立证据链对同一传导机制的交叉验证。</w:t>
      </w:r>
    </w:p>
    <w:p w14:paraId="253BFDC1" w14:textId="2DFE19D7" w:rsidR="00EE76F5" w:rsidRDefault="00000000" w:rsidP="00EE76F5">
      <w:pPr>
        <w:ind w:firstLine="480"/>
      </w:pPr>
      <w:r>
        <w:t>投资组合检验揭示了市场定价偏差的非对称结构：低数据利用企业承受显著的负异常收益，高利用企业回归合理估值，信息模糊的惩罚而非信息充裕的溢价主导了截面收益差异。</w:t>
      </w:r>
    </w:p>
    <w:p w14:paraId="08322633" w14:textId="77777777" w:rsidR="00EE76F5" w:rsidRDefault="00EE76F5">
      <w:pPr>
        <w:widowControl/>
        <w:spacing w:after="160" w:line="278" w:lineRule="auto"/>
        <w:ind w:firstLineChars="0" w:firstLine="0"/>
        <w:jc w:val="left"/>
      </w:pPr>
      <w:r>
        <w:br w:type="page"/>
      </w:r>
    </w:p>
    <w:p w14:paraId="3E5A6C6B" w14:textId="77777777" w:rsidR="00C90237" w:rsidRDefault="00C90237" w:rsidP="00EE76F5">
      <w:pPr>
        <w:ind w:firstLine="480"/>
      </w:pPr>
    </w:p>
    <w:p w14:paraId="09828CD3" w14:textId="77777777" w:rsidR="00C90237" w:rsidRDefault="00000000" w:rsidP="00EE76F5">
      <w:pPr>
        <w:pStyle w:val="1"/>
      </w:pPr>
      <w:r>
        <w:t>数据要素利用、信息中介与资本定价效率</w:t>
      </w:r>
    </w:p>
    <w:p w14:paraId="70614338" w14:textId="77777777" w:rsidR="00C90237" w:rsidRDefault="00000000" w:rsidP="000C6EF8">
      <w:pPr>
        <w:ind w:firstLine="480"/>
        <w:jc w:val="center"/>
      </w:pPr>
      <w:bookmarkStart w:id="1" w:name="摘要"/>
      <w:r>
        <w:t>摘要</w:t>
      </w:r>
      <w:bookmarkEnd w:id="1"/>
    </w:p>
    <w:p w14:paraId="5E5CA541" w14:textId="77777777" w:rsidR="00C90237" w:rsidRDefault="00000000" w:rsidP="00EE76F5">
      <w:pPr>
        <w:ind w:firstLine="480"/>
      </w:pPr>
      <w: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2011至2024年沪深A股上市公司年报全文为基础，五维度关键词体系度量了44,824个公司年度观测中的数据要素利用强度。固定效应回归、工具变量估计与倾向得分匹配均指向同一结论：数据要素利用每增加一个标准差，股价延迟下降约6.9%，即信息供给效应占据主导。机制检验与分组回归相互印证：定价效率的改善在分析师覆盖充分的企业中尤为显著，覆盖不足的企业效应较弱但仍然存在，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233C920C" w14:textId="7E0FEC4C" w:rsidR="00EE76F5" w:rsidRDefault="00000000" w:rsidP="00EE76F5">
      <w:pPr>
        <w:ind w:firstLine="480"/>
      </w:pPr>
      <w:r>
        <w:t>关键词：数据要素利用 资本定价效率 股价延迟 分析师覆盖 信息供给效应</w:t>
      </w:r>
    </w:p>
    <w:p w14:paraId="43E90E94" w14:textId="77777777" w:rsidR="00EE76F5" w:rsidRDefault="00EE76F5">
      <w:pPr>
        <w:widowControl/>
        <w:spacing w:after="160" w:line="278" w:lineRule="auto"/>
        <w:ind w:firstLineChars="0" w:firstLine="0"/>
        <w:jc w:val="left"/>
      </w:pPr>
      <w:r>
        <w:br w:type="page"/>
      </w:r>
    </w:p>
    <w:p w14:paraId="45C3A7FA" w14:textId="77777777" w:rsidR="00C90237" w:rsidRDefault="00C90237" w:rsidP="00EE76F5">
      <w:pPr>
        <w:ind w:firstLine="480"/>
      </w:pPr>
    </w:p>
    <w:p w14:paraId="65BB8B42" w14:textId="77777777" w:rsidR="00C90237" w:rsidRDefault="00000000" w:rsidP="00EE76F5">
      <w:pPr>
        <w:pStyle w:val="2"/>
      </w:pPr>
      <w:bookmarkStart w:id="2" w:name="一引言"/>
      <w:r>
        <w:t>一、引言</w:t>
      </w:r>
      <w:bookmarkEnd w:id="2"/>
    </w:p>
    <w:p w14:paraId="66DA45F4" w14:textId="77777777" w:rsidR="00C90237" w:rsidRDefault="00000000" w:rsidP="00EE76F5">
      <w:pPr>
        <w:ind w:firstLine="480"/>
      </w:pPr>
      <w:r>
        <w:t>数据已成为当代经济的战略性生产要素。2022年中共中央、国务院发布“数据二十条”明确提出加快数据要素市场化配置，2024年财政部等四部门联合发布《企业数据资源相关会计处理暂行规定》首次为企业数据资产的财务确认提供了制度框架，联合国SNA 2025亦将数据纳入知识产权产品范畴。截至2024年末，已有92家A股上市公司完成数据资产入表，披露规模达24.95亿元。这些制度演进反映出一个核心现实：企业的真实经济价值不再仅由传统有形资产和金融资产决定，数据要素的积累与利用已成为价值创造的重要来源（洪永淼，2026）。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2023）。这种会计度量的系统性偏差使得企业账面价值与市场价值之间的裂隙持续扩大，对资本市场的价格发现功能构成了直接挑战。</w:t>
      </w:r>
    </w:p>
    <w:p w14:paraId="5EBA9FD1" w14:textId="77777777" w:rsidR="00C90237" w:rsidRDefault="00000000" w:rsidP="00EE76F5">
      <w:pPr>
        <w:ind w:firstLine="480"/>
      </w:pPr>
      <w: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Diamond和Verrecchia，1991）。信息模糊效应则指出，数据资产的会计计量失真和商业模式的内在复杂性可能增加投资者的估值不确定性，阻碍价格发现，反而抑制定价效率（Zhang，2006）。在Grossman和Stiglitz（1980）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389210A2"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Coyle和Manley，2023；Mohan等，2025）。在微观度量上，年报文本分析是目前捕捉企业数据利用行为的主要途径，但已有研究在关键词体系的构建维度、覆盖范围和时间跨度上差异显著。</w:t>
      </w:r>
    </w:p>
    <w:p w14:paraId="5694EC6B" w14:textId="77777777" w:rsidR="00C90237" w:rsidRDefault="00000000" w:rsidP="00EE76F5">
      <w:pPr>
        <w:ind w:firstLine="480"/>
      </w:pPr>
      <w:r>
        <w:t>第二条脉络聚焦数据要素利用对企业实际行为的影响。研究表明，数据要</w:t>
        <w:lastRenderedPageBreak/>
        <w:t>素利用能够减少金融资产配置并促进实体投资，其机制在于缓解现金流不确定性和提升产能利用率（朱康和汤甬，2025）。与此互补的证据显示，数据资产亦能通过降低资本成本和缓解融资约束来抑制企业金融化倾向（李姝，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p>
    <w:p w14:paraId="2A3EAF59" w14:textId="77777777" w:rsidR="00C90237" w:rsidRDefault="00000000" w:rsidP="00EE76F5">
      <w:pPr>
        <w:ind w:firstLine="480"/>
      </w:pPr>
      <w:r>
        <w:t>第三条脉络直接考察信息环境与资本市场定价效率的关系。在一般性框架中，会计信息质量的改善能够降低股价延迟（Callen等，2013），非财务信息的远见性同样有助于提升资本市场信息效率（Zhang和Wang，2024）。在中国市场的具体情境下，行业信息披露指引通过改善年报管理层讨论与分析的质量提升了股价信息含量（Gao等，2024），主流财经媒体的关注亦能降低股价延迟（Yin和Hu，2024）。与数据要素更直接相关的研究中，数据丰裕能够提高价格信息含量但可能降低基金经理平均绩效（Dugast和Foucault，2024），替代数据虽改善短期预测精度却降低长期预测的信息含量（Dessaint等，2024）。聚焦于企业层面，数字化转型被发现能够显著降低股价延迟，且在信息透明度高、内控质量好的企业中效果更强（Feng等，2024）。数据资产信息披露降低股价同步性和股价延迟的初步证据也已在特定样本中被观察到（Chen，2024；Wei等，2025），但这些研究在样本代表性和测度方法上各有约束。</w:t>
      </w:r>
    </w:p>
    <w:p w14:paraId="41D9A114" w14:textId="77777777" w:rsidR="00C90237" w:rsidRDefault="00000000" w:rsidP="00EE76F5">
      <w:pPr>
        <w:ind w:firstLine="480"/>
      </w:pPr>
      <w:r>
        <w:t>第四条脉络涉及无形资产的资本定价。无形资产密集度因子对股票收益具有强预测能力，甚至使投资因子变得冗余（Bongaerts等，2025）。在中国A股市场，无形资本溢价同样显著存在，无形资本因子能够改善Fama-French三因子和五因子模型的解释力（Chen等，2024）。传统估值方法对无形资产的忽视导致了系统性的定价偏误，无形资产密集度高的企业年超额收益率可达3%（Dong和Doukas，2025）。然而，上述文献将研发支出、专利和品牌等传统无形资产作为分析对象，尚未将数据资产单独识别为独立的定价因子进行考察。</w:t>
      </w:r>
    </w:p>
    <w:p w14:paraId="55055B80" w14:textId="77777777" w:rsidR="00C90237" w:rsidRDefault="00000000" w:rsidP="00EE76F5">
      <w:pPr>
        <w:ind w:firstLine="480"/>
      </w:pPr>
      <w:r>
        <w:t>在信息传导机制层面，分析师的信息中介功能是理解数据信息如何融入股价的关键环节。信息不确定性较高的企业面临更大的价格漂移和异象，而分析师覆盖能够有效降低信息不确定性并改善定价效率（Zhang，2006）。分析师对被覆盖企业的深度研究和广泛传播加速了信息向股价的融入（Hong等，2000）。在中国资本市场中，分析师的独立研究行为对企业特质信息的定价效率具有显著提升作用（黄俊和陈信元，2023）。对于数据要素这种估值复杂性高、专业解读门槛高的信息类型，分析师的中介功能可能尤为关键。然而，在数据资产会计估值指引仍不完备的阶段，风险规避程度较高的机构投资者对估值不确定性</w:t>
        <w:lastRenderedPageBreak/>
        <w:t>的敏感程度也可能与一般散户投资者存在差异，这使得不同类型市场参与者对数据信息的反应并非一致（Huang等，2025）。</w:t>
      </w:r>
    </w:p>
    <w:p w14:paraId="4994122B" w14:textId="77777777" w:rsidR="00C90237" w:rsidRDefault="00000000" w:rsidP="00EE76F5">
      <w:pPr>
        <w:ind w:firstLine="480"/>
      </w:pPr>
      <w:r>
        <w:t>综合上述四条文献脉络，可以看到各自在特定问题上取得了重要进展，但几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2025）从信息披露角度考察了数据资产对定价效率的影响，朱康和汤甬（2025）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Dugast和Foucault（2024）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5089DF33" w14:textId="77777777" w:rsidR="00C90237" w:rsidRDefault="00000000" w:rsidP="00EE76F5">
      <w:pPr>
        <w:ind w:firstLine="480"/>
      </w:pPr>
      <w:r>
        <w:t>上述缺口指向了本文的核心研究问题：企业的数据要素利用能力如何影响资本市场对其股票的定价效率？这种影响通过哪些信息传导渠道实现？本文从年度报告全文的实质性描述而非会计确认出发，沿数据价值链构建五维度关键词体系度量企业的数据要素利用强度，以Hou和Moskowitz（2005）的股价延迟衡量定价效率，样本覆盖2011至2024年沪深A股上市公司44,824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544490BA" w14:textId="77777777" w:rsidR="00C90237" w:rsidRDefault="00000000" w:rsidP="00EE76F5">
      <w:pPr>
        <w:ind w:firstLine="480"/>
      </w:pPr>
      <w:r>
        <w:t>本文的贡献体现在三个方面。第一，在测度层面，从企业数据要素的利用能力而非信息披露或资产化出发构建指标，年报全文五维度关键词体系覆盖了14年的长面板，相较于李世刚等（2025）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2025）揭示数据利用对金融资产配置影响的基础上，本文进一步追踪了信息向股价传导的具体路径，机制检验中分析师渠道的显著系数与异质性分析中高覆盖组效应显著强于低覆盖组的梯度模式，从两个独立维度共同验证了信息中介的核心作用。第</w:t>
        <w:lastRenderedPageBreak/>
        <w:t>三，在资产定价层面，投资组合检验为数据要素利用的市场定价含义提供了直接证据。相较于无形资产定价文献对研发支出和品牌的考察（Bongaerts等，2025；Chen等，2024），数据资产展现出了独特的非对称定价特征，这一发现将数据在资本市场中的角色从理论推断推进到了可观测的收益差异。</w:t>
      </w:r>
    </w:p>
    <w:p w14:paraId="65710A4E" w14:textId="77777777" w:rsidR="00C90237" w:rsidRDefault="00000000" w:rsidP="00EE76F5">
      <w:pPr>
        <w:ind w:firstLine="480"/>
      </w:pPr>
      <w:r>
        <w:t>本文余下部分的安排如下。第二部分建立理论框架，阐明信息供给效应与信息模糊效应的竞争逻辑并导出研究假说。第三部分介绍研究设计，包括数据来源、变量构造与模型设定。第四部分呈现基准回归与内生性处理结果。第五部分报告机制分析。第六部分进行异质性分析。第七部分为稳健性检验。第八部分总结全文并讨论政策启示。</w:t>
      </w:r>
    </w:p>
    <w:p w14:paraId="3CA55144" w14:textId="77777777" w:rsidR="00C90237" w:rsidRDefault="00000000" w:rsidP="00EE76F5">
      <w:pPr>
        <w:pStyle w:val="2"/>
      </w:pPr>
      <w:bookmarkStart w:id="3" w:name="二理论分析与研究假说"/>
      <w:r>
        <w:t>二、理论分析与研究假说</w:t>
      </w:r>
      <w:bookmarkEnd w:id="3"/>
    </w:p>
    <w:p w14:paraId="2D2B6C01"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75DB3515" w14:textId="77777777" w:rsidR="00C90237" w:rsidRDefault="00000000" w:rsidP="00EE76F5">
      <w:pPr>
        <w:ind w:firstLine="480"/>
      </w:pPr>
      <w:r>
        <w:t>数据资产的大规模表外存在对企业价值评估体系构成了根本性挑战。剩余收益估值框架假定账面净资产能够准确代表企业经济价值（Ohlson，1995），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2023）。因此账面价值系统性低估了企业的真实经济价值。虽然2024年施行的《企业数据资源相关会计处理暂行规定》将数据资源纳入资产负债表，但新规适应期内投资者解读数据资产经济含义的信息障碍并未立即消除。</w:t>
      </w:r>
    </w:p>
    <w:p w14:paraId="759054D8" w14:textId="77777777" w:rsidR="00C90237" w:rsidRDefault="00000000" w:rsidP="00EE76F5">
      <w:pPr>
        <w:ind w:firstLine="480"/>
      </w:pPr>
      <w: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Diamond和Verrecchia，1991），也有中国市场增量信息披露加速私有信息融合的独立实证支持（黄俊和陈信元，2023）。信息模糊效应则指向相反的约束机制：信息不确定性越高，投资者越难以准确定价，价格发现因此越迟缓（Zhang，2006），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3D13EA2A" w14:textId="77777777" w:rsidR="00C90237" w:rsidRDefault="00000000" w:rsidP="00EE76F5">
      <w:pPr>
        <w:ind w:firstLine="480"/>
      </w:pPr>
      <w:r>
        <w:t>在中国A股市场的现实条件下，三个因素有利于信息供给效应占据优势。其一，年报是经过审计的法定文件，数据要素利用描述受到会计准则和审计程</w:t>
        <w:lastRenderedPageBreak/>
        <w:t>序的双重约束，信号的可验证性远高于自愿性社交媒体传播，市场参与者更容易将其纳入定价。其二，2022年“数据二十条”和2024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据此提出假说H1：</w:t>
      </w:r>
    </w:p>
    <w:p w14:paraId="400B254D" w14:textId="77777777" w:rsidR="00C90237" w:rsidRDefault="00000000" w:rsidP="00EE76F5">
      <w:pPr>
        <w:ind w:firstLine="480"/>
      </w:pPr>
      <w:r>
        <w:t>H1：企业数据要素利用降低了资本市场的股价延迟，即提升了定价效率。</w:t>
      </w:r>
    </w:p>
    <w:p w14:paraId="06A2BEDD" w14:textId="77777777" w:rsidR="00C90237" w:rsidRDefault="00000000" w:rsidP="00EE76F5">
      <w:pPr>
        <w:pStyle w:val="3"/>
        <w:numPr>
          <w:ilvl w:val="0"/>
          <w:numId w:val="0"/>
        </w:numPr>
      </w:pPr>
      <w:bookmarkStart w:id="5" w:name="二信息中介与资产配置定价效率的传导机制"/>
      <w:r>
        <w:t>（二）信息中介与资产配置：定价效率的传导机制</w:t>
      </w:r>
      <w:bookmarkEnd w:id="5"/>
    </w:p>
    <w:p w14:paraId="2C80C721" w14:textId="77777777" w:rsidR="00C90237" w:rsidRDefault="00000000" w:rsidP="00EE76F5">
      <w:pPr>
        <w:ind w:firstLine="480"/>
      </w:pPr>
      <w:r>
        <w:t>H1确立了数据要素利用与定价效率之间的总体关联，但信息从企业年报向股票价格的具体传导路径尚待厘清。从信息向定价的传导机制看，存在两条主要渠道和一条补充性渠道，分别承载不同的信息转化形式。</w:t>
      </w:r>
    </w:p>
    <w:p w14:paraId="63640238" w14:textId="77777777" w:rsidR="00C90237" w:rsidRDefault="00000000" w:rsidP="00EE76F5">
      <w:pPr>
        <w:ind w:firstLine="480"/>
      </w:pPr>
      <w: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Hong等，2000）和中国市场的独立检验（Yu，2008；黄俊和陈信元，2023）虽在识别策略和样本覆盖上各有侧重，但一致表明分析师覆盖密度越高，信息向价格的转换效率越高。</w:t>
      </w:r>
    </w:p>
    <w:p w14:paraId="0EB61841" w14:textId="77777777" w:rsidR="00C90237" w:rsidRDefault="00000000" w:rsidP="00EE76F5">
      <w:pPr>
        <w:ind w:firstLine="480"/>
      </w:pPr>
      <w: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7ACD3D64" w14:textId="77777777" w:rsidR="00C90237" w:rsidRDefault="00000000" w:rsidP="00EE76F5">
      <w:pPr>
        <w:ind w:firstLine="480"/>
      </w:pPr>
      <w:r>
        <w:t>H2a：企业数据要素利用通过提升分析师覆盖发挥信息中介作用。</w:t>
      </w:r>
    </w:p>
    <w:p w14:paraId="2EB925FB" w14:textId="77777777" w:rsidR="00C90237" w:rsidRDefault="00000000" w:rsidP="00EE76F5">
      <w:pPr>
        <w:ind w:firstLine="480"/>
      </w:pPr>
      <w: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2025）；决策质量渠道指出数据驱动能力强的企业凭借更精准的市场分析与风险评估，在资产选择上表现出更高的信息优势（李姝，2025）。</w:t>
        <w:lastRenderedPageBreak/>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0FF2E361" w14:textId="77777777" w:rsidR="00C90237" w:rsidRDefault="00000000" w:rsidP="00EE76F5">
      <w:pPr>
        <w:ind w:firstLine="480"/>
      </w:pPr>
      <w:r>
        <w:t>这种信息优势在金融资产配置决策中得以体现，使其配置模式呈现出区别于一般企业的特征。这些特征通过资产负债表和附注中的会计信息得以显现，构成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7409C7DE" w14:textId="77777777" w:rsidR="00C90237" w:rsidRDefault="00000000" w:rsidP="00EE76F5">
      <w:pPr>
        <w:ind w:firstLine="480"/>
      </w:pPr>
      <w:r>
        <w:t>H2b：企业数据要素利用与金融资产配置行为存在显著关联，金融资产配置通过其信息含量影响市场的定价效率。</w:t>
      </w:r>
    </w:p>
    <w:p w14:paraId="3645825D" w14:textId="77777777" w:rsidR="00C90237" w:rsidRDefault="00000000" w:rsidP="00EE76F5">
      <w:pPr>
        <w:pStyle w:val="3"/>
        <w:numPr>
          <w:ilvl w:val="0"/>
          <w:numId w:val="0"/>
        </w:numPr>
      </w:pPr>
      <w:bookmarkStart w:id="6" w:name="三信息环境与行业属性效应的异质性"/>
      <w:r>
        <w:t>（三）信息环境与行业属性：效应的异质性</w:t>
      </w:r>
      <w:bookmarkEnd w:id="6"/>
    </w:p>
    <w:p w14:paraId="23A70739" w14:textId="77777777" w:rsidR="00C90237" w:rsidRDefault="00000000" w:rsidP="00EE76F5">
      <w:pPr>
        <w:ind w:firstLine="480"/>
      </w:pPr>
      <w:r>
        <w:t>上述H1至H2b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9CCDC97"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23376041" w14:textId="77777777" w:rsidR="00C90237" w:rsidRDefault="00000000" w:rsidP="00EE76F5">
      <w:pPr>
        <w:ind w:firstLine="480"/>
      </w:pPr>
      <w:r>
        <w:t>如果信息中介是定价效率改善的核心传导渠道（H2a），那么分析师覆盖密度的差异应当调节数据要素利用的效果。分析师覆盖密度是决定增量信息能否得到及时处理与广泛传播的关键制约条件，这一门槛效应在美国市场（Hong等，2000）和中国市场（黄俊和陈信元，2023）中均得到因果层面的确认。当企业所处信息环境中分析师跟踪较为密集时，数据要素利用所产生的增量信息能够</w:t>
        <w:lastRenderedPageBreak/>
        <w:t>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1E745776" w14:textId="77777777" w:rsidR="00C90237" w:rsidRDefault="00000000" w:rsidP="00EE76F5">
      <w:pPr>
        <w:ind w:firstLine="480"/>
      </w:pPr>
      <w:r>
        <w:t>H3：数据要素利用对资本市场定价效率的提升效应在分析师跟踪较为活跃的企业中更为显著。</w:t>
      </w:r>
    </w:p>
    <w:p w14:paraId="704C0608" w14:textId="77777777" w:rsidR="00C90237" w:rsidRDefault="00000000" w:rsidP="00EE76F5">
      <w:pPr>
        <w:pStyle w:val="2"/>
      </w:pPr>
      <w:bookmarkStart w:id="7" w:name="三研究设计"/>
      <w:r>
        <w:t>三、研究设计</w:t>
      </w:r>
      <w:bookmarkEnd w:id="7"/>
    </w:p>
    <w:p w14:paraId="2F905BA4" w14:textId="77777777" w:rsidR="00C90237" w:rsidRDefault="00000000" w:rsidP="00EE76F5">
      <w:pPr>
        <w:pStyle w:val="3"/>
        <w:numPr>
          <w:ilvl w:val="0"/>
          <w:numId w:val="0"/>
        </w:numPr>
      </w:pPr>
      <w:bookmarkStart w:id="8" w:name="一样本选择与数据来源"/>
      <w:r>
        <w:t>（一）样本选择与数据来源</w:t>
      </w:r>
      <w:bookmarkEnd w:id="8"/>
    </w:p>
    <w:p w14:paraId="50186A49" w14:textId="77777777" w:rsidR="00C90237" w:rsidRDefault="00000000" w:rsidP="00EE76F5">
      <w:pPr>
        <w:ind w:firstLine="480"/>
      </w:pPr>
      <w:r>
        <w:t>本文的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14:paraId="53B245D7" w14:textId="77777777" w:rsidR="00C90237" w:rsidRDefault="00000000" w:rsidP="00EE76F5">
      <w:pPr>
        <w:ind w:firstLine="480"/>
      </w:pPr>
      <w:r>
        <w:t>经过以上筛选，最终获得44,824个企业-年份观测，涵盖5,277家独立企业。面板固定效应模型在清理奇点后，用于基准回归分析的有效样本量为43,847个观测。</w:t>
      </w:r>
    </w:p>
    <w:p w14:paraId="792E2258" w14:textId="77777777" w:rsidR="00C90237" w:rsidRDefault="00000000" w:rsidP="00EE76F5">
      <w:pPr>
        <w:ind w:firstLine="480"/>
      </w:pPr>
      <w:r>
        <w:t>自变量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的提取基于上市公司年度报告全文的文本分析，原始数据来源于上市公司向证监会提交的法定年报TXT格式文件。因变量</w:t>
      </w:r>
      <m:oMath>
        <m:r>
          <w:rPr>
            <w:rFonts w:ascii="Cambria Math" w:hAnsi="Cambria Math"/>
          </w:rPr>
          <m:t>PriceDelay</m:t>
        </m:r>
      </m:oMath>
      <w:r>
        <w:t>的构造基于CSMAR数据库的股票日收益率数据。控制变量与中介变量的数据同样提取自CSMAR数据库的财务、治理和市场数据库。</w:t>
      </w:r>
    </w:p>
    <w:p w14:paraId="79E8709E" w14:textId="77777777" w:rsidR="00C90237" w:rsidRDefault="00000000" w:rsidP="00EE76F5">
      <w:pPr>
        <w:pStyle w:val="3"/>
        <w:numPr>
          <w:ilvl w:val="0"/>
          <w:numId w:val="0"/>
        </w:numPr>
      </w:pPr>
      <w:bookmarkStart w:id="9" w:name="二数据要素利用的测度"/>
      <w:r>
        <w:t>（二）数据要素利用的测度</w:t>
      </w:r>
      <w:bookmarkEnd w:id="9"/>
    </w:p>
    <w:p w14:paraId="653557C1" w14:textId="77777777" w:rsidR="00C90237" w:rsidRDefault="00000000" w:rsidP="00EE76F5">
      <w:pPr>
        <w:ind w:firstLine="480"/>
      </w:pPr>
      <w:r>
        <w:t>数据资产及其相关活动长期处于会计体系之外，难以通过传统财务指标直接观察，文本分析因此成为获取数据要素利用信息的重要途径。本文沿数据价值链的不同环节构建了五维度关键词体系：数据存量（data_stock，15个关键词，如大数据、数据库、数据中心等）、数据开发能力（data_dev，19个关键词，如数据挖掘、机器学习、数字化转型等）、数据驱动应用（data_app，19个关键词，如精准营销、智能推荐、风控模型等）、数据价值变现（data_value，11个关键词，如数据资产、数据交易、数据入表等）和数据治理（data_gov，9个关键词，如数据安全、数据隐私、数据合规等），共计73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14:paraId="4A7478C7" w14:textId="77777777" w:rsidR="00C90237" w:rsidRDefault="00000000" w:rsidP="00EE76F5">
      <w:pPr>
        <w:ind w:firstLine="480"/>
      </w:pPr>
      <w:r>
        <w:lastRenderedPageBreak/>
        <w:t>关键词频率的计算方法为：</w:t>
      </w:r>
    </w:p>
    <w:p w14:paraId="714A592F"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×10000</m:t>
          </m:r>
        </m:oMath>
      </m:oMathPara>
    </w:p>
    <w:p w14:paraId="4C4C59AF"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281960EC" w14:textId="77777777" w:rsidR="00C90237" w:rsidRDefault="00000000" w:rsidP="00EE76F5">
      <w:pPr>
        <w:ind w:firstLine="480"/>
      </w:pPr>
      <w:r>
        <w:t>为提高测度的稳健性，在主指标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的基础上，本文构造了两个备选指标：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)，即对频率进行对数变换以处理右偏分布；</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)，其中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为“实质利用次数”，其构造基于对关键词出现上下文的判断——关键词周围100字窗口内同时包含具体数字、百分比表述或动作词与对象搭配时，判定为实质利用，否则视为概念性提及。这一区分旨在提高指标的信息质量。</w:t>
      </w:r>
    </w:p>
    <w:p w14:paraId="70A8091C"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均值（分别为2.34和1.98）远高于制造业（0.72）和采矿业（0.48），符合产业对数据要素依赖程度的直观预期。样本中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（实质利用比例）的均值为0.621，中位数为0.750，表明多数企业的数据关键词使用具有实质利用背景。</w:t>
      </w:r>
    </w:p>
    <w:p w14:paraId="79726D08" w14:textId="77777777" w:rsidR="00C90237" w:rsidRDefault="00000000" w:rsidP="00EE76F5">
      <w:pPr>
        <w:ind w:firstLine="480"/>
      </w:pPr>
      <w:bookmarkStart w:id="10" w:name="三变量定义"/>
      <w:r>
        <w:t>（三）变量定义</w:t>
      </w:r>
      <w:bookmarkEnd w:id="10"/>
    </w:p>
    <w:p w14:paraId="35CDC178" w14:textId="77777777" w:rsidR="00C90237" w:rsidRDefault="00000000" w:rsidP="00EE76F5">
      <w:pPr>
        <w:ind w:firstLine="480"/>
      </w:pPr>
      <w:bookmarkStart w:id="11" w:name="解释变量与被解释变量"/>
      <w:r>
        <w:t>1.解释变量与被解释变量</w:t>
      </w:r>
      <w:bookmarkEnd w:id="11"/>
    </w:p>
    <w:p w14:paraId="3183F249" w14:textId="77777777" w:rsidR="00C90237" w:rsidRDefault="00000000" w:rsidP="00EE76F5">
      <w:pPr>
        <w:ind w:firstLine="480"/>
      </w:pPr>
      <w:r>
        <w:t>采用Hou和Moskowitz（2005）的方法构造因变量股价延迟</w:t>
      </w:r>
      <m:oMath>
        <m:r>
          <w:rPr>
            <w:rFonts w:ascii="Cambria Math" w:hAnsi="Cambria Math"/>
          </w:rPr>
          <m:t>PriceDelay</m:t>
        </m:r>
      </m:oMath>
      <w:r>
        <w:t>，对企业i在年份t的日收益率序列（至少120个交易日），分别估计受限模型和无限制模型：</w:t>
      </w:r>
    </w:p>
    <w:p w14:paraId="2DF29E42" w14:textId="77777777" w:rsidR="00C90237" w:rsidRDefault="00000000" w:rsidP="00EE76F5">
      <w:pPr>
        <w:ind w:firstLine="480"/>
      </w:pPr>
      <w:r>
        <w:t>受限模型：</w:t>
      </w:r>
    </w:p>
    <w:p w14:paraId="4FAE053F"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620C0F5C" w14:textId="77777777" w:rsidR="00C90237" w:rsidRDefault="00000000" w:rsidP="00EE76F5">
      <w:pPr>
        <w:ind w:firstLine="480"/>
      </w:pPr>
      <w:r>
        <w:t>无限制模型：</w:t>
      </w:r>
    </w:p>
    <w:p w14:paraId="03B6359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03263F5" w14:textId="77777777" w:rsidR="00C90237" w:rsidRDefault="00000000" w:rsidP="00EE76F5">
      <w:pPr>
        <w:ind w:firstLine="480"/>
      </w:pPr>
      <w:r>
        <w:t>股价延迟定义为：</w:t>
      </w:r>
    </w:p>
    <w:p w14:paraId="283164C7"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09F3F7AC" w14:textId="77777777" w:rsidR="00C90237" w:rsidRDefault="00000000" w:rsidP="00EE76F5">
      <w:pPr>
        <w:ind w:firstLine="480"/>
      </w:pPr>
      <w:r>
        <w:t>取值范围为[0,1]，值越大表示股价对市场信息的反应越滞后，定价效率越低。相比股价同步性等其他指标，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的均值为0.110、标准差为0.120、中位数为0.068。</w:t>
      </w:r>
    </w:p>
    <w:p w14:paraId="6F712705" w14:textId="77777777" w:rsidR="00C90237" w:rsidRDefault="00000000" w:rsidP="00EE76F5">
      <w:pPr>
        <w:ind w:firstLine="480"/>
      </w:pPr>
      <w:r>
        <w:lastRenderedPageBreak/>
        <w:t>自变量为数据要素利用</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，其定义和构造方法已在上一节详述。回归分析中采用同期</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来解释同年股价延迟。内生性问题通过工具变量法和Oster (2019) 检验加以处理（详见下节）。样本中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的均值为1.223、标准差为1.858、中位数为0.575。</w:t>
      </w:r>
    </w:p>
    <w:p w14:paraId="62F2EB18" w14:textId="77777777" w:rsidR="00C90237" w:rsidRDefault="00000000" w:rsidP="00EE76F5">
      <w:pPr>
        <w:ind w:firstLine="480"/>
      </w:pPr>
      <w:bookmarkStart w:id="12" w:name="控制变量"/>
      <w:r>
        <w:t>2.控制变量</w:t>
      </w:r>
      <w:bookmarkEnd w:id="12"/>
    </w:p>
    <w:p w14:paraId="1C31D05D" w14:textId="77777777" w:rsidR="00C90237" w:rsidRDefault="00000000" w:rsidP="00EE76F5">
      <w:pPr>
        <w:ind w:firstLine="480"/>
      </w:pPr>
      <w:r>
        <w:t>控制变量方面，本文纳入15个控制变量，涵盖企业规模、财务状况、治理特征、市场流动性和信息环境等维度：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452DD764" w14:textId="77777777" w:rsidTr="000C6EF8">
        <w:tc>
          <w:tcPr>
            <w:tcW w:w="963" w:type="pct"/>
            <w:tcBorders>
              <w:top w:val="single" w:sz="4" w:space="0" w:color="auto"/>
              <w:bottom w:val="single" w:sz="4" w:space="0" w:color="auto"/>
            </w:tcBorders>
            <w:vAlign w:val="bottom"/>
          </w:tcPr>
          <w:p w14:paraId="3E132EB1"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0F30AE8"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6F6082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27A3778B" w14:textId="77777777" w:rsidR="00C90237" w:rsidRDefault="00000000" w:rsidP="00EE76F5">
            <w:pPr>
              <w:pStyle w:val="af"/>
            </w:pPr>
            <w:r>
              <w:t>标准差</w:t>
            </w:r>
          </w:p>
        </w:tc>
      </w:tr>
      <w:tr w:rsidR="00C90237" w14:paraId="14A6B1A2" w14:textId="77777777" w:rsidTr="000C6EF8">
        <w:tc>
          <w:tcPr>
            <w:tcW w:w="963" w:type="pct"/>
            <w:tcBorders>
              <w:top w:val="single" w:sz="4" w:space="0" w:color="auto"/>
            </w:tcBorders>
          </w:tcPr>
          <w:p w14:paraId="0AACE8E4" w14:textId="77777777" w:rsidR="00C90237" w:rsidRDefault="00000000" w:rsidP="00EE76F5">
            <w:pPr>
              <w:pStyle w:val="af"/>
            </w:pPr>
            <w:r>
              <w:t>Size</w:t>
            </w:r>
          </w:p>
        </w:tc>
        <w:tc>
          <w:tcPr>
            <w:tcW w:w="2676" w:type="pct"/>
            <w:tcBorders>
              <w:top w:val="single" w:sz="4" w:space="0" w:color="auto"/>
            </w:tcBorders>
          </w:tcPr>
          <w:p w14:paraId="266F2E9F" w14:textId="77777777" w:rsidR="00C90237" w:rsidRDefault="00000000" w:rsidP="00EE76F5">
            <w:pPr>
              <w:pStyle w:val="af"/>
            </w:pPr>
            <w:r>
              <w:t>总市值的自然对数</w:t>
            </w:r>
          </w:p>
        </w:tc>
        <w:tc>
          <w:tcPr>
            <w:tcW w:w="658" w:type="pct"/>
            <w:tcBorders>
              <w:top w:val="single" w:sz="4" w:space="0" w:color="auto"/>
            </w:tcBorders>
          </w:tcPr>
          <w:p w14:paraId="125C61A8" w14:textId="77777777" w:rsidR="00C90237" w:rsidRDefault="00000000" w:rsidP="00EE76F5">
            <w:pPr>
              <w:pStyle w:val="af"/>
            </w:pPr>
            <w:r>
              <w:t>22.643</w:t>
            </w:r>
          </w:p>
        </w:tc>
        <w:tc>
          <w:tcPr>
            <w:tcW w:w="703" w:type="pct"/>
            <w:tcBorders>
              <w:top w:val="single" w:sz="4" w:space="0" w:color="auto"/>
            </w:tcBorders>
          </w:tcPr>
          <w:p w14:paraId="7D1B1FFA" w14:textId="77777777" w:rsidR="00C90237" w:rsidRDefault="00000000" w:rsidP="00EE76F5">
            <w:pPr>
              <w:pStyle w:val="af"/>
            </w:pPr>
            <w:r>
              <w:t>0.972</w:t>
            </w:r>
          </w:p>
        </w:tc>
      </w:tr>
      <w:tr w:rsidR="00C90237" w14:paraId="3C4A2668" w14:textId="77777777" w:rsidTr="00EE76F5">
        <w:tc>
          <w:tcPr>
            <w:tcW w:w="963" w:type="pct"/>
          </w:tcPr>
          <w:p w14:paraId="59F95869" w14:textId="77777777" w:rsidR="00C90237" w:rsidRDefault="00000000" w:rsidP="00EE76F5">
            <w:pPr>
              <w:pStyle w:val="af"/>
            </w:pPr>
            <w:r>
              <w:t>Lev</w:t>
            </w:r>
          </w:p>
        </w:tc>
        <w:tc>
          <w:tcPr>
            <w:tcW w:w="2676" w:type="pct"/>
          </w:tcPr>
          <w:p w14:paraId="4DC195B3" w14:textId="77777777" w:rsidR="00C90237" w:rsidRDefault="00000000" w:rsidP="00EE76F5">
            <w:pPr>
              <w:pStyle w:val="af"/>
            </w:pPr>
            <w:r>
              <w:t>总负债/总资产</w:t>
            </w:r>
          </w:p>
        </w:tc>
        <w:tc>
          <w:tcPr>
            <w:tcW w:w="658" w:type="pct"/>
          </w:tcPr>
          <w:p w14:paraId="1698E0E7" w14:textId="77777777" w:rsidR="00C90237" w:rsidRDefault="00000000" w:rsidP="00EE76F5">
            <w:pPr>
              <w:pStyle w:val="af"/>
            </w:pPr>
            <w:r>
              <w:t>0.434</w:t>
            </w:r>
          </w:p>
        </w:tc>
        <w:tc>
          <w:tcPr>
            <w:tcW w:w="703" w:type="pct"/>
          </w:tcPr>
          <w:p w14:paraId="01F8AE7A" w14:textId="77777777" w:rsidR="00C90237" w:rsidRDefault="00000000" w:rsidP="00EE76F5">
            <w:pPr>
              <w:pStyle w:val="af"/>
            </w:pPr>
            <w:r>
              <w:t>0.205</w:t>
            </w:r>
          </w:p>
        </w:tc>
      </w:tr>
      <w:tr w:rsidR="00C90237" w14:paraId="47125356" w14:textId="77777777" w:rsidTr="00EE76F5">
        <w:tc>
          <w:tcPr>
            <w:tcW w:w="963" w:type="pct"/>
          </w:tcPr>
          <w:p w14:paraId="03B04472" w14:textId="77777777" w:rsidR="00C90237" w:rsidRDefault="00000000" w:rsidP="00EE76F5">
            <w:pPr>
              <w:pStyle w:val="af"/>
            </w:pPr>
            <w:r>
              <w:t>ROA</w:t>
            </w:r>
          </w:p>
        </w:tc>
        <w:tc>
          <w:tcPr>
            <w:tcW w:w="2676" w:type="pct"/>
          </w:tcPr>
          <w:p w14:paraId="1C3E79AC" w14:textId="77777777" w:rsidR="00C90237" w:rsidRDefault="00000000" w:rsidP="00EE76F5">
            <w:pPr>
              <w:pStyle w:val="af"/>
            </w:pPr>
            <w:r>
              <w:t>净利润/总资产</w:t>
            </w:r>
          </w:p>
        </w:tc>
        <w:tc>
          <w:tcPr>
            <w:tcW w:w="658" w:type="pct"/>
          </w:tcPr>
          <w:p w14:paraId="23CE6E10" w14:textId="77777777" w:rsidR="00C90237" w:rsidRDefault="00000000" w:rsidP="00EE76F5">
            <w:pPr>
              <w:pStyle w:val="af"/>
            </w:pPr>
            <w:r>
              <w:t>0.027</w:t>
            </w:r>
          </w:p>
        </w:tc>
        <w:tc>
          <w:tcPr>
            <w:tcW w:w="703" w:type="pct"/>
          </w:tcPr>
          <w:p w14:paraId="41612697" w14:textId="77777777" w:rsidR="00C90237" w:rsidRDefault="00000000" w:rsidP="00EE76F5">
            <w:pPr>
              <w:pStyle w:val="af"/>
            </w:pPr>
            <w:r>
              <w:t>0.068</w:t>
            </w:r>
          </w:p>
        </w:tc>
      </w:tr>
      <w:tr w:rsidR="00C90237" w14:paraId="5A611682" w14:textId="77777777" w:rsidTr="00EE76F5">
        <w:tc>
          <w:tcPr>
            <w:tcW w:w="963" w:type="pct"/>
          </w:tcPr>
          <w:p w14:paraId="2513D3F9" w14:textId="77777777" w:rsidR="00C90237" w:rsidRDefault="00000000" w:rsidP="00EE76F5">
            <w:pPr>
              <w:pStyle w:val="af"/>
            </w:pPr>
            <w:r>
              <w:t>TobinQ</w:t>
            </w:r>
          </w:p>
        </w:tc>
        <w:tc>
          <w:tcPr>
            <w:tcW w:w="2676" w:type="pct"/>
          </w:tcPr>
          <w:p w14:paraId="04B7C71C" w14:textId="77777777" w:rsidR="00C90237" w:rsidRDefault="00000000" w:rsidP="00EE76F5">
            <w:pPr>
              <w:pStyle w:val="af"/>
            </w:pPr>
            <w:r>
              <w:t>(股权市值+负债账面值)/总资产</w:t>
            </w:r>
          </w:p>
        </w:tc>
        <w:tc>
          <w:tcPr>
            <w:tcW w:w="658" w:type="pct"/>
          </w:tcPr>
          <w:p w14:paraId="195E33DF" w14:textId="77777777" w:rsidR="00C90237" w:rsidRDefault="00000000" w:rsidP="00EE76F5">
            <w:pPr>
              <w:pStyle w:val="af"/>
            </w:pPr>
            <w:r>
              <w:t>2.027</w:t>
            </w:r>
          </w:p>
        </w:tc>
        <w:tc>
          <w:tcPr>
            <w:tcW w:w="703" w:type="pct"/>
          </w:tcPr>
          <w:p w14:paraId="4DF8BC6A" w14:textId="77777777" w:rsidR="00C90237" w:rsidRDefault="00000000" w:rsidP="00EE76F5">
            <w:pPr>
              <w:pStyle w:val="af"/>
            </w:pPr>
            <w:r>
              <w:t>1.314</w:t>
            </w:r>
          </w:p>
        </w:tc>
      </w:tr>
      <w:tr w:rsidR="00C90237" w14:paraId="044F70B8" w14:textId="77777777" w:rsidTr="00EE76F5">
        <w:tc>
          <w:tcPr>
            <w:tcW w:w="963" w:type="pct"/>
          </w:tcPr>
          <w:p w14:paraId="59A9578F" w14:textId="77777777" w:rsidR="00C90237" w:rsidRDefault="00000000" w:rsidP="00EE76F5">
            <w:pPr>
              <w:pStyle w:val="af"/>
            </w:pPr>
            <w:r>
              <w:t>Age</w:t>
            </w:r>
          </w:p>
        </w:tc>
        <w:tc>
          <w:tcPr>
            <w:tcW w:w="2676" w:type="pct"/>
          </w:tcPr>
          <w:p w14:paraId="5090FD16" w14:textId="77777777" w:rsidR="00C90237" w:rsidRDefault="00000000" w:rsidP="00EE76F5">
            <w:pPr>
              <w:pStyle w:val="af"/>
            </w:pPr>
            <w:r>
              <w:t>ln(当年-上市年份+1)</w:t>
            </w:r>
          </w:p>
        </w:tc>
        <w:tc>
          <w:tcPr>
            <w:tcW w:w="658" w:type="pct"/>
          </w:tcPr>
          <w:p w14:paraId="654A23A9" w14:textId="77777777" w:rsidR="00C90237" w:rsidRDefault="00000000" w:rsidP="00EE76F5">
            <w:pPr>
              <w:pStyle w:val="af"/>
            </w:pPr>
            <w:r>
              <w:t>2.282</w:t>
            </w:r>
          </w:p>
        </w:tc>
        <w:tc>
          <w:tcPr>
            <w:tcW w:w="703" w:type="pct"/>
          </w:tcPr>
          <w:p w14:paraId="6846EF19" w14:textId="77777777" w:rsidR="00C90237" w:rsidRDefault="00000000" w:rsidP="00EE76F5">
            <w:pPr>
              <w:pStyle w:val="af"/>
            </w:pPr>
            <w:r>
              <w:t>0.635</w:t>
            </w:r>
          </w:p>
        </w:tc>
      </w:tr>
      <w:tr w:rsidR="00C90237" w14:paraId="7C635263" w14:textId="77777777" w:rsidTr="00EE76F5">
        <w:tc>
          <w:tcPr>
            <w:tcW w:w="963" w:type="pct"/>
          </w:tcPr>
          <w:p w14:paraId="76A40620" w14:textId="77777777" w:rsidR="00C90237" w:rsidRDefault="00000000" w:rsidP="00EE76F5">
            <w:pPr>
              <w:pStyle w:val="af"/>
            </w:pPr>
            <w:r>
              <w:t>Growth</w:t>
            </w:r>
          </w:p>
        </w:tc>
        <w:tc>
          <w:tcPr>
            <w:tcW w:w="2676" w:type="pct"/>
          </w:tcPr>
          <w:p w14:paraId="0D8BFE2D" w14:textId="77777777" w:rsidR="00C90237" w:rsidRDefault="00000000" w:rsidP="00EE76F5">
            <w:pPr>
              <w:pStyle w:val="af"/>
            </w:pPr>
            <w:r>
              <w:t>营收增长率</w:t>
            </w:r>
          </w:p>
        </w:tc>
        <w:tc>
          <w:tcPr>
            <w:tcW w:w="658" w:type="pct"/>
          </w:tcPr>
          <w:p w14:paraId="4EA2C443" w14:textId="77777777" w:rsidR="00C90237" w:rsidRDefault="00000000" w:rsidP="00EE76F5">
            <w:pPr>
              <w:pStyle w:val="af"/>
            </w:pPr>
            <w:r>
              <w:t>0.127</w:t>
            </w:r>
          </w:p>
        </w:tc>
        <w:tc>
          <w:tcPr>
            <w:tcW w:w="703" w:type="pct"/>
          </w:tcPr>
          <w:p w14:paraId="555015DB" w14:textId="77777777" w:rsidR="00C90237" w:rsidRDefault="00000000" w:rsidP="00EE76F5">
            <w:pPr>
              <w:pStyle w:val="af"/>
            </w:pPr>
            <w:r>
              <w:t>0.371</w:t>
            </w:r>
          </w:p>
        </w:tc>
      </w:tr>
      <w:tr w:rsidR="00C90237" w14:paraId="64AD7FF3" w14:textId="77777777" w:rsidTr="00EE76F5">
        <w:tc>
          <w:tcPr>
            <w:tcW w:w="963" w:type="pct"/>
          </w:tcPr>
          <w:p w14:paraId="095CAC62" w14:textId="77777777" w:rsidR="00C90237" w:rsidRDefault="00000000" w:rsidP="00EE76F5">
            <w:pPr>
              <w:pStyle w:val="af"/>
            </w:pPr>
            <w:r>
              <w:t>BoardSize</w:t>
            </w:r>
          </w:p>
        </w:tc>
        <w:tc>
          <w:tcPr>
            <w:tcW w:w="2676" w:type="pct"/>
          </w:tcPr>
          <w:p w14:paraId="434DEE37" w14:textId="77777777" w:rsidR="00C90237" w:rsidRDefault="00000000" w:rsidP="00EE76F5">
            <w:pPr>
              <w:pStyle w:val="af"/>
            </w:pPr>
            <w:r>
              <w:t>ln(董事会人数)</w:t>
            </w:r>
          </w:p>
        </w:tc>
        <w:tc>
          <w:tcPr>
            <w:tcW w:w="658" w:type="pct"/>
          </w:tcPr>
          <w:p w14:paraId="1FB879D1" w14:textId="77777777" w:rsidR="00C90237" w:rsidRDefault="00000000" w:rsidP="00EE76F5">
            <w:pPr>
              <w:pStyle w:val="af"/>
            </w:pPr>
            <w:r>
              <w:t>2.109</w:t>
            </w:r>
          </w:p>
        </w:tc>
        <w:tc>
          <w:tcPr>
            <w:tcW w:w="703" w:type="pct"/>
          </w:tcPr>
          <w:p w14:paraId="0326057F" w14:textId="77777777" w:rsidR="00C90237" w:rsidRDefault="00000000" w:rsidP="00EE76F5">
            <w:pPr>
              <w:pStyle w:val="af"/>
            </w:pPr>
            <w:r>
              <w:t>0.198</w:t>
            </w:r>
          </w:p>
        </w:tc>
      </w:tr>
      <w:tr w:rsidR="00C90237" w14:paraId="0C48DB4F" w14:textId="77777777" w:rsidTr="000C6EF8">
        <w:tc>
          <w:tcPr>
            <w:tcW w:w="963" w:type="pct"/>
          </w:tcPr>
          <w:p w14:paraId="6F126A90" w14:textId="77777777" w:rsidR="00C90237" w:rsidRDefault="00000000" w:rsidP="00EE76F5">
            <w:pPr>
              <w:pStyle w:val="af"/>
            </w:pPr>
            <w:r>
              <w:t>IndepRatio</w:t>
            </w:r>
          </w:p>
        </w:tc>
        <w:tc>
          <w:tcPr>
            <w:tcW w:w="2676" w:type="pct"/>
            <w:tcBorders>
              <w:bottom w:val="single" w:sz="4" w:space="0" w:color="auto"/>
            </w:tcBorders>
          </w:tcPr>
          <w:p w14:paraId="308F0CA0" w14:textId="77777777" w:rsidR="00C90237" w:rsidRDefault="00000000" w:rsidP="00EE76F5">
            <w:pPr>
              <w:pStyle w:val="af"/>
            </w:pPr>
            <w:r>
              <w:t>独立董事人数/董事会总人数</w:t>
            </w:r>
          </w:p>
        </w:tc>
        <w:tc>
          <w:tcPr>
            <w:tcW w:w="658" w:type="pct"/>
          </w:tcPr>
          <w:p w14:paraId="7AE428C5" w14:textId="77777777" w:rsidR="00C90237" w:rsidRDefault="00000000" w:rsidP="00EE76F5">
            <w:pPr>
              <w:pStyle w:val="af"/>
            </w:pPr>
            <w:r>
              <w:t>0.379</w:t>
            </w:r>
          </w:p>
        </w:tc>
        <w:tc>
          <w:tcPr>
            <w:tcW w:w="703" w:type="pct"/>
          </w:tcPr>
          <w:p w14:paraId="1DFCF4D2" w14:textId="77777777" w:rsidR="00C90237" w:rsidRDefault="00000000" w:rsidP="00EE76F5">
            <w:pPr>
              <w:pStyle w:val="af"/>
            </w:pPr>
            <w:r>
              <w:t>0.054</w:t>
            </w:r>
          </w:p>
        </w:tc>
      </w:tr>
      <w:tr w:rsidR="00C90237" w14:paraId="3E147D0D" w14:textId="77777777" w:rsidTr="000C6EF8">
        <w:tc>
          <w:tcPr>
            <w:tcW w:w="963" w:type="pct"/>
          </w:tcPr>
          <w:p w14:paraId="62120FF5" w14:textId="77777777" w:rsidR="00C90237" w:rsidRDefault="00000000" w:rsidP="00EE76F5">
            <w:pPr>
              <w:pStyle w:val="af"/>
            </w:pPr>
            <w:r>
              <w:t>Dual</w:t>
            </w:r>
          </w:p>
        </w:tc>
        <w:tc>
          <w:tcPr>
            <w:tcW w:w="2676" w:type="pct"/>
            <w:tcBorders>
              <w:top w:val="single" w:sz="4" w:space="0" w:color="auto"/>
            </w:tcBorders>
          </w:tcPr>
          <w:p w14:paraId="69FB14ED" w14:textId="77777777" w:rsidR="00C90237" w:rsidRDefault="00000000" w:rsidP="00EE76F5">
            <w:pPr>
              <w:pStyle w:val="af"/>
            </w:pPr>
            <w:r>
              <w:t>董事长兼任CEO取1，否则为0</w:t>
            </w:r>
          </w:p>
        </w:tc>
        <w:tc>
          <w:tcPr>
            <w:tcW w:w="658" w:type="pct"/>
          </w:tcPr>
          <w:p w14:paraId="605EA9A7" w14:textId="77777777" w:rsidR="00C90237" w:rsidRDefault="00000000" w:rsidP="00EE76F5">
            <w:pPr>
              <w:pStyle w:val="af"/>
            </w:pPr>
            <w:r>
              <w:t>0.287</w:t>
            </w:r>
          </w:p>
        </w:tc>
        <w:tc>
          <w:tcPr>
            <w:tcW w:w="703" w:type="pct"/>
          </w:tcPr>
          <w:p w14:paraId="2A9F588A" w14:textId="77777777" w:rsidR="00C90237" w:rsidRDefault="00000000" w:rsidP="00EE76F5">
            <w:pPr>
              <w:pStyle w:val="af"/>
            </w:pPr>
            <w:r>
              <w:t>0.453</w:t>
            </w:r>
          </w:p>
        </w:tc>
      </w:tr>
      <w:tr w:rsidR="00C90237" w14:paraId="10FB192D" w14:textId="77777777" w:rsidTr="00EE76F5">
        <w:tc>
          <w:tcPr>
            <w:tcW w:w="963" w:type="pct"/>
          </w:tcPr>
          <w:p w14:paraId="330E2A2C" w14:textId="77777777" w:rsidR="00C90237" w:rsidRDefault="00000000" w:rsidP="00EE76F5">
            <w:pPr>
              <w:pStyle w:val="af"/>
            </w:pPr>
            <w:r>
              <w:t>Top1Share</w:t>
            </w:r>
          </w:p>
        </w:tc>
        <w:tc>
          <w:tcPr>
            <w:tcW w:w="2676" w:type="pct"/>
          </w:tcPr>
          <w:p w14:paraId="4174BAA4" w14:textId="77777777" w:rsidR="00C90237" w:rsidRDefault="00000000" w:rsidP="00EE76F5">
            <w:pPr>
              <w:pStyle w:val="af"/>
            </w:pPr>
            <w:r>
              <w:t>第一大股东持股比例</w:t>
            </w:r>
          </w:p>
        </w:tc>
        <w:tc>
          <w:tcPr>
            <w:tcW w:w="658" w:type="pct"/>
          </w:tcPr>
          <w:p w14:paraId="36290B8E" w14:textId="77777777" w:rsidR="00C90237" w:rsidRDefault="00000000" w:rsidP="00EE76F5">
            <w:pPr>
              <w:pStyle w:val="af"/>
            </w:pPr>
            <w:r>
              <w:t>33.034</w:t>
            </w:r>
          </w:p>
        </w:tc>
        <w:tc>
          <w:tcPr>
            <w:tcW w:w="703" w:type="pct"/>
          </w:tcPr>
          <w:p w14:paraId="5FAD2897" w14:textId="77777777" w:rsidR="00C90237" w:rsidRDefault="00000000" w:rsidP="00EE76F5">
            <w:pPr>
              <w:pStyle w:val="af"/>
            </w:pPr>
            <w:r>
              <w:t>14.756</w:t>
            </w:r>
          </w:p>
        </w:tc>
      </w:tr>
      <w:tr w:rsidR="00C90237" w14:paraId="4A8A93BA" w14:textId="77777777" w:rsidTr="00EE76F5">
        <w:tc>
          <w:tcPr>
            <w:tcW w:w="963" w:type="pct"/>
          </w:tcPr>
          <w:p w14:paraId="0C01918B" w14:textId="77777777" w:rsidR="00C90237" w:rsidRDefault="00000000" w:rsidP="00EE76F5">
            <w:pPr>
              <w:pStyle w:val="af"/>
            </w:pPr>
            <w:r>
              <w:t>SOE</w:t>
            </w:r>
          </w:p>
        </w:tc>
        <w:tc>
          <w:tcPr>
            <w:tcW w:w="2676" w:type="pct"/>
          </w:tcPr>
          <w:p w14:paraId="33392BD5" w14:textId="77777777" w:rsidR="00C90237" w:rsidRDefault="00000000" w:rsidP="00EE76F5">
            <w:pPr>
              <w:pStyle w:val="af"/>
            </w:pPr>
            <w:r>
              <w:t>国有企业取1，否则为0</w:t>
            </w:r>
          </w:p>
        </w:tc>
        <w:tc>
          <w:tcPr>
            <w:tcW w:w="658" w:type="pct"/>
          </w:tcPr>
          <w:p w14:paraId="335355E8" w14:textId="77777777" w:rsidR="00C90237" w:rsidRDefault="00000000" w:rsidP="00EE76F5">
            <w:pPr>
              <w:pStyle w:val="af"/>
            </w:pPr>
            <w:r>
              <w:t>0.340</w:t>
            </w:r>
          </w:p>
        </w:tc>
        <w:tc>
          <w:tcPr>
            <w:tcW w:w="703" w:type="pct"/>
          </w:tcPr>
          <w:p w14:paraId="1F1382B8" w14:textId="77777777" w:rsidR="00C90237" w:rsidRDefault="00000000" w:rsidP="00EE76F5">
            <w:pPr>
              <w:pStyle w:val="af"/>
            </w:pPr>
            <w:r>
              <w:t>0.474</w:t>
            </w:r>
          </w:p>
        </w:tc>
      </w:tr>
      <w:tr w:rsidR="00C90237" w14:paraId="5F02A9AF" w14:textId="77777777" w:rsidTr="00EE76F5">
        <w:tc>
          <w:tcPr>
            <w:tcW w:w="963" w:type="pct"/>
          </w:tcPr>
          <w:p w14:paraId="415219F7" w14:textId="77777777" w:rsidR="00C90237" w:rsidRDefault="00000000" w:rsidP="00EE76F5">
            <w:pPr>
              <w:pStyle w:val="af"/>
            </w:pPr>
            <w:r>
              <w:t>InstHold</w:t>
            </w:r>
          </w:p>
        </w:tc>
        <w:tc>
          <w:tcPr>
            <w:tcW w:w="2676" w:type="pct"/>
          </w:tcPr>
          <w:p w14:paraId="05BAF8F1" w14:textId="77777777" w:rsidR="00C90237" w:rsidRDefault="00000000" w:rsidP="00EE76F5">
            <w:pPr>
              <w:pStyle w:val="af"/>
            </w:pPr>
            <w:r>
              <w:t>机构投资者持股比例</w:t>
            </w:r>
          </w:p>
        </w:tc>
        <w:tc>
          <w:tcPr>
            <w:tcW w:w="658" w:type="pct"/>
          </w:tcPr>
          <w:p w14:paraId="70ECF1B7" w14:textId="77777777" w:rsidR="00C90237" w:rsidRDefault="00000000" w:rsidP="00EE76F5">
            <w:pPr>
              <w:pStyle w:val="af"/>
            </w:pPr>
            <w:r>
              <w:t>42.081</w:t>
            </w:r>
          </w:p>
        </w:tc>
        <w:tc>
          <w:tcPr>
            <w:tcW w:w="703" w:type="pct"/>
          </w:tcPr>
          <w:p w14:paraId="4D01F436" w14:textId="77777777" w:rsidR="00C90237" w:rsidRDefault="00000000" w:rsidP="00EE76F5">
            <w:pPr>
              <w:pStyle w:val="af"/>
            </w:pPr>
            <w:r>
              <w:t>24.331</w:t>
            </w:r>
          </w:p>
        </w:tc>
      </w:tr>
      <w:tr w:rsidR="00C90237" w14:paraId="5EE2CF0F" w14:textId="77777777" w:rsidTr="00EE76F5">
        <w:tc>
          <w:tcPr>
            <w:tcW w:w="963" w:type="pct"/>
          </w:tcPr>
          <w:p w14:paraId="04349843" w14:textId="77777777" w:rsidR="00C90237" w:rsidRDefault="00000000" w:rsidP="00EE76F5">
            <w:pPr>
              <w:pStyle w:val="af"/>
            </w:pPr>
            <w:r>
              <w:t>Amihud</w:t>
            </w:r>
          </w:p>
        </w:tc>
        <w:tc>
          <w:tcPr>
            <w:tcW w:w="2676" w:type="pct"/>
          </w:tcPr>
          <w:p w14:paraId="70C1F537" w14:textId="77777777" w:rsidR="00C90237" w:rsidRDefault="00000000" w:rsidP="00EE76F5">
            <w:pPr>
              <w:pStyle w:val="af"/>
            </w:pPr>
            <w:r>
              <w:t>Amihud非流动性指标</w:t>
            </w:r>
          </w:p>
        </w:tc>
        <w:tc>
          <w:tcPr>
            <w:tcW w:w="658" w:type="pct"/>
          </w:tcPr>
          <w:p w14:paraId="5BE925A1" w14:textId="77777777" w:rsidR="00C90237" w:rsidRDefault="00000000" w:rsidP="00EE76F5">
            <w:pPr>
              <w:pStyle w:val="af"/>
            </w:pPr>
            <w:r>
              <w:t>0.042</w:t>
            </w:r>
          </w:p>
        </w:tc>
        <w:tc>
          <w:tcPr>
            <w:tcW w:w="703" w:type="pct"/>
          </w:tcPr>
          <w:p w14:paraId="1A558BD9" w14:textId="77777777" w:rsidR="00C90237" w:rsidRDefault="00000000" w:rsidP="00EE76F5">
            <w:pPr>
              <w:pStyle w:val="af"/>
            </w:pPr>
            <w:r>
              <w:t>0.043</w:t>
            </w:r>
          </w:p>
        </w:tc>
      </w:tr>
      <w:tr w:rsidR="00C90237" w14:paraId="0130867D" w14:textId="77777777" w:rsidTr="00EE76F5">
        <w:tc>
          <w:tcPr>
            <w:tcW w:w="963" w:type="pct"/>
          </w:tcPr>
          <w:p w14:paraId="3E2E5A60" w14:textId="77777777" w:rsidR="00C90237" w:rsidRDefault="00000000" w:rsidP="00EE76F5">
            <w:pPr>
              <w:pStyle w:val="af"/>
            </w:pPr>
            <w:r>
              <w:t>Analyst</w:t>
            </w:r>
          </w:p>
        </w:tc>
        <w:tc>
          <w:tcPr>
            <w:tcW w:w="2676" w:type="pct"/>
          </w:tcPr>
          <w:p w14:paraId="134DEC3F" w14:textId="77777777" w:rsidR="00C90237" w:rsidRDefault="00000000" w:rsidP="00EE76F5">
            <w:pPr>
              <w:pStyle w:val="af"/>
            </w:pPr>
            <w:r>
              <w:t>ln(1+跟踪分析师人数)</w:t>
            </w:r>
          </w:p>
        </w:tc>
        <w:tc>
          <w:tcPr>
            <w:tcW w:w="658" w:type="pct"/>
          </w:tcPr>
          <w:p w14:paraId="2F6CD86C" w14:textId="77777777" w:rsidR="00C90237" w:rsidRDefault="00000000" w:rsidP="00EE76F5">
            <w:pPr>
              <w:pStyle w:val="af"/>
            </w:pPr>
            <w:r>
              <w:t>2.489</w:t>
            </w:r>
          </w:p>
        </w:tc>
        <w:tc>
          <w:tcPr>
            <w:tcW w:w="703" w:type="pct"/>
          </w:tcPr>
          <w:p w14:paraId="7DB76F29" w14:textId="77777777" w:rsidR="00C90237" w:rsidRDefault="00000000" w:rsidP="00EE76F5">
            <w:pPr>
              <w:pStyle w:val="af"/>
            </w:pPr>
            <w:r>
              <w:t>1.739</w:t>
            </w:r>
          </w:p>
        </w:tc>
      </w:tr>
      <w:tr w:rsidR="00C90237" w14:paraId="44D3CED4" w14:textId="77777777" w:rsidTr="00EE76F5">
        <w:tc>
          <w:tcPr>
            <w:tcW w:w="963" w:type="pct"/>
          </w:tcPr>
          <w:p w14:paraId="3DA41000" w14:textId="77777777" w:rsidR="00C90237" w:rsidRDefault="00000000" w:rsidP="00EE76F5">
            <w:pPr>
              <w:pStyle w:val="af"/>
            </w:pPr>
            <w:r>
              <w:t>AuditType</w:t>
            </w:r>
          </w:p>
        </w:tc>
        <w:tc>
          <w:tcPr>
            <w:tcW w:w="2676" w:type="pct"/>
          </w:tcPr>
          <w:p w14:paraId="5A069861" w14:textId="77777777" w:rsidR="00C90237" w:rsidRDefault="00000000" w:rsidP="00EE76F5">
            <w:pPr>
              <w:pStyle w:val="af"/>
            </w:pPr>
            <w:r>
              <w:t>标准无保留意见取1，否则为0</w:t>
            </w:r>
          </w:p>
        </w:tc>
        <w:tc>
          <w:tcPr>
            <w:tcW w:w="658" w:type="pct"/>
          </w:tcPr>
          <w:p w14:paraId="4A10B860" w14:textId="77777777" w:rsidR="00C90237" w:rsidRDefault="00000000" w:rsidP="00EE76F5">
            <w:pPr>
              <w:pStyle w:val="af"/>
            </w:pPr>
            <w:r>
              <w:t>0.963</w:t>
            </w:r>
          </w:p>
        </w:tc>
        <w:tc>
          <w:tcPr>
            <w:tcW w:w="703" w:type="pct"/>
          </w:tcPr>
          <w:p w14:paraId="7E7E0D5E" w14:textId="77777777" w:rsidR="00C90237" w:rsidRDefault="00000000" w:rsidP="00EE76F5">
            <w:pPr>
              <w:pStyle w:val="af"/>
            </w:pPr>
            <w:r>
              <w:t>0.188</w:t>
            </w:r>
          </w:p>
        </w:tc>
      </w:tr>
    </w:tbl>
    <w:p w14:paraId="0CB26247" w14:textId="77777777" w:rsidR="00C90237" w:rsidRDefault="00000000" w:rsidP="00EE76F5">
      <w:pPr>
        <w:ind w:firstLine="480"/>
      </w:pPr>
      <w:r>
        <w:t>上述控制变量的选择参照股价延迟研究的通行做法，分别控制了可能同时影响数据要素利用和定价效率的多个维度。</w:t>
      </w:r>
    </w:p>
    <w:p w14:paraId="3270E74E" w14:textId="77777777" w:rsidR="00C90237" w:rsidRDefault="00000000" w:rsidP="00EE76F5">
      <w:pPr>
        <w:ind w:firstLine="480"/>
      </w:pPr>
      <w:r>
        <w:t>机制分析中另纳入三个中介变量：Analyst（分析师覆盖对数），反映信息中介活跃度；FinAsset（金融资产占比），反映数据驱动决策对企业投资行为的影响；InstHold（机构持股比例），反映机构投资者对数据要素利用信息的评价。</w:t>
      </w:r>
    </w:p>
    <w:p w14:paraId="306666F1" w14:textId="77777777" w:rsidR="00C90237" w:rsidRDefault="00000000" w:rsidP="00EE76F5">
      <w:pPr>
        <w:pStyle w:val="3"/>
        <w:numPr>
          <w:ilvl w:val="0"/>
          <w:numId w:val="0"/>
        </w:numPr>
      </w:pPr>
      <w:bookmarkStart w:id="13" w:name="四模型设定"/>
      <w:r>
        <w:t>（四）模型设定</w:t>
      </w:r>
      <w:bookmarkEnd w:id="13"/>
    </w:p>
    <w:p w14:paraId="6387E997" w14:textId="77777777" w:rsidR="00C90237" w:rsidRDefault="00000000" w:rsidP="00EE76F5">
      <w:pPr>
        <w:ind w:firstLine="480"/>
      </w:pPr>
      <w:r>
        <w:t>本文构建基准回归模型设定如下：</w:t>
      </w:r>
    </w:p>
    <w:p w14:paraId="70192EFA"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12C26F5" w14:textId="77777777" w:rsidR="00C90237" w:rsidRDefault="00000000" w:rsidP="00EE76F5">
      <w:pPr>
        <w:ind w:firstLine="480"/>
      </w:pPr>
      <w:r>
        <w:t>其中$_i$为企业固定效应，控制不随时间变化的企业禀赋特征；$_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65DF3B53" w14:textId="77777777" w:rsidR="00C90237" w:rsidRDefault="00000000" w:rsidP="00EE76F5">
      <w:pPr>
        <w:ind w:firstLine="480"/>
      </w:pPr>
      <w:r>
        <w:t>本文报告两种主要模型规格：模型(1)仅含</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和固定效应，模型(2)加入全部15个控制变量。备选规格采用行业+年份固定效应以检验结论的敏感性。根据H1的理论预期，若信息供给效应占主导，</w:t>
      </w:r>
      <m:oMath>
        <m:r>
          <w:rPr>
            <w:rFonts w:ascii="Cambria Math" w:hAnsi="Cambria Math"/>
          </w:rPr>
          <m:t>β</m:t>
        </m:r>
      </m:oMath>
      <w:r>
        <w:t>应显著为负。</w:t>
      </w:r>
    </w:p>
    <w:p w14:paraId="3FF3D371" w14:textId="77777777" w:rsidR="00C90237" w:rsidRDefault="00000000" w:rsidP="00EE76F5">
      <w:pPr>
        <w:ind w:firstLine="480"/>
      </w:pPr>
      <w:r>
        <w:t>机制检验沿用相同的面板设定，将中介变量替代因变量：</w:t>
      </w:r>
    </w:p>
    <w:p w14:paraId="08036C4C"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065E55B6" w14:textId="77777777" w:rsidR="00C90237" w:rsidRDefault="00000000" w:rsidP="00EE76F5">
      <w:pPr>
        <w:ind w:firstLine="480"/>
      </w:pPr>
      <w:r>
        <w:lastRenderedPageBreak/>
        <w:t>其中M分别为Analyst、FinAsset和InstHold。本文采用路径系数的直接呈现而非Sobel检验，目的在于确认传导路径的存在性。</w:t>
      </w:r>
    </w:p>
    <w:p w14:paraId="6C0AE023" w14:textId="77777777" w:rsidR="00C90237" w:rsidRDefault="00000000" w:rsidP="00EE76F5">
      <w:pPr>
        <w:ind w:firstLine="480"/>
      </w:pPr>
      <w:r>
        <w:t>异质性分析方面，分别按产权性质、分析师覆盖（年度中位数分割）和行业属性（高科技vs传统）进行分组回归，采用Fisher组间差异检验评估系数差异的统计显著性。</w:t>
      </w:r>
    </w:p>
    <w:p w14:paraId="78458151" w14:textId="77777777" w:rsidR="00C90237" w:rsidRDefault="00000000" w:rsidP="00EE76F5">
      <w:pPr>
        <w:pStyle w:val="2"/>
      </w:pPr>
      <w:bookmarkStart w:id="14" w:name="五实证检验"/>
      <w:r>
        <w:t>五、实证检验</w:t>
      </w:r>
      <w:bookmarkEnd w:id="14"/>
    </w:p>
    <w:p w14:paraId="1D7F0221" w14:textId="77777777" w:rsidR="00C90237" w:rsidRDefault="00000000" w:rsidP="00EE76F5">
      <w:pPr>
        <w:pStyle w:val="3"/>
        <w:numPr>
          <w:ilvl w:val="0"/>
          <w:numId w:val="0"/>
        </w:numPr>
      </w:pPr>
      <w:bookmarkStart w:id="15" w:name="一描述性统计"/>
      <w:r>
        <w:t>（一）描述性统计</w:t>
      </w:r>
      <w:bookmarkEnd w:id="15"/>
    </w:p>
    <w:p w14:paraId="2C816FA6" w14:textId="6863E5DF" w:rsidR="00C90237" w:rsidRDefault="00000000" w:rsidP="00EE76F5">
      <w:pPr>
        <w:ind w:firstLine="480"/>
      </w:pPr>
      <w:r>
        <w:t>表</w:t>
      </w:r>
      <w:r>
        <w:rPr>
          <w:rFonts w:hint="eastAsia"/>
        </w:rPr>
        <w:t>2</w:t>
      </w:r>
      <w:r>
        <w:t>报告了主要变量的描述性统计结果。样本包含44,824个企业-年份观测。股价延迟的均值为0.110、标准差为0.120、中位数为0.068，右偏分布特征表明多数企业的股价信息融入效率较高，而少数企业面临明显的信息反映滞后。数据要素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的均值为1.223、标准差为1.858、中位数仅为0.575，分布的极度右偏反映了企业间数据要素利用程度的巨大差异——少数企业已形成高强度的数据利用模式，而多数企业的利用水平仍处于起步阶段。</w:t>
      </w:r>
    </w:p>
    <w:tbl>
      <w:tblPr>
        <w:tblW w:w="0" w:type="pct"/>
        <w:jc w:val="center"/>
        <w:tblLook w:val="07E0" w:firstRow="1" w:lastRow="1" w:firstColumn="1" w:lastColumn="1" w:noHBand="1" w:noVBand="1"/>
      </w:tblPr>
      <w:tblGrid>
        <w:gridCol w:w="1196"/>
        <w:gridCol w:w="794"/>
        <w:gridCol w:w="794"/>
        <w:gridCol w:w="849"/>
        <w:gridCol w:w="849"/>
        <w:gridCol w:w="849"/>
        <w:gridCol w:w="849"/>
      </w:tblGrid>
      <w:tr w:rsidR="00C90237" w14:paraId="7261C764" w14:textId="77777777" w:rsidTr="00367949">
        <w:trPr>
          <w:jc w:val="center"/>
        </w:trPr>
        <w:tc>
          <w:tcPr>
            <w:tcW w:w="0" w:type="auto"/>
            <w:tcBorders>
              <w:top w:val="single" w:sz="4" w:space="0" w:color="auto"/>
              <w:bottom w:val="single" w:sz="0" w:space="0" w:color="auto"/>
            </w:tcBorders>
            <w:vAlign w:val="bottom"/>
          </w:tcPr>
          <w:p w14:paraId="7CA50DF7" w14:textId="77777777" w:rsidR="00C90237" w:rsidRDefault="00000000" w:rsidP="00EE76F5">
            <w:pPr>
              <w:pStyle w:val="af"/>
            </w:pPr>
            <w:r>
              <w:t>变量</w:t>
            </w:r>
          </w:p>
        </w:tc>
        <w:tc>
          <w:tcPr>
            <w:tcW w:w="0" w:type="auto"/>
            <w:tcBorders>
              <w:top w:val="single" w:sz="4" w:space="0" w:color="auto"/>
              <w:bottom w:val="single" w:sz="0" w:space="0" w:color="auto"/>
            </w:tcBorders>
            <w:vAlign w:val="bottom"/>
          </w:tcPr>
          <w:p w14:paraId="6315B4B0" w14:textId="77777777" w:rsidR="00C90237" w:rsidRDefault="00000000" w:rsidP="00EE76F5">
            <w:pPr>
              <w:pStyle w:val="af"/>
            </w:pPr>
            <w:r>
              <w:t>N</w:t>
            </w:r>
          </w:p>
        </w:tc>
        <w:tc>
          <w:tcPr>
            <w:tcW w:w="0" w:type="auto"/>
            <w:tcBorders>
              <w:top w:val="single" w:sz="4" w:space="0" w:color="auto"/>
              <w:bottom w:val="single" w:sz="0" w:space="0" w:color="auto"/>
            </w:tcBorders>
            <w:vAlign w:val="bottom"/>
          </w:tcPr>
          <w:p w14:paraId="52C1BCCC" w14:textId="77777777" w:rsidR="00C90237" w:rsidRDefault="00000000" w:rsidP="00EE76F5">
            <w:pPr>
              <w:pStyle w:val="af"/>
            </w:pPr>
            <w:r>
              <w:t>均值</w:t>
            </w:r>
          </w:p>
        </w:tc>
        <w:tc>
          <w:tcPr>
            <w:tcW w:w="0" w:type="auto"/>
            <w:tcBorders>
              <w:top w:val="single" w:sz="4" w:space="0" w:color="auto"/>
              <w:bottom w:val="single" w:sz="0" w:space="0" w:color="auto"/>
            </w:tcBorders>
            <w:vAlign w:val="bottom"/>
          </w:tcPr>
          <w:p w14:paraId="6D74B76C" w14:textId="77777777" w:rsidR="00C90237" w:rsidRDefault="00000000" w:rsidP="00EE76F5">
            <w:pPr>
              <w:pStyle w:val="af"/>
            </w:pPr>
            <w:r>
              <w:t>标准差</w:t>
            </w:r>
          </w:p>
        </w:tc>
        <w:tc>
          <w:tcPr>
            <w:tcW w:w="0" w:type="auto"/>
            <w:tcBorders>
              <w:top w:val="single" w:sz="4" w:space="0" w:color="auto"/>
              <w:bottom w:val="single" w:sz="0" w:space="0" w:color="auto"/>
            </w:tcBorders>
            <w:vAlign w:val="bottom"/>
          </w:tcPr>
          <w:p w14:paraId="31AD97DB" w14:textId="77777777" w:rsidR="00C90237" w:rsidRDefault="00000000" w:rsidP="00EE76F5">
            <w:pPr>
              <w:pStyle w:val="af"/>
            </w:pPr>
            <w:r>
              <w:t>最小值</w:t>
            </w:r>
          </w:p>
        </w:tc>
        <w:tc>
          <w:tcPr>
            <w:tcW w:w="0" w:type="auto"/>
            <w:tcBorders>
              <w:top w:val="single" w:sz="4" w:space="0" w:color="auto"/>
              <w:bottom w:val="single" w:sz="0" w:space="0" w:color="auto"/>
            </w:tcBorders>
            <w:vAlign w:val="bottom"/>
          </w:tcPr>
          <w:p w14:paraId="6BA77C81" w14:textId="77777777" w:rsidR="00C90237" w:rsidRDefault="00000000" w:rsidP="00EE76F5">
            <w:pPr>
              <w:pStyle w:val="af"/>
            </w:pPr>
            <w:r>
              <w:t>中位数</w:t>
            </w:r>
          </w:p>
        </w:tc>
        <w:tc>
          <w:tcPr>
            <w:tcW w:w="0" w:type="auto"/>
            <w:tcBorders>
              <w:top w:val="single" w:sz="4" w:space="0" w:color="auto"/>
              <w:bottom w:val="single" w:sz="0" w:space="0" w:color="auto"/>
            </w:tcBorders>
            <w:vAlign w:val="bottom"/>
          </w:tcPr>
          <w:p w14:paraId="136059CD" w14:textId="77777777" w:rsidR="00C90237" w:rsidRDefault="00000000" w:rsidP="00EE76F5">
            <w:pPr>
              <w:pStyle w:val="af"/>
            </w:pPr>
            <w:r>
              <w:t>最大值</w:t>
            </w:r>
          </w:p>
        </w:tc>
      </w:tr>
      <w:tr w:rsidR="00C90237" w14:paraId="7A9511F4" w14:textId="77777777" w:rsidTr="00EE76F5">
        <w:trPr>
          <w:jc w:val="center"/>
        </w:trPr>
        <w:tc>
          <w:tcPr>
            <w:tcW w:w="0" w:type="auto"/>
          </w:tcPr>
          <w:p w14:paraId="2C2B30D4" w14:textId="77777777" w:rsidR="00C90237" w:rsidRDefault="00000000" w:rsidP="00EE76F5">
            <w:pPr>
              <w:pStyle w:val="af"/>
            </w:pPr>
            <w:r>
              <w:t>PriceDelay</w:t>
            </w:r>
          </w:p>
        </w:tc>
        <w:tc>
          <w:tcPr>
            <w:tcW w:w="0" w:type="auto"/>
          </w:tcPr>
          <w:p w14:paraId="0FFD0544" w14:textId="77777777" w:rsidR="00C90237" w:rsidRDefault="00000000" w:rsidP="00EE76F5">
            <w:pPr>
              <w:pStyle w:val="af"/>
            </w:pPr>
            <w:r>
              <w:t>44,824</w:t>
            </w:r>
          </w:p>
        </w:tc>
        <w:tc>
          <w:tcPr>
            <w:tcW w:w="0" w:type="auto"/>
          </w:tcPr>
          <w:p w14:paraId="78BFC9C8" w14:textId="77777777" w:rsidR="00C90237" w:rsidRDefault="00000000" w:rsidP="00EE76F5">
            <w:pPr>
              <w:pStyle w:val="af"/>
            </w:pPr>
            <w:r>
              <w:t>0.110</w:t>
            </w:r>
          </w:p>
        </w:tc>
        <w:tc>
          <w:tcPr>
            <w:tcW w:w="0" w:type="auto"/>
          </w:tcPr>
          <w:p w14:paraId="70ACF3D1" w14:textId="77777777" w:rsidR="00C90237" w:rsidRDefault="00000000" w:rsidP="00EE76F5">
            <w:pPr>
              <w:pStyle w:val="af"/>
            </w:pPr>
            <w:r>
              <w:t>0.120</w:t>
            </w:r>
          </w:p>
        </w:tc>
        <w:tc>
          <w:tcPr>
            <w:tcW w:w="0" w:type="auto"/>
          </w:tcPr>
          <w:p w14:paraId="36128400" w14:textId="77777777" w:rsidR="00C90237" w:rsidRDefault="00000000" w:rsidP="00EE76F5">
            <w:pPr>
              <w:pStyle w:val="af"/>
            </w:pPr>
            <w:r>
              <w:t>0.002</w:t>
            </w:r>
          </w:p>
        </w:tc>
        <w:tc>
          <w:tcPr>
            <w:tcW w:w="0" w:type="auto"/>
          </w:tcPr>
          <w:p w14:paraId="7F5EBD34" w14:textId="77777777" w:rsidR="00C90237" w:rsidRDefault="00000000" w:rsidP="00EE76F5">
            <w:pPr>
              <w:pStyle w:val="af"/>
            </w:pPr>
            <w:r>
              <w:t>0.068</w:t>
            </w:r>
          </w:p>
        </w:tc>
        <w:tc>
          <w:tcPr>
            <w:tcW w:w="0" w:type="auto"/>
          </w:tcPr>
          <w:p w14:paraId="708D5F7C" w14:textId="77777777" w:rsidR="00C90237" w:rsidRDefault="00000000" w:rsidP="00EE76F5">
            <w:pPr>
              <w:pStyle w:val="af"/>
            </w:pPr>
            <w:r>
              <w:t>0.664</w:t>
            </w:r>
          </w:p>
        </w:tc>
      </w:tr>
      <w:tr w:rsidR="00C90237" w14:paraId="482E0ABC" w14:textId="77777777" w:rsidTr="00EE76F5">
        <w:trPr>
          <w:jc w:val="center"/>
        </w:trPr>
        <w:tc>
          <w:tcPr>
            <w:tcW w:w="0" w:type="auto"/>
          </w:tcPr>
          <w:p w14:paraId="43DEABDC" w14:textId="77777777" w:rsidR="00C90237" w:rsidRDefault="00000000" w:rsidP="00EE76F5">
            <w:pPr>
              <w:pStyle w:val="af"/>
            </w:pPr>
            <w:r>
              <w:t>DU_kw</w:t>
            </w:r>
          </w:p>
        </w:tc>
        <w:tc>
          <w:tcPr>
            <w:tcW w:w="0" w:type="auto"/>
          </w:tcPr>
          <w:p w14:paraId="5073F841" w14:textId="77777777" w:rsidR="00C90237" w:rsidRDefault="00000000" w:rsidP="00EE76F5">
            <w:pPr>
              <w:pStyle w:val="af"/>
            </w:pPr>
            <w:r>
              <w:t>44,824</w:t>
            </w:r>
          </w:p>
        </w:tc>
        <w:tc>
          <w:tcPr>
            <w:tcW w:w="0" w:type="auto"/>
          </w:tcPr>
          <w:p w14:paraId="0C07AD95" w14:textId="77777777" w:rsidR="00C90237" w:rsidRDefault="00000000" w:rsidP="00EE76F5">
            <w:pPr>
              <w:pStyle w:val="af"/>
            </w:pPr>
            <w:r>
              <w:t>1.223</w:t>
            </w:r>
          </w:p>
        </w:tc>
        <w:tc>
          <w:tcPr>
            <w:tcW w:w="0" w:type="auto"/>
          </w:tcPr>
          <w:p w14:paraId="1D9AEA0C" w14:textId="77777777" w:rsidR="00C90237" w:rsidRDefault="00000000" w:rsidP="00EE76F5">
            <w:pPr>
              <w:pStyle w:val="af"/>
            </w:pPr>
            <w:r>
              <w:t>1.858</w:t>
            </w:r>
          </w:p>
        </w:tc>
        <w:tc>
          <w:tcPr>
            <w:tcW w:w="0" w:type="auto"/>
          </w:tcPr>
          <w:p w14:paraId="5B119BAF" w14:textId="77777777" w:rsidR="00C90237" w:rsidRDefault="00000000" w:rsidP="00EE76F5">
            <w:pPr>
              <w:pStyle w:val="af"/>
            </w:pPr>
            <w:r>
              <w:t>0.000</w:t>
            </w:r>
          </w:p>
        </w:tc>
        <w:tc>
          <w:tcPr>
            <w:tcW w:w="0" w:type="auto"/>
          </w:tcPr>
          <w:p w14:paraId="4D8E73CC" w14:textId="77777777" w:rsidR="00C90237" w:rsidRDefault="00000000" w:rsidP="00EE76F5">
            <w:pPr>
              <w:pStyle w:val="af"/>
            </w:pPr>
            <w:r>
              <w:t>0.575</w:t>
            </w:r>
          </w:p>
        </w:tc>
        <w:tc>
          <w:tcPr>
            <w:tcW w:w="0" w:type="auto"/>
          </w:tcPr>
          <w:p w14:paraId="6CFD302C" w14:textId="77777777" w:rsidR="00C90237" w:rsidRDefault="00000000" w:rsidP="00EE76F5">
            <w:pPr>
              <w:pStyle w:val="af"/>
            </w:pPr>
            <w:r>
              <w:t>10.06</w:t>
            </w:r>
          </w:p>
        </w:tc>
      </w:tr>
      <w:tr w:rsidR="00C90237" w14:paraId="59FC9CA9" w14:textId="77777777" w:rsidTr="00EE76F5">
        <w:trPr>
          <w:jc w:val="center"/>
        </w:trPr>
        <w:tc>
          <w:tcPr>
            <w:tcW w:w="0" w:type="auto"/>
          </w:tcPr>
          <w:p w14:paraId="295EA6CA" w14:textId="77777777" w:rsidR="00C90237" w:rsidRDefault="00000000" w:rsidP="00EE76F5">
            <w:pPr>
              <w:pStyle w:val="af"/>
            </w:pPr>
            <w:r>
              <w:t>DU_kw_ln</w:t>
            </w:r>
          </w:p>
        </w:tc>
        <w:tc>
          <w:tcPr>
            <w:tcW w:w="0" w:type="auto"/>
          </w:tcPr>
          <w:p w14:paraId="2F315AB7" w14:textId="77777777" w:rsidR="00C90237" w:rsidRDefault="00000000" w:rsidP="00EE76F5">
            <w:pPr>
              <w:pStyle w:val="af"/>
            </w:pPr>
            <w:r>
              <w:t>44,824</w:t>
            </w:r>
          </w:p>
        </w:tc>
        <w:tc>
          <w:tcPr>
            <w:tcW w:w="0" w:type="auto"/>
          </w:tcPr>
          <w:p w14:paraId="1371F553" w14:textId="77777777" w:rsidR="00C90237" w:rsidRDefault="00000000" w:rsidP="00EE76F5">
            <w:pPr>
              <w:pStyle w:val="af"/>
            </w:pPr>
            <w:r>
              <w:t>2.415</w:t>
            </w:r>
          </w:p>
        </w:tc>
        <w:tc>
          <w:tcPr>
            <w:tcW w:w="0" w:type="auto"/>
          </w:tcPr>
          <w:p w14:paraId="15DD38A3" w14:textId="77777777" w:rsidR="00C90237" w:rsidRDefault="00000000" w:rsidP="00EE76F5">
            <w:pPr>
              <w:pStyle w:val="af"/>
            </w:pPr>
            <w:r>
              <w:t>1.250</w:t>
            </w:r>
          </w:p>
        </w:tc>
        <w:tc>
          <w:tcPr>
            <w:tcW w:w="0" w:type="auto"/>
          </w:tcPr>
          <w:p w14:paraId="62D283A1" w14:textId="77777777" w:rsidR="00C90237" w:rsidRDefault="00000000" w:rsidP="00EE76F5">
            <w:pPr>
              <w:pStyle w:val="af"/>
            </w:pPr>
            <w:r>
              <w:t>0.000</w:t>
            </w:r>
          </w:p>
        </w:tc>
        <w:tc>
          <w:tcPr>
            <w:tcW w:w="0" w:type="auto"/>
          </w:tcPr>
          <w:p w14:paraId="41109D17" w14:textId="77777777" w:rsidR="00C90237" w:rsidRDefault="00000000" w:rsidP="00EE76F5">
            <w:pPr>
              <w:pStyle w:val="af"/>
            </w:pPr>
            <w:r>
              <w:t>2.398</w:t>
            </w:r>
          </w:p>
        </w:tc>
        <w:tc>
          <w:tcPr>
            <w:tcW w:w="0" w:type="auto"/>
          </w:tcPr>
          <w:p w14:paraId="356760E2" w14:textId="77777777" w:rsidR="00C90237" w:rsidRDefault="00000000" w:rsidP="00EE76F5">
            <w:pPr>
              <w:pStyle w:val="af"/>
            </w:pPr>
            <w:r>
              <w:t>5.481</w:t>
            </w:r>
          </w:p>
        </w:tc>
      </w:tr>
      <w:tr w:rsidR="00C90237" w14:paraId="26BF3855" w14:textId="77777777" w:rsidTr="00EE76F5">
        <w:trPr>
          <w:jc w:val="center"/>
        </w:trPr>
        <w:tc>
          <w:tcPr>
            <w:tcW w:w="0" w:type="auto"/>
          </w:tcPr>
          <w:p w14:paraId="4B12E213" w14:textId="77777777" w:rsidR="00C90237" w:rsidRDefault="00000000" w:rsidP="00EE76F5">
            <w:pPr>
              <w:pStyle w:val="af"/>
            </w:pPr>
            <w:r>
              <w:t>Size</w:t>
            </w:r>
          </w:p>
        </w:tc>
        <w:tc>
          <w:tcPr>
            <w:tcW w:w="0" w:type="auto"/>
          </w:tcPr>
          <w:p w14:paraId="2E77D536" w14:textId="77777777" w:rsidR="00C90237" w:rsidRDefault="00000000" w:rsidP="00EE76F5">
            <w:pPr>
              <w:pStyle w:val="af"/>
            </w:pPr>
            <w:r>
              <w:t>44,824</w:t>
            </w:r>
          </w:p>
        </w:tc>
        <w:tc>
          <w:tcPr>
            <w:tcW w:w="0" w:type="auto"/>
          </w:tcPr>
          <w:p w14:paraId="463B3815" w14:textId="77777777" w:rsidR="00C90237" w:rsidRDefault="00000000" w:rsidP="00EE76F5">
            <w:pPr>
              <w:pStyle w:val="af"/>
            </w:pPr>
            <w:r>
              <w:t>22.643</w:t>
            </w:r>
          </w:p>
        </w:tc>
        <w:tc>
          <w:tcPr>
            <w:tcW w:w="0" w:type="auto"/>
          </w:tcPr>
          <w:p w14:paraId="68E351B2" w14:textId="77777777" w:rsidR="00C90237" w:rsidRDefault="00000000" w:rsidP="00EE76F5">
            <w:pPr>
              <w:pStyle w:val="af"/>
            </w:pPr>
            <w:r>
              <w:t>0.972</w:t>
            </w:r>
          </w:p>
        </w:tc>
        <w:tc>
          <w:tcPr>
            <w:tcW w:w="0" w:type="auto"/>
          </w:tcPr>
          <w:p w14:paraId="73C21239" w14:textId="77777777" w:rsidR="00C90237" w:rsidRDefault="00000000" w:rsidP="00EE76F5">
            <w:pPr>
              <w:pStyle w:val="af"/>
            </w:pPr>
            <w:r>
              <w:t>20.949</w:t>
            </w:r>
          </w:p>
        </w:tc>
        <w:tc>
          <w:tcPr>
            <w:tcW w:w="0" w:type="auto"/>
          </w:tcPr>
          <w:p w14:paraId="7741F882" w14:textId="77777777" w:rsidR="00C90237" w:rsidRDefault="00000000" w:rsidP="00EE76F5">
            <w:pPr>
              <w:pStyle w:val="af"/>
            </w:pPr>
            <w:r>
              <w:t>22.481</w:t>
            </w:r>
          </w:p>
        </w:tc>
        <w:tc>
          <w:tcPr>
            <w:tcW w:w="0" w:type="auto"/>
          </w:tcPr>
          <w:p w14:paraId="38E79155" w14:textId="77777777" w:rsidR="00C90237" w:rsidRDefault="00000000" w:rsidP="00EE76F5">
            <w:pPr>
              <w:pStyle w:val="af"/>
            </w:pPr>
            <w:r>
              <w:t>25.667</w:t>
            </w:r>
          </w:p>
        </w:tc>
      </w:tr>
      <w:tr w:rsidR="00C90237" w14:paraId="3E1974C0" w14:textId="77777777" w:rsidTr="00EE76F5">
        <w:trPr>
          <w:jc w:val="center"/>
        </w:trPr>
        <w:tc>
          <w:tcPr>
            <w:tcW w:w="0" w:type="auto"/>
          </w:tcPr>
          <w:p w14:paraId="10E0CF2D" w14:textId="77777777" w:rsidR="00C90237" w:rsidRDefault="00000000" w:rsidP="00EE76F5">
            <w:pPr>
              <w:pStyle w:val="af"/>
            </w:pPr>
            <w:r>
              <w:t>Lev</w:t>
            </w:r>
          </w:p>
        </w:tc>
        <w:tc>
          <w:tcPr>
            <w:tcW w:w="0" w:type="auto"/>
          </w:tcPr>
          <w:p w14:paraId="1B78B0F7" w14:textId="77777777" w:rsidR="00C90237" w:rsidRDefault="00000000" w:rsidP="00EE76F5">
            <w:pPr>
              <w:pStyle w:val="af"/>
            </w:pPr>
            <w:r>
              <w:t>44,824</w:t>
            </w:r>
          </w:p>
        </w:tc>
        <w:tc>
          <w:tcPr>
            <w:tcW w:w="0" w:type="auto"/>
          </w:tcPr>
          <w:p w14:paraId="0029AF61" w14:textId="77777777" w:rsidR="00C90237" w:rsidRDefault="00000000" w:rsidP="00EE76F5">
            <w:pPr>
              <w:pStyle w:val="af"/>
            </w:pPr>
            <w:r>
              <w:t>0.434</w:t>
            </w:r>
          </w:p>
        </w:tc>
        <w:tc>
          <w:tcPr>
            <w:tcW w:w="0" w:type="auto"/>
          </w:tcPr>
          <w:p w14:paraId="5A39BFD4" w14:textId="77777777" w:rsidR="00C90237" w:rsidRDefault="00000000" w:rsidP="00EE76F5">
            <w:pPr>
              <w:pStyle w:val="af"/>
            </w:pPr>
            <w:r>
              <w:t>0.205</w:t>
            </w:r>
          </w:p>
        </w:tc>
        <w:tc>
          <w:tcPr>
            <w:tcW w:w="0" w:type="auto"/>
          </w:tcPr>
          <w:p w14:paraId="74810C91" w14:textId="77777777" w:rsidR="00C90237" w:rsidRDefault="00000000" w:rsidP="00EE76F5">
            <w:pPr>
              <w:pStyle w:val="af"/>
            </w:pPr>
            <w:r>
              <w:t>0.055</w:t>
            </w:r>
          </w:p>
        </w:tc>
        <w:tc>
          <w:tcPr>
            <w:tcW w:w="0" w:type="auto"/>
          </w:tcPr>
          <w:p w14:paraId="15CC1C20" w14:textId="77777777" w:rsidR="00C90237" w:rsidRDefault="00000000" w:rsidP="00EE76F5">
            <w:pPr>
              <w:pStyle w:val="af"/>
            </w:pPr>
            <w:r>
              <w:t>0.427</w:t>
            </w:r>
          </w:p>
        </w:tc>
        <w:tc>
          <w:tcPr>
            <w:tcW w:w="0" w:type="auto"/>
          </w:tcPr>
          <w:p w14:paraId="525FBE6E" w14:textId="77777777" w:rsidR="00C90237" w:rsidRDefault="00000000" w:rsidP="00EE76F5">
            <w:pPr>
              <w:pStyle w:val="af"/>
            </w:pPr>
            <w:r>
              <w:t>0.923</w:t>
            </w:r>
          </w:p>
        </w:tc>
      </w:tr>
      <w:tr w:rsidR="00C90237" w14:paraId="4F8E631A" w14:textId="77777777" w:rsidTr="00EE76F5">
        <w:trPr>
          <w:jc w:val="center"/>
        </w:trPr>
        <w:tc>
          <w:tcPr>
            <w:tcW w:w="0" w:type="auto"/>
          </w:tcPr>
          <w:p w14:paraId="71A0CE14" w14:textId="77777777" w:rsidR="00C90237" w:rsidRDefault="00000000" w:rsidP="00EE76F5">
            <w:pPr>
              <w:pStyle w:val="af"/>
            </w:pPr>
            <w:r>
              <w:t>ROA</w:t>
            </w:r>
          </w:p>
        </w:tc>
        <w:tc>
          <w:tcPr>
            <w:tcW w:w="0" w:type="auto"/>
          </w:tcPr>
          <w:p w14:paraId="410EB76C" w14:textId="77777777" w:rsidR="00C90237" w:rsidRDefault="00000000" w:rsidP="00EE76F5">
            <w:pPr>
              <w:pStyle w:val="af"/>
            </w:pPr>
            <w:r>
              <w:t>44,824</w:t>
            </w:r>
          </w:p>
        </w:tc>
        <w:tc>
          <w:tcPr>
            <w:tcW w:w="0" w:type="auto"/>
          </w:tcPr>
          <w:p w14:paraId="6C9F821F" w14:textId="77777777" w:rsidR="00C90237" w:rsidRDefault="00000000" w:rsidP="00EE76F5">
            <w:pPr>
              <w:pStyle w:val="af"/>
            </w:pPr>
            <w:r>
              <w:t>0.027</w:t>
            </w:r>
          </w:p>
        </w:tc>
        <w:tc>
          <w:tcPr>
            <w:tcW w:w="0" w:type="auto"/>
          </w:tcPr>
          <w:p w14:paraId="3E4FE1F0" w14:textId="77777777" w:rsidR="00C90237" w:rsidRDefault="00000000" w:rsidP="00EE76F5">
            <w:pPr>
              <w:pStyle w:val="af"/>
            </w:pPr>
            <w:r>
              <w:t>0.068</w:t>
            </w:r>
          </w:p>
        </w:tc>
        <w:tc>
          <w:tcPr>
            <w:tcW w:w="0" w:type="auto"/>
          </w:tcPr>
          <w:p w14:paraId="199B85A3" w14:textId="77777777" w:rsidR="00C90237" w:rsidRDefault="00000000" w:rsidP="00EE76F5">
            <w:pPr>
              <w:pStyle w:val="af"/>
            </w:pPr>
            <w:r>
              <w:t>-0.279</w:t>
            </w:r>
          </w:p>
        </w:tc>
        <w:tc>
          <w:tcPr>
            <w:tcW w:w="0" w:type="auto"/>
          </w:tcPr>
          <w:p w14:paraId="7E6282B2" w14:textId="77777777" w:rsidR="00C90237" w:rsidRDefault="00000000" w:rsidP="00EE76F5">
            <w:pPr>
              <w:pStyle w:val="af"/>
            </w:pPr>
            <w:r>
              <w:t>0.031</w:t>
            </w:r>
          </w:p>
        </w:tc>
        <w:tc>
          <w:tcPr>
            <w:tcW w:w="0" w:type="auto"/>
          </w:tcPr>
          <w:p w14:paraId="243CE79E" w14:textId="77777777" w:rsidR="00C90237" w:rsidRDefault="00000000" w:rsidP="00EE76F5">
            <w:pPr>
              <w:pStyle w:val="af"/>
            </w:pPr>
            <w:r>
              <w:t>0.191</w:t>
            </w:r>
          </w:p>
        </w:tc>
      </w:tr>
      <w:tr w:rsidR="00C90237" w14:paraId="07EBC1A1" w14:textId="77777777" w:rsidTr="00EE76F5">
        <w:trPr>
          <w:jc w:val="center"/>
        </w:trPr>
        <w:tc>
          <w:tcPr>
            <w:tcW w:w="0" w:type="auto"/>
          </w:tcPr>
          <w:p w14:paraId="247CB9F5" w14:textId="77777777" w:rsidR="00C90237" w:rsidRDefault="00000000" w:rsidP="00EE76F5">
            <w:pPr>
              <w:pStyle w:val="af"/>
            </w:pPr>
            <w:r>
              <w:t>TobinQ</w:t>
            </w:r>
          </w:p>
        </w:tc>
        <w:tc>
          <w:tcPr>
            <w:tcW w:w="0" w:type="auto"/>
          </w:tcPr>
          <w:p w14:paraId="5FF6B9DA" w14:textId="77777777" w:rsidR="00C90237" w:rsidRDefault="00000000" w:rsidP="00EE76F5">
            <w:pPr>
              <w:pStyle w:val="af"/>
            </w:pPr>
            <w:r>
              <w:t>44,824</w:t>
            </w:r>
          </w:p>
        </w:tc>
        <w:tc>
          <w:tcPr>
            <w:tcW w:w="0" w:type="auto"/>
          </w:tcPr>
          <w:p w14:paraId="1744D5D6" w14:textId="77777777" w:rsidR="00C90237" w:rsidRDefault="00000000" w:rsidP="00EE76F5">
            <w:pPr>
              <w:pStyle w:val="af"/>
            </w:pPr>
            <w:r>
              <w:t>2.027</w:t>
            </w:r>
          </w:p>
        </w:tc>
        <w:tc>
          <w:tcPr>
            <w:tcW w:w="0" w:type="auto"/>
          </w:tcPr>
          <w:p w14:paraId="46CC2CF6" w14:textId="77777777" w:rsidR="00C90237" w:rsidRDefault="00000000" w:rsidP="00EE76F5">
            <w:pPr>
              <w:pStyle w:val="af"/>
            </w:pPr>
            <w:r>
              <w:t>1.314</w:t>
            </w:r>
          </w:p>
        </w:tc>
        <w:tc>
          <w:tcPr>
            <w:tcW w:w="0" w:type="auto"/>
          </w:tcPr>
          <w:p w14:paraId="21E5B861" w14:textId="77777777" w:rsidR="00C90237" w:rsidRDefault="00000000" w:rsidP="00EE76F5">
            <w:pPr>
              <w:pStyle w:val="af"/>
            </w:pPr>
            <w:r>
              <w:t>0.830</w:t>
            </w:r>
          </w:p>
        </w:tc>
        <w:tc>
          <w:tcPr>
            <w:tcW w:w="0" w:type="auto"/>
          </w:tcPr>
          <w:p w14:paraId="04DF2102" w14:textId="77777777" w:rsidR="00C90237" w:rsidRDefault="00000000" w:rsidP="00EE76F5">
            <w:pPr>
              <w:pStyle w:val="af"/>
            </w:pPr>
            <w:r>
              <w:t>1.604</w:t>
            </w:r>
          </w:p>
        </w:tc>
        <w:tc>
          <w:tcPr>
            <w:tcW w:w="0" w:type="auto"/>
          </w:tcPr>
          <w:p w14:paraId="7F01ECF0" w14:textId="77777777" w:rsidR="00C90237" w:rsidRDefault="00000000" w:rsidP="00EE76F5">
            <w:pPr>
              <w:pStyle w:val="af"/>
            </w:pPr>
            <w:r>
              <w:t>8.443</w:t>
            </w:r>
          </w:p>
        </w:tc>
      </w:tr>
      <w:tr w:rsidR="00C90237" w14:paraId="226930E7" w14:textId="77777777" w:rsidTr="00EE76F5">
        <w:trPr>
          <w:jc w:val="center"/>
        </w:trPr>
        <w:tc>
          <w:tcPr>
            <w:tcW w:w="0" w:type="auto"/>
          </w:tcPr>
          <w:p w14:paraId="7A6FFC80" w14:textId="77777777" w:rsidR="00C90237" w:rsidRDefault="00000000" w:rsidP="00EE76F5">
            <w:pPr>
              <w:pStyle w:val="af"/>
            </w:pPr>
            <w:r>
              <w:t>Analyst</w:t>
            </w:r>
          </w:p>
        </w:tc>
        <w:tc>
          <w:tcPr>
            <w:tcW w:w="0" w:type="auto"/>
          </w:tcPr>
          <w:p w14:paraId="3536B17D" w14:textId="77777777" w:rsidR="00C90237" w:rsidRDefault="00000000" w:rsidP="00EE76F5">
            <w:pPr>
              <w:pStyle w:val="af"/>
            </w:pPr>
            <w:r>
              <w:t>44,824</w:t>
            </w:r>
          </w:p>
        </w:tc>
        <w:tc>
          <w:tcPr>
            <w:tcW w:w="0" w:type="auto"/>
          </w:tcPr>
          <w:p w14:paraId="0E43CCF9" w14:textId="77777777" w:rsidR="00C90237" w:rsidRDefault="00000000" w:rsidP="00EE76F5">
            <w:pPr>
              <w:pStyle w:val="af"/>
            </w:pPr>
            <w:r>
              <w:t>2.489</w:t>
            </w:r>
          </w:p>
        </w:tc>
        <w:tc>
          <w:tcPr>
            <w:tcW w:w="0" w:type="auto"/>
          </w:tcPr>
          <w:p w14:paraId="5A1B27A6" w14:textId="77777777" w:rsidR="00C90237" w:rsidRDefault="00000000" w:rsidP="00EE76F5">
            <w:pPr>
              <w:pStyle w:val="af"/>
            </w:pPr>
            <w:r>
              <w:t>1.739</w:t>
            </w:r>
          </w:p>
        </w:tc>
        <w:tc>
          <w:tcPr>
            <w:tcW w:w="0" w:type="auto"/>
          </w:tcPr>
          <w:p w14:paraId="5ECCF82D" w14:textId="77777777" w:rsidR="00C90237" w:rsidRDefault="00000000" w:rsidP="00EE76F5">
            <w:pPr>
              <w:pStyle w:val="af"/>
            </w:pPr>
            <w:r>
              <w:t>0.000</w:t>
            </w:r>
          </w:p>
        </w:tc>
        <w:tc>
          <w:tcPr>
            <w:tcW w:w="0" w:type="auto"/>
          </w:tcPr>
          <w:p w14:paraId="7859AD43" w14:textId="77777777" w:rsidR="00C90237" w:rsidRDefault="00000000" w:rsidP="00EE76F5">
            <w:pPr>
              <w:pStyle w:val="af"/>
            </w:pPr>
            <w:r>
              <w:t>2.639</w:t>
            </w:r>
          </w:p>
        </w:tc>
        <w:tc>
          <w:tcPr>
            <w:tcW w:w="0" w:type="auto"/>
          </w:tcPr>
          <w:p w14:paraId="2358D828" w14:textId="77777777" w:rsidR="00C90237" w:rsidRDefault="00000000" w:rsidP="00EE76F5">
            <w:pPr>
              <w:pStyle w:val="af"/>
            </w:pPr>
            <w:r>
              <w:t>5.656</w:t>
            </w:r>
          </w:p>
        </w:tc>
      </w:tr>
      <w:tr w:rsidR="00C90237" w14:paraId="5919C127" w14:textId="77777777" w:rsidTr="00EE76F5">
        <w:trPr>
          <w:jc w:val="center"/>
        </w:trPr>
        <w:tc>
          <w:tcPr>
            <w:tcW w:w="0" w:type="auto"/>
          </w:tcPr>
          <w:p w14:paraId="3885D480" w14:textId="77777777" w:rsidR="00C90237" w:rsidRDefault="00000000" w:rsidP="00EE76F5">
            <w:pPr>
              <w:pStyle w:val="af"/>
            </w:pPr>
            <w:r>
              <w:t>InstHold</w:t>
            </w:r>
          </w:p>
        </w:tc>
        <w:tc>
          <w:tcPr>
            <w:tcW w:w="0" w:type="auto"/>
          </w:tcPr>
          <w:p w14:paraId="01361064" w14:textId="77777777" w:rsidR="00C90237" w:rsidRDefault="00000000" w:rsidP="00EE76F5">
            <w:pPr>
              <w:pStyle w:val="af"/>
            </w:pPr>
            <w:r>
              <w:t>44,824</w:t>
            </w:r>
          </w:p>
        </w:tc>
        <w:tc>
          <w:tcPr>
            <w:tcW w:w="0" w:type="auto"/>
          </w:tcPr>
          <w:p w14:paraId="121F704C" w14:textId="77777777" w:rsidR="00C90237" w:rsidRDefault="00000000" w:rsidP="00EE76F5">
            <w:pPr>
              <w:pStyle w:val="af"/>
            </w:pPr>
            <w:r>
              <w:t>42.081</w:t>
            </w:r>
          </w:p>
        </w:tc>
        <w:tc>
          <w:tcPr>
            <w:tcW w:w="0" w:type="auto"/>
          </w:tcPr>
          <w:p w14:paraId="5B23CE47" w14:textId="77777777" w:rsidR="00C90237" w:rsidRDefault="00000000" w:rsidP="00EE76F5">
            <w:pPr>
              <w:pStyle w:val="af"/>
            </w:pPr>
            <w:r>
              <w:t>24.331</w:t>
            </w:r>
          </w:p>
        </w:tc>
        <w:tc>
          <w:tcPr>
            <w:tcW w:w="0" w:type="auto"/>
          </w:tcPr>
          <w:p w14:paraId="07AD67C1" w14:textId="77777777" w:rsidR="00C90237" w:rsidRDefault="00000000" w:rsidP="00EE76F5">
            <w:pPr>
              <w:pStyle w:val="af"/>
            </w:pPr>
            <w:r>
              <w:t>0.350</w:t>
            </w:r>
          </w:p>
        </w:tc>
        <w:tc>
          <w:tcPr>
            <w:tcW w:w="0" w:type="auto"/>
          </w:tcPr>
          <w:p w14:paraId="22720CD7" w14:textId="77777777" w:rsidR="00C90237" w:rsidRDefault="00000000" w:rsidP="00EE76F5">
            <w:pPr>
              <w:pStyle w:val="af"/>
            </w:pPr>
            <w:r>
              <w:t>43.372</w:t>
            </w:r>
          </w:p>
        </w:tc>
        <w:tc>
          <w:tcPr>
            <w:tcW w:w="0" w:type="auto"/>
          </w:tcPr>
          <w:p w14:paraId="0C6350A7" w14:textId="77777777" w:rsidR="00C90237" w:rsidRDefault="00000000" w:rsidP="00EE76F5">
            <w:pPr>
              <w:pStyle w:val="af"/>
            </w:pPr>
            <w:r>
              <w:t>90.708</w:t>
            </w:r>
          </w:p>
        </w:tc>
      </w:tr>
      <w:tr w:rsidR="00C90237" w14:paraId="102365F5" w14:textId="77777777" w:rsidTr="00EE76F5">
        <w:trPr>
          <w:jc w:val="center"/>
        </w:trPr>
        <w:tc>
          <w:tcPr>
            <w:tcW w:w="0" w:type="auto"/>
          </w:tcPr>
          <w:p w14:paraId="4C13CEA2" w14:textId="77777777" w:rsidR="00C90237" w:rsidRDefault="00C90237" w:rsidP="00EE76F5">
            <w:pPr>
              <w:pStyle w:val="af"/>
            </w:pPr>
          </w:p>
        </w:tc>
        <w:tc>
          <w:tcPr>
            <w:tcW w:w="0" w:type="auto"/>
          </w:tcPr>
          <w:p w14:paraId="2EEAF20C" w14:textId="77777777" w:rsidR="00C90237" w:rsidRDefault="00C90237" w:rsidP="00EE76F5">
            <w:pPr>
              <w:pStyle w:val="af"/>
            </w:pPr>
          </w:p>
        </w:tc>
        <w:tc>
          <w:tcPr>
            <w:tcW w:w="0" w:type="auto"/>
          </w:tcPr>
          <w:p w14:paraId="06547DFF" w14:textId="77777777" w:rsidR="00C90237" w:rsidRDefault="00C90237" w:rsidP="00EE76F5">
            <w:pPr>
              <w:pStyle w:val="af"/>
            </w:pPr>
          </w:p>
        </w:tc>
        <w:tc>
          <w:tcPr>
            <w:tcW w:w="0" w:type="auto"/>
          </w:tcPr>
          <w:p w14:paraId="7272459F" w14:textId="77777777" w:rsidR="00C90237" w:rsidRDefault="00C90237" w:rsidP="00EE76F5">
            <w:pPr>
              <w:pStyle w:val="af"/>
            </w:pPr>
          </w:p>
        </w:tc>
        <w:tc>
          <w:tcPr>
            <w:tcW w:w="0" w:type="auto"/>
          </w:tcPr>
          <w:p w14:paraId="24E5E87D" w14:textId="77777777" w:rsidR="00C90237" w:rsidRDefault="00C90237" w:rsidP="00EE76F5">
            <w:pPr>
              <w:pStyle w:val="af"/>
            </w:pPr>
          </w:p>
        </w:tc>
        <w:tc>
          <w:tcPr>
            <w:tcW w:w="0" w:type="auto"/>
          </w:tcPr>
          <w:p w14:paraId="2314C353" w14:textId="77777777" w:rsidR="00C90237" w:rsidRDefault="00C90237" w:rsidP="00EE76F5">
            <w:pPr>
              <w:pStyle w:val="af"/>
            </w:pPr>
          </w:p>
        </w:tc>
        <w:tc>
          <w:tcPr>
            <w:tcW w:w="0" w:type="auto"/>
          </w:tcPr>
          <w:p w14:paraId="6E961EAB" w14:textId="77777777" w:rsidR="00C90237" w:rsidRDefault="00C90237" w:rsidP="00EE76F5">
            <w:pPr>
              <w:pStyle w:val="af"/>
            </w:pPr>
          </w:p>
        </w:tc>
      </w:tr>
    </w:tbl>
    <w:p w14:paraId="390B27C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Pearson相关系数为-0.072，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14:paraId="7C017A25" w14:textId="77777777" w:rsidR="00C90237" w:rsidRDefault="00000000" w:rsidP="00EE76F5">
      <w:pPr>
        <w:ind w:firstLine="480"/>
      </w:pPr>
      <w:bookmarkStart w:id="16" w:name="二基准回归结果"/>
      <w:r>
        <w:t>（二）基准回归结果</w:t>
      </w:r>
      <w:bookmarkEnd w:id="16"/>
    </w:p>
    <w:p w14:paraId="5FB7C584" w14:textId="6CDE637B" w:rsidR="00C90237" w:rsidRDefault="00000000" w:rsidP="00EE76F5">
      <w:pPr>
        <w:ind w:firstLine="480"/>
      </w:pPr>
      <w:r>
        <w:t>表</w:t>
      </w:r>
      <w:r>
        <w:rPr>
          <w:rFonts w:hint="eastAsia"/>
        </w:rPr>
        <w:t>3</w:t>
      </w:r>
      <w:r>
        <w:t>报告了数据要素利用对股价延迟的基准回归结果，采用递进式策略。从仅含核心解释变量和固定效应的简约模型出发，逐步加入控制变量、替换自变量的测度方式和固定效应结构。无论采用何种模型设定，</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及其替代指标的系数均显著为负，这一一致性结论为后续的经济解读奠定了基础。</w:t>
      </w:r>
    </w:p>
    <w:tbl>
      <w:tblPr>
        <w:tblW w:w="0" w:type="pct"/>
        <w:jc w:val="center"/>
        <w:tblLook w:val="07E0" w:firstRow="1" w:lastRow="1" w:firstColumn="1" w:lastColumn="1" w:noHBand="1" w:noVBand="1"/>
      </w:tblPr>
      <w:tblGrid>
        <w:gridCol w:w="638"/>
        <w:gridCol w:w="1211"/>
        <w:gridCol w:w="1791"/>
        <w:gridCol w:w="969"/>
        <w:gridCol w:w="654"/>
        <w:gridCol w:w="1004"/>
      </w:tblGrid>
      <w:tr w:rsidR="00C90237" w14:paraId="424B65BB" w14:textId="77777777" w:rsidTr="00367949">
        <w:trPr>
          <w:jc w:val="center"/>
        </w:trPr>
        <w:tc>
          <w:tcPr>
            <w:tcW w:w="0" w:type="auto"/>
            <w:tcBorders>
              <w:top w:val="single" w:sz="4" w:space="0" w:color="auto"/>
              <w:bottom w:val="single" w:sz="4" w:space="0" w:color="auto"/>
            </w:tcBorders>
            <w:vAlign w:val="bottom"/>
          </w:tcPr>
          <w:p w14:paraId="28213E55" w14:textId="77777777" w:rsidR="00C90237" w:rsidRDefault="00000000" w:rsidP="00EE76F5">
            <w:pPr>
              <w:pStyle w:val="af"/>
            </w:pPr>
            <w:r>
              <w:t>模型</w:t>
            </w:r>
          </w:p>
        </w:tc>
        <w:tc>
          <w:tcPr>
            <w:tcW w:w="0" w:type="auto"/>
            <w:tcBorders>
              <w:top w:val="single" w:sz="4" w:space="0" w:color="auto"/>
              <w:bottom w:val="single" w:sz="4" w:space="0" w:color="auto"/>
            </w:tcBorders>
            <w:vAlign w:val="bottom"/>
          </w:tcPr>
          <w:p w14:paraId="1E611381" w14:textId="77777777" w:rsidR="00C90237" w:rsidRDefault="00000000" w:rsidP="00EE76F5">
            <w:pPr>
              <w:pStyle w:val="af"/>
            </w:pPr>
            <w:r>
              <w:t>固定效应</w:t>
            </w:r>
          </w:p>
        </w:tc>
        <w:tc>
          <w:tcPr>
            <w:tcW w:w="0" w:type="auto"/>
            <w:tcBorders>
              <w:top w:val="single" w:sz="4" w:space="0" w:color="auto"/>
              <w:bottom w:val="single" w:sz="4" w:space="0" w:color="auto"/>
            </w:tcBorders>
            <w:vAlign w:val="bottom"/>
          </w:tcPr>
          <w:p w14:paraId="0D36006D" w14:textId="77777777" w:rsidR="00C90237" w:rsidRDefault="00000000" w:rsidP="00EE76F5">
            <w:pPr>
              <w:pStyle w:val="af"/>
            </w:pPr>
            <w:r>
              <w:t>自变量</w:t>
            </w:r>
          </w:p>
        </w:tc>
        <w:tc>
          <w:tcPr>
            <w:tcW w:w="0" w:type="auto"/>
            <w:tcBorders>
              <w:top w:val="single" w:sz="4" w:space="0" w:color="auto"/>
              <w:bottom w:val="single" w:sz="4" w:space="0" w:color="auto"/>
            </w:tcBorders>
            <w:vAlign w:val="bottom"/>
          </w:tcPr>
          <w:p w14:paraId="6BBB10CA" w14:textId="77777777" w:rsidR="00C90237" w:rsidRDefault="00000000" w:rsidP="00EE76F5">
            <w:pPr>
              <w:pStyle w:val="af"/>
            </w:pPr>
            <w:r>
              <w:t>系数</w:t>
            </w:r>
          </w:p>
        </w:tc>
        <w:tc>
          <w:tcPr>
            <w:tcW w:w="0" w:type="auto"/>
            <w:tcBorders>
              <w:top w:val="single" w:sz="4" w:space="0" w:color="auto"/>
              <w:bottom w:val="single" w:sz="4" w:space="0" w:color="auto"/>
            </w:tcBorders>
            <w:vAlign w:val="bottom"/>
          </w:tcPr>
          <w:p w14:paraId="02800242" w14:textId="77777777" w:rsidR="00C90237" w:rsidRDefault="00000000" w:rsidP="00EE76F5">
            <w:pPr>
              <w:pStyle w:val="af"/>
            </w:pPr>
            <w:r>
              <w:t>t值</w:t>
            </w:r>
          </w:p>
        </w:tc>
        <w:tc>
          <w:tcPr>
            <w:tcW w:w="0" w:type="auto"/>
            <w:tcBorders>
              <w:top w:val="single" w:sz="4" w:space="0" w:color="auto"/>
              <w:bottom w:val="single" w:sz="4" w:space="0" w:color="auto"/>
            </w:tcBorders>
            <w:vAlign w:val="bottom"/>
          </w:tcPr>
          <w:p w14:paraId="03E34E9C" w14:textId="77777777" w:rsidR="00C90237" w:rsidRDefault="00000000" w:rsidP="00EE76F5">
            <w:pPr>
              <w:pStyle w:val="af"/>
            </w:pPr>
            <w:r>
              <w:t>p值</w:t>
            </w:r>
          </w:p>
        </w:tc>
      </w:tr>
      <w:tr w:rsidR="00C90237" w14:paraId="60E2B8EC" w14:textId="77777777" w:rsidTr="00367949">
        <w:trPr>
          <w:jc w:val="center"/>
        </w:trPr>
        <w:tc>
          <w:tcPr>
            <w:tcW w:w="0" w:type="auto"/>
            <w:tcBorders>
              <w:top w:val="single" w:sz="4" w:space="0" w:color="auto"/>
            </w:tcBorders>
          </w:tcPr>
          <w:p w14:paraId="618A841A" w14:textId="77777777" w:rsidR="00C90237" w:rsidRDefault="00000000" w:rsidP="00EE76F5">
            <w:pPr>
              <w:pStyle w:val="af"/>
            </w:pPr>
            <w:r>
              <w:t>(1)</w:t>
            </w:r>
          </w:p>
        </w:tc>
        <w:tc>
          <w:tcPr>
            <w:tcW w:w="0" w:type="auto"/>
            <w:tcBorders>
              <w:top w:val="single" w:sz="4" w:space="0" w:color="auto"/>
            </w:tcBorders>
          </w:tcPr>
          <w:p w14:paraId="19FAD574" w14:textId="77777777" w:rsidR="00C90237" w:rsidRDefault="00000000" w:rsidP="00EE76F5">
            <w:pPr>
              <w:pStyle w:val="af"/>
            </w:pPr>
            <w:r>
              <w:t>Firm+Year</w:t>
            </w:r>
          </w:p>
        </w:tc>
        <w:tc>
          <w:tcPr>
            <w:tcW w:w="0" w:type="auto"/>
            <w:tcBorders>
              <w:top w:val="single" w:sz="4" w:space="0" w:color="auto"/>
            </w:tcBorders>
          </w:tcPr>
          <w:p w14:paraId="46DB8E38" w14:textId="77777777" w:rsidR="00C90237" w:rsidRDefault="00000000" w:rsidP="00EE76F5">
            <w:pPr>
              <w:pStyle w:val="af"/>
            </w:pPr>
            <w:r>
              <w:t>DU_kw</w:t>
            </w:r>
          </w:p>
        </w:tc>
        <w:tc>
          <w:tcPr>
            <w:tcW w:w="0" w:type="auto"/>
            <w:tcBorders>
              <w:top w:val="single" w:sz="4" w:space="0" w:color="auto"/>
            </w:tcBorders>
          </w:tcPr>
          <w:p w14:paraId="6FEBD454" w14:textId="77777777" w:rsidR="00C90237" w:rsidRDefault="00000000" w:rsidP="00EE76F5">
            <w:pPr>
              <w:pStyle w:val="af"/>
            </w:pPr>
            <w:r>
              <w:t>-0.00232</w:t>
            </w:r>
          </w:p>
        </w:tc>
        <w:tc>
          <w:tcPr>
            <w:tcW w:w="0" w:type="auto"/>
            <w:tcBorders>
              <w:top w:val="single" w:sz="4" w:space="0" w:color="auto"/>
            </w:tcBorders>
          </w:tcPr>
          <w:p w14:paraId="453DA07D" w14:textId="77777777" w:rsidR="00C90237" w:rsidRDefault="00000000" w:rsidP="00EE76F5">
            <w:pPr>
              <w:pStyle w:val="af"/>
            </w:pPr>
            <w:r>
              <w:t>-5.17</w:t>
            </w:r>
          </w:p>
        </w:tc>
        <w:tc>
          <w:tcPr>
            <w:tcW w:w="0" w:type="auto"/>
            <w:tcBorders>
              <w:top w:val="single" w:sz="4" w:space="0" w:color="auto"/>
            </w:tcBorders>
          </w:tcPr>
          <w:p w14:paraId="6842AC8E" w14:textId="77777777" w:rsidR="00C90237" w:rsidRDefault="00000000" w:rsidP="00EE76F5">
            <w:pPr>
              <w:pStyle w:val="af"/>
            </w:pPr>
            <w:r>
              <w:t>&lt;0.001***</w:t>
            </w:r>
          </w:p>
        </w:tc>
      </w:tr>
      <w:tr w:rsidR="00C90237" w14:paraId="0214A121" w14:textId="77777777" w:rsidTr="00EE76F5">
        <w:trPr>
          <w:jc w:val="center"/>
        </w:trPr>
        <w:tc>
          <w:tcPr>
            <w:tcW w:w="0" w:type="auto"/>
          </w:tcPr>
          <w:p w14:paraId="74DD20CE" w14:textId="77777777" w:rsidR="00C90237" w:rsidRDefault="00000000" w:rsidP="00EE76F5">
            <w:pPr>
              <w:pStyle w:val="af"/>
            </w:pPr>
            <w:r>
              <w:t>(2)</w:t>
            </w:r>
          </w:p>
        </w:tc>
        <w:tc>
          <w:tcPr>
            <w:tcW w:w="0" w:type="auto"/>
          </w:tcPr>
          <w:p w14:paraId="62406E54" w14:textId="77777777" w:rsidR="00C90237" w:rsidRDefault="00000000" w:rsidP="00EE76F5">
            <w:pPr>
              <w:pStyle w:val="af"/>
            </w:pPr>
            <w:r>
              <w:t>Firm+Year</w:t>
            </w:r>
          </w:p>
        </w:tc>
        <w:tc>
          <w:tcPr>
            <w:tcW w:w="0" w:type="auto"/>
          </w:tcPr>
          <w:p w14:paraId="5CD57125" w14:textId="77777777" w:rsidR="00C90237" w:rsidRDefault="00000000" w:rsidP="00EE76F5">
            <w:pPr>
              <w:pStyle w:val="af"/>
            </w:pPr>
            <w:r>
              <w:t>DU_kw+Controls</w:t>
            </w:r>
          </w:p>
        </w:tc>
        <w:tc>
          <w:tcPr>
            <w:tcW w:w="0" w:type="auto"/>
          </w:tcPr>
          <w:p w14:paraId="0362701D" w14:textId="77777777" w:rsidR="00C90237" w:rsidRDefault="00000000" w:rsidP="00EE76F5">
            <w:pPr>
              <w:pStyle w:val="af"/>
            </w:pPr>
            <w:r>
              <w:t>-0.00416</w:t>
            </w:r>
          </w:p>
        </w:tc>
        <w:tc>
          <w:tcPr>
            <w:tcW w:w="0" w:type="auto"/>
          </w:tcPr>
          <w:p w14:paraId="7273A993" w14:textId="77777777" w:rsidR="00C90237" w:rsidRDefault="00000000" w:rsidP="00EE76F5">
            <w:pPr>
              <w:pStyle w:val="af"/>
            </w:pPr>
            <w:r>
              <w:t>-4.28</w:t>
            </w:r>
          </w:p>
        </w:tc>
        <w:tc>
          <w:tcPr>
            <w:tcW w:w="0" w:type="auto"/>
          </w:tcPr>
          <w:p w14:paraId="5A3D7093" w14:textId="77777777" w:rsidR="00C90237" w:rsidRDefault="00000000" w:rsidP="00EE76F5">
            <w:pPr>
              <w:pStyle w:val="af"/>
            </w:pPr>
            <w:r>
              <w:t>&lt;0.001***</w:t>
            </w:r>
          </w:p>
        </w:tc>
      </w:tr>
      <w:tr w:rsidR="00C90237" w14:paraId="074FB37A" w14:textId="77777777" w:rsidTr="00EE76F5">
        <w:trPr>
          <w:jc w:val="center"/>
        </w:trPr>
        <w:tc>
          <w:tcPr>
            <w:tcW w:w="0" w:type="auto"/>
          </w:tcPr>
          <w:p w14:paraId="6C762DC7" w14:textId="77777777" w:rsidR="00C90237" w:rsidRDefault="00C90237" w:rsidP="00EE76F5">
            <w:pPr>
              <w:pStyle w:val="af"/>
            </w:pPr>
          </w:p>
        </w:tc>
        <w:tc>
          <w:tcPr>
            <w:tcW w:w="0" w:type="auto"/>
          </w:tcPr>
          <w:p w14:paraId="0CC70D61" w14:textId="77777777" w:rsidR="00C90237" w:rsidRDefault="00C90237" w:rsidP="00EE76F5">
            <w:pPr>
              <w:pStyle w:val="af"/>
            </w:pPr>
          </w:p>
        </w:tc>
        <w:tc>
          <w:tcPr>
            <w:tcW w:w="0" w:type="auto"/>
          </w:tcPr>
          <w:p w14:paraId="4B5903CD" w14:textId="77777777" w:rsidR="00C90237" w:rsidRDefault="00C90237" w:rsidP="00EE76F5">
            <w:pPr>
              <w:pStyle w:val="af"/>
            </w:pPr>
          </w:p>
        </w:tc>
        <w:tc>
          <w:tcPr>
            <w:tcW w:w="0" w:type="auto"/>
          </w:tcPr>
          <w:p w14:paraId="30F3A6D7" w14:textId="77777777" w:rsidR="00C90237" w:rsidRDefault="00C90237" w:rsidP="00EE76F5">
            <w:pPr>
              <w:pStyle w:val="af"/>
            </w:pPr>
          </w:p>
        </w:tc>
        <w:tc>
          <w:tcPr>
            <w:tcW w:w="0" w:type="auto"/>
          </w:tcPr>
          <w:p w14:paraId="0E545801" w14:textId="77777777" w:rsidR="00C90237" w:rsidRDefault="00C90237" w:rsidP="00EE76F5">
            <w:pPr>
              <w:pStyle w:val="af"/>
            </w:pPr>
          </w:p>
        </w:tc>
        <w:tc>
          <w:tcPr>
            <w:tcW w:w="0" w:type="auto"/>
          </w:tcPr>
          <w:p w14:paraId="54C0E64B" w14:textId="77777777" w:rsidR="00C90237" w:rsidRDefault="00C90237" w:rsidP="00EE76F5">
            <w:pPr>
              <w:pStyle w:val="af"/>
            </w:pPr>
          </w:p>
        </w:tc>
      </w:tr>
      <w:tr w:rsidR="00C90237" w14:paraId="642C3372" w14:textId="77777777" w:rsidTr="00EE76F5">
        <w:trPr>
          <w:jc w:val="center"/>
        </w:trPr>
        <w:tc>
          <w:tcPr>
            <w:tcW w:w="0" w:type="auto"/>
          </w:tcPr>
          <w:p w14:paraId="17A4F5D6" w14:textId="77777777" w:rsidR="00C90237" w:rsidRDefault="00000000" w:rsidP="00EE76F5">
            <w:pPr>
              <w:pStyle w:val="af"/>
            </w:pPr>
            <w:r>
              <w:t>(3)</w:t>
            </w:r>
          </w:p>
        </w:tc>
        <w:tc>
          <w:tcPr>
            <w:tcW w:w="0" w:type="auto"/>
          </w:tcPr>
          <w:p w14:paraId="2E77D428" w14:textId="77777777" w:rsidR="00C90237" w:rsidRDefault="00000000" w:rsidP="00EE76F5">
            <w:pPr>
              <w:pStyle w:val="af"/>
            </w:pPr>
            <w:r>
              <w:t>Firm+Year</w:t>
            </w:r>
          </w:p>
        </w:tc>
        <w:tc>
          <w:tcPr>
            <w:tcW w:w="0" w:type="auto"/>
          </w:tcPr>
          <w:p w14:paraId="4612CBF6" w14:textId="77777777" w:rsidR="00C90237" w:rsidRDefault="00000000" w:rsidP="00EE76F5">
            <w:pPr>
              <w:pStyle w:val="af"/>
            </w:pPr>
            <w:r>
              <w:t>DU_kw_ln</w:t>
            </w:r>
          </w:p>
        </w:tc>
        <w:tc>
          <w:tcPr>
            <w:tcW w:w="0" w:type="auto"/>
          </w:tcPr>
          <w:p w14:paraId="5A277681" w14:textId="77777777" w:rsidR="00C90237" w:rsidRDefault="00000000" w:rsidP="00EE76F5">
            <w:pPr>
              <w:pStyle w:val="af"/>
            </w:pPr>
            <w:r>
              <w:t>-0.00409</w:t>
            </w:r>
          </w:p>
        </w:tc>
        <w:tc>
          <w:tcPr>
            <w:tcW w:w="0" w:type="auto"/>
          </w:tcPr>
          <w:p w14:paraId="36FA2069" w14:textId="77777777" w:rsidR="00C90237" w:rsidRDefault="00000000" w:rsidP="00EE76F5">
            <w:pPr>
              <w:pStyle w:val="af"/>
            </w:pPr>
            <w:r>
              <w:t>-3.47</w:t>
            </w:r>
          </w:p>
        </w:tc>
        <w:tc>
          <w:tcPr>
            <w:tcW w:w="0" w:type="auto"/>
          </w:tcPr>
          <w:p w14:paraId="34BA250D" w14:textId="77777777" w:rsidR="00C90237" w:rsidRDefault="00000000" w:rsidP="00EE76F5">
            <w:pPr>
              <w:pStyle w:val="af"/>
            </w:pPr>
            <w:r>
              <w:t>&lt;0.001***</w:t>
            </w:r>
          </w:p>
        </w:tc>
      </w:tr>
      <w:tr w:rsidR="00C90237" w14:paraId="7B4C7999" w14:textId="77777777" w:rsidTr="00EE76F5">
        <w:trPr>
          <w:jc w:val="center"/>
        </w:trPr>
        <w:tc>
          <w:tcPr>
            <w:tcW w:w="0" w:type="auto"/>
          </w:tcPr>
          <w:p w14:paraId="0EBE8072" w14:textId="77777777" w:rsidR="00C90237" w:rsidRDefault="00000000" w:rsidP="00EE76F5">
            <w:pPr>
              <w:pStyle w:val="af"/>
            </w:pPr>
            <w:r>
              <w:lastRenderedPageBreak/>
              <w:t>(4)</w:t>
            </w:r>
          </w:p>
        </w:tc>
        <w:tc>
          <w:tcPr>
            <w:tcW w:w="0" w:type="auto"/>
          </w:tcPr>
          <w:p w14:paraId="3D525BB3" w14:textId="77777777" w:rsidR="00C90237" w:rsidRDefault="00000000" w:rsidP="00EE76F5">
            <w:pPr>
              <w:pStyle w:val="af"/>
            </w:pPr>
            <w:r>
              <w:t>Firm+Year</w:t>
            </w:r>
          </w:p>
        </w:tc>
        <w:tc>
          <w:tcPr>
            <w:tcW w:w="0" w:type="auto"/>
          </w:tcPr>
          <w:p w14:paraId="1B94A40B" w14:textId="77777777" w:rsidR="00C90237" w:rsidRDefault="00000000" w:rsidP="00EE76F5">
            <w:pPr>
              <w:pStyle w:val="af"/>
            </w:pPr>
            <w:r>
              <w:t>DU_sub_ln</w:t>
            </w:r>
          </w:p>
        </w:tc>
        <w:tc>
          <w:tcPr>
            <w:tcW w:w="0" w:type="auto"/>
          </w:tcPr>
          <w:p w14:paraId="3065EE72" w14:textId="77777777" w:rsidR="00C90237" w:rsidRDefault="00000000" w:rsidP="00EE76F5">
            <w:pPr>
              <w:pStyle w:val="af"/>
            </w:pPr>
            <w:r>
              <w:t>-0.00348</w:t>
            </w:r>
          </w:p>
        </w:tc>
        <w:tc>
          <w:tcPr>
            <w:tcW w:w="0" w:type="auto"/>
          </w:tcPr>
          <w:p w14:paraId="51796AF2" w14:textId="77777777" w:rsidR="00C90237" w:rsidRDefault="00000000" w:rsidP="00EE76F5">
            <w:pPr>
              <w:pStyle w:val="af"/>
            </w:pPr>
            <w:r>
              <w:t>-4.71</w:t>
            </w:r>
          </w:p>
        </w:tc>
        <w:tc>
          <w:tcPr>
            <w:tcW w:w="0" w:type="auto"/>
          </w:tcPr>
          <w:p w14:paraId="3A08B675" w14:textId="77777777" w:rsidR="00C90237" w:rsidRDefault="00000000" w:rsidP="00EE76F5">
            <w:pPr>
              <w:pStyle w:val="af"/>
            </w:pPr>
            <w:r>
              <w:t>0.008***</w:t>
            </w:r>
          </w:p>
        </w:tc>
      </w:tr>
      <w:tr w:rsidR="00C90237" w14:paraId="734F118B" w14:textId="77777777" w:rsidTr="00EE76F5">
        <w:trPr>
          <w:jc w:val="center"/>
        </w:trPr>
        <w:tc>
          <w:tcPr>
            <w:tcW w:w="0" w:type="auto"/>
          </w:tcPr>
          <w:p w14:paraId="3FE1CD48" w14:textId="77777777" w:rsidR="00C90237" w:rsidRDefault="00C90237" w:rsidP="00EE76F5">
            <w:pPr>
              <w:pStyle w:val="af"/>
            </w:pPr>
          </w:p>
        </w:tc>
        <w:tc>
          <w:tcPr>
            <w:tcW w:w="0" w:type="auto"/>
          </w:tcPr>
          <w:p w14:paraId="548D0FCF" w14:textId="77777777" w:rsidR="00C90237" w:rsidRDefault="00C90237" w:rsidP="00EE76F5">
            <w:pPr>
              <w:pStyle w:val="af"/>
            </w:pPr>
          </w:p>
        </w:tc>
        <w:tc>
          <w:tcPr>
            <w:tcW w:w="0" w:type="auto"/>
          </w:tcPr>
          <w:p w14:paraId="42A44B12" w14:textId="77777777" w:rsidR="00C90237" w:rsidRDefault="00C90237" w:rsidP="00EE76F5">
            <w:pPr>
              <w:pStyle w:val="af"/>
            </w:pPr>
          </w:p>
        </w:tc>
        <w:tc>
          <w:tcPr>
            <w:tcW w:w="0" w:type="auto"/>
          </w:tcPr>
          <w:p w14:paraId="33E0C755" w14:textId="77777777" w:rsidR="00C90237" w:rsidRDefault="00C90237" w:rsidP="00EE76F5">
            <w:pPr>
              <w:pStyle w:val="af"/>
            </w:pPr>
          </w:p>
        </w:tc>
        <w:tc>
          <w:tcPr>
            <w:tcW w:w="0" w:type="auto"/>
          </w:tcPr>
          <w:p w14:paraId="514BE0E5" w14:textId="77777777" w:rsidR="00C90237" w:rsidRDefault="00C90237" w:rsidP="00EE76F5">
            <w:pPr>
              <w:pStyle w:val="af"/>
            </w:pPr>
          </w:p>
        </w:tc>
        <w:tc>
          <w:tcPr>
            <w:tcW w:w="0" w:type="auto"/>
          </w:tcPr>
          <w:p w14:paraId="66FF82F0" w14:textId="77777777" w:rsidR="00C90237" w:rsidRDefault="00C90237" w:rsidP="00EE76F5">
            <w:pPr>
              <w:pStyle w:val="af"/>
            </w:pPr>
          </w:p>
        </w:tc>
      </w:tr>
      <w:tr w:rsidR="00C90237" w14:paraId="210D4533" w14:textId="77777777" w:rsidTr="00EE76F5">
        <w:trPr>
          <w:jc w:val="center"/>
        </w:trPr>
        <w:tc>
          <w:tcPr>
            <w:tcW w:w="0" w:type="auto"/>
          </w:tcPr>
          <w:p w14:paraId="3B60F1F7" w14:textId="77777777" w:rsidR="00C90237" w:rsidRDefault="00000000" w:rsidP="00EE76F5">
            <w:pPr>
              <w:pStyle w:val="af"/>
            </w:pPr>
            <w:r>
              <w:t>(5)</w:t>
            </w:r>
          </w:p>
        </w:tc>
        <w:tc>
          <w:tcPr>
            <w:tcW w:w="0" w:type="auto"/>
          </w:tcPr>
          <w:p w14:paraId="112F5CF0" w14:textId="77777777" w:rsidR="00C90237" w:rsidRDefault="00000000" w:rsidP="00EE76F5">
            <w:pPr>
              <w:pStyle w:val="af"/>
            </w:pPr>
            <w:r>
              <w:t>Ind+Year</w:t>
            </w:r>
          </w:p>
        </w:tc>
        <w:tc>
          <w:tcPr>
            <w:tcW w:w="0" w:type="auto"/>
          </w:tcPr>
          <w:p w14:paraId="610D0C3F" w14:textId="77777777" w:rsidR="00C90237" w:rsidRDefault="00000000" w:rsidP="00EE76F5">
            <w:pPr>
              <w:pStyle w:val="af"/>
            </w:pPr>
            <w:r>
              <w:t>DU_kw</w:t>
            </w:r>
          </w:p>
        </w:tc>
        <w:tc>
          <w:tcPr>
            <w:tcW w:w="0" w:type="auto"/>
          </w:tcPr>
          <w:p w14:paraId="4C9BBB68" w14:textId="77777777" w:rsidR="00C90237" w:rsidRDefault="00000000" w:rsidP="00EE76F5">
            <w:pPr>
              <w:pStyle w:val="af"/>
            </w:pPr>
            <w:r>
              <w:t>-0.00178</w:t>
            </w:r>
          </w:p>
        </w:tc>
        <w:tc>
          <w:tcPr>
            <w:tcW w:w="0" w:type="auto"/>
          </w:tcPr>
          <w:p w14:paraId="0D715B8D" w14:textId="77777777" w:rsidR="00C90237" w:rsidRDefault="00000000" w:rsidP="00EE76F5">
            <w:pPr>
              <w:pStyle w:val="af"/>
            </w:pPr>
            <w:r>
              <w:t>-2.93</w:t>
            </w:r>
          </w:p>
        </w:tc>
        <w:tc>
          <w:tcPr>
            <w:tcW w:w="0" w:type="auto"/>
          </w:tcPr>
          <w:p w14:paraId="50D1F0BC" w14:textId="77777777" w:rsidR="00C90237" w:rsidRDefault="00000000" w:rsidP="00EE76F5">
            <w:pPr>
              <w:pStyle w:val="af"/>
            </w:pPr>
            <w:r>
              <w:t>0.001***</w:t>
            </w:r>
          </w:p>
        </w:tc>
      </w:tr>
      <w:tr w:rsidR="00C90237" w14:paraId="3F8930D2" w14:textId="77777777" w:rsidTr="00EE76F5">
        <w:trPr>
          <w:jc w:val="center"/>
        </w:trPr>
        <w:tc>
          <w:tcPr>
            <w:tcW w:w="0" w:type="auto"/>
          </w:tcPr>
          <w:p w14:paraId="15247465" w14:textId="77777777" w:rsidR="00C90237" w:rsidRDefault="00000000" w:rsidP="00EE76F5">
            <w:pPr>
              <w:pStyle w:val="af"/>
            </w:pPr>
            <w:r>
              <w:t>(6)</w:t>
            </w:r>
          </w:p>
        </w:tc>
        <w:tc>
          <w:tcPr>
            <w:tcW w:w="0" w:type="auto"/>
          </w:tcPr>
          <w:p w14:paraId="32920961" w14:textId="77777777" w:rsidR="00C90237" w:rsidRDefault="00000000" w:rsidP="00EE76F5">
            <w:pPr>
              <w:pStyle w:val="af"/>
            </w:pPr>
            <w:r>
              <w:t>Ind+Year</w:t>
            </w:r>
          </w:p>
        </w:tc>
        <w:tc>
          <w:tcPr>
            <w:tcW w:w="0" w:type="auto"/>
          </w:tcPr>
          <w:p w14:paraId="277E9B0B" w14:textId="77777777" w:rsidR="00C90237" w:rsidRDefault="00000000" w:rsidP="00EE76F5">
            <w:pPr>
              <w:pStyle w:val="af"/>
            </w:pPr>
            <w:r>
              <w:t>DU_kw_ln</w:t>
            </w:r>
          </w:p>
        </w:tc>
        <w:tc>
          <w:tcPr>
            <w:tcW w:w="0" w:type="auto"/>
          </w:tcPr>
          <w:p w14:paraId="3F0EAF71" w14:textId="77777777" w:rsidR="00C90237" w:rsidRDefault="00000000" w:rsidP="00EE76F5">
            <w:pPr>
              <w:pStyle w:val="af"/>
            </w:pPr>
            <w:r>
              <w:t>-0.00180</w:t>
            </w:r>
          </w:p>
        </w:tc>
        <w:tc>
          <w:tcPr>
            <w:tcW w:w="0" w:type="auto"/>
          </w:tcPr>
          <w:p w14:paraId="316D4F9A" w14:textId="77777777" w:rsidR="00C90237" w:rsidRDefault="00000000" w:rsidP="00EE76F5">
            <w:pPr>
              <w:pStyle w:val="af"/>
            </w:pPr>
            <w:r>
              <w:t>-2.70</w:t>
            </w:r>
          </w:p>
        </w:tc>
        <w:tc>
          <w:tcPr>
            <w:tcW w:w="0" w:type="auto"/>
          </w:tcPr>
          <w:p w14:paraId="4993A0B6" w14:textId="77777777" w:rsidR="00C90237" w:rsidRDefault="00000000" w:rsidP="00EE76F5">
            <w:pPr>
              <w:pStyle w:val="af"/>
            </w:pPr>
            <w:r>
              <w:t>&lt;0.001***</w:t>
            </w:r>
          </w:p>
        </w:tc>
      </w:tr>
    </w:tbl>
    <w:p w14:paraId="0D22C5CE" w14:textId="77777777" w:rsidR="00C90237" w:rsidRDefault="00000000" w:rsidP="00EE76F5">
      <w:pPr>
        <w:ind w:firstLine="480"/>
      </w:pPr>
      <w:r>
        <w:t>以加入全部控制变量的模型(2)为基准，</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一个标准差时，股价延迟预期下降约6.9%。从模型(2)中的控制变量看，分析师覆盖的系数绝对值远高于其他变量，证实了信息中介在缩短股价延迟中的核心作用。这个发现为后续传导机制检验中涉及分析师渠道的假说提供了初步线索。模型(5)和(6)将固定效应替换为行业与年份，</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绝对值虽有所缩小但统计显著性反而增强，说明该效应在行业间比较中同样稳定，并非仅由企业个体的时不变特征驱动。综合这些结果，信息供给效应占据主导地位。企业数据要素利用的增加有助于提升资本市场的定价效率，H1得到支持。</w:t>
      </w:r>
    </w:p>
    <w:p w14:paraId="0A0B1754" w14:textId="77777777" w:rsidR="00C90237" w:rsidRDefault="00000000" w:rsidP="00EE76F5">
      <w:pPr>
        <w:pStyle w:val="3"/>
        <w:numPr>
          <w:ilvl w:val="0"/>
          <w:numId w:val="0"/>
        </w:numPr>
      </w:pPr>
      <w:bookmarkStart w:id="17" w:name="三内生性与稳健性检验"/>
      <w:r>
        <w:t>（三）内生性与稳健性检验</w:t>
      </w:r>
      <w:bookmarkEnd w:id="17"/>
    </w:p>
    <w:p w14:paraId="668A9A6D" w14:textId="77777777" w:rsidR="00C90237" w:rsidRDefault="00000000" w:rsidP="00EE76F5">
      <w:pPr>
        <w:ind w:firstLine="480"/>
      </w:pPr>
      <w:r>
        <w:t>基准回归中的内生性风险主要来自两个方面。其一，信息环境好的企业可能同时呈现高数据利用和低股价延迟，构成遗漏变量偏差。其二，市场定价效率较高的企业可能更有动力披露数据利用信息，形成反向因果。为缓解上述问题，本文采用以下策略：同行业均值工具变量法、Bartik移位份额工具变量法、滞后一期自变量、以及Oster (2019) 系数稳定性检验。所有检验使用同期DU_kw口径，企业和年份双向固定效应，行业×年份聚类标准误，样本筛选与基准回归完全一致。</w:t>
      </w:r>
    </w:p>
    <w:p w14:paraId="6E53282D" w14:textId="77777777" w:rsidR="00C90237" w:rsidRDefault="00000000" w:rsidP="00EE76F5">
      <w:pPr>
        <w:ind w:firstLine="480"/>
      </w:pPr>
      <w:r>
        <w:t xml:space="preserve">参照已有文献的做法（Chang等, 2024; 李世刚等, 2025; 朱康和汤甬, 2025），本文以同年度同行业（证监会二级，剔除本企业）的数据要素利用均值作为第一组工具变量。该工具变量的逻辑在于：同行业企业面临相似的技术环境和竞争压力，行业层面的数据要素利用趋势影响个体企业的数据化进程，但行业均值本身不太可能直接影响某一特定企业的股价延迟。2SLS结果显示：Kleibergen-Paap rk Wald F统计量为419.41，远超Stock和Yogo (2005) 在10%最大偏误下的临界值16.38，排除弱工具变量的可能。Anderson-Rubin弱工具变量稳健检验的F值为10.31（p=0.001），即使在弱IV情形下效应仍然显著。第二阶段DU_kw系数为-0.0146（t=-3.15），在1%水平上显著为负，方向与OLS一致且系数绝对值约为OLS的3.5倍。Durbin-Wu-Hausman内生性检验的F值为7.24（p=0.007），在1%水平上拒绝DU_kw外生的原假设，表明内生性问题确实存在，工具变量估计是必要的。</w:t>
      </w:r>
    </w:p>
    <w:p w14:paraId="07394BB9" w14:textId="77777777" w:rsidR="00C90237" w:rsidRDefault="00000000" w:rsidP="00EE76F5">
      <w:pPr>
        <w:ind w:firstLine="480"/>
      </w:pPr>
      <w:r>
        <w:t xml:space="preserve">借鉴Goldsmith-Pinkham等 (2020) 的方法，本文进一步构造Bartik型移位份额工具变量。以行业j在基期2011年的DU_kw均值为份额项，以剔除本行业后全国其余行业从基期到t期的平均增长率为移位项。使用剔除本行业的全国增长率是为了避免移位项中包含行业自身信息、导致工具变量退化为当期行业均值的问题。Kleibergen-Paap F统计量为75.01，远超16.38的临界值。Anderson-Rubin F为11.77（p=0.001），DWH F为8.82（p=0.003）。第二阶段DU_kw系数为-0.0170（t=-3.38），在1%水平上显著为负。Bartik IV的KP F（75.01）明显低于同行业均值IV（419.41），这是因为Bartik IV的移位项使用剔除本行业的全国增长率，在一阶段中的解释力弱于直接使用同行业信息，但其排他性更强。</w:t>
      </w:r>
    </w:p>
    <w:p w14:paraId="68109509" w14:textId="77777777" w:rsidR="00C90237" w:rsidRDefault="00000000" w:rsidP="00EE76F5">
      <w:pPr>
        <w:ind w:firstLine="480"/>
      </w:pPr>
      <w:r>
        <w:t xml:space="preserve">两种工具变量的2SLS系数（0.015–0.017）均显著大于OLS（0.004），这一模式与DU_kw作为关键词计数的代理变量含有测量误差、OLS存在衰减偏误的预期相符：IV修正测量误差后效应更大。为进一步缓解反向因果担忧，将自变量替换为滞后一期DU_kw(t-1)。OLS估计中系数为-0.0037（t=-2.57），在5%水平上显著为负。以DU_kw(t-1)的同行业均值滞后值作为工具变量进行2SLS估计，系数为-0.0168（t=-3.60），在1%水平上显著，一阶段F统计量为353.88，Anderson-Rubin F为14.16（p&lt;0.001），DWH F为9.59（p=0.002），均在1%水平上显著。滞后一期的结果与同期口径方向完全一致，排除了反向因果的替代解释。</w:t>
      </w:r>
    </w:p>
    <w:p w14:paraId="5F326258" w14:textId="77777777" w:rsidR="00C90237" w:rsidRDefault="00000000" w:rsidP="00EE76F5">
      <w:pPr>
        <w:ind w:firstLine="480"/>
      </w:pPr>
      <w:r>
        <w:t xml:space="preserve">作为工具变量估计的补充证据，采用Oster (2019) 提出的系数稳定性检验评估遗漏变量的潜在影响。不含控制变量时，β=-0.0053，R²=0.409；加入全部控制变量后，β=-0.0042，R²=0.425。以R²_max=min(1, 1.3R̃)=0.552计算，δ*=27.8，即遗漏变量需要达到可观测控制变量的27.8倍才能将系数推至零。以更保守的R²_max=2R̃-Ṙ=0.441计算，δ*=3.6，偏误调整后β_adj=-0.0030仍为负值。两种设定下δ*均大于1，满足Oster (2019) 提出的稳健性标准。综合同行业均值IV、Bartik移位份额IV、滞后一期自变量和Oster系数稳定性检验，多种内生性检验结果均支持数据要素利用对资本市场定价效率具有促进作用这一核心发现的因果性和稳健性。</w:t>
      </w:r>
    </w:p>
    <w:p w14:paraId="2AF3AF46" w14:textId="77777777" w:rsidR="00C90237" w:rsidRDefault="00000000" w:rsidP="00EE76F5">
      <w:pPr>
        <w:ind w:firstLine="480"/>
      </w:pPr>
      <w:r>
        <w:t>除因果识别外，基准回归结论对变量测度方式和样本范围的敏感性同样需要排除。以股价同步性（SYNCH）替代股价延迟作为定价效率的度量指标，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的系数为+0.011（t=1.65，p=0.099），使用对数变换的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后系数增至+0.015（t=2.45，p=0.015），在行业与年份固定效应下同样显著为正（t=2.32）。正向系数表明数据要素利用提高了企业特质信息向价格的融入程度，与基准回归的经济含义一致。将主要自变量分别替换为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和实质利用指标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，系数分别为-0.00409（t=-3.47）和-0.00348（t=-4.71），均在1%的水平上显著为负，排除了结论对特定测度方式的依赖。</w:t>
      </w:r>
    </w:p>
    <w:p w14:paraId="74D6AE2C" w14:textId="4ABD1C47" w:rsidR="00367949" w:rsidRDefault="00000000" w:rsidP="00367949">
      <w:pPr>
        <w:ind w:firstLine="480"/>
      </w:pPr>
      <w:r>
        <w:t>采用倾向得分匹配（PSM）缓解样本选择偏差，以</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是否高于中位数为处理变量，全部控制变量作为匹配协变量，使用最近邻匹配构造匹配样本（N=31,381）。匹配样本上</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的系数为-0.00478（t=-3.70，p&lt;0.001），系数绝对值甚至略大于基准回归，进一步增强了结论的可信度。在子样本层面，剔除2024年入表新规实施首年的观测后（N=33,878），</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的系数为-0.00203（t=-5.23），不仅保持高度显著且绝对值增大，表明结论并非由政策冲击年份驱动。仅保留主板上市企业（N=29,666），系数为-0.00389（t=-2.40），同样显著为负。</w:t>
      </w:r>
    </w:p>
    <w:tbl>
      <w:tblPr>
        <w:tblW w:w="0" w:type="auto"/>
        <w:tblInd w:w="108" w:type="dxa"/>
        <w:tblLook w:val="04A0" w:firstRow="1" w:lastRow="0" w:firstColumn="1" w:lastColumn="0" w:noHBand="0" w:noVBand="1"/>
      </w:tblPr>
      <w:tblGrid>
        <w:gridCol w:w="2827"/>
        <w:gridCol w:w="859"/>
        <w:gridCol w:w="1283"/>
        <w:gridCol w:w="654"/>
        <w:gridCol w:w="1124"/>
        <w:gridCol w:w="794"/>
      </w:tblGrid>
      <w:tr w:rsidR="00367949" w:rsidRPr="00367949" w14:paraId="761D7D45" w14:textId="77777777" w:rsidTr="00367949">
        <w:trPr>
          <w:trHeight w:val="320"/>
        </w:trPr>
        <w:tc>
          <w:tcPr>
            <w:tcW w:w="0" w:type="auto"/>
            <w:tcBorders>
              <w:top w:val="single" w:sz="4" w:space="0" w:color="auto"/>
              <w:left w:val="nil"/>
              <w:bottom w:val="single" w:sz="4" w:space="0" w:color="auto"/>
              <w:right w:val="nil"/>
            </w:tcBorders>
            <w:noWrap/>
            <w:vAlign w:val="center"/>
            <w:hideMark/>
          </w:tcPr>
          <w:p w14:paraId="44E54262" w14:textId="77777777" w:rsidR="00367949" w:rsidRPr="00367949" w:rsidRDefault="00367949" w:rsidP="00367949">
            <w:pPr>
              <w:pStyle w:val="af"/>
            </w:pPr>
            <w:r>
              <w:rPr>
                <w:rFonts w:hint="eastAsia"/>
              </w:rPr>
              <w:t>检验项目</w:t>
            </w:r>
          </w:p>
        </w:tc>
        <w:tc>
          <w:tcPr>
            <w:tcW w:w="859" w:type="dxa"/>
            <w:tcBorders>
              <w:top w:val="single" w:sz="4" w:space="0" w:color="auto"/>
              <w:left w:val="nil"/>
              <w:bottom w:val="single" w:sz="4" w:space="0" w:color="auto"/>
              <w:right w:val="nil"/>
            </w:tcBorders>
            <w:noWrap/>
            <w:vAlign w:val="center"/>
            <w:hideMark/>
          </w:tcPr>
          <w:p w14:paraId="2A308FBB" w14:textId="77777777" w:rsidR="00367949" w:rsidRPr="00367949" w:rsidRDefault="00367949" w:rsidP="00367949">
            <w:pPr>
              <w:pStyle w:val="af"/>
              <w:rPr>
                <w:rFonts w:hint="eastAsia"/>
              </w:rPr>
            </w:pPr>
            <w:r>
              <w:rPr>
                <w:rFonts w:hint="eastAsia"/>
              </w:rPr>
              <w:t>自变量</w:t>
            </w:r>
          </w:p>
        </w:tc>
        <w:tc>
          <w:tcPr>
            <w:tcW w:w="1283" w:type="dxa"/>
            <w:tcBorders>
              <w:top w:val="single" w:sz="4" w:space="0" w:color="auto"/>
              <w:left w:val="nil"/>
              <w:bottom w:val="single" w:sz="4" w:space="0" w:color="auto"/>
              <w:right w:val="nil"/>
            </w:tcBorders>
            <w:noWrap/>
            <w:vAlign w:val="center"/>
            <w:hideMark/>
          </w:tcPr>
          <w:p w14:paraId="2406C284" w14:textId="77777777" w:rsidR="00367949" w:rsidRPr="00367949" w:rsidRDefault="00367949" w:rsidP="00367949">
            <w:pPr>
              <w:pStyle w:val="af"/>
              <w:rPr>
                <w:rFonts w:hint="eastAsia"/>
              </w:rPr>
            </w:pPr>
            <w:r>
              <w:rPr>
                <w:rFonts w:hint="eastAsia"/>
              </w:rPr>
              <w:t>系数</w:t>
            </w:r>
          </w:p>
        </w:tc>
        <w:tc>
          <w:tcPr>
            <w:tcW w:w="0" w:type="auto"/>
            <w:tcBorders>
              <w:top w:val="single" w:sz="4" w:space="0" w:color="auto"/>
              <w:left w:val="nil"/>
              <w:bottom w:val="single" w:sz="4" w:space="0" w:color="auto"/>
              <w:right w:val="nil"/>
            </w:tcBorders>
            <w:noWrap/>
            <w:vAlign w:val="center"/>
            <w:hideMark/>
          </w:tcPr>
          <w:p w14:paraId="326103AB" w14:textId="77777777" w:rsidR="00367949" w:rsidRPr="00367949" w:rsidRDefault="00367949" w:rsidP="00367949">
            <w:pPr>
              <w:pStyle w:val="af"/>
              <w:rPr>
                <w:rFonts w:hint="eastAsia"/>
              </w:rPr>
            </w:pPr>
            <w:r>
              <w:rPr>
                <w:rFonts w:hint="eastAsia"/>
              </w:rPr>
              <w:t>t值</w:t>
            </w:r>
          </w:p>
        </w:tc>
        <w:tc>
          <w:tcPr>
            <w:tcW w:w="0" w:type="auto"/>
            <w:tcBorders>
              <w:top w:val="single" w:sz="4" w:space="0" w:color="auto"/>
              <w:left w:val="nil"/>
              <w:bottom w:val="single" w:sz="4" w:space="0" w:color="auto"/>
              <w:right w:val="nil"/>
            </w:tcBorders>
            <w:noWrap/>
            <w:vAlign w:val="center"/>
            <w:hideMark/>
          </w:tcPr>
          <w:p w14:paraId="4ED6760F" w14:textId="77777777" w:rsidR="00367949" w:rsidRPr="00367949" w:rsidRDefault="00367949" w:rsidP="00367949">
            <w:pPr>
              <w:pStyle w:val="af"/>
              <w:rPr>
                <w:rFonts w:hint="eastAsia"/>
              </w:rPr>
            </w:pPr>
            <w:r>
              <w:rPr>
                <w:rFonts w:hint="eastAsia"/>
              </w:rPr>
              <w:t>p值</w:t>
            </w:r>
          </w:p>
        </w:tc>
        <w:tc>
          <w:tcPr>
            <w:tcW w:w="0" w:type="auto"/>
            <w:tcBorders>
              <w:top w:val="single" w:sz="4" w:space="0" w:color="auto"/>
              <w:left w:val="nil"/>
              <w:bottom w:val="single" w:sz="4" w:space="0" w:color="auto"/>
              <w:right w:val="nil"/>
            </w:tcBorders>
            <w:noWrap/>
            <w:vAlign w:val="center"/>
            <w:hideMark/>
          </w:tcPr>
          <w:p w14:paraId="147C0D78" w14:textId="77777777" w:rsidR="00367949" w:rsidRPr="00367949" w:rsidRDefault="00367949" w:rsidP="00367949">
            <w:pPr>
              <w:pStyle w:val="af"/>
              <w:rPr>
                <w:rFonts w:hint="eastAsia"/>
              </w:rPr>
            </w:pPr>
            <w:r>
              <w:rPr>
                <w:rFonts w:hint="eastAsia"/>
              </w:rPr>
              <w:t>N</w:t>
            </w:r>
          </w:p>
        </w:tc>
      </w:tr>
      <w:tr w:rsidR="00367949" w:rsidRPr="00367949" w14:paraId="4B31B107" w14:textId="77777777" w:rsidTr="00367949">
        <w:trPr>
          <w:trHeight w:val="320"/>
        </w:trPr>
        <w:tc>
          <w:tcPr>
            <w:tcW w:w="0" w:type="auto"/>
            <w:tcBorders>
              <w:top w:val="single" w:sz="4" w:space="0" w:color="auto"/>
              <w:left w:val="nil"/>
              <w:bottom w:val="nil"/>
              <w:right w:val="nil"/>
            </w:tcBorders>
            <w:noWrap/>
            <w:vAlign w:val="center"/>
            <w:hideMark/>
          </w:tcPr>
          <w:p w14:paraId="645BC79C" w14:textId="77777777" w:rsidR="00367949" w:rsidRPr="00367949" w:rsidRDefault="00367949" w:rsidP="00367949">
            <w:pPr>
              <w:pStyle w:val="af"/>
              <w:rPr>
                <w:rFonts w:hint="eastAsia"/>
              </w:rPr>
            </w:pPr>
            <w:r>
              <w:rPr>
                <w:rFonts w:hint="eastAsia"/>
              </w:rPr>
              <w:t>替换DV: SYNCH</w:t>
            </w:r>
          </w:p>
        </w:tc>
        <w:tc>
          <w:tcPr>
            <w:tcW w:w="859" w:type="dxa"/>
            <w:tcBorders>
              <w:top w:val="single" w:sz="4" w:space="0" w:color="auto"/>
              <w:left w:val="nil"/>
              <w:bottom w:val="nil"/>
              <w:right w:val="nil"/>
            </w:tcBorders>
            <w:noWrap/>
            <w:vAlign w:val="center"/>
            <w:hideMark/>
          </w:tcPr>
          <w:p w14:paraId="30059C24" w14:textId="3BB810AB"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single" w:sz="4" w:space="0" w:color="auto"/>
              <w:left w:val="nil"/>
              <w:bottom w:val="nil"/>
              <w:right w:val="nil"/>
            </w:tcBorders>
            <w:noWrap/>
            <w:vAlign w:val="center"/>
            <w:hideMark/>
          </w:tcPr>
          <w:p w14:paraId="6243DD34" w14:textId="77777777" w:rsidR="00367949" w:rsidRPr="00367949" w:rsidRDefault="00367949" w:rsidP="00367949">
            <w:pPr>
              <w:pStyle w:val="af"/>
              <w:rPr>
                <w:rFonts w:hint="eastAsia"/>
              </w:rPr>
            </w:pPr>
            <w:r>
              <w:rPr>
                <w:rFonts w:hint="eastAsia"/>
              </w:rPr>
              <w:t>0.011</w:t>
            </w:r>
          </w:p>
        </w:tc>
        <w:tc>
          <w:tcPr>
            <w:tcW w:w="0" w:type="auto"/>
            <w:tcBorders>
              <w:top w:val="single" w:sz="4" w:space="0" w:color="auto"/>
              <w:left w:val="nil"/>
              <w:bottom w:val="nil"/>
              <w:right w:val="nil"/>
            </w:tcBorders>
            <w:noWrap/>
            <w:vAlign w:val="center"/>
            <w:hideMark/>
          </w:tcPr>
          <w:p w14:paraId="608A02B5" w14:textId="77777777" w:rsidR="00367949" w:rsidRPr="00367949" w:rsidRDefault="00367949" w:rsidP="00367949">
            <w:pPr>
              <w:pStyle w:val="af"/>
              <w:rPr>
                <w:rFonts w:hint="eastAsia"/>
              </w:rPr>
            </w:pPr>
            <w:r>
              <w:rPr>
                <w:rFonts w:hint="eastAsia"/>
              </w:rPr>
              <w:t>1.79</w:t>
            </w:r>
          </w:p>
        </w:tc>
        <w:tc>
          <w:tcPr>
            <w:tcW w:w="0" w:type="auto"/>
            <w:tcBorders>
              <w:top w:val="single" w:sz="4" w:space="0" w:color="auto"/>
              <w:left w:val="nil"/>
              <w:bottom w:val="nil"/>
              <w:right w:val="nil"/>
            </w:tcBorders>
            <w:noWrap/>
            <w:vAlign w:val="center"/>
            <w:hideMark/>
          </w:tcPr>
          <w:p w14:paraId="2996CC65" w14:textId="77777777" w:rsidR="00367949" w:rsidRPr="00367949" w:rsidRDefault="00367949" w:rsidP="00367949">
            <w:pPr>
              <w:pStyle w:val="af"/>
              <w:rPr>
                <w:rFonts w:hint="eastAsia"/>
              </w:rPr>
            </w:pPr>
            <w:r>
              <w:rPr>
                <w:rFonts w:hint="eastAsia"/>
              </w:rPr>
              <w:t>0.073</w:t>
            </w:r>
          </w:p>
        </w:tc>
        <w:tc>
          <w:tcPr>
            <w:tcW w:w="0" w:type="auto"/>
            <w:tcBorders>
              <w:top w:val="single" w:sz="4" w:space="0" w:color="auto"/>
              <w:left w:val="nil"/>
              <w:bottom w:val="nil"/>
              <w:right w:val="nil"/>
            </w:tcBorders>
            <w:noWrap/>
            <w:vAlign w:val="center"/>
            <w:hideMark/>
          </w:tcPr>
          <w:p w14:paraId="192C1516" w14:textId="77777777" w:rsidR="00367949" w:rsidRPr="00367949" w:rsidRDefault="00367949" w:rsidP="00367949">
            <w:pPr>
              <w:pStyle w:val="af"/>
              <w:rPr>
                <w:rFonts w:hint="eastAsia"/>
              </w:rPr>
            </w:pPr>
            <w:r>
              <w:rPr>
                <w:rFonts w:hint="eastAsia"/>
              </w:rPr>
              <w:t>29,444</w:t>
            </w:r>
          </w:p>
        </w:tc>
      </w:tr>
      <w:tr w:rsidR="00367949" w:rsidRPr="00367949" w14:paraId="160FA742" w14:textId="77777777" w:rsidTr="00367949">
        <w:trPr>
          <w:trHeight w:val="320"/>
        </w:trPr>
        <w:tc>
          <w:tcPr>
            <w:tcW w:w="0" w:type="auto"/>
            <w:tcBorders>
              <w:top w:val="nil"/>
              <w:left w:val="nil"/>
              <w:bottom w:val="nil"/>
              <w:right w:val="nil"/>
            </w:tcBorders>
            <w:noWrap/>
            <w:vAlign w:val="center"/>
            <w:hideMark/>
          </w:tcPr>
          <w:p w14:paraId="4C6130AF" w14:textId="77777777" w:rsidR="00367949" w:rsidRPr="00367949" w:rsidRDefault="00367949" w:rsidP="00367949">
            <w:pPr>
              <w:pStyle w:val="af"/>
              <w:rPr>
                <w:rFonts w:hint="eastAsia"/>
              </w:rPr>
            </w:pPr>
            <w:r>
              <w:rPr>
                <w:rFonts w:hint="eastAsia"/>
              </w:rPr>
              <w:t>替换DV: SYNCH</w:t>
            </w:r>
          </w:p>
        </w:tc>
        <w:tc>
          <w:tcPr>
            <w:tcW w:w="859" w:type="dxa"/>
            <w:tcBorders>
              <w:top w:val="nil"/>
              <w:left w:val="nil"/>
              <w:bottom w:val="nil"/>
              <w:right w:val="nil"/>
            </w:tcBorders>
            <w:noWrap/>
            <w:vAlign w:val="center"/>
            <w:hideMark/>
          </w:tcPr>
          <w:p w14:paraId="47958CEE" w14:textId="672B2061"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4F4C5AC1"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3F428537" w14:textId="77777777" w:rsidR="00367949" w:rsidRPr="00367949" w:rsidRDefault="00367949" w:rsidP="00367949">
            <w:pPr>
              <w:pStyle w:val="af"/>
              <w:rPr>
                <w:rFonts w:hint="eastAsia"/>
              </w:rPr>
            </w:pPr>
            <w:r>
              <w:rPr>
                <w:rFonts w:hint="eastAsia"/>
              </w:rPr>
              <w:t>2.45</w:t>
            </w:r>
          </w:p>
        </w:tc>
        <w:tc>
          <w:tcPr>
            <w:tcW w:w="0" w:type="auto"/>
            <w:tcBorders>
              <w:top w:val="nil"/>
              <w:left w:val="nil"/>
              <w:bottom w:val="nil"/>
              <w:right w:val="nil"/>
            </w:tcBorders>
            <w:noWrap/>
            <w:vAlign w:val="center"/>
            <w:hideMark/>
          </w:tcPr>
          <w:p w14:paraId="75FD666B"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154F161A" w14:textId="77777777" w:rsidR="00367949" w:rsidRPr="00367949" w:rsidRDefault="00367949" w:rsidP="00367949">
            <w:pPr>
              <w:pStyle w:val="af"/>
              <w:rPr>
                <w:rFonts w:hint="eastAsia"/>
              </w:rPr>
            </w:pPr>
            <w:r>
              <w:rPr>
                <w:rFonts w:hint="eastAsia"/>
              </w:rPr>
              <w:t>29,444</w:t>
            </w:r>
          </w:p>
        </w:tc>
      </w:tr>
      <w:tr w:rsidR="00367949" w:rsidRPr="00367949" w14:paraId="2CC486D6" w14:textId="77777777" w:rsidTr="00367949">
        <w:trPr>
          <w:trHeight w:val="320"/>
        </w:trPr>
        <w:tc>
          <w:tcPr>
            <w:tcW w:w="0" w:type="auto"/>
            <w:tcBorders>
              <w:top w:val="nil"/>
              <w:left w:val="nil"/>
              <w:bottom w:val="nil"/>
              <w:right w:val="nil"/>
            </w:tcBorders>
            <w:noWrap/>
            <w:vAlign w:val="center"/>
            <w:hideMark/>
          </w:tcPr>
          <w:p w14:paraId="71905136" w14:textId="77777777" w:rsidR="00367949" w:rsidRPr="00367949" w:rsidRDefault="00367949" w:rsidP="00367949">
            <w:pPr>
              <w:pStyle w:val="af"/>
              <w:rPr>
                <w:rFonts w:hint="eastAsia"/>
              </w:rPr>
            </w:pPr>
            <w:r>
              <w:rPr>
                <w:rFonts w:hint="eastAsia"/>
              </w:rPr>
              <w:t>替换DV: SYNCH(Ind+Year)</w:t>
            </w:r>
          </w:p>
        </w:tc>
        <w:tc>
          <w:tcPr>
            <w:tcW w:w="859" w:type="dxa"/>
            <w:tcBorders>
              <w:top w:val="nil"/>
              <w:left w:val="nil"/>
              <w:bottom w:val="nil"/>
              <w:right w:val="nil"/>
            </w:tcBorders>
            <w:noWrap/>
            <w:vAlign w:val="center"/>
            <w:hideMark/>
          </w:tcPr>
          <w:p w14:paraId="48887456" w14:textId="7C861C66"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35E3DA7D" w14:textId="77777777" w:rsidR="00367949" w:rsidRPr="00367949" w:rsidRDefault="00367949" w:rsidP="00367949">
            <w:pPr>
              <w:pStyle w:val="af"/>
              <w:rPr>
                <w:rFonts w:hint="eastAsia"/>
              </w:rPr>
            </w:pPr>
            <w:r>
              <w:rPr>
                <w:rFonts w:hint="eastAsia"/>
              </w:rPr>
              <w:t>0.011</w:t>
            </w:r>
          </w:p>
        </w:tc>
        <w:tc>
          <w:tcPr>
            <w:tcW w:w="0" w:type="auto"/>
            <w:tcBorders>
              <w:top w:val="nil"/>
              <w:left w:val="nil"/>
              <w:bottom w:val="nil"/>
              <w:right w:val="nil"/>
            </w:tcBorders>
            <w:noWrap/>
            <w:vAlign w:val="center"/>
            <w:hideMark/>
          </w:tcPr>
          <w:p w14:paraId="0141BFB0" w14:textId="77777777" w:rsidR="00367949" w:rsidRPr="00367949" w:rsidRDefault="00367949" w:rsidP="00367949">
            <w:pPr>
              <w:pStyle w:val="af"/>
              <w:rPr>
                <w:rFonts w:hint="eastAsia"/>
              </w:rPr>
            </w:pPr>
            <w:r>
              <w:rPr>
                <w:rFonts w:hint="eastAsia"/>
              </w:rPr>
              <w:t>2.32</w:t>
            </w:r>
          </w:p>
        </w:tc>
        <w:tc>
          <w:tcPr>
            <w:tcW w:w="0" w:type="auto"/>
            <w:tcBorders>
              <w:top w:val="nil"/>
              <w:left w:val="nil"/>
              <w:bottom w:val="nil"/>
              <w:right w:val="nil"/>
            </w:tcBorders>
            <w:noWrap/>
            <w:vAlign w:val="center"/>
            <w:hideMark/>
          </w:tcPr>
          <w:p w14:paraId="526360FC" w14:textId="77777777" w:rsidR="00367949" w:rsidRPr="00367949" w:rsidRDefault="00367949" w:rsidP="00367949">
            <w:pPr>
              <w:pStyle w:val="af"/>
              <w:rPr>
                <w:rFonts w:hint="eastAsia"/>
              </w:rPr>
            </w:pPr>
            <w:r>
              <w:rPr>
                <w:rFonts w:hint="eastAsia"/>
              </w:rPr>
              <w:t>0.021**</w:t>
            </w:r>
          </w:p>
        </w:tc>
        <w:tc>
          <w:tcPr>
            <w:tcW w:w="0" w:type="auto"/>
            <w:tcBorders>
              <w:top w:val="nil"/>
              <w:left w:val="nil"/>
              <w:bottom w:val="nil"/>
              <w:right w:val="nil"/>
            </w:tcBorders>
            <w:noWrap/>
            <w:vAlign w:val="center"/>
            <w:hideMark/>
          </w:tcPr>
          <w:p w14:paraId="498C772B" w14:textId="77777777" w:rsidR="00367949" w:rsidRPr="00367949" w:rsidRDefault="00367949" w:rsidP="00367949">
            <w:pPr>
              <w:pStyle w:val="af"/>
              <w:rPr>
                <w:rFonts w:hint="eastAsia"/>
              </w:rPr>
            </w:pPr>
            <w:r>
              <w:rPr>
                <w:rFonts w:hint="eastAsia"/>
              </w:rPr>
              <w:t>29,924</w:t>
            </w:r>
          </w:p>
        </w:tc>
      </w:tr>
      <w:tr w:rsidR="00367949" w:rsidRPr="00367949" w14:paraId="43DEDF92" w14:textId="77777777" w:rsidTr="00367949">
        <w:trPr>
          <w:trHeight w:val="320"/>
        </w:trPr>
        <w:tc>
          <w:tcPr>
            <w:tcW w:w="0" w:type="auto"/>
            <w:tcBorders>
              <w:top w:val="nil"/>
              <w:left w:val="nil"/>
              <w:bottom w:val="nil"/>
              <w:right w:val="nil"/>
            </w:tcBorders>
            <w:noWrap/>
            <w:vAlign w:val="center"/>
            <w:hideMark/>
          </w:tcPr>
          <w:p w14:paraId="0A758DE5" w14:textId="77777777" w:rsidR="00367949" w:rsidRPr="00367949" w:rsidRDefault="00367949" w:rsidP="00367949">
            <w:pPr>
              <w:pStyle w:val="af"/>
              <w:rPr>
                <w:rFonts w:hint="eastAsia"/>
              </w:rPr>
            </w:pPr>
            <w:r>
              <w:rPr>
                <w:rFonts w:hint="eastAsia"/>
              </w:rPr>
              <w:t>替换IV: DU_kw_ln</w:t>
            </w:r>
          </w:p>
        </w:tc>
        <w:tc>
          <w:tcPr>
            <w:tcW w:w="859" w:type="dxa"/>
            <w:tcBorders>
              <w:top w:val="nil"/>
              <w:left w:val="nil"/>
              <w:bottom w:val="nil"/>
              <w:right w:val="nil"/>
            </w:tcBorders>
            <w:noWrap/>
            <w:vAlign w:val="center"/>
            <w:hideMark/>
          </w:tcPr>
          <w:p w14:paraId="5AD14EF9" w14:textId="54368A9F"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2ACF9CEC" w14:textId="77777777" w:rsidR="00367949" w:rsidRPr="00367949" w:rsidRDefault="00367949" w:rsidP="00367949">
            <w:pPr>
              <w:pStyle w:val="af"/>
              <w:rPr>
                <w:rFonts w:hint="eastAsia"/>
              </w:rPr>
            </w:pPr>
            <w:r>
              <w:rPr>
                <w:rFonts w:hint="eastAsia"/>
              </w:rPr>
              <w:t>-0.00409</w:t>
            </w:r>
          </w:p>
        </w:tc>
        <w:tc>
          <w:tcPr>
            <w:tcW w:w="0" w:type="auto"/>
            <w:tcBorders>
              <w:top w:val="nil"/>
              <w:left w:val="nil"/>
              <w:bottom w:val="nil"/>
              <w:right w:val="nil"/>
            </w:tcBorders>
            <w:noWrap/>
            <w:vAlign w:val="center"/>
            <w:hideMark/>
          </w:tcPr>
          <w:p w14:paraId="79C3C3E0" w14:textId="77777777" w:rsidR="00367949" w:rsidRPr="00367949" w:rsidRDefault="00367949" w:rsidP="00367949">
            <w:pPr>
              <w:pStyle w:val="af"/>
              <w:rPr>
                <w:rFonts w:hint="eastAsia"/>
              </w:rPr>
            </w:pPr>
            <w:r>
              <w:rPr>
                <w:rFonts w:hint="eastAsia"/>
              </w:rPr>
              <w:t>-3.47</w:t>
            </w:r>
          </w:p>
        </w:tc>
        <w:tc>
          <w:tcPr>
            <w:tcW w:w="0" w:type="auto"/>
            <w:tcBorders>
              <w:top w:val="nil"/>
              <w:left w:val="nil"/>
              <w:bottom w:val="nil"/>
              <w:right w:val="nil"/>
            </w:tcBorders>
            <w:noWrap/>
            <w:vAlign w:val="center"/>
            <w:hideMark/>
          </w:tcPr>
          <w:p w14:paraId="663E66C7"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2F9CA9F" w14:textId="77777777" w:rsidR="00367949" w:rsidRPr="00367949" w:rsidRDefault="00367949" w:rsidP="00367949">
            <w:pPr>
              <w:pStyle w:val="af"/>
              <w:rPr>
                <w:rFonts w:hint="eastAsia"/>
              </w:rPr>
            </w:pPr>
            <w:r>
              <w:rPr>
                <w:rFonts w:hint="eastAsia"/>
              </w:rPr>
              <w:t>43,847</w:t>
            </w:r>
          </w:p>
        </w:tc>
      </w:tr>
      <w:tr w:rsidR="00367949" w:rsidRPr="00367949" w14:paraId="186F3B9C" w14:textId="77777777" w:rsidTr="00367949">
        <w:trPr>
          <w:trHeight w:val="320"/>
        </w:trPr>
        <w:tc>
          <w:tcPr>
            <w:tcW w:w="0" w:type="auto"/>
            <w:tcBorders>
              <w:top w:val="nil"/>
              <w:left w:val="nil"/>
              <w:bottom w:val="nil"/>
              <w:right w:val="nil"/>
            </w:tcBorders>
            <w:noWrap/>
            <w:vAlign w:val="center"/>
            <w:hideMark/>
          </w:tcPr>
          <w:p w14:paraId="5833CB84" w14:textId="77777777" w:rsidR="00367949" w:rsidRPr="00367949" w:rsidRDefault="00367949" w:rsidP="00367949">
            <w:pPr>
              <w:pStyle w:val="af"/>
              <w:rPr>
                <w:rFonts w:hint="eastAsia"/>
              </w:rPr>
            </w:pPr>
            <w:r>
              <w:rPr>
                <w:rFonts w:hint="eastAsia"/>
              </w:rPr>
              <w:t>PSM匹配</w:t>
            </w:r>
          </w:p>
        </w:tc>
        <w:tc>
          <w:tcPr>
            <w:tcW w:w="859" w:type="dxa"/>
            <w:tcBorders>
              <w:top w:val="nil"/>
              <w:left w:val="nil"/>
              <w:bottom w:val="nil"/>
              <w:right w:val="nil"/>
            </w:tcBorders>
            <w:noWrap/>
            <w:vAlign w:val="center"/>
            <w:hideMark/>
          </w:tcPr>
          <w:p w14:paraId="561371E0" w14:textId="4B70CF87"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43047FEF" w14:textId="77777777" w:rsidR="00367949" w:rsidRPr="00367949" w:rsidRDefault="00367949" w:rsidP="00367949">
            <w:pPr>
              <w:pStyle w:val="af"/>
              <w:rPr>
                <w:rFonts w:hint="eastAsia"/>
              </w:rPr>
            </w:pPr>
            <w:r>
              <w:rPr>
                <w:rFonts w:hint="eastAsia"/>
              </w:rPr>
              <w:t>-0.00400</w:t>
            </w:r>
          </w:p>
        </w:tc>
        <w:tc>
          <w:tcPr>
            <w:tcW w:w="0" w:type="auto"/>
            <w:tcBorders>
              <w:top w:val="nil"/>
              <w:left w:val="nil"/>
              <w:bottom w:val="nil"/>
              <w:right w:val="nil"/>
            </w:tcBorders>
            <w:noWrap/>
            <w:vAlign w:val="center"/>
            <w:hideMark/>
          </w:tcPr>
          <w:p w14:paraId="1EACBA56" w14:textId="77777777" w:rsidR="00367949" w:rsidRPr="00367949" w:rsidRDefault="00367949" w:rsidP="00367949">
            <w:pPr>
              <w:pStyle w:val="af"/>
              <w:rPr>
                <w:rFonts w:hint="eastAsia"/>
              </w:rPr>
            </w:pPr>
            <w:r>
              <w:rPr>
                <w:rFonts w:hint="eastAsia"/>
              </w:rPr>
              <w:t>-3.99</w:t>
            </w:r>
          </w:p>
        </w:tc>
        <w:tc>
          <w:tcPr>
            <w:tcW w:w="0" w:type="auto"/>
            <w:tcBorders>
              <w:top w:val="nil"/>
              <w:left w:val="nil"/>
              <w:bottom w:val="nil"/>
              <w:right w:val="nil"/>
            </w:tcBorders>
            <w:noWrap/>
            <w:vAlign w:val="center"/>
            <w:hideMark/>
          </w:tcPr>
          <w:p w14:paraId="637525CB"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2037D190" w14:textId="77777777" w:rsidR="00367949" w:rsidRPr="00367949" w:rsidRDefault="00367949" w:rsidP="00367949">
            <w:pPr>
              <w:pStyle w:val="af"/>
              <w:rPr>
                <w:rFonts w:hint="eastAsia"/>
              </w:rPr>
            </w:pPr>
            <w:r>
              <w:rPr>
                <w:rFonts w:hint="eastAsia"/>
              </w:rPr>
              <w:t>31,381</w:t>
            </w:r>
          </w:p>
        </w:tc>
      </w:tr>
      <w:tr w:rsidR="00367949" w:rsidRPr="00367949" w14:paraId="19EC4FFB" w14:textId="77777777" w:rsidTr="00367949">
        <w:trPr>
          <w:trHeight w:val="320"/>
        </w:trPr>
        <w:tc>
          <w:tcPr>
            <w:tcW w:w="0" w:type="auto"/>
            <w:tcBorders>
              <w:top w:val="nil"/>
              <w:left w:val="nil"/>
              <w:bottom w:val="nil"/>
              <w:right w:val="nil"/>
            </w:tcBorders>
            <w:noWrap/>
            <w:vAlign w:val="center"/>
            <w:hideMark/>
          </w:tcPr>
          <w:p w14:paraId="7E4E8F48" w14:textId="77777777" w:rsidR="00367949" w:rsidRPr="00367949" w:rsidRDefault="00367949" w:rsidP="00367949">
            <w:pPr>
              <w:pStyle w:val="af"/>
              <w:rPr>
                <w:rFonts w:hint="eastAsia"/>
              </w:rPr>
            </w:pPr>
            <w:r>
              <w:rPr>
                <w:rFonts w:hint="eastAsia"/>
              </w:rPr>
              <w:t>剔除2024年</w:t>
            </w:r>
          </w:p>
        </w:tc>
        <w:tc>
          <w:tcPr>
            <w:tcW w:w="859" w:type="dxa"/>
            <w:tcBorders>
              <w:top w:val="nil"/>
              <w:left w:val="nil"/>
              <w:bottom w:val="nil"/>
              <w:right w:val="nil"/>
            </w:tcBorders>
            <w:noWrap/>
            <w:vAlign w:val="center"/>
            <w:hideMark/>
          </w:tcPr>
          <w:p w14:paraId="26DBC587" w14:textId="41D638BF"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583595FF" w14:textId="77777777" w:rsidR="00367949" w:rsidRPr="00367949" w:rsidRDefault="00367949" w:rsidP="00367949">
            <w:pPr>
              <w:pStyle w:val="af"/>
              <w:rPr>
                <w:rFonts w:hint="eastAsia"/>
              </w:rPr>
            </w:pPr>
            <w:r>
              <w:rPr>
                <w:rFonts w:hint="eastAsia"/>
              </w:rPr>
              <w:t>-0.00203</w:t>
            </w:r>
          </w:p>
        </w:tc>
        <w:tc>
          <w:tcPr>
            <w:tcW w:w="0" w:type="auto"/>
            <w:tcBorders>
              <w:top w:val="nil"/>
              <w:left w:val="nil"/>
              <w:bottom w:val="nil"/>
              <w:right w:val="nil"/>
            </w:tcBorders>
            <w:noWrap/>
            <w:vAlign w:val="center"/>
            <w:hideMark/>
          </w:tcPr>
          <w:p w14:paraId="1AC83C31" w14:textId="77777777" w:rsidR="00367949" w:rsidRPr="00367949" w:rsidRDefault="00367949" w:rsidP="00367949">
            <w:pPr>
              <w:pStyle w:val="af"/>
              <w:rPr>
                <w:rFonts w:hint="eastAsia"/>
              </w:rPr>
            </w:pPr>
            <w:r>
              <w:rPr>
                <w:rFonts w:hint="eastAsia"/>
              </w:rPr>
              <w:t>-5.23</w:t>
            </w:r>
          </w:p>
        </w:tc>
        <w:tc>
          <w:tcPr>
            <w:tcW w:w="0" w:type="auto"/>
            <w:tcBorders>
              <w:top w:val="nil"/>
              <w:left w:val="nil"/>
              <w:bottom w:val="nil"/>
              <w:right w:val="nil"/>
            </w:tcBorders>
            <w:noWrap/>
            <w:vAlign w:val="center"/>
            <w:hideMark/>
          </w:tcPr>
          <w:p w14:paraId="0EB9F480"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EE59E08" w14:textId="77777777" w:rsidR="00367949" w:rsidRPr="00367949" w:rsidRDefault="00367949" w:rsidP="00367949">
            <w:pPr>
              <w:pStyle w:val="af"/>
              <w:rPr>
                <w:rFonts w:hint="eastAsia"/>
              </w:rPr>
            </w:pPr>
            <w:r>
              <w:rPr>
                <w:rFonts w:hint="eastAsia"/>
              </w:rPr>
              <w:t>33,878</w:t>
            </w:r>
          </w:p>
        </w:tc>
      </w:tr>
      <w:tr w:rsidR="00367949" w:rsidRPr="00367949" w14:paraId="5BD51BC1" w14:textId="77777777" w:rsidTr="00367949">
        <w:trPr>
          <w:trHeight w:val="320"/>
        </w:trPr>
        <w:tc>
          <w:tcPr>
            <w:tcW w:w="0" w:type="auto"/>
            <w:tcBorders>
              <w:top w:val="nil"/>
              <w:left w:val="nil"/>
              <w:bottom w:val="nil"/>
              <w:right w:val="nil"/>
            </w:tcBorders>
            <w:noWrap/>
            <w:vAlign w:val="center"/>
            <w:hideMark/>
          </w:tcPr>
          <w:p w14:paraId="19C51712" w14:textId="77777777" w:rsidR="00367949" w:rsidRPr="00367949" w:rsidRDefault="00367949" w:rsidP="00367949">
            <w:pPr>
              <w:pStyle w:val="af"/>
              <w:rPr>
                <w:rFonts w:hint="eastAsia"/>
              </w:rPr>
            </w:pPr>
            <w:r>
              <w:rPr>
                <w:rFonts w:hint="eastAsia"/>
              </w:rPr>
              <w:t>仅主板样本</w:t>
            </w:r>
          </w:p>
        </w:tc>
        <w:tc>
          <w:tcPr>
            <w:tcW w:w="859" w:type="dxa"/>
            <w:tcBorders>
              <w:top w:val="nil"/>
              <w:left w:val="nil"/>
              <w:bottom w:val="nil"/>
              <w:right w:val="nil"/>
            </w:tcBorders>
            <w:noWrap/>
            <w:vAlign w:val="center"/>
            <w:hideMark/>
          </w:tcPr>
          <w:p w14:paraId="3912BA92" w14:textId="524BD4E5"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1E8C5340" w14:textId="77777777" w:rsidR="00367949" w:rsidRPr="00367949" w:rsidRDefault="00367949" w:rsidP="00367949">
            <w:pPr>
              <w:pStyle w:val="af"/>
              <w:rPr>
                <w:rFonts w:hint="eastAsia"/>
              </w:rPr>
            </w:pPr>
            <w:r>
              <w:rPr>
                <w:rFonts w:hint="eastAsia"/>
              </w:rPr>
              <w:t>-0.00389</w:t>
            </w:r>
          </w:p>
        </w:tc>
        <w:tc>
          <w:tcPr>
            <w:tcW w:w="0" w:type="auto"/>
            <w:tcBorders>
              <w:top w:val="nil"/>
              <w:left w:val="nil"/>
              <w:bottom w:val="nil"/>
              <w:right w:val="nil"/>
            </w:tcBorders>
            <w:noWrap/>
            <w:vAlign w:val="center"/>
            <w:hideMark/>
          </w:tcPr>
          <w:p w14:paraId="08627A6C" w14:textId="77777777" w:rsidR="00367949" w:rsidRPr="00367949" w:rsidRDefault="00367949" w:rsidP="00367949">
            <w:pPr>
              <w:pStyle w:val="af"/>
              <w:rPr>
                <w:rFonts w:hint="eastAsia"/>
              </w:rPr>
            </w:pPr>
            <w:r>
              <w:rPr>
                <w:rFonts w:hint="eastAsia"/>
              </w:rPr>
              <w:t>-3.79</w:t>
            </w:r>
          </w:p>
        </w:tc>
        <w:tc>
          <w:tcPr>
            <w:tcW w:w="0" w:type="auto"/>
            <w:tcBorders>
              <w:top w:val="nil"/>
              <w:left w:val="nil"/>
              <w:bottom w:val="nil"/>
              <w:right w:val="nil"/>
            </w:tcBorders>
            <w:noWrap/>
            <w:vAlign w:val="center"/>
            <w:hideMark/>
          </w:tcPr>
          <w:p w14:paraId="44FF2F3E" w14:textId="77777777" w:rsidR="00367949" w:rsidRPr="00367949" w:rsidRDefault="00367949" w:rsidP="00367949">
            <w:pPr>
              <w:pStyle w:val="af"/>
              <w:rPr>
                <w:rFonts w:hint="eastAsia"/>
              </w:rPr>
            </w:pPr>
            <w:r>
              <w:rPr>
                <w:rFonts w:hint="eastAsia"/>
              </w:rPr>
              <w:t>0.016**</w:t>
            </w:r>
          </w:p>
        </w:tc>
        <w:tc>
          <w:tcPr>
            <w:tcW w:w="0" w:type="auto"/>
            <w:tcBorders>
              <w:top w:val="nil"/>
              <w:left w:val="nil"/>
              <w:bottom w:val="nil"/>
              <w:right w:val="nil"/>
            </w:tcBorders>
            <w:noWrap/>
            <w:vAlign w:val="center"/>
            <w:hideMark/>
          </w:tcPr>
          <w:p w14:paraId="0CC4253C" w14:textId="77777777" w:rsidR="00367949" w:rsidRPr="00367949" w:rsidRDefault="00367949" w:rsidP="00367949">
            <w:pPr>
              <w:pStyle w:val="af"/>
              <w:rPr>
                <w:rFonts w:hint="eastAsia"/>
              </w:rPr>
            </w:pPr>
            <w:r>
              <w:rPr>
                <w:rFonts w:hint="eastAsia"/>
              </w:rPr>
              <w:t>29,666</w:t>
            </w:r>
          </w:p>
        </w:tc>
      </w:tr>
    </w:tbl>
    <w:p w14:paraId="46FC1745" w14:textId="77777777" w:rsidR="00367949" w:rsidRDefault="00367949" w:rsidP="00EE76F5">
      <w:pPr>
        <w:ind w:firstLine="480"/>
      </w:pPr>
    </w:p>
    <w:p w14:paraId="6ED8EA03" w14:textId="332C566B" w:rsidR="00C90237" w:rsidRDefault="00000000" w:rsidP="00EE76F5">
      <w:pPr>
        <w:ind w:firstLine="480"/>
      </w:pPr>
      <w:r>
        <w:t>综合同行业均值IV、Bartik移位份额IV、滞后自变量、Oster系数稳定性检验、替换变量、倾向得分匹配和子样本检验，数据要素利用对资本市场定价效率的正向影响在多重框架下均保持稳健。</w:t>
      </w:r>
    </w:p>
    <w:p w14:paraId="12967884" w14:textId="77777777" w:rsidR="00C90237" w:rsidRDefault="00000000" w:rsidP="00EE76F5">
      <w:pPr>
        <w:ind w:firstLine="480"/>
      </w:pPr>
      <w:bookmarkStart w:id="18" w:name="四投资组合检验"/>
      <w:r>
        <w:t>（四）投资组合检验</w:t>
      </w:r>
      <w:bookmarkEnd w:id="18"/>
    </w:p>
    <w:p w14:paraId="319A2A5C" w14:textId="77777777" w:rsidR="00C90237" w:rsidRDefault="00000000" w:rsidP="00EE76F5">
      <w:pPr>
        <w:ind w:firstLine="480"/>
      </w:pPr>
      <w:r>
        <w:t>基准回归和工具变量估计从面板数据角度提供了数据要素利用影响定价效率的证据。进一步从资产定价的角度，通过构造投资组合直接检验数据要素利用是否与股票收益率的异常模式相关。</w:t>
      </w:r>
    </w:p>
    <w:p w14:paraId="0257CD10" w14:textId="77777777" w:rsidR="00C90237" w:rsidRDefault="00000000" w:rsidP="00EE76F5">
      <w:pPr>
        <w:ind w:firstLine="480"/>
      </w:pPr>
      <w:r>
        <w:t>具体而言，每年6月末根据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Q1为最低组，Q5为最高组），从当年7月持有至次年6月，计算各组合的月度超额收益率。在此基础上，使用CAPM、Fama-French三因子模型（FF3）和五因子加动量模型（FF5+MOM）估计各组合的异常收益率</w:t>
      </w:r>
      <m:oMath>
        <m:r>
          <w:rPr>
            <w:rFonts w:ascii="Cambria Math" w:hAnsi="Cambria Math"/>
          </w:rPr>
          <m:t>α</m:t>
        </m:r>
      </m:oMath>
      <w:r>
        <w:t>。样本期间共计156个月。</w:t>
      </w:r>
    </w:p>
    <w:tbl>
      <w:tblPr>
        <w:tblW w:w="7193" w:type="dxa"/>
        <w:jc w:val="center"/>
        <w:tblLook w:val="04A0" w:firstRow="1" w:lastRow="0" w:firstColumn="1" w:lastColumn="0" w:noHBand="0" w:noVBand="1"/>
      </w:tblPr>
      <w:tblGrid>
        <w:gridCol w:w="1689"/>
        <w:gridCol w:w="1617"/>
        <w:gridCol w:w="1894"/>
        <w:gridCol w:w="1993"/>
      </w:tblGrid>
      <w:tr w:rsidR="00367949" w:rsidRPr="00367949" w14:paraId="67C9F635" w14:textId="77777777" w:rsidTr="00367949">
        <w:trPr>
          <w:trHeight w:val="320"/>
          <w:jc w:val="center"/>
        </w:trPr>
        <w:tc>
          <w:tcPr>
            <w:tcW w:w="1689" w:type="dxa"/>
            <w:tcBorders>
              <w:top w:val="single" w:sz="4" w:space="0" w:color="auto"/>
              <w:left w:val="nil"/>
              <w:bottom w:val="single" w:sz="4" w:space="0" w:color="auto"/>
              <w:right w:val="nil"/>
            </w:tcBorders>
            <w:noWrap/>
            <w:vAlign w:val="center"/>
            <w:hideMark/>
          </w:tcPr>
          <w:p w14:paraId="67ED159B" w14:textId="77777777" w:rsidR="00367949" w:rsidRPr="00367949" w:rsidRDefault="00367949" w:rsidP="00367949">
            <w:pPr>
              <w:pStyle w:val="af"/>
            </w:pPr>
            <w:r>
              <w:rPr>
                <w:rFonts w:hint="eastAsia"/>
              </w:rPr>
              <w:t>组合</w:t>
            </w:r>
          </w:p>
        </w:tc>
        <w:tc>
          <w:tcPr>
            <w:tcW w:w="1617" w:type="dxa"/>
            <w:tcBorders>
              <w:top w:val="single" w:sz="4" w:space="0" w:color="auto"/>
              <w:left w:val="nil"/>
              <w:bottom w:val="single" w:sz="4" w:space="0" w:color="auto"/>
              <w:right w:val="nil"/>
            </w:tcBorders>
            <w:noWrap/>
            <w:vAlign w:val="center"/>
            <w:hideMark/>
          </w:tcPr>
          <w:p w14:paraId="0D62C735" w14:textId="77777777" w:rsidR="00367949" w:rsidRPr="00367949" w:rsidRDefault="00367949" w:rsidP="00367949">
            <w:pPr>
              <w:pStyle w:val="af"/>
              <w:rPr>
                <w:rFonts w:hint="eastAsia"/>
              </w:rPr>
            </w:pPr>
            <w:r>
              <w:rPr>
                <w:rFonts w:hint="eastAsia"/>
              </w:rPr>
              <w:t>CAPM α</w:t>
            </w:r>
          </w:p>
        </w:tc>
        <w:tc>
          <w:tcPr>
            <w:tcW w:w="1894" w:type="dxa"/>
            <w:tcBorders>
              <w:top w:val="single" w:sz="4" w:space="0" w:color="auto"/>
              <w:left w:val="nil"/>
              <w:bottom w:val="single" w:sz="4" w:space="0" w:color="auto"/>
              <w:right w:val="nil"/>
            </w:tcBorders>
            <w:noWrap/>
            <w:vAlign w:val="center"/>
            <w:hideMark/>
          </w:tcPr>
          <w:p w14:paraId="21810550" w14:textId="77777777" w:rsidR="00367949" w:rsidRPr="00367949" w:rsidRDefault="00367949" w:rsidP="00367949">
            <w:pPr>
              <w:pStyle w:val="af"/>
              <w:rPr>
                <w:rFonts w:hint="eastAsia"/>
              </w:rPr>
            </w:pPr>
            <w:r>
              <w:rPr>
                <w:rFonts w:hint="eastAsia"/>
              </w:rPr>
              <w:t>FF3 α</w:t>
            </w:r>
          </w:p>
        </w:tc>
        <w:tc>
          <w:tcPr>
            <w:tcW w:w="1993" w:type="dxa"/>
            <w:tcBorders>
              <w:top w:val="single" w:sz="4" w:space="0" w:color="auto"/>
              <w:left w:val="nil"/>
              <w:bottom w:val="single" w:sz="4" w:space="0" w:color="auto"/>
              <w:right w:val="nil"/>
            </w:tcBorders>
            <w:noWrap/>
            <w:vAlign w:val="center"/>
            <w:hideMark/>
          </w:tcPr>
          <w:p w14:paraId="6DB5855B" w14:textId="77777777" w:rsidR="00367949" w:rsidRPr="00367949" w:rsidRDefault="00367949" w:rsidP="00367949">
            <w:pPr>
              <w:pStyle w:val="af"/>
              <w:rPr>
                <w:rFonts w:hint="eastAsia"/>
              </w:rPr>
            </w:pPr>
            <w:r>
              <w:rPr>
                <w:rFonts w:hint="eastAsia"/>
              </w:rPr>
              <w:t>FF5+MOM α</w:t>
            </w:r>
          </w:p>
        </w:tc>
      </w:tr>
      <w:tr w:rsidR="00367949" w:rsidRPr="00367949" w14:paraId="2C41EDF8" w14:textId="77777777" w:rsidTr="00367949">
        <w:trPr>
          <w:trHeight w:val="320"/>
          <w:jc w:val="center"/>
        </w:trPr>
        <w:tc>
          <w:tcPr>
            <w:tcW w:w="1689" w:type="dxa"/>
            <w:tcBorders>
              <w:top w:val="single" w:sz="4" w:space="0" w:color="auto"/>
              <w:left w:val="nil"/>
              <w:bottom w:val="nil"/>
              <w:right w:val="nil"/>
            </w:tcBorders>
            <w:noWrap/>
            <w:vAlign w:val="center"/>
            <w:hideMark/>
          </w:tcPr>
          <w:p w14:paraId="49F73CB9" w14:textId="77777777" w:rsidR="00367949" w:rsidRPr="00367949" w:rsidRDefault="00367949" w:rsidP="00367949">
            <w:pPr>
              <w:pStyle w:val="af"/>
              <w:rPr>
                <w:rFonts w:hint="eastAsia"/>
              </w:rPr>
            </w:pPr>
            <w:r>
              <w:rPr>
                <w:rFonts w:hint="eastAsia"/>
              </w:rPr>
              <w:t>Q1</w:t>
            </w:r>
          </w:p>
        </w:tc>
        <w:tc>
          <w:tcPr>
            <w:tcW w:w="1617" w:type="dxa"/>
            <w:tcBorders>
              <w:top w:val="single" w:sz="4" w:space="0" w:color="auto"/>
              <w:left w:val="nil"/>
              <w:bottom w:val="nil"/>
              <w:right w:val="nil"/>
            </w:tcBorders>
            <w:noWrap/>
            <w:vAlign w:val="center"/>
            <w:hideMark/>
          </w:tcPr>
          <w:p w14:paraId="2CE16D82" w14:textId="77777777" w:rsidR="00367949" w:rsidRPr="00367949" w:rsidRDefault="00367949" w:rsidP="00367949">
            <w:pPr>
              <w:pStyle w:val="af"/>
              <w:rPr>
                <w:rFonts w:hint="eastAsia"/>
              </w:rPr>
            </w:pPr>
            <w:r>
              <w:rPr>
                <w:rFonts w:hint="eastAsia"/>
              </w:rPr>
              <w:t>+0.25% (t=0.81)</w:t>
            </w:r>
          </w:p>
        </w:tc>
        <w:tc>
          <w:tcPr>
            <w:tcW w:w="1894" w:type="dxa"/>
            <w:tcBorders>
              <w:top w:val="single" w:sz="4" w:space="0" w:color="auto"/>
              <w:left w:val="nil"/>
              <w:bottom w:val="nil"/>
              <w:right w:val="nil"/>
            </w:tcBorders>
            <w:noWrap/>
            <w:vAlign w:val="center"/>
            <w:hideMark/>
          </w:tcPr>
          <w:p w14:paraId="5F32E812" w14:textId="77777777" w:rsidR="00367949" w:rsidRPr="00367949" w:rsidRDefault="00367949" w:rsidP="00367949">
            <w:pPr>
              <w:pStyle w:val="af"/>
              <w:rPr>
                <w:rFonts w:hint="eastAsia"/>
              </w:rPr>
            </w:pPr>
            <w:r>
              <w:rPr>
                <w:rFonts w:hint="eastAsia"/>
              </w:rPr>
              <w:t>-0.29% (t=-2.08**)</w:t>
            </w:r>
          </w:p>
        </w:tc>
        <w:tc>
          <w:tcPr>
            <w:tcW w:w="1993" w:type="dxa"/>
            <w:tcBorders>
              <w:top w:val="single" w:sz="4" w:space="0" w:color="auto"/>
              <w:left w:val="nil"/>
              <w:bottom w:val="nil"/>
              <w:right w:val="nil"/>
            </w:tcBorders>
            <w:noWrap/>
            <w:vAlign w:val="center"/>
            <w:hideMark/>
          </w:tcPr>
          <w:p w14:paraId="79132113" w14:textId="77777777" w:rsidR="00367949" w:rsidRDefault="00367949" w:rsidP="00367949">
            <w:pPr>
              <w:pStyle w:val="af"/>
            </w:pPr>
            <w:r>
              <w:rPr>
                <w:rFonts w:hint="eastAsia"/>
              </w:rPr>
              <w:t xml:space="preserve">-0.64% </w:t>
            </w:r>
          </w:p>
          <w:p w14:paraId="3EFDDE32" w14:textId="5EA4F335" w:rsidR="00367949" w:rsidRPr="00367949" w:rsidRDefault="00367949" w:rsidP="00367949">
            <w:pPr>
              <w:pStyle w:val="af"/>
              <w:rPr>
                <w:rFonts w:hint="eastAsia"/>
              </w:rPr>
            </w:pPr>
            <w:r>
              <w:rPr>
                <w:rFonts w:hint="eastAsia"/>
              </w:rPr>
              <w:t>(t=-3.81***)</w:t>
            </w:r>
          </w:p>
        </w:tc>
      </w:tr>
      <w:tr w:rsidR="00367949" w:rsidRPr="00367949" w14:paraId="1B7553D8" w14:textId="77777777" w:rsidTr="00367949">
        <w:trPr>
          <w:trHeight w:val="320"/>
          <w:jc w:val="center"/>
        </w:trPr>
        <w:tc>
          <w:tcPr>
            <w:tcW w:w="1689" w:type="dxa"/>
            <w:tcBorders>
              <w:top w:val="nil"/>
              <w:left w:val="nil"/>
              <w:bottom w:val="nil"/>
              <w:right w:val="nil"/>
            </w:tcBorders>
            <w:noWrap/>
            <w:vAlign w:val="center"/>
            <w:hideMark/>
          </w:tcPr>
          <w:p w14:paraId="785319B5" w14:textId="77777777" w:rsidR="00367949" w:rsidRPr="00367949" w:rsidRDefault="00367949" w:rsidP="00367949">
            <w:pPr>
              <w:pStyle w:val="af"/>
              <w:rPr>
                <w:rFonts w:hint="eastAsia"/>
              </w:rPr>
            </w:pPr>
            <w:r>
              <w:rPr>
                <w:rFonts w:hint="eastAsia"/>
              </w:rPr>
              <w:t>Q2</w:t>
            </w:r>
          </w:p>
        </w:tc>
        <w:tc>
          <w:tcPr>
            <w:tcW w:w="1617" w:type="dxa"/>
            <w:tcBorders>
              <w:top w:val="nil"/>
              <w:left w:val="nil"/>
              <w:bottom w:val="nil"/>
              <w:right w:val="nil"/>
            </w:tcBorders>
            <w:noWrap/>
            <w:vAlign w:val="center"/>
            <w:hideMark/>
          </w:tcPr>
          <w:p w14:paraId="270E340F" w14:textId="77777777" w:rsidR="00367949" w:rsidRPr="00367949" w:rsidRDefault="00367949" w:rsidP="00367949">
            <w:pPr>
              <w:pStyle w:val="af"/>
              <w:rPr>
                <w:rFonts w:hint="eastAsia"/>
              </w:rPr>
            </w:pPr>
            <w:r>
              <w:rPr>
                <w:rFonts w:hint="eastAsia"/>
              </w:rPr>
              <w:t>+0.27% (t=0.84)</w:t>
            </w:r>
          </w:p>
        </w:tc>
        <w:tc>
          <w:tcPr>
            <w:tcW w:w="1894" w:type="dxa"/>
            <w:tcBorders>
              <w:top w:val="nil"/>
              <w:left w:val="nil"/>
              <w:bottom w:val="nil"/>
              <w:right w:val="nil"/>
            </w:tcBorders>
            <w:noWrap/>
            <w:vAlign w:val="center"/>
            <w:hideMark/>
          </w:tcPr>
          <w:p w14:paraId="66EFEE4D" w14:textId="77777777" w:rsidR="00367949" w:rsidRPr="00367949" w:rsidRDefault="00367949" w:rsidP="00367949">
            <w:pPr>
              <w:pStyle w:val="af"/>
              <w:rPr>
                <w:rFonts w:hint="eastAsia"/>
              </w:rPr>
            </w:pPr>
            <w:r>
              <w:rPr>
                <w:rFonts w:hint="eastAsia"/>
              </w:rPr>
              <w:t>-0.17% (t=-1.58)</w:t>
            </w:r>
          </w:p>
        </w:tc>
        <w:tc>
          <w:tcPr>
            <w:tcW w:w="1993" w:type="dxa"/>
            <w:tcBorders>
              <w:top w:val="nil"/>
              <w:left w:val="nil"/>
              <w:bottom w:val="nil"/>
              <w:right w:val="nil"/>
            </w:tcBorders>
            <w:noWrap/>
            <w:vAlign w:val="center"/>
            <w:hideMark/>
          </w:tcPr>
          <w:p w14:paraId="191433DA" w14:textId="77777777" w:rsidR="00367949" w:rsidRDefault="00367949" w:rsidP="00367949">
            <w:pPr>
              <w:pStyle w:val="af"/>
            </w:pPr>
            <w:r>
              <w:rPr>
                <w:rFonts w:hint="eastAsia"/>
              </w:rPr>
              <w:t xml:space="preserve">-0.55% </w:t>
            </w:r>
          </w:p>
          <w:p w14:paraId="1D95EB6C" w14:textId="6DE8DA86" w:rsidR="00367949" w:rsidRPr="00367949" w:rsidRDefault="00367949" w:rsidP="00367949">
            <w:pPr>
              <w:pStyle w:val="af"/>
              <w:rPr>
                <w:rFonts w:hint="eastAsia"/>
              </w:rPr>
            </w:pPr>
            <w:r>
              <w:rPr>
                <w:rFonts w:hint="eastAsia"/>
              </w:rPr>
              <w:t>(t=-3.64***)</w:t>
            </w:r>
          </w:p>
        </w:tc>
      </w:tr>
      <w:tr w:rsidR="00367949" w:rsidRPr="00367949" w14:paraId="23D11BC0" w14:textId="77777777" w:rsidTr="00367949">
        <w:trPr>
          <w:trHeight w:val="320"/>
          <w:jc w:val="center"/>
        </w:trPr>
        <w:tc>
          <w:tcPr>
            <w:tcW w:w="1689" w:type="dxa"/>
            <w:tcBorders>
              <w:top w:val="nil"/>
              <w:left w:val="nil"/>
              <w:bottom w:val="nil"/>
              <w:right w:val="nil"/>
            </w:tcBorders>
            <w:noWrap/>
            <w:vAlign w:val="center"/>
            <w:hideMark/>
          </w:tcPr>
          <w:p w14:paraId="7F1E557D" w14:textId="77777777" w:rsidR="00367949" w:rsidRPr="00367949" w:rsidRDefault="00367949" w:rsidP="00367949">
            <w:pPr>
              <w:pStyle w:val="af"/>
              <w:rPr>
                <w:rFonts w:hint="eastAsia"/>
              </w:rPr>
            </w:pPr>
            <w:r>
              <w:rPr>
                <w:rFonts w:hint="eastAsia"/>
              </w:rPr>
              <w:t>Q3</w:t>
            </w:r>
          </w:p>
        </w:tc>
        <w:tc>
          <w:tcPr>
            <w:tcW w:w="1617" w:type="dxa"/>
            <w:tcBorders>
              <w:top w:val="nil"/>
              <w:left w:val="nil"/>
              <w:bottom w:val="nil"/>
              <w:right w:val="nil"/>
            </w:tcBorders>
            <w:noWrap/>
            <w:vAlign w:val="center"/>
            <w:hideMark/>
          </w:tcPr>
          <w:p w14:paraId="49C29C50" w14:textId="77777777" w:rsidR="00367949" w:rsidRPr="00367949" w:rsidRDefault="00367949" w:rsidP="00367949">
            <w:pPr>
              <w:pStyle w:val="af"/>
              <w:rPr>
                <w:rFonts w:hint="eastAsia"/>
              </w:rPr>
            </w:pPr>
            <w:r>
              <w:rPr>
                <w:rFonts w:hint="eastAsia"/>
              </w:rPr>
              <w:t>+0.37% (t=1.16)</w:t>
            </w:r>
          </w:p>
        </w:tc>
        <w:tc>
          <w:tcPr>
            <w:tcW w:w="1894" w:type="dxa"/>
            <w:tcBorders>
              <w:top w:val="nil"/>
              <w:left w:val="nil"/>
              <w:bottom w:val="nil"/>
              <w:right w:val="nil"/>
            </w:tcBorders>
            <w:noWrap/>
            <w:vAlign w:val="center"/>
            <w:hideMark/>
          </w:tcPr>
          <w:p w14:paraId="49F3854D" w14:textId="77777777" w:rsidR="00367949" w:rsidRPr="00367949" w:rsidRDefault="00367949" w:rsidP="00367949">
            <w:pPr>
              <w:pStyle w:val="af"/>
              <w:rPr>
                <w:rFonts w:hint="eastAsia"/>
              </w:rPr>
            </w:pPr>
            <w:r>
              <w:rPr>
                <w:rFonts w:hint="eastAsia"/>
              </w:rPr>
              <w:t>-0.04% (t=-0.43)</w:t>
            </w:r>
          </w:p>
        </w:tc>
        <w:tc>
          <w:tcPr>
            <w:tcW w:w="1993" w:type="dxa"/>
            <w:tcBorders>
              <w:top w:val="nil"/>
              <w:left w:val="nil"/>
              <w:bottom w:val="nil"/>
              <w:right w:val="nil"/>
            </w:tcBorders>
            <w:noWrap/>
            <w:vAlign w:val="center"/>
            <w:hideMark/>
          </w:tcPr>
          <w:p w14:paraId="61D8DDF6" w14:textId="77777777" w:rsidR="00367949" w:rsidRDefault="00367949" w:rsidP="00367949">
            <w:pPr>
              <w:pStyle w:val="af"/>
            </w:pPr>
            <w:r>
              <w:rPr>
                <w:rFonts w:hint="eastAsia"/>
              </w:rPr>
              <w:t xml:space="preserve">-0.44% </w:t>
            </w:r>
          </w:p>
          <w:p w14:paraId="1E4DA574" w14:textId="3715FEB3" w:rsidR="00367949" w:rsidRPr="00367949" w:rsidRDefault="00367949" w:rsidP="00367949">
            <w:pPr>
              <w:pStyle w:val="af"/>
              <w:rPr>
                <w:rFonts w:hint="eastAsia"/>
              </w:rPr>
            </w:pPr>
            <w:r>
              <w:rPr>
                <w:rFonts w:hint="eastAsia"/>
              </w:rPr>
              <w:t>(t=-3.40***)</w:t>
            </w:r>
          </w:p>
        </w:tc>
      </w:tr>
      <w:tr w:rsidR="00367949" w:rsidRPr="00367949" w14:paraId="64C4D0E4" w14:textId="77777777" w:rsidTr="00367949">
        <w:trPr>
          <w:trHeight w:val="320"/>
          <w:jc w:val="center"/>
        </w:trPr>
        <w:tc>
          <w:tcPr>
            <w:tcW w:w="1689" w:type="dxa"/>
            <w:tcBorders>
              <w:top w:val="nil"/>
              <w:left w:val="nil"/>
              <w:bottom w:val="nil"/>
              <w:right w:val="nil"/>
            </w:tcBorders>
            <w:noWrap/>
            <w:vAlign w:val="center"/>
            <w:hideMark/>
          </w:tcPr>
          <w:p w14:paraId="2822489A" w14:textId="77777777" w:rsidR="00367949" w:rsidRPr="00367949" w:rsidRDefault="00367949" w:rsidP="00367949">
            <w:pPr>
              <w:pStyle w:val="af"/>
              <w:rPr>
                <w:rFonts w:hint="eastAsia"/>
              </w:rPr>
            </w:pPr>
            <w:r>
              <w:rPr>
                <w:rFonts w:hint="eastAsia"/>
              </w:rPr>
              <w:t>Q4</w:t>
            </w:r>
          </w:p>
        </w:tc>
        <w:tc>
          <w:tcPr>
            <w:tcW w:w="1617" w:type="dxa"/>
            <w:tcBorders>
              <w:top w:val="nil"/>
              <w:left w:val="nil"/>
              <w:bottom w:val="nil"/>
              <w:right w:val="nil"/>
            </w:tcBorders>
            <w:noWrap/>
            <w:vAlign w:val="center"/>
            <w:hideMark/>
          </w:tcPr>
          <w:p w14:paraId="46480A18" w14:textId="77777777" w:rsidR="00367949" w:rsidRPr="00367949" w:rsidRDefault="00367949" w:rsidP="00367949">
            <w:pPr>
              <w:pStyle w:val="af"/>
              <w:rPr>
                <w:rFonts w:hint="eastAsia"/>
              </w:rPr>
            </w:pPr>
            <w:r>
              <w:rPr>
                <w:rFonts w:hint="eastAsia"/>
              </w:rPr>
              <w:t>+0.45% (t=1.23)</w:t>
            </w:r>
          </w:p>
        </w:tc>
        <w:tc>
          <w:tcPr>
            <w:tcW w:w="1894" w:type="dxa"/>
            <w:tcBorders>
              <w:top w:val="nil"/>
              <w:left w:val="nil"/>
              <w:bottom w:val="nil"/>
              <w:right w:val="nil"/>
            </w:tcBorders>
            <w:noWrap/>
            <w:vAlign w:val="center"/>
            <w:hideMark/>
          </w:tcPr>
          <w:p w14:paraId="54B825DE" w14:textId="77777777" w:rsidR="00367949" w:rsidRPr="00367949" w:rsidRDefault="00367949" w:rsidP="00367949">
            <w:pPr>
              <w:pStyle w:val="af"/>
              <w:rPr>
                <w:rFonts w:hint="eastAsia"/>
              </w:rPr>
            </w:pPr>
            <w:r>
              <w:rPr>
                <w:rFonts w:hint="eastAsia"/>
              </w:rPr>
              <w:t>+0.08% (t=0.81)</w:t>
            </w:r>
          </w:p>
        </w:tc>
        <w:tc>
          <w:tcPr>
            <w:tcW w:w="1993" w:type="dxa"/>
            <w:tcBorders>
              <w:top w:val="nil"/>
              <w:left w:val="nil"/>
              <w:bottom w:val="nil"/>
              <w:right w:val="nil"/>
            </w:tcBorders>
            <w:noWrap/>
            <w:vAlign w:val="center"/>
            <w:hideMark/>
          </w:tcPr>
          <w:p w14:paraId="2D9F2FFE" w14:textId="77777777" w:rsidR="00367949" w:rsidRDefault="00367949" w:rsidP="00367949">
            <w:pPr>
              <w:pStyle w:val="af"/>
            </w:pPr>
            <w:r>
              <w:rPr>
                <w:rFonts w:hint="eastAsia"/>
              </w:rPr>
              <w:t xml:space="preserve">-0.33% </w:t>
            </w:r>
          </w:p>
          <w:p w14:paraId="379185BF" w14:textId="39F6015D" w:rsidR="00367949" w:rsidRPr="00367949" w:rsidRDefault="00367949" w:rsidP="00367949">
            <w:pPr>
              <w:pStyle w:val="af"/>
              <w:rPr>
                <w:rFonts w:hint="eastAsia"/>
              </w:rPr>
            </w:pPr>
            <w:r>
              <w:rPr>
                <w:rFonts w:hint="eastAsia"/>
              </w:rPr>
              <w:t>(t=-2.31**)</w:t>
            </w:r>
          </w:p>
        </w:tc>
      </w:tr>
      <w:tr w:rsidR="00367949" w:rsidRPr="00367949" w14:paraId="05070761" w14:textId="77777777" w:rsidTr="00367949">
        <w:trPr>
          <w:trHeight w:val="320"/>
          <w:jc w:val="center"/>
        </w:trPr>
        <w:tc>
          <w:tcPr>
            <w:tcW w:w="1689" w:type="dxa"/>
            <w:tcBorders>
              <w:top w:val="nil"/>
              <w:left w:val="nil"/>
              <w:bottom w:val="nil"/>
              <w:right w:val="nil"/>
            </w:tcBorders>
            <w:noWrap/>
            <w:vAlign w:val="center"/>
            <w:hideMark/>
          </w:tcPr>
          <w:p w14:paraId="6D8EB93B" w14:textId="77777777" w:rsidR="00367949" w:rsidRPr="00367949" w:rsidRDefault="00367949" w:rsidP="00367949">
            <w:pPr>
              <w:pStyle w:val="af"/>
              <w:rPr>
                <w:rFonts w:hint="eastAsia"/>
              </w:rPr>
            </w:pPr>
            <w:r>
              <w:rPr>
                <w:rFonts w:hint="eastAsia"/>
              </w:rPr>
              <w:t>Q5</w:t>
            </w:r>
          </w:p>
        </w:tc>
        <w:tc>
          <w:tcPr>
            <w:tcW w:w="1617" w:type="dxa"/>
            <w:tcBorders>
              <w:top w:val="nil"/>
              <w:left w:val="nil"/>
              <w:bottom w:val="nil"/>
              <w:right w:val="nil"/>
            </w:tcBorders>
            <w:noWrap/>
            <w:vAlign w:val="center"/>
            <w:hideMark/>
          </w:tcPr>
          <w:p w14:paraId="1764F6AF" w14:textId="77777777" w:rsidR="00367949" w:rsidRPr="00367949" w:rsidRDefault="00367949" w:rsidP="00367949">
            <w:pPr>
              <w:pStyle w:val="af"/>
              <w:rPr>
                <w:rFonts w:hint="eastAsia"/>
              </w:rPr>
            </w:pPr>
            <w:r>
              <w:rPr>
                <w:rFonts w:hint="eastAsia"/>
              </w:rPr>
              <w:t>+0.54% (t=1.04)</w:t>
            </w:r>
          </w:p>
        </w:tc>
        <w:tc>
          <w:tcPr>
            <w:tcW w:w="1894" w:type="dxa"/>
            <w:tcBorders>
              <w:top w:val="nil"/>
              <w:left w:val="nil"/>
              <w:bottom w:val="nil"/>
              <w:right w:val="nil"/>
            </w:tcBorders>
            <w:noWrap/>
            <w:vAlign w:val="center"/>
            <w:hideMark/>
          </w:tcPr>
          <w:p w14:paraId="175860C8" w14:textId="77777777" w:rsidR="00367949" w:rsidRPr="00367949" w:rsidRDefault="00367949" w:rsidP="00367949">
            <w:pPr>
              <w:pStyle w:val="af"/>
              <w:rPr>
                <w:rFonts w:hint="eastAsia"/>
              </w:rPr>
            </w:pPr>
            <w:r>
              <w:rPr>
                <w:rFonts w:hint="eastAsia"/>
              </w:rPr>
              <w:t>+0.09% (t=0.38)</w:t>
            </w:r>
          </w:p>
        </w:tc>
        <w:tc>
          <w:tcPr>
            <w:tcW w:w="1993" w:type="dxa"/>
            <w:tcBorders>
              <w:top w:val="nil"/>
              <w:left w:val="nil"/>
              <w:bottom w:val="nil"/>
              <w:right w:val="nil"/>
            </w:tcBorders>
            <w:noWrap/>
            <w:vAlign w:val="center"/>
            <w:hideMark/>
          </w:tcPr>
          <w:p w14:paraId="710FB4D4" w14:textId="77777777" w:rsidR="00367949" w:rsidRDefault="00367949" w:rsidP="00367949">
            <w:pPr>
              <w:pStyle w:val="af"/>
            </w:pPr>
            <w:r>
              <w:rPr>
                <w:rFonts w:hint="eastAsia"/>
              </w:rPr>
              <w:t xml:space="preserve">-0.41% </w:t>
            </w:r>
          </w:p>
          <w:p w14:paraId="34859DE4" w14:textId="4F00E9A1" w:rsidR="00367949" w:rsidRPr="00367949" w:rsidRDefault="00367949" w:rsidP="00367949">
            <w:pPr>
              <w:pStyle w:val="af"/>
              <w:rPr>
                <w:rFonts w:hint="eastAsia"/>
              </w:rPr>
            </w:pPr>
            <w:r>
              <w:rPr>
                <w:rFonts w:hint="eastAsia"/>
              </w:rPr>
              <w:t>(t=-1.60)</w:t>
            </w:r>
          </w:p>
        </w:tc>
      </w:tr>
      <w:tr w:rsidR="00367949" w:rsidRPr="00367949" w14:paraId="14DFA611" w14:textId="77777777" w:rsidTr="00367949">
        <w:trPr>
          <w:trHeight w:val="320"/>
          <w:jc w:val="center"/>
        </w:trPr>
        <w:tc>
          <w:tcPr>
            <w:tcW w:w="1689" w:type="dxa"/>
            <w:tcBorders>
              <w:top w:val="nil"/>
              <w:left w:val="nil"/>
              <w:bottom w:val="nil"/>
              <w:right w:val="nil"/>
            </w:tcBorders>
            <w:noWrap/>
            <w:vAlign w:val="center"/>
            <w:hideMark/>
          </w:tcPr>
          <w:p w14:paraId="79B2B5A7" w14:textId="77777777" w:rsidR="00367949" w:rsidRPr="00367949" w:rsidRDefault="00367949" w:rsidP="00367949">
            <w:pPr>
              <w:pStyle w:val="af"/>
              <w:rPr>
                <w:rFonts w:hint="eastAsia"/>
              </w:rPr>
            </w:pPr>
            <w:r>
              <w:rPr>
                <w:rFonts w:hint="eastAsia"/>
              </w:rPr>
              <w:t>DAT（Q5-Q1）</w:t>
            </w:r>
          </w:p>
        </w:tc>
        <w:tc>
          <w:tcPr>
            <w:tcW w:w="1617" w:type="dxa"/>
            <w:tcBorders>
              <w:top w:val="nil"/>
              <w:left w:val="nil"/>
              <w:bottom w:val="nil"/>
              <w:right w:val="nil"/>
            </w:tcBorders>
            <w:noWrap/>
            <w:vAlign w:val="center"/>
            <w:hideMark/>
          </w:tcPr>
          <w:p w14:paraId="57EFC852" w14:textId="77777777" w:rsidR="00367949" w:rsidRPr="00367949" w:rsidRDefault="00367949" w:rsidP="00367949">
            <w:pPr>
              <w:pStyle w:val="af"/>
              <w:rPr>
                <w:rFonts w:hint="eastAsia"/>
              </w:rPr>
            </w:pPr>
            <w:r>
              <w:rPr>
                <w:rFonts w:hint="eastAsia"/>
              </w:rPr>
              <w:t>+0.29% (t=0.77)</w:t>
            </w:r>
          </w:p>
        </w:tc>
        <w:tc>
          <w:tcPr>
            <w:tcW w:w="1894" w:type="dxa"/>
            <w:tcBorders>
              <w:top w:val="nil"/>
              <w:left w:val="nil"/>
              <w:bottom w:val="nil"/>
              <w:right w:val="nil"/>
            </w:tcBorders>
            <w:noWrap/>
            <w:vAlign w:val="center"/>
            <w:hideMark/>
          </w:tcPr>
          <w:p w14:paraId="24E4C6FC" w14:textId="77777777" w:rsidR="00367949" w:rsidRPr="00367949" w:rsidRDefault="00367949" w:rsidP="00367949">
            <w:pPr>
              <w:pStyle w:val="af"/>
              <w:rPr>
                <w:rFonts w:hint="eastAsia"/>
              </w:rPr>
            </w:pPr>
            <w:r>
              <w:rPr>
                <w:rFonts w:hint="eastAsia"/>
              </w:rPr>
              <w:t>+0.37% (t=1.17)</w:t>
            </w:r>
          </w:p>
        </w:tc>
        <w:tc>
          <w:tcPr>
            <w:tcW w:w="1993" w:type="dxa"/>
            <w:tcBorders>
              <w:top w:val="nil"/>
              <w:left w:val="nil"/>
              <w:bottom w:val="nil"/>
              <w:right w:val="nil"/>
            </w:tcBorders>
            <w:noWrap/>
            <w:vAlign w:val="center"/>
            <w:hideMark/>
          </w:tcPr>
          <w:p w14:paraId="48566086" w14:textId="77777777" w:rsidR="00367949" w:rsidRDefault="00367949" w:rsidP="00367949">
            <w:pPr>
              <w:pStyle w:val="af"/>
            </w:pPr>
            <w:r>
              <w:rPr>
                <w:rFonts w:hint="eastAsia"/>
              </w:rPr>
              <w:t xml:space="preserve">+0.23% </w:t>
            </w:r>
          </w:p>
          <w:p w14:paraId="77B2792D" w14:textId="02992613" w:rsidR="00367949" w:rsidRPr="00367949" w:rsidRDefault="00367949" w:rsidP="00367949">
            <w:pPr>
              <w:pStyle w:val="af"/>
              <w:rPr>
                <w:rFonts w:hint="eastAsia"/>
              </w:rPr>
            </w:pPr>
            <w:r>
              <w:rPr>
                <w:rFonts w:hint="eastAsia"/>
              </w:rPr>
              <w:t>(t=0.71)</w:t>
            </w:r>
          </w:p>
        </w:tc>
      </w:tr>
    </w:tbl>
    <w:p w14:paraId="1D23B4CD" w14:textId="77777777" w:rsidR="00367949" w:rsidRDefault="00367949" w:rsidP="00EE76F5">
      <w:pPr>
        <w:ind w:firstLine="480"/>
      </w:pPr>
    </w:p>
    <w:p w14:paraId="0271D7EF" w14:textId="524FF06B" w:rsidR="00C90237" w:rsidRDefault="00000000" w:rsidP="00EE76F5">
      <w:pPr>
        <w:ind w:firstLine="480"/>
      </w:pPr>
      <w:r>
        <w:t>表3的结果揭示了一个非对称定价模式。在FF3模型下，Q1组合的月度</w:t>
      </w:r>
      <m:oMath>
        <m:r>
          <w:rPr>
            <w:rFonts w:ascii="Cambria Math" w:hAnsi="Cambria Math"/>
          </w:rPr>
          <m:t>α</m:t>
        </m:r>
      </m:oMath>
      <w:r>
        <w:t>为-0.29%（t=-2.08，p=0.039），在5%的水平上显著为负。在FF5+MOM模型下，Q1的</w:t>
      </w:r>
      <m:oMath>
        <m:r>
          <w:rPr>
            <w:rFonts w:ascii="Cambria Math" w:hAnsi="Cambria Math"/>
          </w:rPr>
          <m:t>α</m:t>
        </m:r>
      </m:oMath>
      <w:r>
        <w:t>进一步扩大至-0.64%（t=-3.81），在1%的水平上高度显著。两个模型的结果共同表明，即便控制了市场风险、规模、价值、盈利能力、投资倾向和动量等已知定价因子，数据要素利用最低的企业仍然系统性地承受了负异常收益。</w:t>
      </w:r>
    </w:p>
    <w:p w14:paraId="64758F57" w14:textId="77777777" w:rsidR="00C90237" w:rsidRDefault="00000000" w:rsidP="00EE76F5">
      <w:pPr>
        <w:ind w:firstLine="480"/>
      </w:pPr>
      <w:r>
        <w:t>对比之下，Q5组合（数据要素利用最高）在FF3模型下的</w:t>
      </w:r>
      <m:oMath>
        <m:r>
          <w:rPr>
            <w:rFonts w:ascii="Cambria Math" w:hAnsi="Cambria Math"/>
          </w:rPr>
          <m:t>α</m:t>
        </m:r>
      </m:oMath>
      <w:r>
        <w:t>为+0.09%（t=0.38），在统计上不显著。这一非对称性表明定价偏差主要体现在低数据利用企业的价值折扣上，而非高数据利用企业的估值溢价。市场对数据要素利用不足的企业存在系统性的信息模糊定价折扣，而充分利用数据要素的企业其信息环境的改善使之回归至合理估值水平。</w:t>
      </w:r>
    </w:p>
    <w:p w14:paraId="0D08DA32" w14:textId="77777777" w:rsidR="00C90237" w:rsidRDefault="00000000" w:rsidP="00EE76F5">
      <w:pPr>
        <w:ind w:firstLine="480"/>
      </w:pPr>
      <w:r>
        <w:t>基于Q5-Q1构造的数据资产因子（DAT）在FF3模型下的月度收益率为0.37%（t=1.17），未达到统计显著水平。这一结果反映了非对称定价的自然推论：市场对低数据利用企业的折价明显，但对高数据利用企业的溢价有限。数</w:t>
        <w:lastRenderedPageBreak/>
        <w:t>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27A775A0" w14:textId="77777777" w:rsidR="00C90237" w:rsidRDefault="00000000" w:rsidP="00367949">
      <w:pPr>
        <w:pStyle w:val="2"/>
      </w:pPr>
      <w:bookmarkStart w:id="19" w:name="五机制分析"/>
      <w:r>
        <w:t>五、机制分析</w:t>
      </w:r>
      <w:bookmarkEnd w:id="19"/>
    </w:p>
    <w:p w14:paraId="5E583D36" w14:textId="77777777" w:rsidR="00C90237" w:rsidRDefault="00000000" w:rsidP="00EE76F5">
      <w:pPr>
        <w:ind w:firstLine="480"/>
      </w:pPr>
      <w: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7A312265" w14:textId="77777777" w:rsidR="00C90237" w:rsidRDefault="00000000" w:rsidP="00EE76F5">
      <w:pPr>
        <w:ind w:firstLine="480"/>
      </w:pPr>
      <w:r>
        <w:t>机制检验的模型设定为：以中介变量M为因变量，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m:t>
            </m:r>
          </m:sub>
        </m:sSub>
      </m:oMath>
      <w:r>
        <w:t>及控制变量为自变量，保持企业+年份固定效应与行业×年份聚类标准误。采用路径系数的直接呈现来识别传导渠道的存在性，而非传统的Sobel检验或Bootstrap分解，原因在于因果识别主要依赖固定效应设计，机制分析的目的在于确认关键信息传导路径是否存在，而非精确量化间接效应比例。</w:t>
      </w:r>
    </w:p>
    <w:p w14:paraId="4A017E78" w14:textId="77777777" w:rsidR="00C90237" w:rsidRDefault="00000000" w:rsidP="00EE76F5">
      <w:pPr>
        <w:ind w:firstLine="480"/>
      </w:pPr>
      <w: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分析师覆盖（取对数）的系数为+0.0255（t=2.63，p&lt;0.001），在1%的水平上高度显著。这表明数据要素利用确实吸引了分析师的主动跟踪，验证了H2a的预期。分析师覆盖的增加构成了数据要素利用信息向定价效率传导的核心中介渠道。</w:t>
      </w:r>
    </w:p>
    <w:p w14:paraId="365D8C26" w14:textId="77777777" w:rsidR="00C90237" w:rsidRDefault="00000000" w:rsidP="00EE76F5">
      <w:pPr>
        <w:ind w:firstLine="480"/>
      </w:pPr>
      <w: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2025）。</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对金融资产占比（FinAsset）的系数为+0.00084（t=2.65，p=0.007），在1%的水平上显著为正。虽然经济规模相对温和（</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每增加1个标准差对应金融资产占比上升0.12个百分点），但其统计显著性确认了金融资产配置渠道的存在性。企业数据利用能力的提升通过可观测的资产配置变化实现了信号化传递。</w:t>
      </w:r>
    </w:p>
    <w:p w14:paraId="3DD65D61" w14:textId="77777777" w:rsidR="00C90237" w:rsidRDefault="00000000" w:rsidP="00EE76F5">
      <w:pPr>
        <w:ind w:firstLine="480"/>
      </w:pPr>
      <w:r>
        <w:t>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实证结果揭示了一个需要审慎解读的现象：</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对机构投资者持股比例（InstHold）的系数为-0.252（t=-3.19，p=0.007），显著为负。这一负向系数</w:t>
        <w:lastRenderedPageBreak/>
        <w:t>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tbl>
      <w:tblPr>
        <w:tblW w:w="0" w:type="pct"/>
        <w:jc w:val="center"/>
        <w:tblLook w:val="07E0" w:firstRow="1" w:lastRow="1" w:firstColumn="1" w:lastColumn="1" w:noHBand="1" w:noVBand="1"/>
      </w:tblPr>
      <w:tblGrid>
        <w:gridCol w:w="1360"/>
        <w:gridCol w:w="1229"/>
        <w:gridCol w:w="1322"/>
        <w:gridCol w:w="1074"/>
      </w:tblGrid>
      <w:tr w:rsidR="00C90237" w14:paraId="29634694" w14:textId="77777777" w:rsidTr="000C6EF8">
        <w:trPr>
          <w:jc w:val="center"/>
        </w:trPr>
        <w:tc>
          <w:tcPr>
            <w:tcW w:w="0" w:type="auto"/>
            <w:tcBorders>
              <w:top w:val="single" w:sz="4" w:space="0" w:color="auto"/>
              <w:bottom w:val="single" w:sz="4" w:space="0" w:color="auto"/>
            </w:tcBorders>
            <w:vAlign w:val="bottom"/>
          </w:tcPr>
          <w:p w14:paraId="63C92854" w14:textId="77777777" w:rsidR="00C90237" w:rsidRDefault="00000000" w:rsidP="00367949">
            <w:pPr>
              <w:pStyle w:val="af"/>
            </w:pPr>
            <w:r>
              <w:t>因变量</w:t>
            </w:r>
          </w:p>
        </w:tc>
        <w:tc>
          <w:tcPr>
            <w:tcW w:w="0" w:type="auto"/>
            <w:tcBorders>
              <w:top w:val="single" w:sz="4" w:space="0" w:color="auto"/>
              <w:bottom w:val="single" w:sz="4" w:space="0" w:color="auto"/>
            </w:tcBorders>
            <w:vAlign w:val="bottom"/>
          </w:tcPr>
          <w:p w14:paraId="371D1368" w14:textId="77777777" w:rsidR="00C90237" w:rsidRDefault="00000000" w:rsidP="00367949">
            <w:pPr>
              <w:pStyle w:val="af"/>
            </w:pPr>
            <w:r>
              <w:t>Analyst</w:t>
            </w:r>
          </w:p>
        </w:tc>
        <w:tc>
          <w:tcPr>
            <w:tcW w:w="0" w:type="auto"/>
            <w:tcBorders>
              <w:top w:val="single" w:sz="4" w:space="0" w:color="auto"/>
              <w:bottom w:val="single" w:sz="4" w:space="0" w:color="auto"/>
            </w:tcBorders>
            <w:vAlign w:val="bottom"/>
          </w:tcPr>
          <w:p w14:paraId="717E3E0B" w14:textId="77777777" w:rsidR="00C90237" w:rsidRDefault="00000000" w:rsidP="00367949">
            <w:pPr>
              <w:pStyle w:val="af"/>
            </w:pPr>
            <w:r>
              <w:t>FinAsset</w:t>
            </w:r>
          </w:p>
        </w:tc>
        <w:tc>
          <w:tcPr>
            <w:tcW w:w="0" w:type="auto"/>
            <w:tcBorders>
              <w:top w:val="single" w:sz="4" w:space="0" w:color="auto"/>
              <w:bottom w:val="single" w:sz="4" w:space="0" w:color="auto"/>
            </w:tcBorders>
            <w:vAlign w:val="bottom"/>
          </w:tcPr>
          <w:p w14:paraId="131F0DDB" w14:textId="77777777" w:rsidR="00C90237" w:rsidRDefault="00000000" w:rsidP="00367949">
            <w:pPr>
              <w:pStyle w:val="af"/>
            </w:pPr>
            <w:r>
              <w:t>InstHold</w:t>
            </w:r>
          </w:p>
        </w:tc>
      </w:tr>
      <w:tr w:rsidR="00C90237" w14:paraId="4072CAAC" w14:textId="77777777" w:rsidTr="000C6EF8">
        <w:trPr>
          <w:jc w:val="center"/>
        </w:trPr>
        <w:tc>
          <w:tcPr>
            <w:tcW w:w="0" w:type="auto"/>
            <w:tcBorders>
              <w:top w:val="single" w:sz="4" w:space="0" w:color="auto"/>
            </w:tcBorders>
          </w:tcPr>
          <w:p w14:paraId="60976232" w14:textId="77777777" w:rsidR="00C90237" w:rsidRDefault="00000000" w:rsidP="00367949">
            <w:pPr>
              <w:pStyle w:val="af"/>
            </w:pPr>
            <w:r>
              <w:t>DU_kw系数</w:t>
            </w:r>
          </w:p>
        </w:tc>
        <w:tc>
          <w:tcPr>
            <w:tcW w:w="0" w:type="auto"/>
            <w:tcBorders>
              <w:top w:val="single" w:sz="4" w:space="0" w:color="auto"/>
            </w:tcBorders>
          </w:tcPr>
          <w:p w14:paraId="2A9F0E7A" w14:textId="77777777" w:rsidR="00C90237" w:rsidRDefault="00000000" w:rsidP="00367949">
            <w:pPr>
              <w:pStyle w:val="af"/>
            </w:pPr>
            <w:r>
              <w:t>+0.0255***</w:t>
            </w:r>
          </w:p>
        </w:tc>
        <w:tc>
          <w:tcPr>
            <w:tcW w:w="0" w:type="auto"/>
            <w:tcBorders>
              <w:top w:val="single" w:sz="4" w:space="0" w:color="auto"/>
            </w:tcBorders>
          </w:tcPr>
          <w:p w14:paraId="32FB30E4" w14:textId="77777777" w:rsidR="00C90237" w:rsidRDefault="00000000" w:rsidP="00367949">
            <w:pPr>
              <w:pStyle w:val="af"/>
            </w:pPr>
            <w:r>
              <w:t>+0.00084***</w:t>
            </w:r>
          </w:p>
        </w:tc>
        <w:tc>
          <w:tcPr>
            <w:tcW w:w="0" w:type="auto"/>
            <w:tcBorders>
              <w:top w:val="single" w:sz="4" w:space="0" w:color="auto"/>
            </w:tcBorders>
          </w:tcPr>
          <w:p w14:paraId="698F7B1C" w14:textId="77777777" w:rsidR="00C90237" w:rsidRDefault="00000000" w:rsidP="00367949">
            <w:pPr>
              <w:pStyle w:val="af"/>
            </w:pPr>
            <w:r>
              <w:t>-0.252***</w:t>
            </w:r>
          </w:p>
        </w:tc>
      </w:tr>
      <w:tr w:rsidR="00C90237" w14:paraId="436FEA3A" w14:textId="77777777" w:rsidTr="00367949">
        <w:trPr>
          <w:jc w:val="center"/>
        </w:trPr>
        <w:tc>
          <w:tcPr>
            <w:tcW w:w="0" w:type="auto"/>
          </w:tcPr>
          <w:p w14:paraId="0ED5F8BC" w14:textId="77777777" w:rsidR="00C90237" w:rsidRDefault="00000000" w:rsidP="00367949">
            <w:pPr>
              <w:pStyle w:val="af"/>
            </w:pPr>
            <w:r>
              <w:t>t值</w:t>
            </w:r>
          </w:p>
        </w:tc>
        <w:tc>
          <w:tcPr>
            <w:tcW w:w="0" w:type="auto"/>
          </w:tcPr>
          <w:p w14:paraId="41B40C61" w14:textId="77777777" w:rsidR="00C90237" w:rsidRDefault="00000000" w:rsidP="00367949">
            <w:pPr>
              <w:pStyle w:val="af"/>
            </w:pPr>
            <w:r>
              <w:t>2.63</w:t>
            </w:r>
          </w:p>
        </w:tc>
        <w:tc>
          <w:tcPr>
            <w:tcW w:w="0" w:type="auto"/>
          </w:tcPr>
          <w:p w14:paraId="334BB50A" w14:textId="77777777" w:rsidR="00C90237" w:rsidRDefault="00000000" w:rsidP="00367949">
            <w:pPr>
              <w:pStyle w:val="af"/>
            </w:pPr>
            <w:r>
              <w:t>2.65</w:t>
            </w:r>
          </w:p>
        </w:tc>
        <w:tc>
          <w:tcPr>
            <w:tcW w:w="0" w:type="auto"/>
          </w:tcPr>
          <w:p w14:paraId="7A6D0544" w14:textId="77777777" w:rsidR="00C90237" w:rsidRDefault="00000000" w:rsidP="00367949">
            <w:pPr>
              <w:pStyle w:val="af"/>
            </w:pPr>
            <w:r>
              <w:t>-3.19</w:t>
            </w:r>
          </w:p>
        </w:tc>
      </w:tr>
      <w:tr w:rsidR="00C90237" w14:paraId="698A59B8" w14:textId="77777777" w:rsidTr="00367949">
        <w:trPr>
          <w:jc w:val="center"/>
        </w:trPr>
        <w:tc>
          <w:tcPr>
            <w:tcW w:w="0" w:type="auto"/>
          </w:tcPr>
          <w:p w14:paraId="37799BE5" w14:textId="77777777" w:rsidR="00C90237" w:rsidRDefault="00000000" w:rsidP="00367949">
            <w:pPr>
              <w:pStyle w:val="af"/>
            </w:pPr>
            <w:r>
              <w:t>p值</w:t>
            </w:r>
          </w:p>
        </w:tc>
        <w:tc>
          <w:tcPr>
            <w:tcW w:w="0" w:type="auto"/>
          </w:tcPr>
          <w:p w14:paraId="4F5E7E73" w14:textId="77777777" w:rsidR="00C90237" w:rsidRDefault="00000000" w:rsidP="00367949">
            <w:pPr>
              <w:pStyle w:val="af"/>
            </w:pPr>
            <w:r>
              <w:t>&lt;0.001</w:t>
            </w:r>
          </w:p>
        </w:tc>
        <w:tc>
          <w:tcPr>
            <w:tcW w:w="0" w:type="auto"/>
          </w:tcPr>
          <w:p w14:paraId="7725EEF2" w14:textId="77777777" w:rsidR="00C90237" w:rsidRDefault="00000000" w:rsidP="00367949">
            <w:pPr>
              <w:pStyle w:val="af"/>
            </w:pPr>
            <w:r>
              <w:t>0.007</w:t>
            </w:r>
          </w:p>
        </w:tc>
        <w:tc>
          <w:tcPr>
            <w:tcW w:w="0" w:type="auto"/>
          </w:tcPr>
          <w:p w14:paraId="054CACB5" w14:textId="77777777" w:rsidR="00C90237" w:rsidRDefault="00000000" w:rsidP="00367949">
            <w:pPr>
              <w:pStyle w:val="af"/>
            </w:pPr>
            <w:r>
              <w:t>0.007</w:t>
            </w:r>
          </w:p>
        </w:tc>
      </w:tr>
      <w:tr w:rsidR="00C90237" w14:paraId="7FE3A36A" w14:textId="77777777" w:rsidTr="00367949">
        <w:trPr>
          <w:jc w:val="center"/>
        </w:trPr>
        <w:tc>
          <w:tcPr>
            <w:tcW w:w="0" w:type="auto"/>
          </w:tcPr>
          <w:p w14:paraId="7BA0C9FF" w14:textId="77777777" w:rsidR="00C90237" w:rsidRDefault="00000000" w:rsidP="00367949">
            <w:pPr>
              <w:pStyle w:val="af"/>
            </w:pPr>
            <w:r>
              <w:t>N</w:t>
            </w:r>
          </w:p>
        </w:tc>
        <w:tc>
          <w:tcPr>
            <w:tcW w:w="0" w:type="auto"/>
          </w:tcPr>
          <w:p w14:paraId="627239E4" w14:textId="77777777" w:rsidR="00C90237" w:rsidRDefault="00000000" w:rsidP="00367949">
            <w:pPr>
              <w:pStyle w:val="af"/>
            </w:pPr>
            <w:r>
              <w:t>43,847</w:t>
            </w:r>
          </w:p>
        </w:tc>
        <w:tc>
          <w:tcPr>
            <w:tcW w:w="0" w:type="auto"/>
          </w:tcPr>
          <w:p w14:paraId="5323BC37" w14:textId="77777777" w:rsidR="00C90237" w:rsidRDefault="00000000" w:rsidP="00367949">
            <w:pPr>
              <w:pStyle w:val="af"/>
            </w:pPr>
            <w:r>
              <w:t>43,847</w:t>
            </w:r>
          </w:p>
        </w:tc>
        <w:tc>
          <w:tcPr>
            <w:tcW w:w="0" w:type="auto"/>
          </w:tcPr>
          <w:p w14:paraId="1CF86266" w14:textId="77777777" w:rsidR="00C90237" w:rsidRDefault="00000000" w:rsidP="00367949">
            <w:pPr>
              <w:pStyle w:val="af"/>
            </w:pPr>
            <w:r>
              <w:t>43,847</w:t>
            </w:r>
          </w:p>
        </w:tc>
      </w:tr>
    </w:tbl>
    <w:p w14:paraId="5B011AD5" w14:textId="77777777" w:rsidR="00C90237" w:rsidRDefault="00000000" w:rsidP="00367949">
      <w:pPr>
        <w:pStyle w:val="afd"/>
      </w:pPr>
      <w:r>
        <w:t>注：固定效应为企业+年份，标准误按行业×年份聚类。Analyst为分析师覆盖对数，FinAsset为金融资产占比，InstHold为机构持股比例。</w:t>
      </w:r>
    </w:p>
    <w:p w14:paraId="546F4AD9" w14:textId="77777777" w:rsidR="00C90237" w:rsidRDefault="00000000" w:rsidP="00EE76F5">
      <w:pPr>
        <w:ind w:firstLine="480"/>
      </w:pPr>
      <w: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4C974F22" w14:textId="77777777" w:rsidR="00C90237" w:rsidRDefault="00000000" w:rsidP="00367949">
      <w:pPr>
        <w:pStyle w:val="2"/>
      </w:pPr>
      <w:bookmarkStart w:id="20" w:name="六异质性分析"/>
      <w:r>
        <w:t>六、异质性分析</w:t>
      </w:r>
      <w:bookmarkEnd w:id="20"/>
    </w:p>
    <w:p w14:paraId="63C39F32" w14:textId="77777777" w:rsidR="00C90237" w:rsidRDefault="00000000" w:rsidP="00EE76F5">
      <w:pPr>
        <w:ind w:firstLine="480"/>
      </w:pPr>
      <w:r>
        <w:t>在确认传导机制之后，一个自然的延伸问题是：数据要素利用对定价效率的改善是否在不同企业特征下表现一致？以下从产权性质、信息中介活跃度和行业属性三个维度展开分组回归。</w:t>
      </w:r>
    </w:p>
    <w:p w14:paraId="62BF24D1" w14:textId="77777777" w:rsidR="00C90237" w:rsidRDefault="00000000" w:rsidP="00EE76F5">
      <w:pPr>
        <w:ind w:firstLine="480"/>
      </w:pPr>
      <w: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-0.00601（t=-4.00，p&lt;0.001），在1%水平上高度显著。在民营企业样本中，系数为-0.00339（t=-3.86，p&lt;0.001），同样在1%水平上显著。两个子样本的系数比值约为1.8:1，表明国有企业的效应强度高于民营企业。Fisher交叉组检验的z统计量为-0.97（p=0.33），两个系数之间的差异在统计上不显著。从经济意义的角度，产权性质调节定价效率改善的强弱程度，但不改变数据要素利用的基本方向和显著性。</w:t>
      </w:r>
    </w:p>
    <w:p w14:paraId="59F45618" w14:textId="77777777" w:rsidR="00C90237" w:rsidRDefault="00000000" w:rsidP="00EE76F5">
      <w:pPr>
        <w:ind w:firstLine="480"/>
      </w:pPr>
      <w:r>
        <w:t>信息中介活跃度呈现出最为清晰的异质性模式。高分析师覆盖企业的样本（分析师跟踪数≥中位数）中，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的系数为-0.00555（t=-5.60，p&lt;0.001），在1%水平上高度显著，这是异质性分析中最强的一组效应。低分析师覆盖企业样本中，系数为-0.00329（t=-2.56，p=0.011），在5%水平上显著，但绝对值仅为高覆盖组的59%。</w:t>
        <w:lastRenderedPageBreak/>
        <w:t>高覆盖企业中数据要素利用的更强效应，与传导机制检验中分析师渠道的显著系数相互印证，形成了逻辑闭环：数据披露之所以改善定价效率，在很大程度上是因为分析师将这些信息有效地中介给了市场。低覆盖组中效应虽然存在但明显减弱，说明数据的信息特性在缺乏充分中介服务时传导效率受到制约。信息供给效应的发挥程度取决于信息中介的活跃程度。</w:t>
      </w:r>
    </w:p>
    <w:p w14:paraId="0D97AD57" w14:textId="77777777" w:rsidR="00C90237" w:rsidRDefault="00000000" w:rsidP="00EE76F5">
      <w:pPr>
        <w:ind w:firstLine="480"/>
      </w:pPr>
      <w:r>
        <w:t>数据要素利用的定价效应是否局限于技术密集型行业，对理论的普遍性具有重要意义。高科技行业样本中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-0.00436（t=-3.17，p=0.002），传统行业样本中系数为-0.00452（t=-3.06，p=0.002），两个系数的绝对值极为接近。Fisher检验的z值为-0.07（p=0.95），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tbl>
      <w:tblPr>
        <w:tblW w:w="5000" w:type="pct"/>
        <w:tblLook w:val="04A0" w:firstRow="1" w:lastRow="0" w:firstColumn="1" w:lastColumn="0" w:noHBand="0" w:noVBand="1"/>
      </w:tblPr>
      <w:tblGrid>
        <w:gridCol w:w="1781"/>
        <w:gridCol w:w="1074"/>
        <w:gridCol w:w="1166"/>
        <w:gridCol w:w="787"/>
        <w:gridCol w:w="1113"/>
        <w:gridCol w:w="954"/>
        <w:gridCol w:w="1021"/>
        <w:gridCol w:w="626"/>
      </w:tblGrid>
      <w:tr w:rsidR="00367949" w:rsidRPr="00367949" w14:paraId="780E6B68" w14:textId="77777777" w:rsidTr="000C6EF8">
        <w:trPr>
          <w:trHeight w:val="320"/>
        </w:trPr>
        <w:tc>
          <w:tcPr>
            <w:tcW w:w="1045" w:type="pct"/>
            <w:tcBorders>
              <w:top w:val="single" w:sz="4" w:space="0" w:color="auto"/>
              <w:left w:val="nil"/>
              <w:bottom w:val="nil"/>
              <w:right w:val="nil"/>
            </w:tcBorders>
            <w:noWrap/>
            <w:vAlign w:val="center"/>
            <w:hideMark/>
          </w:tcPr>
          <w:p w14:paraId="5E05D211" w14:textId="77777777" w:rsidR="00367949" w:rsidRPr="00367949" w:rsidRDefault="00367949" w:rsidP="00367949">
            <w:pPr>
              <w:pStyle w:val="af"/>
            </w:pPr>
            <w:r>
              <w:rPr>
                <w:rFonts w:hint="eastAsia"/>
              </w:rPr>
              <w:t>子样本</w:t>
            </w:r>
          </w:p>
        </w:tc>
        <w:tc>
          <w:tcPr>
            <w:tcW w:w="630" w:type="pct"/>
            <w:tcBorders>
              <w:top w:val="single" w:sz="4" w:space="0" w:color="auto"/>
              <w:left w:val="nil"/>
              <w:bottom w:val="nil"/>
              <w:right w:val="nil"/>
            </w:tcBorders>
            <w:noWrap/>
            <w:vAlign w:val="center"/>
            <w:hideMark/>
          </w:tcPr>
          <w:p w14:paraId="2058CB37" w14:textId="77777777" w:rsidR="00367949" w:rsidRPr="00367949" w:rsidRDefault="00367949" w:rsidP="00367949">
            <w:pPr>
              <w:pStyle w:val="af"/>
              <w:rPr>
                <w:rFonts w:hint="eastAsia"/>
              </w:rPr>
            </w:pPr>
            <w:r>
              <w:rPr>
                <w:rFonts w:hint="eastAsia"/>
              </w:rPr>
              <w:t>变量</w:t>
            </w:r>
          </w:p>
        </w:tc>
        <w:tc>
          <w:tcPr>
            <w:tcW w:w="684" w:type="pct"/>
            <w:tcBorders>
              <w:top w:val="single" w:sz="4" w:space="0" w:color="auto"/>
              <w:left w:val="nil"/>
              <w:bottom w:val="nil"/>
              <w:right w:val="nil"/>
            </w:tcBorders>
            <w:noWrap/>
            <w:vAlign w:val="center"/>
            <w:hideMark/>
          </w:tcPr>
          <w:p w14:paraId="0978CC2F" w14:textId="77777777" w:rsidR="00367949" w:rsidRPr="00367949" w:rsidRDefault="00367949" w:rsidP="00367949">
            <w:pPr>
              <w:pStyle w:val="af"/>
              <w:rPr>
                <w:rFonts w:hint="eastAsia"/>
              </w:rPr>
            </w:pPr>
            <w:r>
              <w:rPr>
                <w:rFonts w:hint="eastAsia"/>
              </w:rPr>
              <w:t>系数</w:t>
            </w:r>
          </w:p>
        </w:tc>
        <w:tc>
          <w:tcPr>
            <w:tcW w:w="462" w:type="pct"/>
            <w:tcBorders>
              <w:top w:val="single" w:sz="4" w:space="0" w:color="auto"/>
              <w:left w:val="nil"/>
              <w:bottom w:val="nil"/>
              <w:right w:val="nil"/>
            </w:tcBorders>
            <w:noWrap/>
            <w:vAlign w:val="center"/>
            <w:hideMark/>
          </w:tcPr>
          <w:p w14:paraId="7A3DDA52" w14:textId="77777777" w:rsidR="00367949" w:rsidRPr="00367949" w:rsidRDefault="00367949" w:rsidP="00367949">
            <w:pPr>
              <w:pStyle w:val="af"/>
              <w:rPr>
                <w:rFonts w:hint="eastAsia"/>
              </w:rPr>
            </w:pPr>
            <w:r>
              <w:rPr>
                <w:rFonts w:hint="eastAsia"/>
              </w:rPr>
              <w:t>t值</w:t>
            </w:r>
          </w:p>
        </w:tc>
        <w:tc>
          <w:tcPr>
            <w:tcW w:w="653" w:type="pct"/>
            <w:tcBorders>
              <w:top w:val="single" w:sz="4" w:space="0" w:color="auto"/>
              <w:left w:val="nil"/>
              <w:bottom w:val="nil"/>
              <w:right w:val="nil"/>
            </w:tcBorders>
            <w:noWrap/>
            <w:vAlign w:val="center"/>
            <w:hideMark/>
          </w:tcPr>
          <w:p w14:paraId="31ED8549" w14:textId="77777777" w:rsidR="00367949" w:rsidRPr="00367949" w:rsidRDefault="00367949" w:rsidP="00367949">
            <w:pPr>
              <w:pStyle w:val="af"/>
              <w:rPr>
                <w:rFonts w:hint="eastAsia"/>
              </w:rPr>
            </w:pPr>
            <w:r>
              <w:rPr>
                <w:rFonts w:hint="eastAsia"/>
              </w:rPr>
              <w:t>p值</w:t>
            </w:r>
          </w:p>
        </w:tc>
        <w:tc>
          <w:tcPr>
            <w:tcW w:w="560" w:type="pct"/>
            <w:tcBorders>
              <w:top w:val="single" w:sz="4" w:space="0" w:color="auto"/>
              <w:left w:val="nil"/>
              <w:bottom w:val="nil"/>
              <w:right w:val="nil"/>
            </w:tcBorders>
            <w:noWrap/>
            <w:vAlign w:val="center"/>
            <w:hideMark/>
          </w:tcPr>
          <w:p w14:paraId="001F00FD" w14:textId="77777777" w:rsidR="00367949" w:rsidRPr="00367949" w:rsidRDefault="00367949" w:rsidP="00367949">
            <w:pPr>
              <w:pStyle w:val="af"/>
              <w:rPr>
                <w:rFonts w:hint="eastAsia"/>
              </w:rPr>
            </w:pPr>
            <w:r>
              <w:rPr>
                <w:rFonts w:hint="eastAsia"/>
              </w:rPr>
              <w:t>N</w:t>
            </w:r>
          </w:p>
        </w:tc>
        <w:tc>
          <w:tcPr>
            <w:tcW w:w="599" w:type="pct"/>
            <w:tcBorders>
              <w:top w:val="single" w:sz="4" w:space="0" w:color="auto"/>
              <w:left w:val="nil"/>
              <w:bottom w:val="nil"/>
              <w:right w:val="nil"/>
            </w:tcBorders>
            <w:noWrap/>
            <w:vAlign w:val="center"/>
            <w:hideMark/>
          </w:tcPr>
          <w:p w14:paraId="4075979E" w14:textId="77777777" w:rsidR="00367949" w:rsidRPr="00367949" w:rsidRDefault="00367949" w:rsidP="00367949">
            <w:pPr>
              <w:pStyle w:val="af"/>
              <w:rPr>
                <w:rFonts w:hint="eastAsia"/>
              </w:rPr>
            </w:pPr>
            <w:r>
              <w:rPr>
                <w:rFonts w:hint="eastAsia"/>
              </w:rPr>
              <w:t>显著性</w:t>
            </w:r>
          </w:p>
        </w:tc>
        <w:tc>
          <w:tcPr>
            <w:tcW w:w="367" w:type="pct"/>
            <w:tcBorders>
              <w:top w:val="single" w:sz="4" w:space="0" w:color="auto"/>
              <w:left w:val="nil"/>
              <w:bottom w:val="nil"/>
              <w:right w:val="nil"/>
            </w:tcBorders>
            <w:noWrap/>
            <w:vAlign w:val="center"/>
            <w:hideMark/>
          </w:tcPr>
          <w:p w14:paraId="7A465A98" w14:textId="77777777" w:rsidR="00367949" w:rsidRPr="00367949" w:rsidRDefault="00367949" w:rsidP="00367949">
            <w:pPr>
              <w:pStyle w:val="af"/>
              <w:rPr>
                <w:rFonts w:hint="eastAsia"/>
              </w:rPr>
            </w:pPr>
          </w:p>
        </w:tc>
      </w:tr>
      <w:tr w:rsidR="00367949" w:rsidRPr="00367949" w14:paraId="536D0E6E" w14:textId="77777777" w:rsidTr="000C6EF8">
        <w:trPr>
          <w:trHeight w:val="320"/>
        </w:trPr>
        <w:tc>
          <w:tcPr>
            <w:tcW w:w="1045" w:type="pct"/>
            <w:tcBorders>
              <w:top w:val="single" w:sz="4" w:space="0" w:color="auto"/>
              <w:left w:val="nil"/>
              <w:bottom w:val="nil"/>
              <w:right w:val="nil"/>
            </w:tcBorders>
            <w:noWrap/>
            <w:vAlign w:val="center"/>
            <w:hideMark/>
          </w:tcPr>
          <w:p w14:paraId="5C3B6E17" w14:textId="77777777" w:rsidR="00367949" w:rsidRPr="00367949" w:rsidRDefault="00367949" w:rsidP="00367949">
            <w:pPr>
              <w:pStyle w:val="af"/>
            </w:pPr>
            <w:r>
              <w:rPr>
                <w:rFonts w:hint="eastAsia"/>
              </w:rPr>
              <w:t>国有企业</w:t>
            </w:r>
          </w:p>
        </w:tc>
        <w:tc>
          <w:tcPr>
            <w:tcW w:w="630" w:type="pct"/>
            <w:tcBorders>
              <w:top w:val="single" w:sz="4" w:space="0" w:color="auto"/>
              <w:left w:val="nil"/>
              <w:bottom w:val="nil"/>
              <w:right w:val="nil"/>
            </w:tcBorders>
            <w:noWrap/>
            <w:vAlign w:val="center"/>
            <w:hideMark/>
          </w:tcPr>
          <w:p w14:paraId="6EFB4530" w14:textId="4BE4C0FF"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89A44AA" w14:textId="77777777" w:rsidR="00367949" w:rsidRPr="00367949" w:rsidRDefault="00367949" w:rsidP="00367949">
            <w:pPr>
              <w:pStyle w:val="af"/>
              <w:rPr>
                <w:rFonts w:hint="eastAsia"/>
              </w:rPr>
            </w:pPr>
            <w:r>
              <w:rPr>
                <w:rFonts w:hint="eastAsia"/>
              </w:rPr>
              <w:t>-0.00601</w:t>
            </w:r>
          </w:p>
        </w:tc>
        <w:tc>
          <w:tcPr>
            <w:tcW w:w="462" w:type="pct"/>
            <w:tcBorders>
              <w:top w:val="single" w:sz="4" w:space="0" w:color="auto"/>
              <w:left w:val="nil"/>
              <w:bottom w:val="nil"/>
              <w:right w:val="nil"/>
            </w:tcBorders>
            <w:noWrap/>
            <w:vAlign w:val="center"/>
            <w:hideMark/>
          </w:tcPr>
          <w:p w14:paraId="1148FBC3" w14:textId="77777777" w:rsidR="00367949" w:rsidRPr="00367949" w:rsidRDefault="00367949" w:rsidP="00367949">
            <w:pPr>
              <w:pStyle w:val="af"/>
              <w:rPr>
                <w:rFonts w:hint="eastAsia"/>
              </w:rPr>
            </w:pPr>
            <w:r>
              <w:rPr>
                <w:rFonts w:hint="eastAsia"/>
              </w:rPr>
              <w:t>-4.00</w:t>
            </w:r>
          </w:p>
        </w:tc>
        <w:tc>
          <w:tcPr>
            <w:tcW w:w="653" w:type="pct"/>
            <w:tcBorders>
              <w:top w:val="single" w:sz="4" w:space="0" w:color="auto"/>
              <w:left w:val="nil"/>
              <w:bottom w:val="nil"/>
              <w:right w:val="nil"/>
            </w:tcBorders>
            <w:noWrap/>
            <w:vAlign w:val="center"/>
            <w:hideMark/>
          </w:tcPr>
          <w:p w14:paraId="37EF1EB0"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B791E47" w14:textId="77777777" w:rsidR="00367949" w:rsidRPr="00367949" w:rsidRDefault="00367949" w:rsidP="00367949">
            <w:pPr>
              <w:pStyle w:val="af"/>
              <w:rPr>
                <w:rFonts w:hint="eastAsia"/>
              </w:rPr>
            </w:pPr>
            <w:r>
              <w:rPr>
                <w:rFonts w:hint="eastAsia"/>
              </w:rPr>
              <w:t>14,414</w:t>
            </w:r>
          </w:p>
        </w:tc>
        <w:tc>
          <w:tcPr>
            <w:tcW w:w="599" w:type="pct"/>
            <w:tcBorders>
              <w:top w:val="single" w:sz="4" w:space="0" w:color="auto"/>
              <w:left w:val="nil"/>
              <w:bottom w:val="nil"/>
              <w:right w:val="nil"/>
            </w:tcBorders>
            <w:noWrap/>
            <w:vAlign w:val="center"/>
            <w:hideMark/>
          </w:tcPr>
          <w:p w14:paraId="208B698E"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1F5D254F" w14:textId="77777777" w:rsidR="00367949" w:rsidRPr="00367949" w:rsidRDefault="00367949" w:rsidP="00367949">
            <w:pPr>
              <w:pStyle w:val="af"/>
              <w:rPr>
                <w:rFonts w:hint="eastAsia"/>
              </w:rPr>
            </w:pPr>
          </w:p>
        </w:tc>
      </w:tr>
      <w:tr w:rsidR="00367949" w:rsidRPr="00367949" w14:paraId="4261B1EC" w14:textId="77777777" w:rsidTr="00367949">
        <w:trPr>
          <w:trHeight w:val="320"/>
        </w:trPr>
        <w:tc>
          <w:tcPr>
            <w:tcW w:w="1045" w:type="pct"/>
            <w:tcBorders>
              <w:top w:val="nil"/>
              <w:left w:val="nil"/>
              <w:bottom w:val="nil"/>
              <w:right w:val="nil"/>
            </w:tcBorders>
            <w:noWrap/>
            <w:vAlign w:val="center"/>
            <w:hideMark/>
          </w:tcPr>
          <w:p w14:paraId="19CF7DC9" w14:textId="77777777" w:rsidR="00367949" w:rsidRPr="00367949" w:rsidRDefault="00367949" w:rsidP="00367949">
            <w:pPr>
              <w:pStyle w:val="af"/>
            </w:pPr>
            <w:r>
              <w:rPr>
                <w:rFonts w:hint="eastAsia"/>
              </w:rPr>
              <w:t>民营企业</w:t>
            </w:r>
          </w:p>
        </w:tc>
        <w:tc>
          <w:tcPr>
            <w:tcW w:w="630" w:type="pct"/>
            <w:tcBorders>
              <w:top w:val="nil"/>
              <w:left w:val="nil"/>
              <w:bottom w:val="nil"/>
              <w:right w:val="nil"/>
            </w:tcBorders>
            <w:noWrap/>
            <w:vAlign w:val="center"/>
            <w:hideMark/>
          </w:tcPr>
          <w:p w14:paraId="48194A1B" w14:textId="62A91482"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0D3CCF98" w14:textId="77777777" w:rsidR="00367949" w:rsidRPr="00367949" w:rsidRDefault="00367949" w:rsidP="00367949">
            <w:pPr>
              <w:pStyle w:val="af"/>
              <w:rPr>
                <w:rFonts w:hint="eastAsia"/>
              </w:rPr>
            </w:pPr>
            <w:r>
              <w:rPr>
                <w:rFonts w:hint="eastAsia"/>
              </w:rPr>
              <w:t>-0.00339</w:t>
            </w:r>
          </w:p>
        </w:tc>
        <w:tc>
          <w:tcPr>
            <w:tcW w:w="462" w:type="pct"/>
            <w:tcBorders>
              <w:top w:val="nil"/>
              <w:left w:val="nil"/>
              <w:bottom w:val="nil"/>
              <w:right w:val="nil"/>
            </w:tcBorders>
            <w:noWrap/>
            <w:vAlign w:val="center"/>
            <w:hideMark/>
          </w:tcPr>
          <w:p w14:paraId="70F4AF44" w14:textId="77777777" w:rsidR="00367949" w:rsidRPr="00367949" w:rsidRDefault="00367949" w:rsidP="00367949">
            <w:pPr>
              <w:pStyle w:val="af"/>
              <w:rPr>
                <w:rFonts w:hint="eastAsia"/>
              </w:rPr>
            </w:pPr>
            <w:r>
              <w:rPr>
                <w:rFonts w:hint="eastAsia"/>
              </w:rPr>
              <w:t>-3.86</w:t>
            </w:r>
          </w:p>
        </w:tc>
        <w:tc>
          <w:tcPr>
            <w:tcW w:w="653" w:type="pct"/>
            <w:tcBorders>
              <w:top w:val="nil"/>
              <w:left w:val="nil"/>
              <w:bottom w:val="nil"/>
              <w:right w:val="nil"/>
            </w:tcBorders>
            <w:noWrap/>
            <w:vAlign w:val="center"/>
            <w:hideMark/>
          </w:tcPr>
          <w:p w14:paraId="75F4B49E" w14:textId="77777777" w:rsidR="00367949" w:rsidRPr="00367949" w:rsidRDefault="00367949" w:rsidP="00367949">
            <w:pPr>
              <w:pStyle w:val="af"/>
              <w:rPr>
                <w:rFonts w:hint="eastAsia"/>
              </w:rPr>
            </w:pPr>
            <w:r>
              <w:rPr>
                <w:rFonts w:hint="eastAsia"/>
              </w:rPr>
              <w:t>&lt;0.001</w:t>
            </w:r>
          </w:p>
        </w:tc>
        <w:tc>
          <w:tcPr>
            <w:tcW w:w="560" w:type="pct"/>
            <w:tcBorders>
              <w:top w:val="nil"/>
              <w:left w:val="nil"/>
              <w:bottom w:val="nil"/>
              <w:right w:val="nil"/>
            </w:tcBorders>
            <w:noWrap/>
            <w:vAlign w:val="center"/>
            <w:hideMark/>
          </w:tcPr>
          <w:p w14:paraId="47C20769" w14:textId="77777777" w:rsidR="00367949" w:rsidRPr="00367949" w:rsidRDefault="00367949" w:rsidP="00367949">
            <w:pPr>
              <w:pStyle w:val="af"/>
              <w:rPr>
                <w:rFonts w:hint="eastAsia"/>
              </w:rPr>
            </w:pPr>
            <w:r>
              <w:rPr>
                <w:rFonts w:hint="eastAsia"/>
              </w:rPr>
              <w:t>29,371</w:t>
            </w:r>
          </w:p>
        </w:tc>
        <w:tc>
          <w:tcPr>
            <w:tcW w:w="599" w:type="pct"/>
            <w:tcBorders>
              <w:top w:val="nil"/>
              <w:left w:val="nil"/>
              <w:bottom w:val="nil"/>
              <w:right w:val="nil"/>
            </w:tcBorders>
            <w:noWrap/>
            <w:vAlign w:val="center"/>
            <w:hideMark/>
          </w:tcPr>
          <w:p w14:paraId="79A32447"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02B3AF88" w14:textId="77777777" w:rsidR="00367949" w:rsidRPr="00367949" w:rsidRDefault="00367949" w:rsidP="00367949">
            <w:pPr>
              <w:pStyle w:val="af"/>
              <w:rPr>
                <w:rFonts w:hint="eastAsia"/>
              </w:rPr>
            </w:pPr>
          </w:p>
        </w:tc>
      </w:tr>
      <w:tr w:rsidR="00367949" w:rsidRPr="00367949" w14:paraId="16F12809" w14:textId="77777777" w:rsidTr="00367949">
        <w:trPr>
          <w:trHeight w:val="320"/>
        </w:trPr>
        <w:tc>
          <w:tcPr>
            <w:tcW w:w="1045" w:type="pct"/>
            <w:tcBorders>
              <w:top w:val="nil"/>
              <w:left w:val="nil"/>
              <w:bottom w:val="single" w:sz="4" w:space="0" w:color="auto"/>
              <w:right w:val="nil"/>
            </w:tcBorders>
            <w:noWrap/>
            <w:vAlign w:val="center"/>
            <w:hideMark/>
          </w:tcPr>
          <w:p w14:paraId="38F38972"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71ECBBAB"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21E8867C" w14:textId="77777777" w:rsidR="00367949" w:rsidRPr="00367949" w:rsidRDefault="00367949" w:rsidP="00367949">
            <w:pPr>
              <w:pStyle w:val="af"/>
            </w:pPr>
            <w:r>
              <w:rPr>
                <w:rFonts w:hint="eastAsia"/>
              </w:rPr>
              <w:t>z=-0.97</w:t>
            </w:r>
          </w:p>
        </w:tc>
        <w:tc>
          <w:tcPr>
            <w:tcW w:w="462" w:type="pct"/>
            <w:tcBorders>
              <w:top w:val="nil"/>
              <w:left w:val="nil"/>
              <w:bottom w:val="single" w:sz="4" w:space="0" w:color="auto"/>
              <w:right w:val="nil"/>
            </w:tcBorders>
            <w:noWrap/>
            <w:vAlign w:val="center"/>
            <w:hideMark/>
          </w:tcPr>
          <w:p w14:paraId="707C0428"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60B86CD0" w14:textId="77777777" w:rsidR="00367949" w:rsidRPr="00367949" w:rsidRDefault="00367949" w:rsidP="00367949">
            <w:pPr>
              <w:pStyle w:val="af"/>
            </w:pPr>
            <w:r>
              <w:rPr>
                <w:rFonts w:hint="eastAsia"/>
              </w:rPr>
              <w:t>p=0.333</w:t>
            </w:r>
          </w:p>
        </w:tc>
        <w:tc>
          <w:tcPr>
            <w:tcW w:w="560" w:type="pct"/>
            <w:tcBorders>
              <w:top w:val="nil"/>
              <w:left w:val="nil"/>
              <w:bottom w:val="single" w:sz="4" w:space="0" w:color="auto"/>
              <w:right w:val="nil"/>
            </w:tcBorders>
            <w:noWrap/>
            <w:vAlign w:val="center"/>
            <w:hideMark/>
          </w:tcPr>
          <w:p w14:paraId="1E335230"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31E4C11F"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2FD19941" w14:textId="77777777" w:rsidR="00367949" w:rsidRPr="00367949" w:rsidRDefault="00367949" w:rsidP="00367949">
            <w:pPr>
              <w:pStyle w:val="af"/>
            </w:pPr>
            <w:r>
              <w:rPr>
                <w:rFonts w:hint="eastAsia"/>
              </w:rPr>
              <w:t>**</w:t>
            </w:r>
          </w:p>
        </w:tc>
      </w:tr>
      <w:tr w:rsidR="00367949" w:rsidRPr="00367949" w14:paraId="53717BA7" w14:textId="77777777" w:rsidTr="00367949">
        <w:trPr>
          <w:trHeight w:val="320"/>
        </w:trPr>
        <w:tc>
          <w:tcPr>
            <w:tcW w:w="1045" w:type="pct"/>
            <w:tcBorders>
              <w:top w:val="single" w:sz="4" w:space="0" w:color="auto"/>
              <w:left w:val="nil"/>
              <w:bottom w:val="nil"/>
              <w:right w:val="nil"/>
            </w:tcBorders>
            <w:noWrap/>
            <w:vAlign w:val="center"/>
            <w:hideMark/>
          </w:tcPr>
          <w:p w14:paraId="75DFDF34" w14:textId="77777777" w:rsidR="00367949" w:rsidRPr="00367949" w:rsidRDefault="00367949" w:rsidP="00367949">
            <w:pPr>
              <w:pStyle w:val="af"/>
            </w:pPr>
            <w:r>
              <w:rPr>
                <w:rFonts w:hint="eastAsia"/>
              </w:rPr>
              <w:t>高分析师覆盖</w:t>
            </w:r>
          </w:p>
        </w:tc>
        <w:tc>
          <w:tcPr>
            <w:tcW w:w="630" w:type="pct"/>
            <w:tcBorders>
              <w:top w:val="single" w:sz="4" w:space="0" w:color="auto"/>
              <w:left w:val="nil"/>
              <w:bottom w:val="nil"/>
              <w:right w:val="nil"/>
            </w:tcBorders>
            <w:noWrap/>
            <w:vAlign w:val="center"/>
            <w:hideMark/>
          </w:tcPr>
          <w:p w14:paraId="2882CB53" w14:textId="0B849E50"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CBEE52D" w14:textId="77777777" w:rsidR="00367949" w:rsidRPr="00367949" w:rsidRDefault="00367949" w:rsidP="00367949">
            <w:pPr>
              <w:pStyle w:val="af"/>
              <w:rPr>
                <w:rFonts w:hint="eastAsia"/>
              </w:rPr>
            </w:pPr>
            <w:r>
              <w:rPr>
                <w:rFonts w:hint="eastAsia"/>
              </w:rPr>
              <w:t>-0.00255</w:t>
            </w:r>
          </w:p>
        </w:tc>
        <w:tc>
          <w:tcPr>
            <w:tcW w:w="462" w:type="pct"/>
            <w:tcBorders>
              <w:top w:val="single" w:sz="4" w:space="0" w:color="auto"/>
              <w:left w:val="nil"/>
              <w:bottom w:val="nil"/>
              <w:right w:val="nil"/>
            </w:tcBorders>
            <w:noWrap/>
            <w:vAlign w:val="center"/>
            <w:hideMark/>
          </w:tcPr>
          <w:p w14:paraId="026AC7C4" w14:textId="77777777" w:rsidR="00367949" w:rsidRPr="00367949" w:rsidRDefault="00367949" w:rsidP="00367949">
            <w:pPr>
              <w:pStyle w:val="af"/>
              <w:rPr>
                <w:rFonts w:hint="eastAsia"/>
              </w:rPr>
            </w:pPr>
            <w:r>
              <w:rPr>
                <w:rFonts w:hint="eastAsia"/>
              </w:rPr>
              <w:t>-5.60</w:t>
            </w:r>
          </w:p>
        </w:tc>
        <w:tc>
          <w:tcPr>
            <w:tcW w:w="653" w:type="pct"/>
            <w:tcBorders>
              <w:top w:val="single" w:sz="4" w:space="0" w:color="auto"/>
              <w:left w:val="nil"/>
              <w:bottom w:val="nil"/>
              <w:right w:val="nil"/>
            </w:tcBorders>
            <w:noWrap/>
            <w:vAlign w:val="center"/>
            <w:hideMark/>
          </w:tcPr>
          <w:p w14:paraId="557E6A91"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DCB17A3" w14:textId="77777777" w:rsidR="00367949" w:rsidRPr="00367949" w:rsidRDefault="00367949" w:rsidP="00367949">
            <w:pPr>
              <w:pStyle w:val="af"/>
              <w:rPr>
                <w:rFonts w:hint="eastAsia"/>
              </w:rPr>
            </w:pPr>
            <w:r>
              <w:rPr>
                <w:rFonts w:hint="eastAsia"/>
              </w:rPr>
              <w:t>21,838</w:t>
            </w:r>
          </w:p>
        </w:tc>
        <w:tc>
          <w:tcPr>
            <w:tcW w:w="599" w:type="pct"/>
            <w:tcBorders>
              <w:top w:val="single" w:sz="4" w:space="0" w:color="auto"/>
              <w:left w:val="nil"/>
              <w:bottom w:val="nil"/>
              <w:right w:val="nil"/>
            </w:tcBorders>
            <w:noWrap/>
            <w:vAlign w:val="center"/>
            <w:hideMark/>
          </w:tcPr>
          <w:p w14:paraId="2356CCB1"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53F75B2C" w14:textId="77777777" w:rsidR="00367949" w:rsidRPr="00367949" w:rsidRDefault="00367949" w:rsidP="00367949">
            <w:pPr>
              <w:pStyle w:val="af"/>
              <w:rPr>
                <w:rFonts w:hint="eastAsia"/>
              </w:rPr>
            </w:pPr>
          </w:p>
        </w:tc>
      </w:tr>
      <w:tr w:rsidR="00367949" w:rsidRPr="00367949" w14:paraId="4C66B71A" w14:textId="77777777" w:rsidTr="00367949">
        <w:trPr>
          <w:trHeight w:val="320"/>
        </w:trPr>
        <w:tc>
          <w:tcPr>
            <w:tcW w:w="1045" w:type="pct"/>
            <w:tcBorders>
              <w:top w:val="nil"/>
              <w:left w:val="nil"/>
              <w:bottom w:val="nil"/>
              <w:right w:val="nil"/>
            </w:tcBorders>
            <w:noWrap/>
            <w:vAlign w:val="center"/>
            <w:hideMark/>
          </w:tcPr>
          <w:p w14:paraId="43A1993F" w14:textId="77777777" w:rsidR="00367949" w:rsidRPr="00367949" w:rsidRDefault="00367949" w:rsidP="00367949">
            <w:pPr>
              <w:pStyle w:val="af"/>
            </w:pPr>
            <w:r>
              <w:rPr>
                <w:rFonts w:hint="eastAsia"/>
              </w:rPr>
              <w:t>低分析师覆盖</w:t>
            </w:r>
          </w:p>
        </w:tc>
        <w:tc>
          <w:tcPr>
            <w:tcW w:w="630" w:type="pct"/>
            <w:tcBorders>
              <w:top w:val="nil"/>
              <w:left w:val="nil"/>
              <w:bottom w:val="nil"/>
              <w:right w:val="nil"/>
            </w:tcBorders>
            <w:noWrap/>
            <w:vAlign w:val="center"/>
            <w:hideMark/>
          </w:tcPr>
          <w:p w14:paraId="2980EF16" w14:textId="79BA29CB"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5260F9BB" w14:textId="77777777" w:rsidR="00367949" w:rsidRPr="00367949" w:rsidRDefault="00367949" w:rsidP="00367949">
            <w:pPr>
              <w:pStyle w:val="af"/>
              <w:rPr>
                <w:rFonts w:hint="eastAsia"/>
              </w:rPr>
            </w:pPr>
            <w:r>
              <w:rPr>
                <w:rFonts w:hint="eastAsia"/>
              </w:rPr>
              <w:t>-0.00329</w:t>
            </w:r>
          </w:p>
        </w:tc>
        <w:tc>
          <w:tcPr>
            <w:tcW w:w="462" w:type="pct"/>
            <w:tcBorders>
              <w:top w:val="nil"/>
              <w:left w:val="nil"/>
              <w:bottom w:val="nil"/>
              <w:right w:val="nil"/>
            </w:tcBorders>
            <w:noWrap/>
            <w:vAlign w:val="center"/>
            <w:hideMark/>
          </w:tcPr>
          <w:p w14:paraId="6D59537F" w14:textId="77777777" w:rsidR="00367949" w:rsidRPr="00367949" w:rsidRDefault="00367949" w:rsidP="00367949">
            <w:pPr>
              <w:pStyle w:val="af"/>
              <w:rPr>
                <w:rFonts w:hint="eastAsia"/>
              </w:rPr>
            </w:pPr>
            <w:r>
              <w:rPr>
                <w:rFonts w:hint="eastAsia"/>
              </w:rPr>
              <w:t>-2.56</w:t>
            </w:r>
          </w:p>
        </w:tc>
        <w:tc>
          <w:tcPr>
            <w:tcW w:w="653" w:type="pct"/>
            <w:tcBorders>
              <w:top w:val="nil"/>
              <w:left w:val="nil"/>
              <w:bottom w:val="nil"/>
              <w:right w:val="nil"/>
            </w:tcBorders>
            <w:noWrap/>
            <w:vAlign w:val="center"/>
            <w:hideMark/>
          </w:tcPr>
          <w:p w14:paraId="16E523CE" w14:textId="77777777" w:rsidR="00367949" w:rsidRPr="00367949" w:rsidRDefault="00367949" w:rsidP="00367949">
            <w:pPr>
              <w:pStyle w:val="af"/>
              <w:rPr>
                <w:rFonts w:hint="eastAsia"/>
              </w:rPr>
            </w:pPr>
            <w:r>
              <w:rPr>
                <w:rFonts w:hint="eastAsia"/>
              </w:rPr>
              <w:t>0.011</w:t>
            </w:r>
          </w:p>
        </w:tc>
        <w:tc>
          <w:tcPr>
            <w:tcW w:w="560" w:type="pct"/>
            <w:tcBorders>
              <w:top w:val="nil"/>
              <w:left w:val="nil"/>
              <w:bottom w:val="nil"/>
              <w:right w:val="nil"/>
            </w:tcBorders>
            <w:noWrap/>
            <w:vAlign w:val="center"/>
            <w:hideMark/>
          </w:tcPr>
          <w:p w14:paraId="6F9B4244" w14:textId="77777777" w:rsidR="00367949" w:rsidRPr="00367949" w:rsidRDefault="00367949" w:rsidP="00367949">
            <w:pPr>
              <w:pStyle w:val="af"/>
              <w:rPr>
                <w:rFonts w:hint="eastAsia"/>
              </w:rPr>
            </w:pPr>
            <w:r>
              <w:rPr>
                <w:rFonts w:hint="eastAsia"/>
              </w:rPr>
              <w:t>21,459</w:t>
            </w:r>
          </w:p>
        </w:tc>
        <w:tc>
          <w:tcPr>
            <w:tcW w:w="599" w:type="pct"/>
            <w:tcBorders>
              <w:top w:val="nil"/>
              <w:left w:val="nil"/>
              <w:bottom w:val="nil"/>
              <w:right w:val="nil"/>
            </w:tcBorders>
            <w:noWrap/>
            <w:vAlign w:val="center"/>
            <w:hideMark/>
          </w:tcPr>
          <w:p w14:paraId="324A1FE4"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60B64AF6" w14:textId="77777777" w:rsidR="00367949" w:rsidRPr="00367949" w:rsidRDefault="00367949" w:rsidP="00367949">
            <w:pPr>
              <w:pStyle w:val="af"/>
              <w:rPr>
                <w:rFonts w:hint="eastAsia"/>
              </w:rPr>
            </w:pPr>
          </w:p>
        </w:tc>
      </w:tr>
      <w:tr w:rsidR="00367949" w:rsidRPr="00367949" w14:paraId="14C94D3F" w14:textId="77777777" w:rsidTr="00367949">
        <w:trPr>
          <w:trHeight w:val="320"/>
        </w:trPr>
        <w:tc>
          <w:tcPr>
            <w:tcW w:w="1045" w:type="pct"/>
            <w:tcBorders>
              <w:top w:val="nil"/>
              <w:left w:val="nil"/>
              <w:bottom w:val="single" w:sz="4" w:space="0" w:color="auto"/>
              <w:right w:val="nil"/>
            </w:tcBorders>
            <w:noWrap/>
            <w:vAlign w:val="center"/>
            <w:hideMark/>
          </w:tcPr>
          <w:p w14:paraId="1B8B4454"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48C902DD"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627FA28A" w14:textId="77777777" w:rsidR="00367949" w:rsidRPr="00367949" w:rsidRDefault="00367949" w:rsidP="00367949">
            <w:pPr>
              <w:pStyle w:val="af"/>
            </w:pPr>
            <w:r>
              <w:rPr>
                <w:rFonts w:hint="eastAsia"/>
              </w:rPr>
              <w:t>z=-0.99</w:t>
            </w:r>
          </w:p>
        </w:tc>
        <w:tc>
          <w:tcPr>
            <w:tcW w:w="462" w:type="pct"/>
            <w:tcBorders>
              <w:top w:val="nil"/>
              <w:left w:val="nil"/>
              <w:bottom w:val="single" w:sz="4" w:space="0" w:color="auto"/>
              <w:right w:val="nil"/>
            </w:tcBorders>
            <w:noWrap/>
            <w:vAlign w:val="center"/>
            <w:hideMark/>
          </w:tcPr>
          <w:p w14:paraId="558B6232"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5F42FEBD" w14:textId="77777777" w:rsidR="00367949" w:rsidRPr="00367949" w:rsidRDefault="00367949" w:rsidP="00367949">
            <w:pPr>
              <w:pStyle w:val="af"/>
            </w:pPr>
            <w:r>
              <w:rPr>
                <w:rFonts w:hint="eastAsia"/>
              </w:rPr>
              <w:t>p=0.324</w:t>
            </w:r>
          </w:p>
        </w:tc>
        <w:tc>
          <w:tcPr>
            <w:tcW w:w="560" w:type="pct"/>
            <w:tcBorders>
              <w:top w:val="nil"/>
              <w:left w:val="nil"/>
              <w:bottom w:val="single" w:sz="4" w:space="0" w:color="auto"/>
              <w:right w:val="nil"/>
            </w:tcBorders>
            <w:noWrap/>
            <w:vAlign w:val="center"/>
            <w:hideMark/>
          </w:tcPr>
          <w:p w14:paraId="28338C0D"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5C909E12"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330D0017" w14:textId="77777777" w:rsidR="00367949" w:rsidRPr="00367949" w:rsidRDefault="00367949" w:rsidP="00367949">
            <w:pPr>
              <w:pStyle w:val="af"/>
            </w:pPr>
            <w:r>
              <w:rPr>
                <w:rFonts w:hint="eastAsia"/>
              </w:rPr>
              <w:t>**</w:t>
            </w:r>
          </w:p>
        </w:tc>
      </w:tr>
      <w:tr w:rsidR="00367949" w:rsidRPr="00367949" w14:paraId="2840C9D7" w14:textId="77777777" w:rsidTr="00367949">
        <w:trPr>
          <w:trHeight w:val="320"/>
        </w:trPr>
        <w:tc>
          <w:tcPr>
            <w:tcW w:w="1045" w:type="pct"/>
            <w:tcBorders>
              <w:top w:val="single" w:sz="4" w:space="0" w:color="auto"/>
              <w:left w:val="nil"/>
              <w:bottom w:val="nil"/>
              <w:right w:val="nil"/>
            </w:tcBorders>
            <w:noWrap/>
            <w:vAlign w:val="center"/>
            <w:hideMark/>
          </w:tcPr>
          <w:p w14:paraId="1705DF6F" w14:textId="77777777" w:rsidR="00367949" w:rsidRPr="00367949" w:rsidRDefault="00367949" w:rsidP="00367949">
            <w:pPr>
              <w:pStyle w:val="af"/>
            </w:pPr>
            <w:r>
              <w:rPr>
                <w:rFonts w:hint="eastAsia"/>
              </w:rPr>
              <w:t>高科技行业</w:t>
            </w:r>
          </w:p>
        </w:tc>
        <w:tc>
          <w:tcPr>
            <w:tcW w:w="630" w:type="pct"/>
            <w:tcBorders>
              <w:top w:val="single" w:sz="4" w:space="0" w:color="auto"/>
              <w:left w:val="nil"/>
              <w:bottom w:val="nil"/>
              <w:right w:val="nil"/>
            </w:tcBorders>
            <w:noWrap/>
            <w:vAlign w:val="center"/>
            <w:hideMark/>
          </w:tcPr>
          <w:p w14:paraId="57595F05" w14:textId="75E23C91"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1A9F176A" w14:textId="77777777" w:rsidR="00367949" w:rsidRPr="00367949" w:rsidRDefault="00367949" w:rsidP="00367949">
            <w:pPr>
              <w:pStyle w:val="af"/>
              <w:rPr>
                <w:rFonts w:hint="eastAsia"/>
              </w:rPr>
            </w:pPr>
            <w:r>
              <w:rPr>
                <w:rFonts w:hint="eastAsia"/>
              </w:rPr>
              <w:t>-0.00436</w:t>
            </w:r>
          </w:p>
        </w:tc>
        <w:tc>
          <w:tcPr>
            <w:tcW w:w="462" w:type="pct"/>
            <w:tcBorders>
              <w:top w:val="single" w:sz="4" w:space="0" w:color="auto"/>
              <w:left w:val="nil"/>
              <w:bottom w:val="nil"/>
              <w:right w:val="nil"/>
            </w:tcBorders>
            <w:noWrap/>
            <w:vAlign w:val="center"/>
            <w:hideMark/>
          </w:tcPr>
          <w:p w14:paraId="6451F3C1" w14:textId="77777777" w:rsidR="00367949" w:rsidRPr="00367949" w:rsidRDefault="00367949" w:rsidP="00367949">
            <w:pPr>
              <w:pStyle w:val="af"/>
              <w:rPr>
                <w:rFonts w:hint="eastAsia"/>
              </w:rPr>
            </w:pPr>
            <w:r>
              <w:rPr>
                <w:rFonts w:hint="eastAsia"/>
              </w:rPr>
              <w:t>-3.17</w:t>
            </w:r>
          </w:p>
        </w:tc>
        <w:tc>
          <w:tcPr>
            <w:tcW w:w="653" w:type="pct"/>
            <w:tcBorders>
              <w:top w:val="single" w:sz="4" w:space="0" w:color="auto"/>
              <w:left w:val="nil"/>
              <w:bottom w:val="nil"/>
              <w:right w:val="nil"/>
            </w:tcBorders>
            <w:noWrap/>
            <w:vAlign w:val="center"/>
            <w:hideMark/>
          </w:tcPr>
          <w:p w14:paraId="3701206F" w14:textId="77777777" w:rsidR="00367949" w:rsidRPr="00367949" w:rsidRDefault="00367949" w:rsidP="00367949">
            <w:pPr>
              <w:pStyle w:val="af"/>
              <w:rPr>
                <w:rFonts w:hint="eastAsia"/>
              </w:rPr>
            </w:pPr>
            <w:r>
              <w:rPr>
                <w:rFonts w:hint="eastAsia"/>
              </w:rPr>
              <w:t>0.002</w:t>
            </w:r>
          </w:p>
        </w:tc>
        <w:tc>
          <w:tcPr>
            <w:tcW w:w="560" w:type="pct"/>
            <w:tcBorders>
              <w:top w:val="single" w:sz="4" w:space="0" w:color="auto"/>
              <w:left w:val="nil"/>
              <w:bottom w:val="nil"/>
              <w:right w:val="nil"/>
            </w:tcBorders>
            <w:noWrap/>
            <w:vAlign w:val="center"/>
            <w:hideMark/>
          </w:tcPr>
          <w:p w14:paraId="41461CB0" w14:textId="77777777" w:rsidR="00367949" w:rsidRPr="00367949" w:rsidRDefault="00367949" w:rsidP="00367949">
            <w:pPr>
              <w:pStyle w:val="af"/>
              <w:rPr>
                <w:rFonts w:hint="eastAsia"/>
              </w:rPr>
            </w:pPr>
            <w:r>
              <w:rPr>
                <w:rFonts w:hint="eastAsia"/>
              </w:rPr>
              <w:t>9,525</w:t>
            </w:r>
          </w:p>
        </w:tc>
        <w:tc>
          <w:tcPr>
            <w:tcW w:w="599" w:type="pct"/>
            <w:tcBorders>
              <w:top w:val="single" w:sz="4" w:space="0" w:color="auto"/>
              <w:left w:val="nil"/>
              <w:bottom w:val="nil"/>
              <w:right w:val="nil"/>
            </w:tcBorders>
            <w:noWrap/>
            <w:vAlign w:val="center"/>
            <w:hideMark/>
          </w:tcPr>
          <w:p w14:paraId="39C76806"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31EE9116" w14:textId="77777777" w:rsidR="00367949" w:rsidRPr="00367949" w:rsidRDefault="00367949" w:rsidP="00367949">
            <w:pPr>
              <w:pStyle w:val="af"/>
              <w:rPr>
                <w:rFonts w:hint="eastAsia"/>
              </w:rPr>
            </w:pPr>
          </w:p>
        </w:tc>
      </w:tr>
      <w:tr w:rsidR="00367949" w:rsidRPr="00367949" w14:paraId="2673BD00" w14:textId="77777777" w:rsidTr="00367949">
        <w:trPr>
          <w:trHeight w:val="320"/>
        </w:trPr>
        <w:tc>
          <w:tcPr>
            <w:tcW w:w="1045" w:type="pct"/>
            <w:tcBorders>
              <w:top w:val="nil"/>
              <w:left w:val="nil"/>
              <w:bottom w:val="nil"/>
              <w:right w:val="nil"/>
            </w:tcBorders>
            <w:noWrap/>
            <w:vAlign w:val="center"/>
            <w:hideMark/>
          </w:tcPr>
          <w:p w14:paraId="588C1692" w14:textId="77777777" w:rsidR="00367949" w:rsidRPr="00367949" w:rsidRDefault="00367949" w:rsidP="00367949">
            <w:pPr>
              <w:pStyle w:val="af"/>
            </w:pPr>
            <w:r>
              <w:rPr>
                <w:rFonts w:hint="eastAsia"/>
              </w:rPr>
              <w:t>传统行业</w:t>
            </w:r>
          </w:p>
        </w:tc>
        <w:tc>
          <w:tcPr>
            <w:tcW w:w="630" w:type="pct"/>
            <w:tcBorders>
              <w:top w:val="nil"/>
              <w:left w:val="nil"/>
              <w:bottom w:val="nil"/>
              <w:right w:val="nil"/>
            </w:tcBorders>
            <w:noWrap/>
            <w:vAlign w:val="center"/>
            <w:hideMark/>
          </w:tcPr>
          <w:p w14:paraId="114AB43C" w14:textId="033A6F34"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79F1296D" w14:textId="77777777" w:rsidR="00367949" w:rsidRPr="00367949" w:rsidRDefault="00367949" w:rsidP="00367949">
            <w:pPr>
              <w:pStyle w:val="af"/>
              <w:rPr>
                <w:rFonts w:hint="eastAsia"/>
              </w:rPr>
            </w:pPr>
            <w:r>
              <w:rPr>
                <w:rFonts w:hint="eastAsia"/>
              </w:rPr>
              <w:t>-0.00452</w:t>
            </w:r>
          </w:p>
        </w:tc>
        <w:tc>
          <w:tcPr>
            <w:tcW w:w="462" w:type="pct"/>
            <w:tcBorders>
              <w:top w:val="nil"/>
              <w:left w:val="nil"/>
              <w:bottom w:val="nil"/>
              <w:right w:val="nil"/>
            </w:tcBorders>
            <w:noWrap/>
            <w:vAlign w:val="center"/>
            <w:hideMark/>
          </w:tcPr>
          <w:p w14:paraId="33CF2D50" w14:textId="77777777" w:rsidR="00367949" w:rsidRPr="00367949" w:rsidRDefault="00367949" w:rsidP="00367949">
            <w:pPr>
              <w:pStyle w:val="af"/>
              <w:rPr>
                <w:rFonts w:hint="eastAsia"/>
              </w:rPr>
            </w:pPr>
            <w:r>
              <w:rPr>
                <w:rFonts w:hint="eastAsia"/>
              </w:rPr>
              <w:t>-3.06</w:t>
            </w:r>
          </w:p>
        </w:tc>
        <w:tc>
          <w:tcPr>
            <w:tcW w:w="653" w:type="pct"/>
            <w:tcBorders>
              <w:top w:val="nil"/>
              <w:left w:val="nil"/>
              <w:bottom w:val="nil"/>
              <w:right w:val="nil"/>
            </w:tcBorders>
            <w:noWrap/>
            <w:vAlign w:val="center"/>
            <w:hideMark/>
          </w:tcPr>
          <w:p w14:paraId="2E0A3380" w14:textId="77777777" w:rsidR="00367949" w:rsidRPr="00367949" w:rsidRDefault="00367949" w:rsidP="00367949">
            <w:pPr>
              <w:pStyle w:val="af"/>
              <w:rPr>
                <w:rFonts w:hint="eastAsia"/>
              </w:rPr>
            </w:pPr>
            <w:r>
              <w:rPr>
                <w:rFonts w:hint="eastAsia"/>
              </w:rPr>
              <w:t>0.04</w:t>
            </w:r>
          </w:p>
        </w:tc>
        <w:tc>
          <w:tcPr>
            <w:tcW w:w="560" w:type="pct"/>
            <w:tcBorders>
              <w:top w:val="nil"/>
              <w:left w:val="nil"/>
              <w:bottom w:val="nil"/>
              <w:right w:val="nil"/>
            </w:tcBorders>
            <w:noWrap/>
            <w:vAlign w:val="center"/>
            <w:hideMark/>
          </w:tcPr>
          <w:p w14:paraId="58667C62" w14:textId="77777777" w:rsidR="00367949" w:rsidRPr="00367949" w:rsidRDefault="00367949" w:rsidP="00367949">
            <w:pPr>
              <w:pStyle w:val="af"/>
              <w:rPr>
                <w:rFonts w:hint="eastAsia"/>
              </w:rPr>
            </w:pPr>
            <w:r>
              <w:rPr>
                <w:rFonts w:hint="eastAsia"/>
              </w:rPr>
              <w:t>34,050</w:t>
            </w:r>
          </w:p>
        </w:tc>
        <w:tc>
          <w:tcPr>
            <w:tcW w:w="599" w:type="pct"/>
            <w:tcBorders>
              <w:top w:val="nil"/>
              <w:left w:val="nil"/>
              <w:bottom w:val="nil"/>
              <w:right w:val="nil"/>
            </w:tcBorders>
            <w:noWrap/>
            <w:vAlign w:val="center"/>
            <w:hideMark/>
          </w:tcPr>
          <w:p w14:paraId="6EBE8EFF"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1F80ACD9" w14:textId="77777777" w:rsidR="00367949" w:rsidRPr="00367949" w:rsidRDefault="00367949" w:rsidP="00367949">
            <w:pPr>
              <w:pStyle w:val="af"/>
              <w:rPr>
                <w:rFonts w:hint="eastAsia"/>
              </w:rPr>
            </w:pPr>
          </w:p>
        </w:tc>
      </w:tr>
      <w:tr w:rsidR="00367949" w:rsidRPr="00367949" w14:paraId="78E9EE65" w14:textId="77777777" w:rsidTr="00367949">
        <w:trPr>
          <w:trHeight w:val="320"/>
        </w:trPr>
        <w:tc>
          <w:tcPr>
            <w:tcW w:w="1045" w:type="pct"/>
            <w:tcBorders>
              <w:top w:val="nil"/>
              <w:left w:val="nil"/>
              <w:bottom w:val="nil"/>
              <w:right w:val="nil"/>
            </w:tcBorders>
            <w:noWrap/>
            <w:vAlign w:val="center"/>
            <w:hideMark/>
          </w:tcPr>
          <w:p w14:paraId="41267D5F" w14:textId="77777777" w:rsidR="00367949" w:rsidRPr="00367949" w:rsidRDefault="00367949" w:rsidP="00367949">
            <w:pPr>
              <w:pStyle w:val="af"/>
            </w:pPr>
            <w:r>
              <w:rPr>
                <w:rFonts w:hint="eastAsia"/>
              </w:rPr>
              <w:t>Fisher检验</w:t>
            </w:r>
          </w:p>
        </w:tc>
        <w:tc>
          <w:tcPr>
            <w:tcW w:w="630" w:type="pct"/>
            <w:tcBorders>
              <w:top w:val="nil"/>
              <w:left w:val="nil"/>
              <w:bottom w:val="nil"/>
              <w:right w:val="nil"/>
            </w:tcBorders>
            <w:noWrap/>
            <w:vAlign w:val="center"/>
            <w:hideMark/>
          </w:tcPr>
          <w:p w14:paraId="7CA46D37" w14:textId="77777777" w:rsidR="00367949" w:rsidRPr="00367949" w:rsidRDefault="00367949" w:rsidP="00367949">
            <w:pPr>
              <w:pStyle w:val="af"/>
              <w:rPr>
                <w:rFonts w:hint="eastAsia"/>
              </w:rPr>
            </w:pPr>
          </w:p>
        </w:tc>
        <w:tc>
          <w:tcPr>
            <w:tcW w:w="684" w:type="pct"/>
            <w:tcBorders>
              <w:top w:val="nil"/>
              <w:left w:val="nil"/>
              <w:bottom w:val="nil"/>
              <w:right w:val="nil"/>
            </w:tcBorders>
            <w:noWrap/>
            <w:vAlign w:val="center"/>
            <w:hideMark/>
          </w:tcPr>
          <w:p w14:paraId="4AFED0AA" w14:textId="77777777" w:rsidR="00367949" w:rsidRPr="00367949" w:rsidRDefault="00367949" w:rsidP="00367949">
            <w:pPr>
              <w:pStyle w:val="af"/>
            </w:pPr>
            <w:r>
              <w:rPr>
                <w:rFonts w:hint="eastAsia"/>
              </w:rPr>
              <w:t>z=-0.07</w:t>
            </w:r>
          </w:p>
        </w:tc>
        <w:tc>
          <w:tcPr>
            <w:tcW w:w="462" w:type="pct"/>
            <w:tcBorders>
              <w:top w:val="nil"/>
              <w:left w:val="nil"/>
              <w:bottom w:val="nil"/>
              <w:right w:val="nil"/>
            </w:tcBorders>
            <w:noWrap/>
            <w:vAlign w:val="center"/>
            <w:hideMark/>
          </w:tcPr>
          <w:p w14:paraId="2C97E300" w14:textId="77777777" w:rsidR="00367949" w:rsidRPr="00367949" w:rsidRDefault="00367949" w:rsidP="00367949">
            <w:pPr>
              <w:pStyle w:val="af"/>
              <w:rPr>
                <w:rFonts w:hint="eastAsia"/>
              </w:rPr>
            </w:pPr>
          </w:p>
        </w:tc>
        <w:tc>
          <w:tcPr>
            <w:tcW w:w="653" w:type="pct"/>
            <w:tcBorders>
              <w:top w:val="nil"/>
              <w:left w:val="nil"/>
              <w:bottom w:val="nil"/>
              <w:right w:val="nil"/>
            </w:tcBorders>
            <w:noWrap/>
            <w:vAlign w:val="center"/>
            <w:hideMark/>
          </w:tcPr>
          <w:p w14:paraId="59EC374A" w14:textId="77777777" w:rsidR="00367949" w:rsidRPr="00367949" w:rsidRDefault="00367949" w:rsidP="00367949">
            <w:pPr>
              <w:pStyle w:val="af"/>
            </w:pPr>
            <w:r>
              <w:rPr>
                <w:rFonts w:hint="eastAsia"/>
              </w:rPr>
              <w:t>p=0.947</w:t>
            </w:r>
          </w:p>
        </w:tc>
        <w:tc>
          <w:tcPr>
            <w:tcW w:w="560" w:type="pct"/>
            <w:tcBorders>
              <w:top w:val="nil"/>
              <w:left w:val="nil"/>
              <w:bottom w:val="nil"/>
              <w:right w:val="nil"/>
            </w:tcBorders>
            <w:noWrap/>
            <w:vAlign w:val="center"/>
            <w:hideMark/>
          </w:tcPr>
          <w:p w14:paraId="5611E5E0" w14:textId="77777777" w:rsidR="00367949" w:rsidRPr="00367949" w:rsidRDefault="00367949" w:rsidP="00367949">
            <w:pPr>
              <w:pStyle w:val="af"/>
              <w:rPr>
                <w:rFonts w:hint="eastAsia"/>
              </w:rPr>
            </w:pPr>
          </w:p>
        </w:tc>
        <w:tc>
          <w:tcPr>
            <w:tcW w:w="599" w:type="pct"/>
            <w:tcBorders>
              <w:top w:val="nil"/>
              <w:left w:val="nil"/>
              <w:bottom w:val="nil"/>
              <w:right w:val="nil"/>
            </w:tcBorders>
            <w:noWrap/>
            <w:vAlign w:val="center"/>
            <w:hideMark/>
          </w:tcPr>
          <w:p w14:paraId="07ACB3F8" w14:textId="77777777" w:rsidR="00367949" w:rsidRPr="00367949" w:rsidRDefault="00367949" w:rsidP="00367949">
            <w:pPr>
              <w:pStyle w:val="af"/>
              <w:rPr>
                <w:rFonts w:eastAsia="Times New Roman"/>
                <w:sz w:val="20"/>
                <w:szCs w:val="20"/>
              </w:rPr>
            </w:pPr>
          </w:p>
        </w:tc>
        <w:tc>
          <w:tcPr>
            <w:tcW w:w="367" w:type="pct"/>
            <w:tcBorders>
              <w:top w:val="nil"/>
              <w:left w:val="nil"/>
              <w:bottom w:val="nil"/>
              <w:right w:val="nil"/>
            </w:tcBorders>
            <w:noWrap/>
            <w:vAlign w:val="center"/>
            <w:hideMark/>
          </w:tcPr>
          <w:p w14:paraId="0780F2A9" w14:textId="77777777" w:rsidR="00367949" w:rsidRPr="00367949" w:rsidRDefault="00367949" w:rsidP="00367949">
            <w:pPr>
              <w:pStyle w:val="af"/>
            </w:pPr>
            <w:r>
              <w:rPr>
                <w:rFonts w:hint="eastAsia"/>
              </w:rPr>
              <w:t>**</w:t>
            </w:r>
          </w:p>
        </w:tc>
      </w:tr>
    </w:tbl>
    <w:p w14:paraId="6425588C" w14:textId="7723E128" w:rsidR="00C90237" w:rsidRDefault="00000000" w:rsidP="00367949">
      <w:pPr>
        <w:pStyle w:val="afd"/>
      </w:pPr>
      <w:r>
        <w:t>注：所有模型均采用企业+年份双向固定效应，标准误在行业×年份水平上聚类。高低分析师覆盖的分割点为分析师跟踪数的样本中位数。高科技行业按国际产业分类的科技及创新相关产业定义。Fisher检验检验两个系数之间是否存在统计显著的跨组差异。</w:t>
      </w:r>
    </w:p>
    <w:p w14:paraId="07C2D013" w14:textId="77777777" w:rsidR="00C90237" w:rsidRDefault="00000000" w:rsidP="00220618">
      <w:pPr>
        <w:pStyle w:val="2"/>
      </w:pPr>
      <w:bookmarkStart w:id="21" w:name="六研究结论与启示"/>
      <w:r>
        <w:t>六、研究结论与启示</w:t>
      </w:r>
      <w:bookmarkEnd w:id="21"/>
    </w:p>
    <w:p w14:paraId="57B51AE1" w14:textId="77777777" w:rsidR="00C90237" w:rsidRDefault="00000000" w:rsidP="00EE76F5">
      <w:pPr>
        <w:ind w:firstLine="480"/>
      </w:pPr>
      <w:r>
        <w:t>本文以2011至2024年沪深A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显著强于低覆盖企业，与机制检验形成交叉验证。产权性质和行业属性维度在各自分组内均呈现一致的负向效应，表明数据要素</w:t>
        <w:lastRenderedPageBreak/>
        <w:t>利用对定价效率的改善具有跨所有制结构和跨行业的普遍适用性。投资组合层面，低数据利用企业存在显著的负异常收益，表明市场定价偏差主要体现在对信息模糊企业的折价上。</w:t>
      </w:r>
    </w:p>
    <w:p w14:paraId="59D5097F" w14:textId="77777777" w:rsidR="00C90237" w:rsidRDefault="00000000" w:rsidP="00EE76F5">
      <w:pPr>
        <w:ind w:firstLine="480"/>
      </w:pPr>
      <w:r>
        <w:t>上述研究结论具有如下政策启示：</w:t>
      </w:r>
    </w:p>
    <w:p w14:paraId="5CDA2C38" w14:textId="77777777" w:rsidR="00C90237" w:rsidRDefault="00000000" w:rsidP="00EE76F5">
      <w:pPr>
        <w:ind w:firstLine="480"/>
      </w:pPr>
      <w:r>
        <w:t>（1）应进一步完善数据资产的会计准则体系。数据资产的会计计量偏差是信息模糊效应的根本来源，2024年入表新规的出台是正确方向，但规范化进程中仍需关注企业的适应成本和市场的信息处理效率。建议在现行暂行规定基础上逐步细化数据资产估值指引，降低投资者的解读摩擦。</w:t>
      </w:r>
    </w:p>
    <w:p w14:paraId="38DF4D71" w14:textId="77777777" w:rsidR="00C90237" w:rsidRDefault="00000000" w:rsidP="00EE76F5">
      <w:pPr>
        <w:ind w:firstLine="480"/>
      </w:pPr>
      <w:r>
        <w:t>（2）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446" w14:textId="77777777" w:rsidR="004C622B" w:rsidRDefault="004C622B">
      <w:pPr>
        <w:spacing w:line="240" w:lineRule="auto"/>
        <w:ind w:firstLine="480"/>
      </w:pPr>
      <w:r>
        <w:separator/>
      </w:r>
    </w:p>
  </w:endnote>
  <w:endnote w:type="continuationSeparator" w:id="0">
    <w:p w14:paraId="521CBA44" w14:textId="77777777" w:rsidR="004C622B" w:rsidRDefault="004C62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6B3F" w14:textId="77777777" w:rsidR="004C622B" w:rsidRDefault="004C622B">
      <w:pPr>
        <w:ind w:firstLine="480"/>
      </w:pPr>
      <w:r>
        <w:separator/>
      </w:r>
    </w:p>
  </w:footnote>
  <w:footnote w:type="continuationSeparator" w:id="0">
    <w:p w14:paraId="6AF9F28C" w14:textId="77777777" w:rsidR="004C622B" w:rsidRDefault="004C622B">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220618"/>
    <w:rsid w:val="00367949"/>
    <w:rsid w:val="004C622B"/>
    <w:rsid w:val="004E29B3"/>
    <w:rsid w:val="00590D07"/>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288E6"/>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6</cp:revision>
  <dcterms:created xsi:type="dcterms:W3CDTF">2026-03-03T12:58:00Z</dcterms:created>
  <dcterms:modified xsi:type="dcterms:W3CDTF">2026-03-03T13:23:00Z</dcterms:modified>
</cp:coreProperties>
</file>