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شؤون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المعلمين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التابعين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لها</w:t>
      </w:r>
    </w:p>
    <w:p w:rsidR="00000000" w:rsidDel="00000000" w:rsidP="00000000" w:rsidRDefault="00000000" w:rsidRPr="00000000" w14:paraId="00000003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المعلمون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المعتمدون</w:t>
      </w:r>
    </w:p>
    <w:p w:rsidR="00000000" w:rsidDel="00000000" w:rsidP="00000000" w:rsidRDefault="00000000" w:rsidRPr="00000000" w14:paraId="00000005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وبياناتهم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الطباعة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والتحديث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المعلمون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المنفذون</w:t>
      </w:r>
    </w:p>
    <w:p w:rsidR="00000000" w:rsidDel="00000000" w:rsidP="00000000" w:rsidRDefault="00000000" w:rsidRPr="00000000" w14:paraId="00000008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المباشرين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لتدريس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مناهج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التبيان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يدرسون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تتبعها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عنوانها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مديرها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وقتها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رقم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التواصل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الطباعة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والتحديث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إسناد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فصل</w:t>
      </w:r>
    </w:p>
    <w:p w:rsidR="00000000" w:rsidDel="00000000" w:rsidP="00000000" w:rsidRDefault="00000000" w:rsidRPr="00000000" w14:paraId="0000000B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إسناد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معينة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أحد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لديها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إلكترونية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تعبأ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تتبعها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عنوانها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مديرها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وقتها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رقم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التواصل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وتكون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مصدرة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بـ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(</w:t>
      </w:r>
      <w:r w:rsidDel="00000000" w:rsidR="00000000" w:rsidRPr="00000000">
        <w:rPr>
          <w:sz w:val="36"/>
          <w:szCs w:val="36"/>
          <w:rtl w:val="1"/>
        </w:rPr>
        <w:t xml:space="preserve">الشيخ</w:t>
      </w:r>
      <w:r w:rsidDel="00000000" w:rsidR="00000000" w:rsidRPr="00000000">
        <w:rPr>
          <w:sz w:val="36"/>
          <w:szCs w:val="36"/>
          <w:rtl w:val="1"/>
        </w:rPr>
        <w:t xml:space="preserve"> : …… (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المعتمدين</w:t>
      </w:r>
      <w:r w:rsidDel="00000000" w:rsidR="00000000" w:rsidRPr="00000000">
        <w:rPr>
          <w:sz w:val="36"/>
          <w:szCs w:val="36"/>
          <w:rtl w:val="1"/>
        </w:rPr>
        <w:t xml:space="preserve">)    </w:t>
      </w:r>
      <w:r w:rsidDel="00000000" w:rsidR="00000000" w:rsidRPr="00000000">
        <w:rPr>
          <w:sz w:val="36"/>
          <w:szCs w:val="36"/>
          <w:rtl w:val="1"/>
        </w:rPr>
        <w:t xml:space="preserve">سلمه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الله</w:t>
      </w:r>
    </w:p>
    <w:p w:rsidR="00000000" w:rsidDel="00000000" w:rsidP="00000000" w:rsidRDefault="00000000" w:rsidRPr="00000000" w14:paraId="0000000D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السلام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عليكم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ورحمة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وبركاته</w:t>
      </w:r>
    </w:p>
    <w:p w:rsidR="00000000" w:rsidDel="00000000" w:rsidP="00000000" w:rsidRDefault="00000000" w:rsidRPr="00000000" w14:paraId="0000000E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وبعد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فقد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تكليفكم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بالتدريس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بياناتها</w:t>
      </w:r>
      <w:r w:rsidDel="00000000" w:rsidR="00000000" w:rsidRPr="00000000">
        <w:rPr>
          <w:sz w:val="36"/>
          <w:szCs w:val="36"/>
          <w:rtl w:val="1"/>
        </w:rPr>
        <w:t xml:space="preserve">:).</w:t>
      </w:r>
    </w:p>
    <w:p w:rsidR="00000000" w:rsidDel="00000000" w:rsidP="00000000" w:rsidRDefault="00000000" w:rsidRPr="00000000" w14:paraId="0000000F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شؤون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التابعين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لها</w:t>
      </w:r>
    </w:p>
    <w:p w:rsidR="00000000" w:rsidDel="00000000" w:rsidP="00000000" w:rsidRDefault="00000000" w:rsidRPr="00000000" w14:paraId="00000012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المشرفون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المعتمدون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استعراض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ومعرفة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الجنسية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المؤهل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درجته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نسبته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الوظيفي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عنوانه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رقم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جواله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بريده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الإلكتروني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عمله</w:t>
      </w:r>
      <w:r w:rsidDel="00000000" w:rsidR="00000000" w:rsidRPr="00000000">
        <w:rPr>
          <w:sz w:val="36"/>
          <w:szCs w:val="36"/>
          <w:rtl w:val="1"/>
        </w:rPr>
        <w:t xml:space="preserve"> -  </w:t>
      </w:r>
      <w:r w:rsidDel="00000000" w:rsidR="00000000" w:rsidRPr="00000000">
        <w:rPr>
          <w:sz w:val="36"/>
          <w:szCs w:val="36"/>
          <w:rtl w:val="1"/>
        </w:rPr>
        <w:t xml:space="preserve">وضعه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الحالي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مكلف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بإشراف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غير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مكلف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منطقته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الحلقات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بياناتها</w:t>
      </w:r>
      <w:r w:rsidDel="00000000" w:rsidR="00000000" w:rsidRPr="00000000">
        <w:rPr>
          <w:sz w:val="36"/>
          <w:szCs w:val="36"/>
          <w:rtl w:val="1"/>
        </w:rPr>
        <w:t xml:space="preserve">])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بمجرد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الطباعة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والتحديث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المشرفون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المتدربون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دخلوا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زالوا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مرحلة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إكمال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متطلبات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الساعات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التطبيقية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ويمكن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استعراض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أسمائهم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وبياناتهم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ومعرفة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سيرهم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الساعات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التطبيقية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تقويم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ختامية</w:t>
      </w:r>
      <w:r w:rsidDel="00000000" w:rsidR="00000000" w:rsidRPr="00000000">
        <w:rPr>
          <w:sz w:val="36"/>
          <w:szCs w:val="36"/>
          <w:rtl w:val="1"/>
        </w:rPr>
        <w:t xml:space="preserve"> = </w:t>
      </w:r>
      <w:r w:rsidDel="00000000" w:rsidR="00000000" w:rsidRPr="00000000">
        <w:rPr>
          <w:sz w:val="36"/>
          <w:szCs w:val="36"/>
          <w:rtl w:val="1"/>
        </w:rPr>
        <w:t xml:space="preserve">تقويم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مؤشرات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استبانات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قياس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أولياء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التوصيات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الختامية</w:t>
      </w:r>
      <w:r w:rsidDel="00000000" w:rsidR="00000000" w:rsidRPr="00000000">
        <w:rPr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تكليف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إسناد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معينة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أحد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لديها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إلكترونية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تعبأ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تتبعها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عنوانها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مديرها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وقتها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رقم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التواصل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وتكون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مصدرة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بـ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(</w:t>
      </w:r>
      <w:r w:rsidDel="00000000" w:rsidR="00000000" w:rsidRPr="00000000">
        <w:rPr>
          <w:sz w:val="36"/>
          <w:szCs w:val="36"/>
          <w:rtl w:val="1"/>
        </w:rPr>
        <w:t xml:space="preserve">الشيخ</w:t>
      </w:r>
      <w:r w:rsidDel="00000000" w:rsidR="00000000" w:rsidRPr="00000000">
        <w:rPr>
          <w:sz w:val="36"/>
          <w:szCs w:val="36"/>
          <w:rtl w:val="1"/>
        </w:rPr>
        <w:t xml:space="preserve"> : …… (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المعتمدين</w:t>
      </w:r>
      <w:r w:rsidDel="00000000" w:rsidR="00000000" w:rsidRPr="00000000">
        <w:rPr>
          <w:sz w:val="36"/>
          <w:szCs w:val="36"/>
          <w:rtl w:val="1"/>
        </w:rPr>
        <w:t xml:space="preserve">)    </w:t>
      </w:r>
      <w:r w:rsidDel="00000000" w:rsidR="00000000" w:rsidRPr="00000000">
        <w:rPr>
          <w:sz w:val="36"/>
          <w:szCs w:val="36"/>
          <w:rtl w:val="1"/>
        </w:rPr>
        <w:t xml:space="preserve">سلمه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الله</w:t>
      </w:r>
    </w:p>
    <w:p w:rsidR="00000000" w:rsidDel="00000000" w:rsidP="00000000" w:rsidRDefault="00000000" w:rsidRPr="00000000" w14:paraId="0000001C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السلام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عليكم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ورحمة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وبركاته</w:t>
      </w:r>
    </w:p>
    <w:p w:rsidR="00000000" w:rsidDel="00000000" w:rsidP="00000000" w:rsidRDefault="00000000" w:rsidRPr="00000000" w14:paraId="0000001D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وبعد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فقد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تكليفكم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بالإشراف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بياناتها</w:t>
      </w:r>
      <w:r w:rsidDel="00000000" w:rsidR="00000000" w:rsidRPr="00000000">
        <w:rPr>
          <w:sz w:val="36"/>
          <w:szCs w:val="36"/>
          <w:rtl w:val="1"/>
        </w:rPr>
        <w:t xml:space="preserve">:).</w:t>
      </w:r>
    </w:p>
    <w:p w:rsidR="00000000" w:rsidDel="00000000" w:rsidP="00000000" w:rsidRDefault="00000000" w:rsidRPr="00000000" w14:paraId="0000001E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إنهاء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يدخل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المعتمدين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بالنقر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انهاء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تكليف</w:t>
      </w:r>
      <w:r w:rsidDel="00000000" w:rsidR="00000000" w:rsidRPr="00000000">
        <w:rPr>
          <w:sz w:val="36"/>
          <w:szCs w:val="36"/>
          <w:rtl w:val="1"/>
        </w:rPr>
        <w:t xml:space="preserve">" </w:t>
      </w:r>
      <w:r w:rsidDel="00000000" w:rsidR="00000000" w:rsidRPr="00000000">
        <w:rPr>
          <w:sz w:val="36"/>
          <w:szCs w:val="36"/>
          <w:rtl w:val="1"/>
        </w:rPr>
        <w:t xml:space="preserve">فيظهر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السبب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والقسم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نقل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نقل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أخرى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الحالية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ومكانها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تصفح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الأخرى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ونقل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لأي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ليتم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رسالة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الحالية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الجديدة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سبب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النقل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)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النموذج</w:t>
      </w:r>
      <w:r w:rsidDel="00000000" w:rsidR="00000000" w:rsidRPr="00000000">
        <w:rPr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2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لفت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مساءلة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لمشرف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ملاحظة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بالدخول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والنقر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مساءلة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الملاحظة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ويرسلها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بالتأكيد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استلامه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للملاحظة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والجواب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المساءلة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تعاميم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خاصة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بالمشرفين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الدخول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واختيار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رسالة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نصية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البريد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الإلكتروني</w:t>
      </w:r>
      <w:r w:rsidDel="00000000" w:rsidR="00000000" w:rsidRPr="00000000">
        <w:rPr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2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الخطة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صفحة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بإنشاء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فصلية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للعملية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الخطة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وتظهر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الخطة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والقسم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استعراض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الخطة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العامة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والخطة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الخاصة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الاختبارات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وآلية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للمستفيد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وآلية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المحتوى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للقراءة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بالتنسيق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ليهيئهم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إشعار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أولياء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أيض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 : </w:t>
      </w:r>
    </w:p>
    <w:p w:rsidR="00000000" w:rsidDel="00000000" w:rsidP="00000000" w:rsidRDefault="00000000" w:rsidRPr="00000000" w14:paraId="0000003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2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موعدها</w:t>
      </w:r>
      <w:r w:rsidDel="00000000" w:rsidR="00000000" w:rsidRPr="00000000">
        <w:rPr>
          <w:sz w:val="36"/>
          <w:szCs w:val="36"/>
          <w:rtl w:val="1"/>
        </w:rPr>
        <w:t xml:space="preserve"> 3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معلمها</w:t>
      </w:r>
      <w:r w:rsidDel="00000000" w:rsidR="00000000" w:rsidRPr="00000000">
        <w:rPr>
          <w:sz w:val="36"/>
          <w:szCs w:val="36"/>
          <w:rtl w:val="1"/>
        </w:rPr>
        <w:t xml:space="preserve"> 4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طلابها</w:t>
      </w:r>
      <w:r w:rsidDel="00000000" w:rsidR="00000000" w:rsidRPr="00000000">
        <w:rPr>
          <w:sz w:val="36"/>
          <w:szCs w:val="36"/>
          <w:rtl w:val="1"/>
        </w:rPr>
        <w:t xml:space="preserve"> 5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) 6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3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المعلومات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وللمعلم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نماذج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توجد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النماذج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المفوض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نوعين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إلكتروني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pdf</w:t>
      </w:r>
    </w:p>
    <w:p w:rsidR="00000000" w:rsidDel="00000000" w:rsidP="00000000" w:rsidRDefault="00000000" w:rsidRPr="00000000" w14:paraId="0000003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عبارة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استمارات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نماذج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أسئلة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3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ادخال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انتهاء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المفوض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</w:t>
      </w:r>
      <w:r w:rsidDel="00000000" w:rsidR="00000000" w:rsidRPr="00000000">
        <w:rPr>
          <w:sz w:val="36"/>
          <w:szCs w:val="36"/>
          <w:rtl w:val="1"/>
        </w:rPr>
        <w:t xml:space="preserve">َّ</w:t>
      </w:r>
      <w:r w:rsidDel="00000000" w:rsidR="00000000" w:rsidRPr="00000000">
        <w:rPr>
          <w:sz w:val="36"/>
          <w:szCs w:val="36"/>
          <w:rtl w:val="1"/>
        </w:rPr>
        <w:t xml:space="preserve">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إدخال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يتاح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إدخالها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الفترة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المحددة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التأخر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لسبب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لتعديل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بالدخول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إتاحة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فرصة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أخرى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لإدخال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الدرجات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النتائج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رصد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موظف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بالتأكد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صحتها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النتائج</w:t>
      </w:r>
      <w:r w:rsidDel="00000000" w:rsidR="00000000" w:rsidRPr="00000000">
        <w:rPr>
          <w:sz w:val="36"/>
          <w:szCs w:val="36"/>
          <w:rtl w:val="1"/>
        </w:rPr>
        <w:t xml:space="preserve">] </w:t>
      </w:r>
      <w:r w:rsidDel="00000000" w:rsidR="00000000" w:rsidRPr="00000000">
        <w:rPr>
          <w:sz w:val="36"/>
          <w:szCs w:val="36"/>
          <w:rtl w:val="1"/>
        </w:rPr>
        <w:t xml:space="preserve">وبذلك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يفعل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إصدار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الشهادات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وبمجرد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يتوقف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تعديل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الدرجات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إصدار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الشهادات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استعراض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المختبرين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وإصدار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شهاداتهم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النتائج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التقارير</w:t>
      </w:r>
    </w:p>
    <w:p w:rsidR="00000000" w:rsidDel="00000000" w:rsidP="00000000" w:rsidRDefault="00000000" w:rsidRPr="00000000" w14:paraId="0000004B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تجتمع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المتعلقة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استعراض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إرسالها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طباعتها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وتظهر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تتعلق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وتشتمل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يتضمن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الإجمالي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للطلاب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المختبرين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الناجحين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الناجحين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التوصيات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المختبر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4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فصل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0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نوعان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1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1-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الأولية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2-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ويتضمن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تتبعها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معلمها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المنفذين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منهم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موعدها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صباح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عصر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مغرب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طلابها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بالأرقام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1- 30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البيئة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التعليمية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أ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ب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غير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مناسبة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ممتاز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ضعيف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ممتاز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ضعيف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تعاون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الإدارة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ممتاز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ضعيف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أهم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الملاحظات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الملاحظات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أهم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التوصيات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التوصيات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:  /   /   14</w:t>
      </w:r>
      <w:r w:rsidDel="00000000" w:rsidR="00000000" w:rsidRPr="00000000">
        <w:rPr>
          <w:sz w:val="36"/>
          <w:szCs w:val="36"/>
          <w:rtl w:val="1"/>
        </w:rPr>
        <w:t xml:space="preserve">هـ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كاتب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توقيعه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صورة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المدير</w:t>
      </w:r>
      <w:r w:rsidDel="00000000" w:rsidR="00000000" w:rsidRPr="00000000">
        <w:rPr>
          <w:sz w:val="36"/>
          <w:szCs w:val="36"/>
          <w:rtl w:val="1"/>
        </w:rPr>
        <w:t xml:space="preserve"> = 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والتوقيع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كاتب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) - </w:t>
      </w:r>
      <w:r w:rsidDel="00000000" w:rsidR="00000000" w:rsidRPr="00000000">
        <w:rPr>
          <w:sz w:val="36"/>
          <w:szCs w:val="36"/>
          <w:rtl w:val="1"/>
        </w:rPr>
        <w:t xml:space="preserve">المدير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: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والطباعة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والأرشفة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بالنسبة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يضاف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إليه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أولياء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الموازنة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للطلاب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موضحة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الموازنات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5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7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أنواع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1-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ثلاثة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تقارير</w:t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تقويمية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ختامية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59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2-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الوظيفي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3- </w:t>
      </w:r>
      <w:r w:rsidDel="00000000" w:rsidR="00000000" w:rsidRPr="00000000">
        <w:rPr>
          <w:sz w:val="36"/>
          <w:szCs w:val="36"/>
          <w:rtl w:val="1"/>
        </w:rPr>
        <w:t xml:space="preserve">مؤشرات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(</w:t>
      </w:r>
      <w:r w:rsidDel="00000000" w:rsidR="00000000" w:rsidRPr="00000000">
        <w:rPr>
          <w:sz w:val="36"/>
          <w:szCs w:val="36"/>
          <w:rtl w:val="1"/>
        </w:rPr>
        <w:t xml:space="preserve">توجد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نماذج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5C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الوظيفي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5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جهة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1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يشترك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كتابته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62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موازنات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موازنة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للطلاب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المسجلين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المختبرين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الناجحين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الراسبين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المتسربين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المجتازين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المجتازين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المجتازين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المجتازين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لختمة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التلاوة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قاعدة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بيانات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الطلاب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المسجلين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الرباعي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العمر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الجنسية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المرحلة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العنوان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رقم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أمره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التسجيل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تصنيفهم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بحسب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ختمة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التلاوة</w:t>
      </w:r>
      <w:r w:rsidDel="00000000" w:rsidR="00000000" w:rsidRPr="00000000">
        <w:rPr>
          <w:sz w:val="36"/>
          <w:szCs w:val="36"/>
          <w:rtl w:val="1"/>
        </w:rPr>
        <w:t xml:space="preserve">) -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مختبر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غير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مختبر</w:t>
      </w:r>
      <w:r w:rsidDel="00000000" w:rsidR="00000000" w:rsidRPr="00000000">
        <w:rPr>
          <w:sz w:val="36"/>
          <w:szCs w:val="36"/>
          <w:rtl w:val="1"/>
        </w:rPr>
        <w:t xml:space="preserve">) - </w:t>
      </w:r>
      <w:r w:rsidDel="00000000" w:rsidR="00000000" w:rsidRPr="00000000">
        <w:rPr>
          <w:sz w:val="36"/>
          <w:szCs w:val="36"/>
          <w:rtl w:val="1"/>
        </w:rPr>
        <w:t xml:space="preserve">التقدير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ممتاز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راسب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الطباعة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والتحديث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جديد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مسؤول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الرباعي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العمر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الجنسية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المرحلة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العنوان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رقم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أمره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التسجيل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وعند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إكمال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الطباعة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والتحديث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وإشعار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انتقال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انتقال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تلقائي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للنتيجة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الطلبات</w:t>
      </w:r>
    </w:p>
    <w:p w:rsidR="00000000" w:rsidDel="00000000" w:rsidP="00000000" w:rsidRDefault="00000000" w:rsidRPr="00000000" w14:paraId="0000007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والحلقات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والمعلمين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طلباتها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منتجات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7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حاجته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المنتجات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اليوم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 [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الطالب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تدريبات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وأنشطة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المعلم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سيدي</w:t>
      </w:r>
      <w:r w:rsidDel="00000000" w:rsidR="00000000" w:rsidRPr="00000000">
        <w:rPr>
          <w:sz w:val="36"/>
          <w:szCs w:val="36"/>
          <w:rtl w:val="0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بوسترات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سجل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متابعة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العدد</w:t>
      </w:r>
      <w:r w:rsidDel="00000000" w:rsidR="00000000" w:rsidRPr="00000000">
        <w:rPr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7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فصل</w:t>
      </w:r>
      <w:r w:rsidDel="00000000" w:rsidR="00000000" w:rsidRPr="00000000">
        <w:rPr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7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جديدة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كانت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تريدها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مدعومة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مدعومة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تتولى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تكاليفها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مدعومة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خيار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مدعومة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مفعلا</w:t>
      </w:r>
      <w:r w:rsidDel="00000000" w:rsidR="00000000" w:rsidRPr="00000000">
        <w:rPr>
          <w:sz w:val="36"/>
          <w:szCs w:val="36"/>
          <w:rtl w:val="1"/>
        </w:rPr>
        <w:t xml:space="preserve">ً، </w:t>
      </w:r>
      <w:r w:rsidDel="00000000" w:rsidR="00000000" w:rsidRPr="00000000">
        <w:rPr>
          <w:sz w:val="36"/>
          <w:szCs w:val="36"/>
          <w:rtl w:val="1"/>
        </w:rPr>
        <w:t xml:space="preserve">وعند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مفعل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أحد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الخيارين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مدعومة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غير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مدعومة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الانتقال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تلقائي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الخطوة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بينات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والمعلم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والطلاب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الانتقال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تعيين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7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7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ترغب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الاستفادة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شهادة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اجتياز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التبيان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فإنها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وعند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موافقة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إبلاغ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نفسه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8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ترغب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الاستفادة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شهادة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اجتياز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مناهج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التبيان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فإنها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وعند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موافقة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إبلاغ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نفسه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نماذج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8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النماذج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بصيغة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وبصيغة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إلكترونية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