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B1030" w14:textId="0115C214" w:rsidR="0031215B" w:rsidRPr="00A86A10" w:rsidRDefault="00000000" w:rsidP="00A86A10">
      <w:pPr>
        <w:pStyle w:val="Title"/>
        <w:numPr>
          <w:ilvl w:val="0"/>
          <w:numId w:val="12"/>
        </w:numPr>
        <w:spacing w:line="360" w:lineRule="auto"/>
        <w:jc w:val="center"/>
        <w:rPr>
          <w:rFonts w:ascii="Arial Narrow" w:hAnsi="Arial Narrow"/>
          <w:u w:val="single"/>
          <w:lang w:val="fr-FR"/>
        </w:rPr>
      </w:pPr>
      <w:r w:rsidRPr="00A86A10">
        <w:rPr>
          <w:rFonts w:ascii="Arial Narrow" w:hAnsi="Arial Narrow"/>
          <w:u w:val="single"/>
          <w:lang w:val="fr-FR"/>
        </w:rPr>
        <w:t xml:space="preserve">Fonctionnalités disponibles dans </w:t>
      </w:r>
      <w:r w:rsidR="00244644" w:rsidRPr="00A86A10">
        <w:rPr>
          <w:rFonts w:ascii="Arial Narrow" w:hAnsi="Arial Narrow"/>
          <w:u w:val="single"/>
          <w:lang w:val="fr-FR"/>
        </w:rPr>
        <w:t>Lisu</w:t>
      </w:r>
    </w:p>
    <w:p w14:paraId="1E347BAC" w14:textId="2D257059" w:rsidR="0031215B" w:rsidRPr="00244644" w:rsidRDefault="00000000" w:rsidP="00244644">
      <w:pPr>
        <w:pStyle w:val="Heading1"/>
        <w:numPr>
          <w:ilvl w:val="0"/>
          <w:numId w:val="10"/>
        </w:numPr>
        <w:spacing w:line="360" w:lineRule="auto"/>
        <w:rPr>
          <w:rFonts w:ascii="Arial Narrow" w:hAnsi="Arial Narrow"/>
          <w:sz w:val="28"/>
          <w:szCs w:val="32"/>
          <w:u w:val="single"/>
          <w:lang w:val="fr-FR"/>
        </w:rPr>
      </w:pPr>
      <w:r w:rsidRPr="00244644">
        <w:rPr>
          <w:rFonts w:ascii="Arial Narrow" w:hAnsi="Arial Narrow"/>
          <w:sz w:val="28"/>
          <w:szCs w:val="32"/>
          <w:u w:val="single"/>
          <w:lang w:val="fr-FR"/>
        </w:rPr>
        <w:t>Collecte et gestion des incidents CCOC</w:t>
      </w:r>
    </w:p>
    <w:p w14:paraId="5E79432F" w14:textId="77777777" w:rsidR="0031215B" w:rsidRPr="00244644" w:rsidRDefault="00000000" w:rsidP="00244644">
      <w:pPr>
        <w:pStyle w:val="BodyText"/>
        <w:spacing w:after="64" w:line="360" w:lineRule="auto"/>
        <w:rPr>
          <w:rFonts w:ascii="Arial Narrow" w:hAnsi="Arial Narrow"/>
          <w:sz w:val="24"/>
          <w:szCs w:val="28"/>
          <w:lang w:val="fr-FR"/>
        </w:rPr>
      </w:pPr>
      <w:r w:rsidRPr="00244644">
        <w:rPr>
          <w:rFonts w:ascii="Arial Narrow" w:hAnsi="Arial Narrow"/>
          <w:sz w:val="24"/>
          <w:szCs w:val="28"/>
          <w:lang w:val="fr-FR"/>
        </w:rPr>
        <w:t>Le logiciel enregistre un incident CCOC dans un formulaire structuré. L’utilisateur renseigne le pays, la province ou région, le territoire ou la ville, le secteur, le groupement, la localité et, lorsque l’information est disponible, les coordonnées géographiques. L’événement est décrit par sa date, son type, sa catégorie et un texte détaillé. Les acteurs impliqués peuvent être associés à l’incident avec leur nom, leur rôle ou leur organisation.</w:t>
      </w:r>
    </w:p>
    <w:p w14:paraId="6D1349C6" w14:textId="77777777" w:rsidR="0031215B" w:rsidRPr="00244644" w:rsidRDefault="00000000" w:rsidP="00244644">
      <w:pPr>
        <w:pStyle w:val="BodyText"/>
        <w:spacing w:after="64" w:line="360" w:lineRule="auto"/>
        <w:rPr>
          <w:rFonts w:ascii="Arial Narrow" w:hAnsi="Arial Narrow"/>
          <w:sz w:val="24"/>
          <w:szCs w:val="28"/>
          <w:lang w:val="fr-FR"/>
        </w:rPr>
      </w:pPr>
      <w:r w:rsidRPr="00244644">
        <w:rPr>
          <w:rFonts w:ascii="Arial Narrow" w:hAnsi="Arial Narrow"/>
          <w:sz w:val="24"/>
          <w:szCs w:val="28"/>
          <w:lang w:val="fr-FR"/>
        </w:rPr>
        <w:t>La fiche conserve également l’origine du renseignement, notamment le type de source, son nom, sa référence et le collecteur. Les pertes sont ventilées entre dégâts humains et dégâts matériels.</w:t>
      </w:r>
    </w:p>
    <w:p w14:paraId="180219C2" w14:textId="73CD722C" w:rsidR="0031215B" w:rsidRPr="00244644" w:rsidRDefault="00000000" w:rsidP="00CA4663">
      <w:pPr>
        <w:pStyle w:val="ListBullet"/>
        <w:numPr>
          <w:ilvl w:val="0"/>
          <w:numId w:val="11"/>
        </w:numPr>
        <w:spacing w:after="24" w:line="360" w:lineRule="auto"/>
        <w:rPr>
          <w:rFonts w:ascii="Arial Narrow" w:hAnsi="Arial Narrow"/>
          <w:sz w:val="22"/>
          <w:szCs w:val="28"/>
          <w:lang w:val="fr-FR"/>
        </w:rPr>
      </w:pPr>
      <w:r w:rsidRPr="00244644">
        <w:rPr>
          <w:rFonts w:ascii="Arial Narrow" w:hAnsi="Arial Narrow"/>
          <w:sz w:val="22"/>
          <w:szCs w:val="28"/>
          <w:lang w:val="fr-FR"/>
        </w:rPr>
        <w:t>Dégâts humains : morts et blessés civils, alliés ou ennemis, personnes disparues ou enlevées, expulsions, arrestations et violences sexuelles.</w:t>
      </w:r>
    </w:p>
    <w:p w14:paraId="23A2DF73" w14:textId="2210659F" w:rsidR="0031215B" w:rsidRPr="00244644" w:rsidRDefault="00000000" w:rsidP="00CA4663">
      <w:pPr>
        <w:pStyle w:val="ListBullet"/>
        <w:numPr>
          <w:ilvl w:val="0"/>
          <w:numId w:val="11"/>
        </w:numPr>
        <w:spacing w:after="24" w:line="360" w:lineRule="auto"/>
        <w:rPr>
          <w:rFonts w:ascii="Arial Narrow" w:hAnsi="Arial Narrow"/>
          <w:sz w:val="22"/>
          <w:szCs w:val="28"/>
          <w:lang w:val="fr-FR"/>
        </w:rPr>
      </w:pPr>
      <w:r w:rsidRPr="00244644">
        <w:rPr>
          <w:rFonts w:ascii="Arial Narrow" w:hAnsi="Arial Narrow"/>
          <w:sz w:val="22"/>
          <w:szCs w:val="28"/>
          <w:lang w:val="fr-FR"/>
        </w:rPr>
        <w:t>Dégâts matériels : véhicules, bâtiments et infrastructures endommagés, avec des champs pour les autres dégâts et bilans.</w:t>
      </w:r>
    </w:p>
    <w:p w14:paraId="3A630C8E" w14:textId="77777777" w:rsidR="0031215B" w:rsidRPr="00244644" w:rsidRDefault="00000000" w:rsidP="00244644">
      <w:pPr>
        <w:pStyle w:val="BodyText"/>
        <w:spacing w:after="64" w:line="360" w:lineRule="auto"/>
        <w:rPr>
          <w:rFonts w:ascii="Arial Narrow" w:hAnsi="Arial Narrow"/>
          <w:sz w:val="24"/>
          <w:szCs w:val="28"/>
          <w:lang w:val="fr-FR"/>
        </w:rPr>
      </w:pPr>
      <w:r w:rsidRPr="00244644">
        <w:rPr>
          <w:rFonts w:ascii="Arial Narrow" w:hAnsi="Arial Narrow"/>
          <w:sz w:val="24"/>
          <w:szCs w:val="28"/>
          <w:lang w:val="fr-FR"/>
        </w:rPr>
        <w:t>Une recherche multicritère retrouve les incidents par province, type d’événement et période. Les résultats présentent les informations principales et le bilan des dégâts. Selon ses droits, l’utilisateur peut ouvrir la fiche détaillée et corriger les informations enregistrées.</w:t>
      </w:r>
    </w:p>
    <w:p w14:paraId="0493B60B" w14:textId="2F5A2789" w:rsidR="0031215B" w:rsidRPr="00244644" w:rsidRDefault="00000000" w:rsidP="00244644">
      <w:pPr>
        <w:pStyle w:val="Heading1"/>
        <w:numPr>
          <w:ilvl w:val="0"/>
          <w:numId w:val="10"/>
        </w:numPr>
        <w:spacing w:line="360" w:lineRule="auto"/>
        <w:rPr>
          <w:rFonts w:ascii="Arial Narrow" w:hAnsi="Arial Narrow"/>
          <w:sz w:val="28"/>
          <w:szCs w:val="32"/>
          <w:u w:val="single"/>
          <w:lang w:val="fr-FR"/>
        </w:rPr>
      </w:pPr>
      <w:r w:rsidRPr="00244644">
        <w:rPr>
          <w:rFonts w:ascii="Arial Narrow" w:hAnsi="Arial Narrow"/>
          <w:sz w:val="28"/>
          <w:szCs w:val="32"/>
          <w:u w:val="single"/>
          <w:lang w:val="fr-FR"/>
        </w:rPr>
        <w:t>Gestion des entités</w:t>
      </w:r>
    </w:p>
    <w:p w14:paraId="31BB875C" w14:textId="5E7D23C3" w:rsidR="0031215B" w:rsidRPr="00244644" w:rsidRDefault="00244644" w:rsidP="00244644">
      <w:pPr>
        <w:pStyle w:val="BodyText"/>
        <w:spacing w:after="64" w:line="360" w:lineRule="auto"/>
        <w:rPr>
          <w:rFonts w:ascii="Arial Narrow" w:hAnsi="Arial Narrow"/>
          <w:sz w:val="24"/>
          <w:szCs w:val="28"/>
        </w:rPr>
      </w:pPr>
      <w:r>
        <w:rPr>
          <w:rFonts w:ascii="Arial Narrow" w:hAnsi="Arial Narrow"/>
          <w:sz w:val="24"/>
          <w:szCs w:val="28"/>
          <w:lang w:val="fr-FR"/>
        </w:rPr>
        <w:t>Lisu</w:t>
      </w:r>
      <w:r w:rsidR="00000000" w:rsidRPr="00244644">
        <w:rPr>
          <w:rFonts w:ascii="Arial Narrow" w:hAnsi="Arial Narrow"/>
          <w:sz w:val="24"/>
          <w:szCs w:val="28"/>
          <w:lang w:val="fr-FR"/>
        </w:rPr>
        <w:t xml:space="preserve"> permet de créer, rechercher, modifier, consulter et supprimer des personnes, des organisations et des lieux. Chaque entité peut recevoir un nom, une description, des alias, un statut, des tags et des labels. </w:t>
      </w:r>
      <w:r w:rsidR="00000000" w:rsidRPr="00244644">
        <w:rPr>
          <w:rFonts w:ascii="Arial Narrow" w:hAnsi="Arial Narrow"/>
          <w:sz w:val="24"/>
          <w:szCs w:val="28"/>
        </w:rPr>
        <w:t>Le formulaire adapte ensuite les champs au type sélectionné.</w:t>
      </w:r>
    </w:p>
    <w:p w14:paraId="02449337" w14:textId="203E7EEE" w:rsidR="0031215B" w:rsidRPr="00244644" w:rsidRDefault="00000000" w:rsidP="00CA4663">
      <w:pPr>
        <w:pStyle w:val="ListBullet"/>
        <w:numPr>
          <w:ilvl w:val="0"/>
          <w:numId w:val="11"/>
        </w:numPr>
        <w:spacing w:after="24" w:line="360" w:lineRule="auto"/>
        <w:rPr>
          <w:rFonts w:ascii="Arial Narrow" w:hAnsi="Arial Narrow"/>
          <w:sz w:val="22"/>
          <w:szCs w:val="28"/>
          <w:lang w:val="fr-FR"/>
        </w:rPr>
      </w:pPr>
      <w:r w:rsidRPr="00244644">
        <w:rPr>
          <w:rFonts w:ascii="Arial Narrow" w:hAnsi="Arial Narrow"/>
          <w:sz w:val="22"/>
          <w:szCs w:val="28"/>
          <w:lang w:val="fr-FR"/>
        </w:rPr>
        <w:t>Personne : sexe, naissance, lieu de naissance, état civil, profession et filiation.</w:t>
      </w:r>
    </w:p>
    <w:p w14:paraId="1BD060B3" w14:textId="33009D0C" w:rsidR="0031215B" w:rsidRPr="00244644" w:rsidRDefault="00000000" w:rsidP="00CA4663">
      <w:pPr>
        <w:pStyle w:val="ListBullet"/>
        <w:numPr>
          <w:ilvl w:val="0"/>
          <w:numId w:val="11"/>
        </w:numPr>
        <w:spacing w:after="24" w:line="360" w:lineRule="auto"/>
        <w:rPr>
          <w:rFonts w:ascii="Arial Narrow" w:hAnsi="Arial Narrow"/>
          <w:sz w:val="22"/>
          <w:szCs w:val="28"/>
          <w:lang w:val="fr-FR"/>
        </w:rPr>
      </w:pPr>
      <w:r w:rsidRPr="00244644">
        <w:rPr>
          <w:rFonts w:ascii="Arial Narrow" w:hAnsi="Arial Narrow"/>
          <w:sz w:val="22"/>
          <w:szCs w:val="28"/>
          <w:lang w:val="fr-FR"/>
        </w:rPr>
        <w:t>Organisation : type, secteur d’activité, pays d’enregistrement, date de création et entité parente.</w:t>
      </w:r>
    </w:p>
    <w:p w14:paraId="241A83F4" w14:textId="27BCF188" w:rsidR="0031215B" w:rsidRPr="00244644" w:rsidRDefault="00000000" w:rsidP="00CA4663">
      <w:pPr>
        <w:pStyle w:val="ListBullet"/>
        <w:numPr>
          <w:ilvl w:val="0"/>
          <w:numId w:val="11"/>
        </w:numPr>
        <w:spacing w:after="24" w:line="360" w:lineRule="auto"/>
        <w:rPr>
          <w:rFonts w:ascii="Arial Narrow" w:hAnsi="Arial Narrow"/>
          <w:sz w:val="22"/>
          <w:szCs w:val="28"/>
          <w:lang w:val="fr-FR"/>
        </w:rPr>
      </w:pPr>
      <w:r w:rsidRPr="00244644">
        <w:rPr>
          <w:rFonts w:ascii="Arial Narrow" w:hAnsi="Arial Narrow"/>
          <w:sz w:val="22"/>
          <w:szCs w:val="28"/>
          <w:lang w:val="fr-FR"/>
        </w:rPr>
        <w:t>Lieu : type, province, territoire et coordonnées géographiques.</w:t>
      </w:r>
    </w:p>
    <w:p w14:paraId="2844F8B7" w14:textId="77777777" w:rsidR="0031215B" w:rsidRPr="00244644" w:rsidRDefault="00000000" w:rsidP="00244644">
      <w:pPr>
        <w:pStyle w:val="BodyText"/>
        <w:spacing w:after="64" w:line="360" w:lineRule="auto"/>
        <w:rPr>
          <w:rFonts w:ascii="Arial Narrow" w:hAnsi="Arial Narrow"/>
          <w:sz w:val="24"/>
          <w:szCs w:val="28"/>
          <w:lang w:val="fr-FR"/>
        </w:rPr>
      </w:pPr>
      <w:r w:rsidRPr="00244644">
        <w:rPr>
          <w:rFonts w:ascii="Arial Narrow" w:hAnsi="Arial Narrow"/>
          <w:sz w:val="24"/>
          <w:szCs w:val="28"/>
          <w:lang w:val="fr-FR"/>
        </w:rPr>
        <w:t>Une entité peut comporter plusieurs identifiants, contacts et localisations, avec un rôle et une période de validité. Une photo peut être téléversée, conservée comme document et reliée à la fiche par une référence média. La vue détaillée affiche la photo, la description et uniquement les informations pertinentes pour le type d’entité.</w:t>
      </w:r>
    </w:p>
    <w:p w14:paraId="79064C7C" w14:textId="56BF210B" w:rsidR="0031215B" w:rsidRPr="00244644" w:rsidRDefault="00000000" w:rsidP="00244644">
      <w:pPr>
        <w:pStyle w:val="Heading1"/>
        <w:numPr>
          <w:ilvl w:val="0"/>
          <w:numId w:val="10"/>
        </w:numPr>
        <w:spacing w:line="360" w:lineRule="auto"/>
        <w:rPr>
          <w:rFonts w:ascii="Arial Narrow" w:hAnsi="Arial Narrow"/>
          <w:sz w:val="28"/>
          <w:szCs w:val="32"/>
          <w:u w:val="single"/>
          <w:lang w:val="fr-FR"/>
        </w:rPr>
      </w:pPr>
      <w:r w:rsidRPr="00244644">
        <w:rPr>
          <w:rFonts w:ascii="Arial Narrow" w:hAnsi="Arial Narrow"/>
          <w:sz w:val="28"/>
          <w:szCs w:val="32"/>
          <w:u w:val="single"/>
          <w:lang w:val="fr-FR"/>
        </w:rPr>
        <w:t>Watch List et risques</w:t>
      </w:r>
    </w:p>
    <w:p w14:paraId="01B1203F" w14:textId="77777777" w:rsidR="0031215B" w:rsidRPr="00244644" w:rsidRDefault="00000000" w:rsidP="00244644">
      <w:pPr>
        <w:pStyle w:val="BodyText"/>
        <w:spacing w:after="64" w:line="360" w:lineRule="auto"/>
        <w:rPr>
          <w:rFonts w:ascii="Arial Narrow" w:hAnsi="Arial Narrow"/>
          <w:sz w:val="24"/>
          <w:szCs w:val="28"/>
          <w:lang w:val="fr-FR"/>
        </w:rPr>
      </w:pPr>
      <w:r w:rsidRPr="00244644">
        <w:rPr>
          <w:rFonts w:ascii="Arial Narrow" w:hAnsi="Arial Narrow"/>
          <w:sz w:val="24"/>
          <w:szCs w:val="28"/>
          <w:lang w:val="fr-FR"/>
        </w:rPr>
        <w:t>Une entité peut être ajoutée à la Watch List depuis son formulaire ou directement depuis la colonne WL du tableau. Le logiciel enregistre un niveau de risque, un score de 0 à 100 et le statut de surveillance. La recherche peut être limitée aux entités surveillées et la fiche détaillée présente clairement leur niveau de risque.</w:t>
      </w:r>
    </w:p>
    <w:p w14:paraId="032EB348" w14:textId="77777777" w:rsidR="0031215B" w:rsidRPr="00244644" w:rsidRDefault="00000000" w:rsidP="00244644">
      <w:pPr>
        <w:spacing w:line="360" w:lineRule="auto"/>
        <w:rPr>
          <w:rFonts w:ascii="Arial Narrow" w:hAnsi="Arial Narrow"/>
          <w:sz w:val="24"/>
          <w:szCs w:val="28"/>
          <w:lang w:val="fr-FR"/>
        </w:rPr>
      </w:pPr>
      <w:r w:rsidRPr="00244644">
        <w:rPr>
          <w:rFonts w:ascii="Arial Narrow" w:hAnsi="Arial Narrow"/>
          <w:sz w:val="24"/>
          <w:szCs w:val="28"/>
          <w:lang w:val="fr-FR"/>
        </w:rPr>
        <w:br w:type="page"/>
      </w:r>
    </w:p>
    <w:p w14:paraId="31A092F2" w14:textId="232F8710" w:rsidR="0031215B" w:rsidRPr="00244644" w:rsidRDefault="00000000" w:rsidP="00244644">
      <w:pPr>
        <w:pStyle w:val="Heading1"/>
        <w:numPr>
          <w:ilvl w:val="0"/>
          <w:numId w:val="10"/>
        </w:numPr>
        <w:spacing w:line="360" w:lineRule="auto"/>
        <w:rPr>
          <w:rFonts w:ascii="Arial Narrow" w:hAnsi="Arial Narrow"/>
          <w:sz w:val="28"/>
          <w:szCs w:val="32"/>
          <w:u w:val="single"/>
          <w:lang w:val="fr-FR"/>
        </w:rPr>
      </w:pPr>
      <w:r w:rsidRPr="00244644">
        <w:rPr>
          <w:rFonts w:ascii="Arial Narrow" w:hAnsi="Arial Narrow"/>
          <w:sz w:val="28"/>
          <w:szCs w:val="32"/>
          <w:u w:val="single"/>
          <w:lang w:val="fr-FR"/>
        </w:rPr>
        <w:lastRenderedPageBreak/>
        <w:t>Renseignements et observations</w:t>
      </w:r>
    </w:p>
    <w:p w14:paraId="78322AD1" w14:textId="77777777" w:rsidR="0031215B" w:rsidRPr="00244644" w:rsidRDefault="00000000" w:rsidP="00244644">
      <w:pPr>
        <w:pStyle w:val="BodyText"/>
        <w:spacing w:after="64" w:line="360" w:lineRule="auto"/>
        <w:rPr>
          <w:rFonts w:ascii="Arial Narrow" w:hAnsi="Arial Narrow"/>
          <w:sz w:val="24"/>
          <w:szCs w:val="28"/>
          <w:lang w:val="fr-FR"/>
        </w:rPr>
      </w:pPr>
      <w:r w:rsidRPr="00244644">
        <w:rPr>
          <w:rFonts w:ascii="Arial Narrow" w:hAnsi="Arial Narrow"/>
          <w:sz w:val="24"/>
          <w:szCs w:val="28"/>
          <w:lang w:val="fr-FR"/>
        </w:rPr>
        <w:t>Le module Renseignements gère des observations associées à une date, un lieu et une ou plusieurs entités. Chaque entité liée reçoit un rôle dans l’information. L’observation comprend un type, un résumé, les données de localisation et les informations sur la source, le collecteur et l’unité.</w:t>
      </w:r>
    </w:p>
    <w:p w14:paraId="37A1957A" w14:textId="77777777" w:rsidR="0031215B" w:rsidRPr="00244644" w:rsidRDefault="00000000" w:rsidP="00244644">
      <w:pPr>
        <w:pStyle w:val="BodyText"/>
        <w:spacing w:after="64" w:line="360" w:lineRule="auto"/>
        <w:rPr>
          <w:rFonts w:ascii="Arial Narrow" w:hAnsi="Arial Narrow"/>
          <w:sz w:val="24"/>
          <w:szCs w:val="28"/>
          <w:lang w:val="fr-FR"/>
        </w:rPr>
      </w:pPr>
      <w:r w:rsidRPr="00244644">
        <w:rPr>
          <w:rFonts w:ascii="Arial Narrow" w:hAnsi="Arial Narrow"/>
          <w:sz w:val="24"/>
          <w:szCs w:val="28"/>
          <w:lang w:val="fr-FR"/>
        </w:rPr>
        <w:t>L’utilisateur peut évaluer la fiabilité de la source, la crédibilité de l’information et le niveau de confiance. Les observations sont recherchées par contenu, type, fiabilité ou période, puis consultées, modifiées ou supprimées dans les limites du rôle attribué à l’utilisateur.</w:t>
      </w:r>
    </w:p>
    <w:p w14:paraId="4CF04568" w14:textId="1840E5E1" w:rsidR="0031215B" w:rsidRPr="00244644" w:rsidRDefault="00000000" w:rsidP="00244644">
      <w:pPr>
        <w:pStyle w:val="Heading1"/>
        <w:numPr>
          <w:ilvl w:val="0"/>
          <w:numId w:val="10"/>
        </w:numPr>
        <w:spacing w:line="360" w:lineRule="auto"/>
        <w:rPr>
          <w:rFonts w:ascii="Arial Narrow" w:hAnsi="Arial Narrow"/>
          <w:sz w:val="28"/>
          <w:szCs w:val="32"/>
          <w:u w:val="single"/>
          <w:lang w:val="fr-FR"/>
        </w:rPr>
      </w:pPr>
      <w:r w:rsidRPr="00244644">
        <w:rPr>
          <w:rFonts w:ascii="Arial Narrow" w:hAnsi="Arial Narrow"/>
          <w:sz w:val="28"/>
          <w:szCs w:val="32"/>
          <w:u w:val="single"/>
          <w:lang w:val="fr-FR"/>
        </w:rPr>
        <w:t>Relations entre les entités</w:t>
      </w:r>
    </w:p>
    <w:p w14:paraId="38A389B0" w14:textId="77777777" w:rsidR="0031215B" w:rsidRPr="00244644" w:rsidRDefault="00000000" w:rsidP="00244644">
      <w:pPr>
        <w:pStyle w:val="BodyText"/>
        <w:spacing w:after="64" w:line="360" w:lineRule="auto"/>
        <w:rPr>
          <w:rFonts w:ascii="Arial Narrow" w:hAnsi="Arial Narrow"/>
          <w:sz w:val="24"/>
          <w:szCs w:val="28"/>
          <w:lang w:val="fr-FR"/>
        </w:rPr>
      </w:pPr>
      <w:r w:rsidRPr="00244644">
        <w:rPr>
          <w:rFonts w:ascii="Arial Narrow" w:hAnsi="Arial Narrow"/>
          <w:sz w:val="24"/>
          <w:szCs w:val="28"/>
          <w:lang w:val="fr-FR"/>
        </w:rPr>
        <w:t>Le module Relations relie une entité source à une entité cible. Une relation comporte un type, le rôle de chaque partie, une période, des notes et des tags. Elle peut aussi contenir un niveau de confiance, la fiabilité de la source, la crédibilité de l’information, le collecteur et une référence documentaire.</w:t>
      </w:r>
    </w:p>
    <w:p w14:paraId="74E5F5C8" w14:textId="77777777" w:rsidR="0031215B" w:rsidRPr="00244644" w:rsidRDefault="00000000" w:rsidP="00244644">
      <w:pPr>
        <w:pStyle w:val="BodyText"/>
        <w:spacing w:after="64" w:line="360" w:lineRule="auto"/>
        <w:rPr>
          <w:rFonts w:ascii="Arial Narrow" w:hAnsi="Arial Narrow"/>
          <w:sz w:val="24"/>
          <w:szCs w:val="28"/>
          <w:lang w:val="fr-FR"/>
        </w:rPr>
      </w:pPr>
      <w:r w:rsidRPr="00244644">
        <w:rPr>
          <w:rFonts w:ascii="Arial Narrow" w:hAnsi="Arial Narrow"/>
          <w:sz w:val="24"/>
          <w:szCs w:val="28"/>
          <w:lang w:val="fr-FR"/>
        </w:rPr>
        <w:t>Les relations peuvent être filtrées par texte, type de lien ou entité. Après le lancement d’une recherche, le logiciel génère un graphe orienté dans lequel les entités sont des nœuds et les relations des connexions. Le graphe indique le volume d’entités et de liens représentés et reste masqué tant qu’aucune recherche n’a été effectuée.</w:t>
      </w:r>
    </w:p>
    <w:p w14:paraId="13FBD4E6" w14:textId="53529475" w:rsidR="0031215B" w:rsidRPr="00244644" w:rsidRDefault="00000000" w:rsidP="00244644">
      <w:pPr>
        <w:pStyle w:val="Heading1"/>
        <w:numPr>
          <w:ilvl w:val="0"/>
          <w:numId w:val="10"/>
        </w:numPr>
        <w:spacing w:line="360" w:lineRule="auto"/>
        <w:rPr>
          <w:rFonts w:ascii="Arial Narrow" w:hAnsi="Arial Narrow"/>
          <w:sz w:val="28"/>
          <w:szCs w:val="32"/>
          <w:u w:val="single"/>
          <w:lang w:val="fr-FR"/>
        </w:rPr>
      </w:pPr>
      <w:r w:rsidRPr="00244644">
        <w:rPr>
          <w:rFonts w:ascii="Arial Narrow" w:hAnsi="Arial Narrow"/>
          <w:sz w:val="28"/>
          <w:szCs w:val="32"/>
          <w:u w:val="single"/>
          <w:lang w:val="fr-FR"/>
        </w:rPr>
        <w:t>Sécurité et administration</w:t>
      </w:r>
    </w:p>
    <w:p w14:paraId="3F233FAA" w14:textId="77777777" w:rsidR="0031215B" w:rsidRPr="00244644" w:rsidRDefault="00000000" w:rsidP="00244644">
      <w:pPr>
        <w:pStyle w:val="BodyText"/>
        <w:spacing w:after="64" w:line="360" w:lineRule="auto"/>
        <w:rPr>
          <w:rFonts w:ascii="Arial Narrow" w:hAnsi="Arial Narrow"/>
          <w:sz w:val="24"/>
          <w:szCs w:val="28"/>
          <w:lang w:val="fr-FR"/>
        </w:rPr>
      </w:pPr>
      <w:r w:rsidRPr="00244644">
        <w:rPr>
          <w:rFonts w:ascii="Arial Narrow" w:hAnsi="Arial Narrow"/>
          <w:sz w:val="24"/>
          <w:szCs w:val="28"/>
          <w:lang w:val="fr-FR"/>
        </w:rPr>
        <w:t>L’accès est protégé par une authentification JWT. Les rôles officier, analyste, conseiller, coordinateur et administrateur déterminent les opérations autorisées. Les consultations, créations, modifications et suppressions sont contrôlées par le backend, tandis que certaines données restent liées à leur propriétaire.</w:t>
      </w:r>
    </w:p>
    <w:p w14:paraId="464E3ADE" w14:textId="04D4F607" w:rsidR="00A86A10" w:rsidRDefault="00000000" w:rsidP="00A86A10">
      <w:pPr>
        <w:pStyle w:val="BodyText"/>
        <w:spacing w:after="64" w:line="360" w:lineRule="auto"/>
        <w:rPr>
          <w:rFonts w:ascii="Arial Narrow" w:hAnsi="Arial Narrow"/>
          <w:sz w:val="24"/>
          <w:szCs w:val="28"/>
          <w:lang w:val="fr-FR"/>
        </w:rPr>
      </w:pPr>
      <w:r w:rsidRPr="00244644">
        <w:rPr>
          <w:rFonts w:ascii="Arial Narrow" w:hAnsi="Arial Narrow"/>
          <w:sz w:val="24"/>
          <w:szCs w:val="28"/>
          <w:lang w:val="fr-FR"/>
        </w:rPr>
        <w:t>L’administrateur peut créer et modifier les comptes, attribuer un rôle et un desk, changer les mots de passe, puis activer ou désactiver un utilisateur. Les niveaux de classification et les compartiments complètent le contrôle des informations enregistrées.</w:t>
      </w:r>
    </w:p>
    <w:p w14:paraId="649B1C22" w14:textId="337CF131" w:rsidR="00A86A10" w:rsidRDefault="00A86A10" w:rsidP="00A86A10">
      <w:pPr>
        <w:pStyle w:val="Title"/>
        <w:numPr>
          <w:ilvl w:val="0"/>
          <w:numId w:val="12"/>
        </w:numPr>
        <w:spacing w:line="360" w:lineRule="auto"/>
        <w:jc w:val="center"/>
        <w:rPr>
          <w:rFonts w:ascii="Arial Narrow" w:hAnsi="Arial Narrow"/>
          <w:u w:val="single"/>
          <w:lang w:val="fr-FR"/>
        </w:rPr>
      </w:pPr>
      <w:r w:rsidRPr="00A86A10">
        <w:rPr>
          <w:rFonts w:ascii="Arial Narrow" w:hAnsi="Arial Narrow"/>
          <w:u w:val="single"/>
          <w:lang w:val="fr-FR"/>
        </w:rPr>
        <w:t>A implémenter</w:t>
      </w:r>
    </w:p>
    <w:p w14:paraId="48E5B978" w14:textId="757884EE" w:rsidR="00A86A10" w:rsidRPr="00A86A10" w:rsidRDefault="00A86A10" w:rsidP="00A86A10">
      <w:pPr>
        <w:pStyle w:val="BodyText"/>
        <w:numPr>
          <w:ilvl w:val="0"/>
          <w:numId w:val="14"/>
        </w:numPr>
        <w:spacing w:after="64" w:line="360" w:lineRule="auto"/>
        <w:rPr>
          <w:rFonts w:ascii="Arial Narrow" w:hAnsi="Arial Narrow"/>
          <w:sz w:val="24"/>
          <w:szCs w:val="28"/>
          <w:lang w:val="fr-FR"/>
        </w:rPr>
      </w:pPr>
      <w:r w:rsidRPr="00A86A10">
        <w:rPr>
          <w:rFonts w:ascii="Arial Narrow" w:hAnsi="Arial Narrow"/>
          <w:sz w:val="24"/>
          <w:szCs w:val="28"/>
          <w:lang w:val="fr-FR"/>
        </w:rPr>
        <w:t xml:space="preserve">Se rassurer de l’absence de bug dans les fonctionnalités déjà existantes ; </w:t>
      </w:r>
    </w:p>
    <w:p w14:paraId="3B2577AF" w14:textId="0D0569A9" w:rsidR="00A86A10" w:rsidRPr="00A86A10" w:rsidRDefault="00A86A10" w:rsidP="00A86A10">
      <w:pPr>
        <w:pStyle w:val="BodyText"/>
        <w:numPr>
          <w:ilvl w:val="0"/>
          <w:numId w:val="14"/>
        </w:numPr>
        <w:spacing w:after="64" w:line="360" w:lineRule="auto"/>
        <w:rPr>
          <w:rFonts w:ascii="Arial Narrow" w:hAnsi="Arial Narrow"/>
          <w:sz w:val="24"/>
          <w:szCs w:val="28"/>
          <w:lang w:val="fr-FR"/>
        </w:rPr>
      </w:pPr>
      <w:r w:rsidRPr="00A86A10">
        <w:rPr>
          <w:rFonts w:ascii="Arial Narrow" w:hAnsi="Arial Narrow"/>
          <w:sz w:val="24"/>
          <w:szCs w:val="28"/>
          <w:lang w:val="fr-FR"/>
        </w:rPr>
        <w:t xml:space="preserve">Ajouter le contenu multimédia lors de la collecte de renseignement ; </w:t>
      </w:r>
    </w:p>
    <w:p w14:paraId="7FF71366" w14:textId="5EDF420D" w:rsidR="00A86A10" w:rsidRPr="00A86A10" w:rsidRDefault="00A86A10" w:rsidP="00A86A10">
      <w:pPr>
        <w:pStyle w:val="BodyText"/>
        <w:numPr>
          <w:ilvl w:val="0"/>
          <w:numId w:val="14"/>
        </w:numPr>
        <w:spacing w:after="64" w:line="360" w:lineRule="auto"/>
        <w:rPr>
          <w:rFonts w:ascii="Arial Narrow" w:hAnsi="Arial Narrow"/>
          <w:sz w:val="24"/>
          <w:szCs w:val="28"/>
          <w:lang w:val="fr-FR"/>
        </w:rPr>
      </w:pPr>
      <w:r w:rsidRPr="00A86A10">
        <w:rPr>
          <w:rFonts w:ascii="Arial Narrow" w:hAnsi="Arial Narrow"/>
          <w:sz w:val="24"/>
          <w:szCs w:val="28"/>
          <w:lang w:val="fr-FR"/>
        </w:rPr>
        <w:t xml:space="preserve">Disponibiliser le logiciel aux agents en vue de l’exploitation. </w:t>
      </w:r>
    </w:p>
    <w:p w14:paraId="06F827A8" w14:textId="77777777" w:rsidR="00A86A10" w:rsidRDefault="00A86A10" w:rsidP="00A86A10">
      <w:pPr>
        <w:pStyle w:val="BodyText"/>
        <w:spacing w:after="64" w:line="360" w:lineRule="auto"/>
        <w:rPr>
          <w:rFonts w:ascii="Arial Narrow" w:eastAsiaTheme="majorEastAsia" w:hAnsi="Arial Narrow" w:cstheme="majorBidi"/>
          <w:b/>
          <w:bCs/>
          <w:sz w:val="32"/>
          <w:szCs w:val="36"/>
          <w:lang w:val="fr-FR"/>
        </w:rPr>
      </w:pPr>
    </w:p>
    <w:p w14:paraId="602B7039" w14:textId="77777777" w:rsidR="00A86A10" w:rsidRPr="00244644" w:rsidRDefault="00A86A10" w:rsidP="00A86A10">
      <w:pPr>
        <w:pStyle w:val="BodyText"/>
        <w:spacing w:after="64" w:line="360" w:lineRule="auto"/>
        <w:rPr>
          <w:rFonts w:ascii="Arial Narrow" w:hAnsi="Arial Narrow"/>
          <w:sz w:val="24"/>
          <w:szCs w:val="28"/>
          <w:lang w:val="fr-FR"/>
        </w:rPr>
      </w:pPr>
    </w:p>
    <w:p w14:paraId="0E60F3C6" w14:textId="2BA74ED1" w:rsidR="0031215B" w:rsidRPr="00244644" w:rsidRDefault="0031215B" w:rsidP="00244644">
      <w:pPr>
        <w:pStyle w:val="BodyText"/>
        <w:spacing w:after="64" w:line="360" w:lineRule="auto"/>
        <w:rPr>
          <w:rFonts w:ascii="Arial Narrow" w:hAnsi="Arial Narrow"/>
          <w:sz w:val="24"/>
          <w:szCs w:val="28"/>
          <w:lang w:val="fr-FR"/>
        </w:rPr>
      </w:pPr>
    </w:p>
    <w:sectPr w:rsidR="0031215B" w:rsidRPr="00244644" w:rsidSect="00034616">
      <w:footerReference w:type="default" r:id="rId8"/>
      <w:pgSz w:w="12240" w:h="15840"/>
      <w:pgMar w:top="765" w:right="935" w:bottom="709" w:left="935" w:header="312"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61640" w14:textId="77777777" w:rsidR="0054227A" w:rsidRDefault="0054227A">
      <w:pPr>
        <w:spacing w:after="0" w:line="240" w:lineRule="auto"/>
      </w:pPr>
      <w:r>
        <w:separator/>
      </w:r>
    </w:p>
  </w:endnote>
  <w:endnote w:type="continuationSeparator" w:id="0">
    <w:p w14:paraId="6179451F" w14:textId="77777777" w:rsidR="0054227A" w:rsidRDefault="00542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9FA8A" w14:textId="77777777" w:rsidR="0031215B" w:rsidRDefault="00000000">
    <w:pPr>
      <w:pStyle w:val="Footer"/>
      <w:jc w:val="right"/>
    </w:pPr>
    <w:r>
      <w:rPr>
        <w:rFonts w:eastAsia="Aptos"/>
        <w:color w:val="5F6368"/>
        <w:sz w:val="16"/>
      </w:rPr>
      <w:t xml:space="preserve">Page </w:t>
    </w:r>
    <w:r>
      <w:fldChar w:fldCharType="begin"/>
    </w:r>
    <w:r>
      <w:instrText>PAGE</w:instrText>
    </w:r>
    <w:r>
      <w:fldChar w:fldCharType="separate"/>
    </w:r>
    <w:r w:rsidR="0024464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84D0A" w14:textId="77777777" w:rsidR="0054227A" w:rsidRDefault="0054227A">
      <w:pPr>
        <w:spacing w:after="0" w:line="240" w:lineRule="auto"/>
      </w:pPr>
      <w:r>
        <w:separator/>
      </w:r>
    </w:p>
  </w:footnote>
  <w:footnote w:type="continuationSeparator" w:id="0">
    <w:p w14:paraId="3161D99F" w14:textId="77777777" w:rsidR="0054227A" w:rsidRDefault="005422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616274"/>
    <w:multiLevelType w:val="hybridMultilevel"/>
    <w:tmpl w:val="535AFBEE"/>
    <w:lvl w:ilvl="0" w:tplc="D256DD96">
      <w:start w:val="1"/>
      <w:numFmt w:val="upperLetter"/>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905F4B"/>
    <w:multiLevelType w:val="hybridMultilevel"/>
    <w:tmpl w:val="930E2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C0317F"/>
    <w:multiLevelType w:val="hybridMultilevel"/>
    <w:tmpl w:val="D9EE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B02FE5"/>
    <w:multiLevelType w:val="hybridMultilevel"/>
    <w:tmpl w:val="E25CA6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CA680D"/>
    <w:multiLevelType w:val="hybridMultilevel"/>
    <w:tmpl w:val="6DEC74B6"/>
    <w:lvl w:ilvl="0" w:tplc="9C585EF6">
      <w:start w:val="7"/>
      <w:numFmt w:val="bullet"/>
      <w:lvlText w:val="-"/>
      <w:lvlJc w:val="left"/>
      <w:pPr>
        <w:ind w:left="720" w:hanging="360"/>
      </w:pPr>
      <w:rPr>
        <w:rFonts w:ascii="Arial Narrow" w:eastAsiaTheme="minorEastAsia" w:hAnsi="Arial Narrow"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0600303">
    <w:abstractNumId w:val="8"/>
  </w:num>
  <w:num w:numId="2" w16cid:durableId="411396209">
    <w:abstractNumId w:val="6"/>
  </w:num>
  <w:num w:numId="3" w16cid:durableId="1553544719">
    <w:abstractNumId w:val="5"/>
  </w:num>
  <w:num w:numId="4" w16cid:durableId="9256432">
    <w:abstractNumId w:val="4"/>
  </w:num>
  <w:num w:numId="5" w16cid:durableId="1664163177">
    <w:abstractNumId w:val="7"/>
  </w:num>
  <w:num w:numId="6" w16cid:durableId="1113133283">
    <w:abstractNumId w:val="3"/>
  </w:num>
  <w:num w:numId="7" w16cid:durableId="1345665029">
    <w:abstractNumId w:val="2"/>
  </w:num>
  <w:num w:numId="8" w16cid:durableId="621575855">
    <w:abstractNumId w:val="1"/>
  </w:num>
  <w:num w:numId="9" w16cid:durableId="2018843307">
    <w:abstractNumId w:val="0"/>
  </w:num>
  <w:num w:numId="10" w16cid:durableId="252904332">
    <w:abstractNumId w:val="10"/>
  </w:num>
  <w:num w:numId="11" w16cid:durableId="33387579">
    <w:abstractNumId w:val="13"/>
  </w:num>
  <w:num w:numId="12" w16cid:durableId="922642054">
    <w:abstractNumId w:val="9"/>
  </w:num>
  <w:num w:numId="13" w16cid:durableId="749429161">
    <w:abstractNumId w:val="11"/>
  </w:num>
  <w:num w:numId="14" w16cid:durableId="13603569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4644"/>
    <w:rsid w:val="0029639D"/>
    <w:rsid w:val="0031215B"/>
    <w:rsid w:val="00326F90"/>
    <w:rsid w:val="00345A41"/>
    <w:rsid w:val="0054227A"/>
    <w:rsid w:val="00A86A10"/>
    <w:rsid w:val="00AA1D8D"/>
    <w:rsid w:val="00B47730"/>
    <w:rsid w:val="00CA466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1E0ABC"/>
  <w14:defaultImageDpi w14:val="300"/>
  <w15:docId w15:val="{8D511072-4620-47D2-A2A1-30ACF39FE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72" w:line="257" w:lineRule="auto"/>
    </w:pPr>
    <w:rPr>
      <w:rFonts w:ascii="Aptos" w:hAnsi="Aptos"/>
      <w:color w:val="000000"/>
      <w:sz w:val="20"/>
    </w:rPr>
  </w:style>
  <w:style w:type="paragraph" w:styleId="Heading1">
    <w:name w:val="heading 1"/>
    <w:basedOn w:val="Normal"/>
    <w:next w:val="Normal"/>
    <w:link w:val="Heading1Char"/>
    <w:uiPriority w:val="9"/>
    <w:qFormat/>
    <w:rsid w:val="00FC693F"/>
    <w:pPr>
      <w:keepNext/>
      <w:keepLines/>
      <w:spacing w:before="130" w:after="44"/>
      <w:outlineLvl w:val="0"/>
    </w:pPr>
    <w:rPr>
      <w:rFonts w:asciiTheme="majorHAnsi" w:eastAsiaTheme="majorEastAsia" w:hAnsiTheme="majorHAnsi" w:cstheme="majorBidi"/>
      <w:b/>
      <w:bCs/>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Label">
    <w:name w:val="Document Label"/>
    <w:pPr>
      <w:spacing w:after="60"/>
    </w:pPr>
    <w:rPr>
      <w:rFonts w:ascii="Aptos" w:hAnsi="Aptos"/>
      <w:b/>
      <w:color w:val="315A7D"/>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2</Pages>
  <Words>733</Words>
  <Characters>3871</Characters>
  <Application>Microsoft Office Word</Application>
  <DocSecurity>0</DocSecurity>
  <Lines>65</Lines>
  <Paragraphs>37</Paragraphs>
  <ScaleCrop>false</ScaleCrop>
  <HeadingPairs>
    <vt:vector size="2" baseType="variant">
      <vt:variant>
        <vt:lpstr>Title</vt:lpstr>
      </vt:variant>
      <vt:variant>
        <vt:i4>1</vt:i4>
      </vt:variant>
    </vt:vector>
  </HeadingPairs>
  <TitlesOfParts>
    <vt:vector size="1" baseType="lpstr">
      <vt:lpstr>Fonctionnalités disponibles dans Intellisearch</vt:lpstr>
    </vt:vector>
  </TitlesOfParts>
  <Manager/>
  <Company/>
  <LinksUpToDate>false</LinksUpToDate>
  <CharactersWithSpaces>4567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Fonctionnalités disponibles dans Intellisearch</dc:title>
  <dc:subject>Résumé fonctionnel du logiciel Intellisearch</dc:subject>
  <dc:creator/>
  <cp:keywords>Intellisearch, CCOC, entités, renseignements, relations</cp:keywords>
  <dc:description>generated by python-docx</dc:description>
  <cp:lastModifiedBy>Lucien Bangelesa</cp:lastModifiedBy>
  <cp:revision>2</cp:revision>
  <dcterms:created xsi:type="dcterms:W3CDTF">2013-12-23T23:15:00Z</dcterms:created>
  <dcterms:modified xsi:type="dcterms:W3CDTF">2026-09-28T14:33:00Z</dcterms:modified>
  <cp:category/>
</cp:coreProperties>
</file>