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662B10" w:rsidP="00662B10">
      <w:pPr>
        <w:pStyle w:val="Authors"/>
        <w:framePr w:wrap="notBeside" w:x="1614"/>
      </w:pPr>
      <w:r>
        <w:t>A.</w:t>
      </w:r>
      <w:r w:rsidR="008A706A">
        <w:t xml:space="preserve"> Loh</w:t>
      </w:r>
      <w:r>
        <w:t>, S.</w:t>
      </w:r>
      <w:r w:rsidR="008A706A">
        <w:t xml:space="preserve"> Hu</w:t>
      </w:r>
      <w:r>
        <w:rPr>
          <w:rFonts w:hint="eastAsia"/>
        </w:rPr>
        <w:t xml:space="preserve">, </w:t>
      </w:r>
      <w:r>
        <w:rPr>
          <w:rStyle w:val="MemberType"/>
        </w:rPr>
        <w:t>Department of Computer Science and Information Engineering, National Taiwan University</w:t>
      </w:r>
    </w:p>
    <w:p w:rsidR="00C2692F" w:rsidRDefault="00C2692F" w:rsidP="00C2692F">
      <w:pPr>
        <w:pStyle w:val="Abstract"/>
        <w:spacing w:before="0"/>
      </w:pPr>
      <w:r>
        <w:rPr>
          <w:i/>
          <w:iCs/>
        </w:rPr>
        <w:t>Abstract</w:t>
      </w:r>
      <w:r>
        <w:t>—</w:t>
      </w:r>
      <w:r w:rsidRPr="00B32A40">
        <w:t xml:space="preserve"> </w:t>
      </w:r>
      <w:r w:rsidR="00662B10">
        <w:t xml:space="preserve">Through a combination of contour detection, color recognition, and length measurement, it is possible to program a robotic arm to autonomously detect and </w:t>
      </w:r>
      <w:bookmarkStart w:id="0" w:name="_GoBack"/>
      <w:bookmarkEnd w:id="0"/>
      <w:r w:rsidR="00662B10">
        <w:t>stack blocks into a stable structure.</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“webers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 xml:space="preserve">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lastRenderedPageBreak/>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 xml:space="preserve">Text heads organize the topics on a relational, hierarchical basis. For example, the paper title is the primary text head because all subsequent material relates and elaborates on this </w:t>
      </w:r>
      <w:r w:rsidRPr="005B520E">
        <w:lastRenderedPageBreak/>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blPrEx>
          <w:tblCellMar>
            <w:top w:w="0" w:type="dxa"/>
            <w:bottom w:w="0" w:type="dxa"/>
          </w:tblCellMar>
        </w:tblPrEx>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blPrEx>
          <w:tblCellMar>
            <w:top w:w="0" w:type="dxa"/>
            <w:bottom w:w="0" w:type="dxa"/>
          </w:tblCellMar>
        </w:tblPrEx>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blPrEx>
          <w:tblCellMar>
            <w:top w:w="0" w:type="dxa"/>
            <w:bottom w:w="0" w:type="dxa"/>
          </w:tblCellMar>
        </w:tblPrEx>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 xml:space="preserve">The preferred spelling of the word “acknowledgment” in America is without an “e” after the “g”. Avoid the stilted expression, “One of us (R. B. G.) thanks . . .”  Instead, try “R. </w:t>
      </w:r>
      <w:r w:rsidRPr="005B520E">
        <w:lastRenderedPageBreak/>
        <w:t>B. G. thanks”. Put spons</w:t>
      </w:r>
      <w:r>
        <w:t>or acknowledgments in the unnum</w:t>
      </w:r>
      <w:r w:rsidRPr="005B520E">
        <w:t>bered footnote on the first page</w:t>
      </w:r>
      <w:r>
        <w:t>.</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2B0F">
      <w:pPr>
        <w:pStyle w:val="References"/>
        <w:numPr>
          <w:ilvl w:val="0"/>
          <w:numId w:val="19"/>
        </w:numPr>
      </w:pPr>
      <w:r>
        <w:rPr>
          <w:noProof/>
          <w:lang w:eastAsia="ja-JP"/>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Tagawa, “Electron spectroscopy studies on magneto-optical media and plastic substrate interfaces(Translation Journals style),” </w:t>
      </w:r>
      <w:r w:rsidR="00C2692F">
        <w:rPr>
          <w:i/>
          <w:iCs/>
        </w:rPr>
        <w:t>IEEE Transl. J. Magn.Jpn.</w:t>
      </w:r>
      <w:r w:rsidR="00C2692F">
        <w:t>, vol. 2, Aug. 1987, pp. 740–741 [</w:t>
      </w:r>
      <w:r w:rsidR="00C2692F">
        <w:rPr>
          <w:i/>
          <w:iCs/>
        </w:rPr>
        <w:t>Dig. 9</w:t>
      </w:r>
      <w:r w:rsidR="00C2692F">
        <w:rPr>
          <w:i/>
          <w:iCs/>
          <w:vertAlign w:val="superscript"/>
        </w:rPr>
        <w:t>th</w:t>
      </w:r>
      <w:r w:rsidR="00C2692F">
        <w:rPr>
          <w:i/>
          <w:iCs/>
        </w:rPr>
        <w:t xml:space="preserve"> Annu. Conf. Magnetics</w:t>
      </w:r>
      <w:r w:rsidR="00C2692F">
        <w:t xml:space="preserve"> Japan, 1982, p. 301].</w:t>
      </w:r>
    </w:p>
    <w:p w:rsidR="00C2692F" w:rsidRDefault="00C2692F">
      <w:pPr>
        <w:pStyle w:val="References"/>
        <w:numPr>
          <w:ilvl w:val="0"/>
          <w:numId w:val="19"/>
        </w:numPr>
      </w:pPr>
      <w:r>
        <w:t xml:space="preserve">M. Young, </w:t>
      </w:r>
      <w:r>
        <w:rPr>
          <w:i/>
          <w:iCs/>
        </w:rPr>
        <w:t>The Techincal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rsidR="00C2692F" w:rsidRDefault="00C2692F">
      <w:pPr>
        <w:pStyle w:val="References"/>
        <w:numPr>
          <w:ilvl w:val="0"/>
          <w:numId w:val="19"/>
        </w:numPr>
      </w:pPr>
      <w:r>
        <w:t>J. G. Kreifeldt,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DA1" w:rsidRDefault="00387DA1">
      <w:r>
        <w:separator/>
      </w:r>
    </w:p>
  </w:endnote>
  <w:endnote w:type="continuationSeparator" w:id="0">
    <w:p w:rsidR="00387DA1" w:rsidRDefault="0038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DA1" w:rsidRDefault="00387DA1"/>
  </w:footnote>
  <w:footnote w:type="continuationSeparator" w:id="0">
    <w:p w:rsidR="00387DA1" w:rsidRDefault="00387DA1">
      <w:r>
        <w:continuationSeparator/>
      </w:r>
    </w:p>
  </w:footnote>
  <w:footnote w:id="1">
    <w:p w:rsidR="00C2692F" w:rsidRDefault="00C2692F">
      <w:pPr>
        <w:pStyle w:val="FootnoteText"/>
      </w:pPr>
      <w:r>
        <w:t>*Resrach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S. B. Author, Jr., was with Rice University, Houston, TX 77005 USA. He is now with the Department of Physics, Colorado State University, Fort Collins, CO 80523 USA (e-mail: author@lamar.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0F"/>
    <w:rsid w:val="00387DA1"/>
    <w:rsid w:val="00662B10"/>
    <w:rsid w:val="008A706A"/>
    <w:rsid w:val="00C22B0F"/>
    <w:rsid w:val="00C2692F"/>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059C2AC"/>
  <w15:chartTrackingRefBased/>
  <w15:docId w15:val="{E7EECEAA-19D3-4174-AFC9-0DF3822A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ＭＳ 明朝"/>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tec\Deskto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ieeeconf_A4.dot</Template>
  <TotalTime>80</TotalTime>
  <Pages>3</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Alan Loh</dc:creator>
  <cp:keywords/>
  <dc:description/>
  <cp:lastModifiedBy>Alan Loh</cp:lastModifiedBy>
  <cp:revision>1</cp:revision>
  <cp:lastPrinted>2012-01-30T16:17:00Z</cp:lastPrinted>
  <dcterms:created xsi:type="dcterms:W3CDTF">2016-01-03T05:50:00Z</dcterms:created>
  <dcterms:modified xsi:type="dcterms:W3CDTF">2016-01-03T07:15:00Z</dcterms:modified>
</cp:coreProperties>
</file>