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280" w:line="240" w:lineRule="auto"/>
        <w:rPr>
          <w:b w:val="1"/>
          <w:bCs w:val="1"/>
          <w:color w:val="0b6e4f"/>
          <w:sz w:val="28"/>
          <w:szCs w:val="28"/>
        </w:rPr>
      </w:pPr>
      <w:bookmarkStart w:colFirst="0" w:colLast="0" w:name="_wuz14us1szzy" w:id="0"/>
      <w:bookmarkEnd w:id="0"/>
      <w:r w:rsidDel="00000000" w:rsidR="00000000" w:rsidRPr="00000000">
        <w:rPr>
          <w:b w:val="1"/>
          <w:bCs w:val="1"/>
          <w:color w:val="0b6e4f"/>
          <w:sz w:val="28"/>
          <w:szCs w:val="28"/>
          <w:rtl w:val="0"/>
        </w:rPr>
        <w:t xml:space="preserve">2.2 IDPeru como capa de identidad compartida</w:t>
      </w:r>
    </w:p>
    <w:p w:rsidR="00000000" w:rsidDel="00000000" w:rsidP="00000000" w:rsidRDefault="00000000" w:rsidRPr="00000000" w14:paraId="00000002">
      <w:pPr>
        <w:spacing w:after="100" w:before="60" w:line="240" w:lineRule="auto"/>
        <w:rPr>
          <w:color w:val="1c2833"/>
        </w:rPr>
      </w:pPr>
      <w:r w:rsidDel="00000000" w:rsidR="00000000" w:rsidRPr="00000000">
        <w:rPr>
          <w:color w:val="1c2833"/>
          <w:rtl w:val="0"/>
        </w:rPr>
        <w:t xml:space="preserve">Un elemento central que informa toda la propuesta es el rol de IDPeru. IDPeru es el proveedor de identidad nacional de Perú (OIDC/OAuth2) y funciona como el servidor de autorización para todos los emisores del ecosistema. Cuando un ciudadano quiere obtener una credencial — sea un DNI digital de RENIEC o una licencia de conducir del MTC — se autentica una sola vez ante IDPeru. IDPeru emite un access token con el DNI del ciudadano (claim individualId) que el Certify del emisor correspondiente valida contra el JWKS de IDPeru.</w:t>
      </w:r>
    </w:p>
    <w:p w:rsidR="00000000" w:rsidDel="00000000" w:rsidP="00000000" w:rsidRDefault="00000000" w:rsidRPr="00000000" w14:paraId="00000003">
      <w:pPr>
        <w:spacing w:after="40" w:before="40" w:line="240" w:lineRule="auto"/>
        <w:rPr>
          <w:color w:val="1c2833"/>
        </w:rPr>
      </w:pPr>
      <w:r w:rsidDel="00000000" w:rsidR="00000000" w:rsidRPr="00000000">
        <w:rPr>
          <w:rtl w:val="0"/>
        </w:rPr>
      </w:r>
    </w:p>
    <w:p w:rsidR="00000000" w:rsidDel="00000000" w:rsidP="00000000" w:rsidRDefault="00000000" w:rsidRPr="00000000" w14:paraId="00000004">
      <w:pPr>
        <w:spacing w:after="100" w:before="60" w:line="240" w:lineRule="auto"/>
        <w:rPr>
          <w:b w:val="1"/>
          <w:bCs w:val="1"/>
          <w:color w:val="1a3a5c"/>
          <w:sz w:val="36"/>
          <w:szCs w:val="36"/>
        </w:rPr>
      </w:pPr>
      <w:r w:rsidDel="00000000" w:rsidR="00000000" w:rsidRPr="00000000">
        <w:rPr>
          <w:color w:val="1c2833"/>
          <w:rtl w:val="0"/>
        </w:rPr>
        <w:t xml:space="preserve">Esto significa que IDPeru ya resuelve el problema de identidad del ciudadano para todos los emisores futuros. No es necesario construir integración de autenticación adicional. Cada nuevo emisor simplemente registra su Certify como cliente OIDC en IDPeru para los scopes de sus credenciales.</w:t>
      </w:r>
      <w:r w:rsidDel="00000000" w:rsidR="00000000" w:rsidRPr="00000000">
        <w:rPr>
          <w:rtl w:val="0"/>
        </w:rPr>
      </w:r>
    </w:p>
    <w:p w:rsidR="00000000" w:rsidDel="00000000" w:rsidP="00000000" w:rsidRDefault="00000000" w:rsidRPr="00000000" w14:paraId="00000005">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3. Arquitectura Propuesta</w:t>
      </w:r>
    </w:p>
    <w:p w:rsidR="00000000" w:rsidDel="00000000" w:rsidP="00000000" w:rsidRDefault="00000000" w:rsidRPr="00000000" w14:paraId="00000006">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3.1 Principios de diseño</w:t>
      </w:r>
    </w:p>
    <w:p w:rsidR="00000000" w:rsidDel="00000000" w:rsidP="00000000" w:rsidRDefault="00000000" w:rsidRPr="00000000" w14:paraId="00000007">
      <w:pPr>
        <w:spacing w:after="100" w:before="60" w:line="240" w:lineRule="auto"/>
        <w:rPr>
          <w:color w:val="1c2833"/>
        </w:rPr>
      </w:pPr>
      <w:r w:rsidDel="00000000" w:rsidR="00000000" w:rsidRPr="00000000">
        <w:rPr>
          <w:color w:val="1c2833"/>
          <w:rtl w:val="0"/>
        </w:rPr>
        <w:t xml:space="preserve">La arquitectura multi-emisor se construye sobre tres principios que deben mantenerse en todas las decisiones de implementación:</w:t>
      </w:r>
    </w:p>
    <w:p w:rsidR="00000000" w:rsidDel="00000000" w:rsidP="00000000" w:rsidRDefault="00000000" w:rsidRPr="00000000" w14:paraId="00000008">
      <w:pPr>
        <w:spacing w:after="40" w:before="40" w:line="240" w:lineRule="auto"/>
        <w:rPr>
          <w:color w:val="1c2833"/>
        </w:rPr>
      </w:pPr>
      <w:r w:rsidDel="00000000" w:rsidR="00000000" w:rsidRPr="00000000">
        <w:rPr>
          <w:rtl w:val="0"/>
        </w:rPr>
      </w:r>
    </w:p>
    <w:p w:rsidR="00000000" w:rsidDel="00000000" w:rsidP="00000000" w:rsidRDefault="00000000" w:rsidRPr="00000000" w14:paraId="00000009">
      <w:pPr>
        <w:numPr>
          <w:ilvl w:val="0"/>
          <w:numId w:val="1"/>
        </w:numPr>
        <w:spacing w:after="40" w:before="40" w:line="240" w:lineRule="auto"/>
        <w:ind w:left="540" w:hanging="260"/>
        <w:rPr>
          <w:color w:val="1c2833"/>
        </w:rPr>
      </w:pPr>
      <w:r w:rsidDel="00000000" w:rsidR="00000000" w:rsidRPr="00000000">
        <w:rPr>
          <w:color w:val="1c2833"/>
          <w:rtl w:val="0"/>
        </w:rPr>
        <w:t xml:space="preserve">Separación soberana de infraestructura. Cada emisor controla su propio stack de issuance (Certify, base de datos, claves criptográficas, plugin de datos, eSignet/IDPeru client). Ningún emisor tiene visibilidad ni acceso a los datos o las claves de otro emisor.</w:t>
      </w:r>
    </w:p>
    <w:p w:rsidR="00000000" w:rsidDel="00000000" w:rsidP="00000000" w:rsidRDefault="00000000" w:rsidRPr="00000000" w14:paraId="0000000A">
      <w:pPr>
        <w:numPr>
          <w:ilvl w:val="0"/>
          <w:numId w:val="1"/>
        </w:numPr>
        <w:spacing w:after="40" w:before="40" w:line="240" w:lineRule="auto"/>
        <w:ind w:left="540" w:hanging="260"/>
        <w:rPr>
          <w:color w:val="1c2833"/>
        </w:rPr>
      </w:pPr>
      <w:r w:rsidDel="00000000" w:rsidR="00000000" w:rsidRPr="00000000">
        <w:rPr>
          <w:color w:val="1c2833"/>
          <w:rtl w:val="0"/>
        </w:rPr>
        <w:t xml:space="preserve">Compartir solo lo que es catálogo. Lo único compartido entre emisores es el directorio de emisores (mimoto), la wallet ciudadana (inji-wallet), y el servicio de verificación (inji-verify). Estos no intermedian en la emisión — solo facilitan el descubrimiento.</w:t>
      </w:r>
    </w:p>
    <w:p w:rsidR="00000000" w:rsidDel="00000000" w:rsidP="00000000" w:rsidRDefault="00000000" w:rsidRPr="00000000" w14:paraId="0000000B">
      <w:pPr>
        <w:numPr>
          <w:ilvl w:val="0"/>
          <w:numId w:val="1"/>
        </w:numPr>
        <w:spacing w:after="40" w:before="40" w:line="240" w:lineRule="auto"/>
        <w:ind w:left="540" w:hanging="260"/>
        <w:rPr>
          <w:color w:val="1c2833"/>
        </w:rPr>
      </w:pPr>
      <w:r w:rsidDel="00000000" w:rsidR="00000000" w:rsidRPr="00000000">
        <w:rPr>
          <w:color w:val="1c2833"/>
          <w:rtl w:val="0"/>
        </w:rPr>
        <w:t xml:space="preserve">IDPeru como fuente única de verdad sobre identidad ciudadana. Todos los emisores validan tokens contra el mismo JWKS de IDPeru. Esto garantiza que la identidad del ciudadano sea consistente en todo el ecosistema sin acoplamiento entre emisores.</w:t>
      </w:r>
    </w:p>
    <w:p w:rsidR="00000000" w:rsidDel="00000000" w:rsidP="00000000" w:rsidRDefault="00000000" w:rsidRPr="00000000" w14:paraId="0000000C">
      <w:pPr>
        <w:spacing w:after="40" w:before="40" w:line="240" w:lineRule="auto"/>
        <w:rPr>
          <w:color w:val="1c2833"/>
        </w:rPr>
      </w:pPr>
      <w:r w:rsidDel="00000000" w:rsidR="00000000" w:rsidRPr="00000000">
        <w:rPr>
          <w:rtl w:val="0"/>
        </w:rPr>
      </w:r>
    </w:p>
    <w:p w:rsidR="00000000" w:rsidDel="00000000" w:rsidP="00000000" w:rsidRDefault="00000000" w:rsidRPr="00000000" w14:paraId="0000000D">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3.2 Arquitectura de referencia</w:t>
      </w:r>
    </w:p>
    <w:p w:rsidR="00000000" w:rsidDel="00000000" w:rsidP="00000000" w:rsidRDefault="00000000" w:rsidRPr="00000000" w14:paraId="0000000E">
      <w:pPr>
        <w:spacing w:after="100" w:before="60" w:line="240" w:lineRule="auto"/>
        <w:rPr>
          <w:color w:val="1c2833"/>
        </w:rPr>
      </w:pPr>
      <w:r w:rsidDel="00000000" w:rsidR="00000000" w:rsidRPr="00000000">
        <w:rPr>
          <w:color w:val="1c2833"/>
          <w:rtl w:val="0"/>
        </w:rPr>
        <w:t xml:space="preserve">El diagrama a continuación muestra los componentes del ecosistema y sus relaciones. Los recuadros en azul son compartidos entre todos los emisores. Los recuadros en verde son por-emisor.</w:t>
      </w:r>
    </w:p>
    <w:p w:rsidR="00000000" w:rsidDel="00000000" w:rsidP="00000000" w:rsidRDefault="00000000" w:rsidRPr="00000000" w14:paraId="0000000F">
      <w:pPr>
        <w:spacing w:after="40" w:before="40" w:line="240" w:lineRule="auto"/>
        <w:rPr>
          <w:color w:val="1c2833"/>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2f3f4" w:val="clear"/>
            <w:tcMar>
              <w:top w:w="100.0" w:type="dxa"/>
              <w:left w:w="160.0" w:type="dxa"/>
              <w:bottom w:w="100.0" w:type="dxa"/>
              <w:right w:w="160.0" w:type="dxa"/>
            </w:tcMar>
          </w:tcPr>
          <w:p w:rsidR="00000000" w:rsidDel="00000000" w:rsidP="00000000" w:rsidRDefault="00000000" w:rsidRPr="00000000" w14:paraId="00000010">
            <w:pPr>
              <w:spacing w:line="240" w:lineRule="auto"/>
              <w:jc w:val="center"/>
              <w:rPr>
                <w:color w:val="1c2833"/>
              </w:rPr>
            </w:pPr>
            <w:r w:rsidDel="00000000" w:rsidR="00000000" w:rsidRPr="00000000">
              <w:rPr>
                <w:b w:val="1"/>
                <w:bCs w:val="1"/>
                <w:color w:val="1a3a5c"/>
                <w:sz w:val="20"/>
                <w:szCs w:val="20"/>
                <w:rtl w:val="0"/>
              </w:rPr>
              <w:t xml:space="preserve">IDPeru  (autenticación nacional compartida)</w:t>
            </w:r>
            <w:r w:rsidDel="00000000" w:rsidR="00000000" w:rsidRPr="00000000">
              <w:rPr>
                <w:rtl w:val="0"/>
              </w:rPr>
            </w:r>
          </w:p>
          <w:p w:rsidR="00000000" w:rsidDel="00000000" w:rsidP="00000000" w:rsidRDefault="00000000" w:rsidRPr="00000000" w14:paraId="00000011">
            <w:pPr>
              <w:spacing w:after="40" w:before="40" w:line="240" w:lineRule="auto"/>
              <w:jc w:val="center"/>
              <w:rPr>
                <w:color w:val="1c2833"/>
              </w:rPr>
            </w:pPr>
            <w:r w:rsidDel="00000000" w:rsidR="00000000" w:rsidRPr="00000000">
              <w:rPr>
                <w:i w:val="1"/>
                <w:iCs w:val="1"/>
                <w:color w:val="5d6d7e"/>
                <w:sz w:val="18"/>
                <w:szCs w:val="18"/>
                <w:rtl w:val="0"/>
              </w:rPr>
              <w:t xml:space="preserve">Autentica ciudadanos · Emite access tokens con claim individualId (DNI)</w:t>
            </w:r>
            <w:r w:rsidDel="00000000" w:rsidR="00000000" w:rsidRPr="00000000">
              <w:rPr>
                <w:rtl w:val="0"/>
              </w:rPr>
            </w:r>
          </w:p>
          <w:p w:rsidR="00000000" w:rsidDel="00000000" w:rsidP="00000000" w:rsidRDefault="00000000" w:rsidRPr="00000000" w14:paraId="00000012">
            <w:pPr>
              <w:spacing w:line="240" w:lineRule="auto"/>
              <w:jc w:val="center"/>
              <w:rPr>
                <w:color w:val="1c2833"/>
              </w:rPr>
            </w:pPr>
            <w:r w:rsidDel="00000000" w:rsidR="00000000" w:rsidRPr="00000000">
              <w:rPr>
                <w:rFonts w:ascii="Courier New" w:cs="Courier New" w:eastAsia="Courier New" w:hAnsi="Courier New"/>
                <w:color w:val="0b6e4f"/>
                <w:sz w:val="17"/>
                <w:szCs w:val="17"/>
                <w:rtl w:val="0"/>
              </w:rPr>
              <w:t xml:space="preserve">JWKS: https://idperu.gob.pe/.well-known/jwks.json  —  mismo para todos los emisores</w:t>
            </w:r>
            <w:r w:rsidDel="00000000" w:rsidR="00000000" w:rsidRPr="00000000">
              <w:rPr>
                <w:rtl w:val="0"/>
              </w:rPr>
            </w:r>
          </w:p>
        </w:tc>
      </w:tr>
    </w:tbl>
    <w:p w:rsidR="00000000" w:rsidDel="00000000" w:rsidP="00000000" w:rsidRDefault="00000000" w:rsidRPr="00000000" w14:paraId="00000013">
      <w:pPr>
        <w:spacing w:after="40" w:before="40" w:line="240" w:lineRule="auto"/>
        <w:rPr>
          <w:color w:val="1c2833"/>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00"/>
        <w:gridCol w:w="4600"/>
        <w:tblGridChange w:id="0">
          <w:tblGrid>
            <w:gridCol w:w="4560"/>
            <w:gridCol w:w="2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tcPr>
          <w:p w:rsidR="00000000" w:rsidDel="00000000" w:rsidP="00000000" w:rsidRDefault="00000000" w:rsidRPr="00000000" w14:paraId="00000014">
            <w:pPr>
              <w:spacing w:line="240" w:lineRule="auto"/>
              <w:rPr>
                <w:color w:val="1c2833"/>
              </w:rPr>
            </w:pPr>
            <w:r w:rsidDel="00000000" w:rsidR="00000000" w:rsidRPr="00000000">
              <w:rPr>
                <w:b w:val="1"/>
                <w:bCs w:val="1"/>
                <w:color w:val="0b6e4f"/>
                <w:sz w:val="20"/>
                <w:szCs w:val="20"/>
                <w:rtl w:val="0"/>
              </w:rPr>
              <w:t xml:space="preserve">Certify RENIEC</w:t>
            </w:r>
            <w:r w:rsidDel="00000000" w:rsidR="00000000" w:rsidRPr="00000000">
              <w:rPr>
                <w:rtl w:val="0"/>
              </w:rPr>
            </w:r>
          </w:p>
          <w:p w:rsidR="00000000" w:rsidDel="00000000" w:rsidP="00000000" w:rsidRDefault="00000000" w:rsidRPr="00000000" w14:paraId="00000015">
            <w:pPr>
              <w:spacing w:line="240" w:lineRule="auto"/>
              <w:rPr>
                <w:color w:val="1c2833"/>
              </w:rPr>
            </w:pPr>
            <w:r w:rsidDel="00000000" w:rsidR="00000000" w:rsidRPr="00000000">
              <w:rPr>
                <w:rFonts w:ascii="Courier New" w:cs="Courier New" w:eastAsia="Courier New" w:hAnsi="Courier New"/>
                <w:color w:val="5d6d7e"/>
                <w:sz w:val="17"/>
                <w:szCs w:val="17"/>
                <w:rtl w:val="0"/>
              </w:rPr>
              <w:t xml:space="preserve">certify.reniec.gob.pe</w:t>
            </w:r>
            <w:r w:rsidDel="00000000" w:rsidR="00000000" w:rsidRPr="00000000">
              <w:rPr>
                <w:rtl w:val="0"/>
              </w:rPr>
            </w:r>
          </w:p>
          <w:p w:rsidR="00000000" w:rsidDel="00000000" w:rsidP="00000000" w:rsidRDefault="00000000" w:rsidRPr="00000000" w14:paraId="00000016">
            <w:pPr>
              <w:spacing w:before="40" w:line="240" w:lineRule="auto"/>
              <w:rPr>
                <w:color w:val="1c2833"/>
              </w:rPr>
            </w:pPr>
            <w:r w:rsidDel="00000000" w:rsidR="00000000" w:rsidRPr="00000000">
              <w:rPr>
                <w:color w:val="1c2833"/>
                <w:sz w:val="18"/>
                <w:szCs w:val="18"/>
                <w:rtl w:val="0"/>
              </w:rPr>
              <w:t xml:space="preserve">• Plugin: ws-actas-reniec / ws-dnid-reniec</w:t>
            </w:r>
            <w:r w:rsidDel="00000000" w:rsidR="00000000" w:rsidRPr="00000000">
              <w:rPr>
                <w:rtl w:val="0"/>
              </w:rPr>
            </w:r>
          </w:p>
          <w:p w:rsidR="00000000" w:rsidDel="00000000" w:rsidP="00000000" w:rsidRDefault="00000000" w:rsidRPr="00000000" w14:paraId="00000017">
            <w:pPr>
              <w:spacing w:line="240" w:lineRule="auto"/>
              <w:rPr>
                <w:color w:val="1c2833"/>
              </w:rPr>
            </w:pPr>
            <w:r w:rsidDel="00000000" w:rsidR="00000000" w:rsidRPr="00000000">
              <w:rPr>
                <w:color w:val="1c2833"/>
                <w:sz w:val="18"/>
                <w:szCs w:val="18"/>
                <w:rtl w:val="0"/>
              </w:rPr>
              <w:t xml:space="preserve">• CloudHSM RENIEC</w:t>
            </w:r>
            <w:r w:rsidDel="00000000" w:rsidR="00000000" w:rsidRPr="00000000">
              <w:rPr>
                <w:rtl w:val="0"/>
              </w:rPr>
            </w:r>
          </w:p>
          <w:p w:rsidR="00000000" w:rsidDel="00000000" w:rsidP="00000000" w:rsidRDefault="00000000" w:rsidRPr="00000000" w14:paraId="00000018">
            <w:pPr>
              <w:spacing w:line="240" w:lineRule="auto"/>
              <w:rPr>
                <w:color w:val="1c2833"/>
              </w:rPr>
            </w:pPr>
            <w:r w:rsidDel="00000000" w:rsidR="00000000" w:rsidRPr="00000000">
              <w:rPr>
                <w:color w:val="1c2833"/>
                <w:sz w:val="18"/>
                <w:szCs w:val="18"/>
                <w:rtl w:val="0"/>
              </w:rPr>
              <w:t xml:space="preserve">• RDS: inji_reniec</w:t>
            </w:r>
            <w:r w:rsidDel="00000000" w:rsidR="00000000" w:rsidRPr="00000000">
              <w:rPr>
                <w:rtl w:val="0"/>
              </w:rPr>
            </w:r>
          </w:p>
          <w:p w:rsidR="00000000" w:rsidDel="00000000" w:rsidP="00000000" w:rsidRDefault="00000000" w:rsidRPr="00000000" w14:paraId="00000019">
            <w:pPr>
              <w:spacing w:line="240" w:lineRule="auto"/>
              <w:rPr>
                <w:color w:val="1c2833"/>
              </w:rPr>
            </w:pPr>
            <w:r w:rsidDel="00000000" w:rsidR="00000000" w:rsidRPr="00000000">
              <w:rPr>
                <w:color w:val="1c2833"/>
                <w:sz w:val="18"/>
                <w:szCs w:val="18"/>
                <w:rtl w:val="0"/>
              </w:rPr>
              <w:t xml:space="preserve">• 5 tipos de credencial activos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A">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B">
            <w:pPr>
              <w:spacing w:line="240" w:lineRule="auto"/>
              <w:rPr>
                <w:color w:val="1c2833"/>
              </w:rPr>
            </w:pPr>
            <w:r w:rsidDel="00000000" w:rsidR="00000000" w:rsidRPr="00000000">
              <w:rPr>
                <w:b w:val="1"/>
                <w:bCs w:val="1"/>
                <w:color w:val="1a3a5c"/>
                <w:sz w:val="20"/>
                <w:szCs w:val="20"/>
                <w:rtl w:val="0"/>
              </w:rPr>
              <w:t xml:space="preserve">Certify MTC  (ejemplo futuro emisor)</w:t>
            </w:r>
            <w:r w:rsidDel="00000000" w:rsidR="00000000" w:rsidRPr="00000000">
              <w:rPr>
                <w:rtl w:val="0"/>
              </w:rPr>
            </w:r>
          </w:p>
          <w:p w:rsidR="00000000" w:rsidDel="00000000" w:rsidP="00000000" w:rsidRDefault="00000000" w:rsidRPr="00000000" w14:paraId="0000001C">
            <w:pPr>
              <w:spacing w:line="240" w:lineRule="auto"/>
              <w:rPr>
                <w:color w:val="1c2833"/>
              </w:rPr>
            </w:pPr>
            <w:r w:rsidDel="00000000" w:rsidR="00000000" w:rsidRPr="00000000">
              <w:rPr>
                <w:rFonts w:ascii="Courier New" w:cs="Courier New" w:eastAsia="Courier New" w:hAnsi="Courier New"/>
                <w:color w:val="5d6d7e"/>
                <w:sz w:val="17"/>
                <w:szCs w:val="17"/>
                <w:rtl w:val="0"/>
              </w:rPr>
              <w:t xml:space="preserve">certify.mtc.gob.pe</w:t>
            </w:r>
            <w:r w:rsidDel="00000000" w:rsidR="00000000" w:rsidRPr="00000000">
              <w:rPr>
                <w:rtl w:val="0"/>
              </w:rPr>
            </w:r>
          </w:p>
          <w:p w:rsidR="00000000" w:rsidDel="00000000" w:rsidP="00000000" w:rsidRDefault="00000000" w:rsidRPr="00000000" w14:paraId="0000001D">
            <w:pPr>
              <w:spacing w:before="40" w:line="240" w:lineRule="auto"/>
              <w:rPr>
                <w:color w:val="1c2833"/>
              </w:rPr>
            </w:pPr>
            <w:r w:rsidDel="00000000" w:rsidR="00000000" w:rsidRPr="00000000">
              <w:rPr>
                <w:color w:val="1c2833"/>
                <w:sz w:val="18"/>
                <w:szCs w:val="18"/>
                <w:rtl w:val="0"/>
              </w:rPr>
              <w:t xml:space="preserve">• Plugin: sistema de licencias MTC</w:t>
            </w:r>
            <w:r w:rsidDel="00000000" w:rsidR="00000000" w:rsidRPr="00000000">
              <w:rPr>
                <w:rtl w:val="0"/>
              </w:rPr>
            </w:r>
          </w:p>
          <w:p w:rsidR="00000000" w:rsidDel="00000000" w:rsidP="00000000" w:rsidRDefault="00000000" w:rsidRPr="00000000" w14:paraId="0000001E">
            <w:pPr>
              <w:spacing w:line="240" w:lineRule="auto"/>
              <w:rPr>
                <w:color w:val="1c2833"/>
              </w:rPr>
            </w:pPr>
            <w:r w:rsidDel="00000000" w:rsidR="00000000" w:rsidRPr="00000000">
              <w:rPr>
                <w:color w:val="1c2833"/>
                <w:sz w:val="18"/>
                <w:szCs w:val="18"/>
                <w:rtl w:val="0"/>
              </w:rPr>
              <w:t xml:space="preserve">• HSM propio del MTC</w:t>
            </w:r>
            <w:r w:rsidDel="00000000" w:rsidR="00000000" w:rsidRPr="00000000">
              <w:rPr>
                <w:rtl w:val="0"/>
              </w:rPr>
            </w:r>
          </w:p>
          <w:p w:rsidR="00000000" w:rsidDel="00000000" w:rsidP="00000000" w:rsidRDefault="00000000" w:rsidRPr="00000000" w14:paraId="0000001F">
            <w:pPr>
              <w:spacing w:line="240" w:lineRule="auto"/>
              <w:rPr>
                <w:color w:val="1c2833"/>
              </w:rPr>
            </w:pPr>
            <w:r w:rsidDel="00000000" w:rsidR="00000000" w:rsidRPr="00000000">
              <w:rPr>
                <w:color w:val="1c2833"/>
                <w:sz w:val="18"/>
                <w:szCs w:val="18"/>
                <w:rtl w:val="0"/>
              </w:rPr>
              <w:t xml:space="preserve">• RDS: inji_mtc (schema aislado)</w:t>
            </w:r>
            <w:r w:rsidDel="00000000" w:rsidR="00000000" w:rsidRPr="00000000">
              <w:rPr>
                <w:rtl w:val="0"/>
              </w:rPr>
            </w:r>
          </w:p>
          <w:p w:rsidR="00000000" w:rsidDel="00000000" w:rsidP="00000000" w:rsidRDefault="00000000" w:rsidRPr="00000000" w14:paraId="00000020">
            <w:pPr>
              <w:spacing w:line="240" w:lineRule="auto"/>
              <w:rPr>
                <w:color w:val="1c2833"/>
              </w:rPr>
            </w:pPr>
            <w:r w:rsidDel="00000000" w:rsidR="00000000" w:rsidRPr="00000000">
              <w:rPr>
                <w:color w:val="1c2833"/>
                <w:sz w:val="18"/>
                <w:szCs w:val="18"/>
                <w:rtl w:val="0"/>
              </w:rPr>
              <w:t xml:space="preserve">• Licencias de conducir (tipos A, B, etc.)</w:t>
            </w:r>
            <w:r w:rsidDel="00000000" w:rsidR="00000000" w:rsidRPr="00000000">
              <w:rPr>
                <w:rtl w:val="0"/>
              </w:rPr>
            </w:r>
          </w:p>
        </w:tc>
      </w:tr>
    </w:tbl>
    <w:p w:rsidR="00000000" w:rsidDel="00000000" w:rsidP="00000000" w:rsidRDefault="00000000" w:rsidRPr="00000000" w14:paraId="00000021">
      <w:pPr>
        <w:spacing w:after="40" w:before="40" w:line="240" w:lineRule="auto"/>
        <w:rPr>
          <w:color w:val="1c2833"/>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2">
            <w:pPr>
              <w:spacing w:line="240" w:lineRule="auto"/>
              <w:jc w:val="center"/>
              <w:rPr>
                <w:color w:val="1c2833"/>
              </w:rPr>
            </w:pPr>
            <w:r w:rsidDel="00000000" w:rsidR="00000000" w:rsidRPr="00000000">
              <w:rPr>
                <w:b w:val="1"/>
                <w:bCs w:val="1"/>
                <w:color w:val="1a3a5c"/>
                <w:sz w:val="20"/>
                <w:szCs w:val="20"/>
                <w:rtl w:val="0"/>
              </w:rPr>
              <w:t xml:space="preserve">mimoto.peru.gob.pe  —  Directorio nacional de emisores</w:t>
            </w:r>
            <w:r w:rsidDel="00000000" w:rsidR="00000000" w:rsidRPr="00000000">
              <w:rPr>
                <w:rtl w:val="0"/>
              </w:rPr>
            </w:r>
          </w:p>
          <w:p w:rsidR="00000000" w:rsidDel="00000000" w:rsidP="00000000" w:rsidRDefault="00000000" w:rsidRPr="00000000" w14:paraId="00000023">
            <w:pPr>
              <w:spacing w:before="40" w:line="240" w:lineRule="auto"/>
              <w:jc w:val="center"/>
              <w:rPr>
                <w:color w:val="1c2833"/>
              </w:rPr>
            </w:pPr>
            <w:r w:rsidDel="00000000" w:rsidR="00000000" w:rsidRPr="00000000">
              <w:rPr>
                <w:i w:val="1"/>
                <w:iCs w:val="1"/>
                <w:color w:val="5d6d7e"/>
                <w:sz w:val="18"/>
                <w:szCs w:val="18"/>
                <w:rtl w:val="0"/>
              </w:rPr>
              <w:t xml:space="preserve">Lee /.well-known de cada emisor · Agrega la lista para la wallet · No intermedia en la emisión</w:t>
            </w:r>
            <w:r w:rsidDel="00000000" w:rsidR="00000000" w:rsidRPr="00000000">
              <w:rPr>
                <w:rtl w:val="0"/>
              </w:rPr>
            </w:r>
          </w:p>
        </w:tc>
      </w:tr>
    </w:tbl>
    <w:p w:rsidR="00000000" w:rsidDel="00000000" w:rsidP="00000000" w:rsidRDefault="00000000" w:rsidRPr="00000000" w14:paraId="00000024">
      <w:pPr>
        <w:spacing w:after="40" w:before="40" w:line="240" w:lineRule="auto"/>
        <w:rPr>
          <w:color w:val="1c2833"/>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00"/>
        <w:gridCol w:w="4600"/>
        <w:tblGridChange w:id="0">
          <w:tblGrid>
            <w:gridCol w:w="4560"/>
            <w:gridCol w:w="2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25">
            <w:pPr>
              <w:spacing w:line="240" w:lineRule="auto"/>
              <w:jc w:val="center"/>
              <w:rPr>
                <w:color w:val="1c2833"/>
              </w:rPr>
            </w:pPr>
            <w:r w:rsidDel="00000000" w:rsidR="00000000" w:rsidRPr="00000000">
              <w:rPr>
                <w:b w:val="1"/>
                <w:bCs w:val="1"/>
                <w:color w:val="1a3a5c"/>
                <w:sz w:val="20"/>
                <w:szCs w:val="20"/>
                <w:rtl w:val="0"/>
              </w:rPr>
              <w:t xml:space="preserve">inji-wallet  (wallet ciudadana)</w:t>
            </w:r>
            <w:r w:rsidDel="00000000" w:rsidR="00000000" w:rsidRPr="00000000">
              <w:rPr>
                <w:rtl w:val="0"/>
              </w:rPr>
            </w:r>
          </w:p>
          <w:p w:rsidR="00000000" w:rsidDel="00000000" w:rsidP="00000000" w:rsidRDefault="00000000" w:rsidRPr="00000000" w14:paraId="00000026">
            <w:pPr>
              <w:spacing w:line="240" w:lineRule="auto"/>
              <w:jc w:val="center"/>
              <w:rPr>
                <w:color w:val="1c2833"/>
              </w:rPr>
            </w:pPr>
            <w:r w:rsidDel="00000000" w:rsidR="00000000" w:rsidRPr="00000000">
              <w:rPr>
                <w:i w:val="1"/>
                <w:iCs w:val="1"/>
                <w:color w:val="5d6d7e"/>
                <w:sz w:val="18"/>
                <w:szCs w:val="18"/>
                <w:rtl w:val="0"/>
              </w:rPr>
              <w:t xml:space="preserve">Descubre emisores desde mimoto · Un solo binario · Sin actualizaciones para nuevos emisores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7">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tcPr>
          <w:p w:rsidR="00000000" w:rsidDel="00000000" w:rsidP="00000000" w:rsidRDefault="00000000" w:rsidRPr="00000000" w14:paraId="00000028">
            <w:pPr>
              <w:spacing w:line="240" w:lineRule="auto"/>
              <w:jc w:val="center"/>
              <w:rPr>
                <w:color w:val="1c2833"/>
              </w:rPr>
            </w:pPr>
            <w:r w:rsidDel="00000000" w:rsidR="00000000" w:rsidRPr="00000000">
              <w:rPr>
                <w:b w:val="1"/>
                <w:bCs w:val="1"/>
                <w:color w:val="0b6e4f"/>
                <w:sz w:val="20"/>
                <w:szCs w:val="20"/>
                <w:rtl w:val="0"/>
              </w:rPr>
              <w:t xml:space="preserve">inji-verify + SDK  (verificación)</w:t>
            </w:r>
            <w:r w:rsidDel="00000000" w:rsidR="00000000" w:rsidRPr="00000000">
              <w:rPr>
                <w:rtl w:val="0"/>
              </w:rPr>
            </w:r>
          </w:p>
          <w:p w:rsidR="00000000" w:rsidDel="00000000" w:rsidP="00000000" w:rsidRDefault="00000000" w:rsidRPr="00000000" w14:paraId="00000029">
            <w:pPr>
              <w:spacing w:line="240" w:lineRule="auto"/>
              <w:jc w:val="center"/>
              <w:rPr>
                <w:color w:val="1c2833"/>
              </w:rPr>
            </w:pPr>
            <w:r w:rsidDel="00000000" w:rsidR="00000000" w:rsidRPr="00000000">
              <w:rPr>
                <w:i w:val="1"/>
                <w:iCs w:val="1"/>
                <w:color w:val="5d6d7e"/>
                <w:sz w:val="18"/>
                <w:szCs w:val="18"/>
                <w:rtl w:val="0"/>
              </w:rPr>
              <w:t xml:space="preserve">Verifica VCs de cualquier emisor via DID · SDK para portales AngularJS legacy</w:t>
            </w:r>
            <w:r w:rsidDel="00000000" w:rsidR="00000000" w:rsidRPr="00000000">
              <w:rPr>
                <w:rtl w:val="0"/>
              </w:rPr>
            </w:r>
          </w:p>
        </w:tc>
      </w:tr>
    </w:tbl>
    <w:p w:rsidR="00000000" w:rsidDel="00000000" w:rsidP="00000000" w:rsidRDefault="00000000" w:rsidRPr="00000000" w14:paraId="0000002A">
      <w:pPr>
        <w:spacing w:after="40" w:before="40" w:line="240" w:lineRule="auto"/>
        <w:rPr>
          <w:color w:val="1c2833"/>
        </w:rPr>
      </w:pPr>
      <w:r w:rsidDel="00000000" w:rsidR="00000000" w:rsidRPr="00000000">
        <w:rPr>
          <w:rtl w:val="0"/>
        </w:rPr>
      </w:r>
    </w:p>
    <w:p w:rsidR="00000000" w:rsidDel="00000000" w:rsidP="00000000" w:rsidRDefault="00000000" w:rsidRPr="00000000" w14:paraId="0000002B">
      <w:pPr>
        <w:spacing w:after="40" w:before="40" w:line="240" w:lineRule="auto"/>
        <w:rPr>
          <w:color w:val="1c2833"/>
        </w:rPr>
      </w:pPr>
      <w:r w:rsidDel="00000000" w:rsidR="00000000" w:rsidRPr="00000000">
        <w:rPr>
          <w:rtl w:val="0"/>
        </w:rPr>
      </w:r>
    </w:p>
    <w:p w:rsidR="00000000" w:rsidDel="00000000" w:rsidP="00000000" w:rsidRDefault="00000000" w:rsidRPr="00000000" w14:paraId="0000002C">
      <w:pPr>
        <w:spacing w:after="40" w:before="40" w:line="240" w:lineRule="auto"/>
        <w:rPr>
          <w:color w:val="1c2833"/>
        </w:rPr>
      </w:pPr>
      <w:r w:rsidDel="00000000" w:rsidR="00000000" w:rsidRPr="00000000">
        <w:rPr>
          <w:rtl w:val="0"/>
        </w:rPr>
      </w:r>
    </w:p>
    <w:p w:rsidR="00000000" w:rsidDel="00000000" w:rsidP="00000000" w:rsidRDefault="00000000" w:rsidRPr="00000000" w14:paraId="0000002D">
      <w:pPr>
        <w:spacing w:after="40" w:before="40" w:line="240" w:lineRule="auto"/>
        <w:rPr>
          <w:color w:val="1c2833"/>
        </w:rPr>
      </w:pPr>
      <w:r w:rsidDel="00000000" w:rsidR="00000000" w:rsidRPr="00000000">
        <w:rPr>
          <w:rtl w:val="0"/>
        </w:rPr>
      </w:r>
    </w:p>
    <w:p w:rsidR="00000000" w:rsidDel="00000000" w:rsidP="00000000" w:rsidRDefault="00000000" w:rsidRPr="00000000" w14:paraId="0000002E">
      <w:pPr>
        <w:spacing w:after="40" w:before="40" w:line="240" w:lineRule="auto"/>
        <w:rPr>
          <w:color w:val="1c2833"/>
        </w:rPr>
      </w:pPr>
      <w:r w:rsidDel="00000000" w:rsidR="00000000" w:rsidRPr="00000000">
        <w:rPr>
          <w:rtl w:val="0"/>
        </w:rPr>
      </w:r>
    </w:p>
    <w:p w:rsidR="00000000" w:rsidDel="00000000" w:rsidP="00000000" w:rsidRDefault="00000000" w:rsidRPr="00000000" w14:paraId="0000002F">
      <w:pPr>
        <w:spacing w:after="40" w:before="40" w:line="240" w:lineRule="auto"/>
        <w:rPr>
          <w:color w:val="1c2833"/>
        </w:rPr>
      </w:pPr>
      <w:r w:rsidDel="00000000" w:rsidR="00000000" w:rsidRPr="00000000">
        <w:rPr>
          <w:rtl w:val="0"/>
        </w:rPr>
      </w:r>
    </w:p>
    <w:p w:rsidR="00000000" w:rsidDel="00000000" w:rsidP="00000000" w:rsidRDefault="00000000" w:rsidRPr="00000000" w14:paraId="00000030">
      <w:pPr>
        <w:spacing w:after="40" w:before="40" w:line="240" w:lineRule="auto"/>
        <w:rPr>
          <w:color w:val="1c2833"/>
        </w:rPr>
      </w:pPr>
      <w:r w:rsidDel="00000000" w:rsidR="00000000" w:rsidRPr="00000000">
        <w:rPr>
          <w:rtl w:val="0"/>
        </w:rPr>
      </w:r>
    </w:p>
    <w:p w:rsidR="00000000" w:rsidDel="00000000" w:rsidP="00000000" w:rsidRDefault="00000000" w:rsidRPr="00000000" w14:paraId="00000031">
      <w:pPr>
        <w:spacing w:after="40" w:before="40" w:line="240" w:lineRule="auto"/>
        <w:rPr>
          <w:color w:val="1c2833"/>
        </w:rPr>
      </w:pPr>
      <w:r w:rsidDel="00000000" w:rsidR="00000000" w:rsidRPr="00000000">
        <w:rPr>
          <w:rtl w:val="0"/>
        </w:rPr>
      </w:r>
    </w:p>
    <w:p w:rsidR="00000000" w:rsidDel="00000000" w:rsidP="00000000" w:rsidRDefault="00000000" w:rsidRPr="00000000" w14:paraId="00000032">
      <w:pPr>
        <w:spacing w:after="40" w:before="40" w:line="240" w:lineRule="auto"/>
        <w:rPr>
          <w:color w:val="1c2833"/>
        </w:rPr>
      </w:pPr>
      <w:r w:rsidDel="00000000" w:rsidR="00000000" w:rsidRPr="00000000">
        <w:rPr>
          <w:rtl w:val="0"/>
        </w:rPr>
      </w:r>
    </w:p>
    <w:p w:rsidR="00000000" w:rsidDel="00000000" w:rsidP="00000000" w:rsidRDefault="00000000" w:rsidRPr="00000000" w14:paraId="00000033">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3.3 Autonomía por entidad emisora</w:t>
      </w:r>
    </w:p>
    <w:p w:rsidR="00000000" w:rsidDel="00000000" w:rsidP="00000000" w:rsidRDefault="00000000" w:rsidRPr="00000000" w14:paraId="00000034">
      <w:pPr>
        <w:spacing w:after="100" w:before="60" w:line="240" w:lineRule="auto"/>
        <w:rPr>
          <w:color w:val="1c2833"/>
        </w:rPr>
      </w:pPr>
      <w:r w:rsidDel="00000000" w:rsidR="00000000" w:rsidRPr="00000000">
        <w:rPr>
          <w:color w:val="1c2833"/>
          <w:rtl w:val="0"/>
        </w:rPr>
        <w:t xml:space="preserve">La tabla siguiente detalla qué controla cada entidad y qué se comparte, respondiendo explícitamente al requerimiento de que MTC opere con infraestructura completamente independiente de RENIEC:</w:t>
      </w:r>
    </w:p>
    <w:p w:rsidR="00000000" w:rsidDel="00000000" w:rsidP="00000000" w:rsidRDefault="00000000" w:rsidRPr="00000000" w14:paraId="00000035">
      <w:pPr>
        <w:spacing w:after="40" w:before="40" w:line="240" w:lineRule="auto"/>
        <w:rPr>
          <w:color w:val="1c2833"/>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2000"/>
        <w:gridCol w:w="2160"/>
        <w:tblGridChange w:id="0">
          <w:tblGrid>
            <w:gridCol w:w="3200"/>
            <w:gridCol w:w="2000"/>
            <w:gridCol w:w="20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rPr>
                <w:color w:val="1c2833"/>
              </w:rPr>
            </w:pPr>
            <w:r w:rsidDel="00000000" w:rsidR="00000000" w:rsidRPr="00000000">
              <w:rPr>
                <w:b w:val="1"/>
                <w:bCs w:val="1"/>
                <w:color w:val="ffffff"/>
                <w:sz w:val="20"/>
                <w:szCs w:val="20"/>
                <w:rtl w:val="0"/>
              </w:rPr>
              <w:t xml:space="preserve">Componente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7">
            <w:pPr>
              <w:spacing w:line="240" w:lineRule="auto"/>
              <w:rPr>
                <w:color w:val="1c2833"/>
              </w:rPr>
            </w:pPr>
            <w:r w:rsidDel="00000000" w:rsidR="00000000" w:rsidRPr="00000000">
              <w:rPr>
                <w:b w:val="1"/>
                <w:bCs w:val="1"/>
                <w:color w:val="ffffff"/>
                <w:sz w:val="20"/>
                <w:szCs w:val="20"/>
                <w:rtl w:val="0"/>
              </w:rPr>
              <w:t xml:space="preserve">RENIEC controla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rPr>
                <w:color w:val="1c2833"/>
              </w:rPr>
            </w:pPr>
            <w:r w:rsidDel="00000000" w:rsidR="00000000" w:rsidRPr="00000000">
              <w:rPr>
                <w:b w:val="1"/>
                <w:bCs w:val="1"/>
                <w:color w:val="ffffff"/>
                <w:sz w:val="20"/>
                <w:szCs w:val="20"/>
                <w:rtl w:val="0"/>
              </w:rPr>
              <w:t xml:space="preserve">MTC controla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9">
            <w:pPr>
              <w:spacing w:line="240" w:lineRule="auto"/>
              <w:rPr>
                <w:color w:val="1c2833"/>
              </w:rPr>
            </w:pPr>
            <w:r w:rsidDel="00000000" w:rsidR="00000000" w:rsidRPr="00000000">
              <w:rPr>
                <w:b w:val="1"/>
                <w:bCs w:val="1"/>
                <w:color w:val="ffffff"/>
                <w:sz w:val="20"/>
                <w:szCs w:val="20"/>
                <w:rtl w:val="0"/>
              </w:rPr>
              <w:t xml:space="preserve">Compartido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A">
            <w:pPr>
              <w:spacing w:line="240" w:lineRule="auto"/>
              <w:rPr>
                <w:color w:val="1c2833"/>
              </w:rPr>
            </w:pPr>
            <w:r w:rsidDel="00000000" w:rsidR="00000000" w:rsidRPr="00000000">
              <w:rPr>
                <w:b w:val="1"/>
                <w:bCs w:val="1"/>
                <w:color w:val="5d6d7e"/>
                <w:sz w:val="20"/>
                <w:szCs w:val="20"/>
                <w:rtl w:val="0"/>
              </w:rPr>
              <w:t xml:space="preserve">Servicio de issuance (Certify)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3B">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Suyo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3C">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Suyo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3E">
            <w:pPr>
              <w:spacing w:line="240" w:lineRule="auto"/>
              <w:rPr>
                <w:color w:val="1c2833"/>
              </w:rPr>
            </w:pPr>
            <w:r w:rsidDel="00000000" w:rsidR="00000000" w:rsidRPr="00000000">
              <w:rPr>
                <w:b w:val="1"/>
                <w:bCs w:val="1"/>
                <w:color w:val="5d6d7e"/>
                <w:sz w:val="20"/>
                <w:szCs w:val="20"/>
                <w:rtl w:val="0"/>
              </w:rPr>
              <w:t xml:space="preserve">Plugin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3F">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ws-actas-reniec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0">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sistema licencias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2">
            <w:pPr>
              <w:spacing w:line="240" w:lineRule="auto"/>
              <w:rPr>
                <w:color w:val="1c2833"/>
              </w:rPr>
            </w:pPr>
            <w:r w:rsidDel="00000000" w:rsidR="00000000" w:rsidRPr="00000000">
              <w:rPr>
                <w:b w:val="1"/>
                <w:bCs w:val="1"/>
                <w:color w:val="5d6d7e"/>
                <w:sz w:val="20"/>
                <w:szCs w:val="20"/>
                <w:rtl w:val="0"/>
              </w:rPr>
              <w:t xml:space="preserve">Claves criptográficas (HSM)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43">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CloudHSM RENIEC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4">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HSM MTC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6">
            <w:pPr>
              <w:spacing w:line="240" w:lineRule="auto"/>
              <w:rPr>
                <w:color w:val="1c2833"/>
              </w:rPr>
            </w:pPr>
            <w:r w:rsidDel="00000000" w:rsidR="00000000" w:rsidRPr="00000000">
              <w:rPr>
                <w:b w:val="1"/>
                <w:bCs w:val="1"/>
                <w:color w:val="5d6d7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47">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inji_reniec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48">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inji_mtc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A">
            <w:pPr>
              <w:spacing w:line="240" w:lineRule="auto"/>
              <w:rPr>
                <w:color w:val="1c2833"/>
              </w:rPr>
            </w:pPr>
            <w:r w:rsidDel="00000000" w:rsidR="00000000" w:rsidRPr="00000000">
              <w:rPr>
                <w:b w:val="1"/>
                <w:bCs w:val="1"/>
                <w:color w:val="5d6d7e"/>
                <w:sz w:val="20"/>
                <w:szCs w:val="20"/>
                <w:rtl w:val="0"/>
              </w:rPr>
              <w:t xml:space="preserve">Autenticación ciudadana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4D">
            <w:pPr>
              <w:spacing w:line="240" w:lineRule="auto"/>
              <w:rPr>
                <w:color w:val="1c2833"/>
              </w:rPr>
            </w:pPr>
            <w:r w:rsidDel="00000000" w:rsidR="00000000" w:rsidRPr="00000000">
              <w:rPr>
                <w:rFonts w:ascii="Arial Unicode MS" w:cs="Arial Unicode MS" w:eastAsia="Arial Unicode MS" w:hAnsi="Arial Unicode MS"/>
                <w:color w:val="b8610a"/>
                <w:sz w:val="20"/>
                <w:szCs w:val="20"/>
                <w:rtl w:val="0"/>
              </w:rPr>
              <w:t xml:space="preserve">✓ IDPeru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E">
            <w:pPr>
              <w:spacing w:line="240" w:lineRule="auto"/>
              <w:rPr>
                <w:color w:val="1c2833"/>
              </w:rPr>
            </w:pPr>
            <w:r w:rsidDel="00000000" w:rsidR="00000000" w:rsidRPr="00000000">
              <w:rPr>
                <w:b w:val="1"/>
                <w:bCs w:val="1"/>
                <w:color w:val="5d6d7e"/>
                <w:sz w:val="20"/>
                <w:szCs w:val="20"/>
                <w:rtl w:val="0"/>
              </w:rPr>
              <w:t xml:space="preserve">Definición de credenciales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4F">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Sus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Sus 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2">
            <w:pPr>
              <w:spacing w:line="240" w:lineRule="auto"/>
              <w:rPr>
                <w:color w:val="1c2833"/>
              </w:rPr>
            </w:pPr>
            <w:r w:rsidDel="00000000" w:rsidR="00000000" w:rsidRPr="00000000">
              <w:rPr>
                <w:b w:val="1"/>
                <w:bCs w:val="1"/>
                <w:color w:val="5d6d7e"/>
                <w:sz w:val="20"/>
                <w:szCs w:val="20"/>
                <w:rtl w:val="0"/>
              </w:rPr>
              <w:t xml:space="preserve">Revocación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53">
            <w:pPr>
              <w:spacing w:line="240" w:lineRule="auto"/>
              <w:rPr>
                <w:color w:val="1c2833"/>
              </w:rPr>
            </w:pPr>
            <w:r w:rsidDel="00000000" w:rsidR="00000000" w:rsidRPr="00000000">
              <w:rPr>
                <w:rFonts w:ascii="Arial Unicode MS" w:cs="Arial Unicode MS" w:eastAsia="Arial Unicode MS" w:hAnsi="Arial Unicode MS"/>
                <w:color w:val="0b6e4f"/>
                <w:sz w:val="20"/>
                <w:szCs w:val="20"/>
                <w:rtl w:val="0"/>
              </w:rPr>
              <w:t xml:space="preserve">✓ Su Status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54">
            <w:pPr>
              <w:spacing w:line="240" w:lineRule="auto"/>
              <w:rPr>
                <w:color w:val="1c2833"/>
              </w:rPr>
            </w:pPr>
            <w:r w:rsidDel="00000000" w:rsidR="00000000" w:rsidRPr="00000000">
              <w:rPr>
                <w:rFonts w:ascii="Arial Unicode MS" w:cs="Arial Unicode MS" w:eastAsia="Arial Unicode MS" w:hAnsi="Arial Unicode MS"/>
                <w:color w:val="1a3a5c"/>
                <w:sz w:val="20"/>
                <w:szCs w:val="20"/>
                <w:rtl w:val="0"/>
              </w:rPr>
              <w:t xml:space="preserve">✓ Su Status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line="240" w:lineRule="auto"/>
              <w:rPr>
                <w:color w:val="1c2833"/>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6">
            <w:pPr>
              <w:spacing w:line="240" w:lineRule="auto"/>
              <w:rPr>
                <w:color w:val="1c2833"/>
              </w:rPr>
            </w:pPr>
            <w:r w:rsidDel="00000000" w:rsidR="00000000" w:rsidRPr="00000000">
              <w:rPr>
                <w:b w:val="1"/>
                <w:bCs w:val="1"/>
                <w:color w:val="5d6d7e"/>
                <w:sz w:val="20"/>
                <w:szCs w:val="20"/>
                <w:rtl w:val="0"/>
              </w:rPr>
              <w:t xml:space="preserve">Directorio de emisores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59">
            <w:pPr>
              <w:spacing w:line="240" w:lineRule="auto"/>
              <w:rPr>
                <w:color w:val="1c2833"/>
              </w:rPr>
            </w:pPr>
            <w:r w:rsidDel="00000000" w:rsidR="00000000" w:rsidRPr="00000000">
              <w:rPr>
                <w:rFonts w:ascii="Arial Unicode MS" w:cs="Arial Unicode MS" w:eastAsia="Arial Unicode MS" w:hAnsi="Arial Unicode MS"/>
                <w:color w:val="b8610a"/>
                <w:sz w:val="20"/>
                <w:szCs w:val="20"/>
                <w:rtl w:val="0"/>
              </w:rPr>
              <w:t xml:space="preserve">✓ mimoto.peru.gob.pe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A">
            <w:pPr>
              <w:spacing w:line="240" w:lineRule="auto"/>
              <w:rPr>
                <w:color w:val="1c2833"/>
              </w:rPr>
            </w:pPr>
            <w:r w:rsidDel="00000000" w:rsidR="00000000" w:rsidRPr="00000000">
              <w:rPr>
                <w:b w:val="1"/>
                <w:bCs w:val="1"/>
                <w:color w:val="5d6d7e"/>
                <w:sz w:val="20"/>
                <w:szCs w:val="20"/>
                <w:rtl w:val="0"/>
              </w:rPr>
              <w:t xml:space="preserve">Wallet ciudadana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5D">
            <w:pPr>
              <w:spacing w:line="240" w:lineRule="auto"/>
              <w:rPr>
                <w:color w:val="1c2833"/>
              </w:rPr>
            </w:pPr>
            <w:r w:rsidDel="00000000" w:rsidR="00000000" w:rsidRPr="00000000">
              <w:rPr>
                <w:rFonts w:ascii="Arial Unicode MS" w:cs="Arial Unicode MS" w:eastAsia="Arial Unicode MS" w:hAnsi="Arial Unicode MS"/>
                <w:color w:val="b8610a"/>
                <w:sz w:val="20"/>
                <w:szCs w:val="20"/>
                <w:rtl w:val="0"/>
              </w:rPr>
              <w:t xml:space="preserve">✓ inji-wallet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E">
            <w:pPr>
              <w:spacing w:line="240" w:lineRule="auto"/>
              <w:rPr>
                <w:color w:val="1c2833"/>
              </w:rPr>
            </w:pPr>
            <w:r w:rsidDel="00000000" w:rsidR="00000000" w:rsidRPr="00000000">
              <w:rPr>
                <w:b w:val="1"/>
                <w:bCs w:val="1"/>
                <w:color w:val="5d6d7e"/>
                <w:sz w:val="20"/>
                <w:szCs w:val="20"/>
                <w:rtl w:val="0"/>
              </w:rPr>
              <w:t xml:space="preserve">SDK de verificación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rPr>
                <w:color w:val="1c28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rPr>
                <w:color w:val="1c2833"/>
              </w:rPr>
            </w:pPr>
            <w:r w:rsidDel="00000000" w:rsidR="00000000" w:rsidRPr="00000000">
              <w:rPr>
                <w:rFonts w:ascii="Arial Unicode MS" w:cs="Arial Unicode MS" w:eastAsia="Arial Unicode MS" w:hAnsi="Arial Unicode MS"/>
                <w:color w:val="b8610a"/>
                <w:sz w:val="20"/>
                <w:szCs w:val="20"/>
                <w:rtl w:val="0"/>
              </w:rPr>
              <w:t xml:space="preserve">✓ inji-verify-sdk</w:t>
            </w:r>
            <w:r w:rsidDel="00000000" w:rsidR="00000000" w:rsidRPr="00000000">
              <w:rPr>
                <w:rtl w:val="0"/>
              </w:rPr>
            </w:r>
          </w:p>
        </w:tc>
      </w:tr>
    </w:tbl>
    <w:p w:rsidR="00000000" w:rsidDel="00000000" w:rsidP="00000000" w:rsidRDefault="00000000" w:rsidRPr="00000000" w14:paraId="00000062">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40" w:before="40" w:line="240" w:lineRule="auto"/>
        <w:rPr>
          <w:color w:val="1c2833"/>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0e0" w:val="clear"/>
            <w:tcMar>
              <w:top w:w="100.0" w:type="dxa"/>
              <w:left w:w="160.0" w:type="dxa"/>
              <w:bottom w:w="100.0" w:type="dxa"/>
              <w:right w:w="160.0" w:type="dxa"/>
            </w:tcMar>
          </w:tcPr>
          <w:p w:rsidR="00000000" w:rsidDel="00000000" w:rsidP="00000000" w:rsidRDefault="00000000" w:rsidRPr="00000000" w14:paraId="00000064">
            <w:pPr>
              <w:spacing w:line="240" w:lineRule="auto"/>
              <w:rPr>
                <w:color w:val="1c2833"/>
              </w:rPr>
            </w:pPr>
            <w:r w:rsidDel="00000000" w:rsidR="00000000" w:rsidRPr="00000000">
              <w:rPr>
                <w:b w:val="1"/>
                <w:bCs w:val="1"/>
                <w:color w:val="1a3a5c"/>
                <w:sz w:val="24"/>
                <w:szCs w:val="24"/>
                <w:rtl w:val="0"/>
              </w:rPr>
              <w:t xml:space="preserve">Fase 2 — Completar la integración wallet-RENIEC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color w:val="1c2833"/>
              </w:rPr>
            </w:pPr>
            <w:r w:rsidDel="00000000" w:rsidR="00000000" w:rsidRPr="00000000">
              <w:rPr>
                <w:color w:val="1c2833"/>
                <w:sz w:val="20"/>
                <w:szCs w:val="20"/>
                <w:rtl w:val="0"/>
              </w:rPr>
              <w:t xml:space="preserve">F-15 — Configurar los emisores RENIEC en mimoto-issuers-config.json con wellknown_endpoint y credential_issuer_host apuntando a certify.reniec.gob.pe. Este es el bloqueo principal del flujo ciudadano de extremo a extremo.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line="240" w:lineRule="auto"/>
              <w:rPr>
                <w:color w:val="1c2833"/>
              </w:rPr>
            </w:pPr>
            <w:r w:rsidDel="00000000" w:rsidR="00000000" w:rsidRPr="00000000">
              <w:rPr>
                <w:color w:val="1c2833"/>
                <w:sz w:val="20"/>
                <w:szCs w:val="20"/>
                <w:rtl w:val="0"/>
              </w:rPr>
              <w:t xml:space="preserve">F-07 — Eliminar el keystore de muestra del repositorio (sample-keystore/test.p12). Agregar *.p12 a .gitignore. Configurar el keystore de producción via Secrets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color w:val="1c2833"/>
              </w:rPr>
            </w:pPr>
            <w:r w:rsidDel="00000000" w:rsidR="00000000" w:rsidRPr="00000000">
              <w:rPr>
                <w:color w:val="1c2833"/>
                <w:sz w:val="20"/>
                <w:szCs w:val="20"/>
                <w:rtl w:val="0"/>
              </w:rPr>
              <w:t xml:space="preserve">F-08 — Eliminar el bloque debug de QR data del DOM en la directiva AngularJS (inji-verify-angularjs.js:79).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color w:val="1c2833"/>
              </w:rPr>
            </w:pPr>
            <w:r w:rsidDel="00000000" w:rsidR="00000000" w:rsidRPr="00000000">
              <w:rPr>
                <w:color w:val="1c2833"/>
                <w:sz w:val="20"/>
                <w:szCs w:val="20"/>
                <w:rtl w:val="0"/>
              </w:rPr>
              <w:t xml:space="preserve">F-11 — Mover logs de DNI de INFO a DEBUG. Enmascarar todos menos los primeros 4 dígitos antes de loggear (DataProviderRepositoryImpl.java:53, 78, 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color w:val="1c2833"/>
              </w:rPr>
            </w:pPr>
            <w:r w:rsidDel="00000000" w:rsidR="00000000" w:rsidRPr="00000000">
              <w:rPr>
                <w:color w:val="1c2833"/>
                <w:sz w:val="20"/>
                <w:szCs w:val="20"/>
                <w:rtl w:val="0"/>
              </w:rPr>
              <w:t xml:space="preserve">F-14 — Eliminar credenciales hardcodeadas de los archivos de propiedades (application-local.properties:192,232 y api-test/application.properties:76,83).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color w:val="1c2833"/>
              </w:rPr>
            </w:pPr>
            <w:r w:rsidDel="00000000" w:rsidR="00000000" w:rsidRPr="00000000">
              <w:rPr>
                <w:color w:val="1c2833"/>
                <w:sz w:val="20"/>
                <w:szCs w:val="20"/>
                <w:rtl w:val="0"/>
              </w:rPr>
              <w:t xml:space="preserve">I-07 — Agregar un segundo HSM al cluster de CloudHSM para eliminar el punto único de falla en la firma de VCs.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color w:val="1c2833"/>
              </w:rPr>
            </w:pPr>
            <w:r w:rsidDel="00000000" w:rsidR="00000000" w:rsidRPr="00000000">
              <w:rPr>
                <w:color w:val="1c2833"/>
                <w:sz w:val="20"/>
                <w:szCs w:val="20"/>
                <w:rtl w:val="0"/>
              </w:rPr>
              <w:t xml:space="preserve">I-04 — Planificar y ejecutar actualización de EKS de 1.33 antes del 28 de julio de 2026 (fin de soporte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line="240" w:lineRule="auto"/>
              <w:rPr>
                <w:color w:val="1c2833"/>
              </w:rPr>
            </w:pPr>
            <w:r w:rsidDel="00000000" w:rsidR="00000000" w:rsidRPr="00000000">
              <w:rPr>
                <w:rFonts w:ascii="Arial Unicode MS" w:cs="Arial Unicode MS" w:eastAsia="Arial Unicode MS" w:hAnsi="Arial Unicode MS"/>
                <w:color w:val="1c2833"/>
                <w:sz w:val="20"/>
                <w:szCs w:val="20"/>
                <w:rtl w:val="0"/>
              </w:rPr>
              <w:t xml:space="preserve">Validar el flujo completo: wallet → IDPeru autenticación → mimoto discovery → Certify issuance → VC almacenada en wallet.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tcPr>
          <w:p w:rsidR="00000000" w:rsidDel="00000000" w:rsidP="00000000" w:rsidRDefault="00000000" w:rsidRPr="00000000" w14:paraId="0000006D">
            <w:pPr>
              <w:spacing w:line="240" w:lineRule="auto"/>
              <w:rPr>
                <w:color w:val="1c2833"/>
              </w:rPr>
            </w:pPr>
            <w:r w:rsidDel="00000000" w:rsidR="00000000" w:rsidRPr="00000000">
              <w:rPr>
                <w:b w:val="1"/>
                <w:bCs w:val="1"/>
                <w:color w:val="0b6e4f"/>
                <w:sz w:val="20"/>
                <w:szCs w:val="20"/>
                <w:rtl w:val="0"/>
              </w:rPr>
              <w:t xml:space="preserve">Resultado: </w:t>
            </w:r>
            <w:r w:rsidDel="00000000" w:rsidR="00000000" w:rsidRPr="00000000">
              <w:rPr>
                <w:color w:val="1c2833"/>
                <w:sz w:val="20"/>
                <w:szCs w:val="20"/>
                <w:rtl w:val="0"/>
              </w:rPr>
              <w:t xml:space="preserve">Flujo ciudadano operativo de extremo a extremo: ciudadano obtiene su DNI digital en la wallet.</w:t>
            </w:r>
            <w:r w:rsidDel="00000000" w:rsidR="00000000" w:rsidRPr="00000000">
              <w:rPr>
                <w:rtl w:val="0"/>
              </w:rPr>
            </w:r>
          </w:p>
        </w:tc>
      </w:tr>
    </w:tbl>
    <w:p w:rsidR="00000000" w:rsidDel="00000000" w:rsidP="00000000" w:rsidRDefault="00000000" w:rsidRPr="00000000" w14:paraId="0000006E">
      <w:pPr>
        <w:spacing w:after="40" w:before="40" w:line="240" w:lineRule="auto"/>
        <w:rPr>
          <w:color w:val="1c2833"/>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ede5" w:val="clear"/>
            <w:tcMar>
              <w:top w:w="100.0" w:type="dxa"/>
              <w:left w:w="160.0" w:type="dxa"/>
              <w:bottom w:w="100.0" w:type="dxa"/>
              <w:right w:w="160.0" w:type="dxa"/>
            </w:tcMar>
          </w:tcPr>
          <w:p w:rsidR="00000000" w:rsidDel="00000000" w:rsidP="00000000" w:rsidRDefault="00000000" w:rsidRPr="00000000" w14:paraId="0000006F">
            <w:pPr>
              <w:spacing w:line="240" w:lineRule="auto"/>
              <w:rPr>
                <w:color w:val="1c2833"/>
              </w:rPr>
            </w:pPr>
            <w:r w:rsidDel="00000000" w:rsidR="00000000" w:rsidRPr="00000000">
              <w:rPr>
                <w:b w:val="1"/>
                <w:bCs w:val="1"/>
                <w:color w:val="1a3a5c"/>
                <w:sz w:val="24"/>
                <w:szCs w:val="24"/>
                <w:rtl w:val="0"/>
              </w:rPr>
              <w:t xml:space="preserve">Fase 3 — Herramienta de despliegue de nuevos emisores (inji-issuer-deploy)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color w:val="1c2833"/>
              </w:rPr>
            </w:pPr>
            <w:r w:rsidDel="00000000" w:rsidR="00000000" w:rsidRPr="00000000">
              <w:rPr>
                <w:rFonts w:ascii="Arial Unicode MS" w:cs="Arial Unicode MS" w:eastAsia="Arial Unicode MS" w:hAnsi="Arial Unicode MS"/>
                <w:color w:val="1c2833"/>
                <w:sz w:val="20"/>
                <w:szCs w:val="20"/>
                <w:rtl w:val="0"/>
              </w:rPr>
              <w:t xml:space="preserve">El artefacto inji-issuer-deploy ha sido construido como parte de esta propuesta. Es una herramienta CLI Python (18/18 tests pasando) que automatiza el despliegue de un nuevo emisor en 5 fases: recopilación interactiva de datos, provisión de infraestructura AWS (EKS namespace, ECR, Secrets Manager, IAM Pod Identity, Route53, ACM), generación de configuración (certify.properties, Helm values, ConfigMaps, mimoto patch), despliegue Kubernetes vía Helm (DB init → SoftHSM → inji-certify → mimoto patch), y registro de credential configs + smoke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color w:val="1c2833"/>
              </w:rPr>
            </w:pPr>
            <w:r w:rsidDel="00000000" w:rsidR="00000000" w:rsidRPr="00000000">
              <w:rPr>
                <w:color w:val="1c2833"/>
                <w:sz w:val="20"/>
                <w:szCs w:val="20"/>
                <w:rtl w:val="0"/>
              </w:rPr>
              <w:t xml:space="preserve">Todas las fases son idempotentes. El estado se persiste en inji-deploy-state.json. Si el despliegue se interrumpe, la herramienta retoma desde la última fase completada al ejecutarla nuevamente.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spacing w:line="240" w:lineRule="auto"/>
              <w:rPr>
                <w:color w:val="1c2833"/>
              </w:rPr>
            </w:pPr>
            <w:r w:rsidDel="00000000" w:rsidR="00000000" w:rsidRPr="00000000">
              <w:rPr>
                <w:color w:val="1c2833"/>
                <w:sz w:val="20"/>
                <w:szCs w:val="20"/>
                <w:rtl w:val="0"/>
              </w:rPr>
              <w:t xml:space="preserve">El operador solo necesita responder las preguntas de la Fase 0 (issuer_id, base_domain, URLs de IDPeru, URL de la API de datos, tipos de credencial con sus scopes). Todo lo demás se deriva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line="240" w:lineRule="auto"/>
              <w:rPr>
                <w:color w:val="1c2833"/>
              </w:rPr>
            </w:pPr>
            <w:r w:rsidDel="00000000" w:rsidR="00000000" w:rsidRPr="00000000">
              <w:rPr>
                <w:color w:val="1c2833"/>
                <w:sz w:val="20"/>
                <w:szCs w:val="20"/>
                <w:rtl w:val="0"/>
              </w:rPr>
              <w:t xml:space="preserve">Modo dry-run disponible (inji-issuer-deploy run --dry-run) para revisar el plan completo antes de ejecutar cualquier cambio.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color w:val="1c2833"/>
              </w:rPr>
            </w:pPr>
            <w:r w:rsidDel="00000000" w:rsidR="00000000" w:rsidRPr="00000000">
              <w:rPr>
                <w:color w:val="1c2833"/>
                <w:sz w:val="20"/>
                <w:szCs w:val="20"/>
                <w:rtl w:val="0"/>
              </w:rPr>
              <w:t xml:space="preserve">El plugin de datos del nuevo emisor (ej. MTC) debe ser desarrollado siguiendo el mismo patrón que rest-api-dataprovider-plugin de RENIEC, implementando la interfaz DataProviderPlugin.fetchData(). Estimación: 3-5 días para un desarrollador familiarizado con el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tcPr>
          <w:p w:rsidR="00000000" w:rsidDel="00000000" w:rsidP="00000000" w:rsidRDefault="00000000" w:rsidRPr="00000000" w14:paraId="00000075">
            <w:pPr>
              <w:spacing w:line="240" w:lineRule="auto"/>
              <w:rPr>
                <w:color w:val="1c2833"/>
              </w:rPr>
            </w:pPr>
            <w:r w:rsidDel="00000000" w:rsidR="00000000" w:rsidRPr="00000000">
              <w:rPr>
                <w:b w:val="1"/>
                <w:bCs w:val="1"/>
                <w:color w:val="0b6e4f"/>
                <w:sz w:val="20"/>
                <w:szCs w:val="20"/>
                <w:rtl w:val="0"/>
              </w:rPr>
              <w:t xml:space="preserve">Resultado: </w:t>
            </w:r>
            <w:r w:rsidDel="00000000" w:rsidR="00000000" w:rsidRPr="00000000">
              <w:rPr>
                <w:color w:val="1c2833"/>
                <w:sz w:val="20"/>
                <w:szCs w:val="20"/>
                <w:rtl w:val="0"/>
              </w:rPr>
              <w:t xml:space="preserve">Capacidad de desplegar un nuevo emisor (ej. MTC) en horas, no semanas, con un operador de nivel técnico medio.</w:t>
            </w:r>
            <w:r w:rsidDel="00000000" w:rsidR="00000000" w:rsidRPr="00000000">
              <w:rPr>
                <w:rtl w:val="0"/>
              </w:rPr>
            </w:r>
          </w:p>
        </w:tc>
      </w:tr>
    </w:tbl>
    <w:p w:rsidR="00000000" w:rsidDel="00000000" w:rsidP="00000000" w:rsidRDefault="00000000" w:rsidRPr="00000000" w14:paraId="00000076">
      <w:pPr>
        <w:spacing w:after="40" w:before="40" w:line="240" w:lineRule="auto"/>
        <w:rPr>
          <w:color w:val="1c2833"/>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00.0" w:type="dxa"/>
              <w:left w:w="160.0" w:type="dxa"/>
              <w:bottom w:w="100.0" w:type="dxa"/>
              <w:right w:w="160.0" w:type="dxa"/>
            </w:tcMar>
          </w:tcPr>
          <w:p w:rsidR="00000000" w:rsidDel="00000000" w:rsidP="00000000" w:rsidRDefault="00000000" w:rsidRPr="00000000" w14:paraId="00000077">
            <w:pPr>
              <w:spacing w:line="240" w:lineRule="auto"/>
              <w:rPr>
                <w:color w:val="1c2833"/>
              </w:rPr>
            </w:pPr>
            <w:r w:rsidDel="00000000" w:rsidR="00000000" w:rsidRPr="00000000">
              <w:rPr>
                <w:b w:val="1"/>
                <w:bCs w:val="1"/>
                <w:color w:val="1a3a5c"/>
                <w:sz w:val="24"/>
                <w:szCs w:val="24"/>
                <w:rtl w:val="0"/>
              </w:rPr>
              <w:t xml:space="preserve">Fase 4 — Calidad del ecosistema y estándares DPI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color w:val="1c2833"/>
              </w:rPr>
            </w:pPr>
            <w:r w:rsidDel="00000000" w:rsidR="00000000" w:rsidRPr="00000000">
              <w:rPr>
                <w:color w:val="1c2833"/>
                <w:sz w:val="20"/>
                <w:szCs w:val="20"/>
                <w:rtl w:val="0"/>
              </w:rPr>
              <w:t xml:space="preserve">Trust Registry: diseñar y publicar un registro de confianza donde RENIEC (y futuros emisores) estén listados como emisores autorizados con su DID o credential_issuer URI. Sin esto, la verificación requiere configuración manual bilateral y no puede escalar a nivel de ecosistema.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line="240" w:lineRule="auto"/>
              <w:rPr>
                <w:color w:val="1c2833"/>
              </w:rPr>
            </w:pPr>
            <w:r w:rsidDel="00000000" w:rsidR="00000000" w:rsidRPr="00000000">
              <w:rPr>
                <w:color w:val="1c2833"/>
                <w:sz w:val="20"/>
                <w:szCs w:val="20"/>
                <w:rtl w:val="0"/>
              </w:rPr>
              <w:t xml:space="preserve">Selective disclosure: revisar los schemas de credenciales para aprovechar SD-JWT en el stack. Un DNI digital que expone nombre, fecha de nacimiento, dirección y foto cuando el caso de uso solo requiere verificar mayoría de edad es una oportunidad de privacidad no aprovechada.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line="240" w:lineRule="auto"/>
              <w:rPr>
                <w:color w:val="1c2833"/>
              </w:rPr>
            </w:pPr>
            <w:r w:rsidDel="00000000" w:rsidR="00000000" w:rsidRPr="00000000">
              <w:rPr>
                <w:color w:val="1c2833"/>
                <w:sz w:val="20"/>
                <w:szCs w:val="20"/>
                <w:rtl w:val="0"/>
              </w:rPr>
              <w:t xml:space="preserve">Revocación operacional: documentar los flujos de revocación desde los sistemas de RENIEC hasta el Status List 2021. Definir SLA desde el evento de registro (anulación de DNI, cambio de nombre) hasta la revocación de la 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color w:val="1c2833"/>
              </w:rPr>
            </w:pPr>
            <w:r w:rsidDel="00000000" w:rsidR="00000000" w:rsidRPr="00000000">
              <w:rPr>
                <w:color w:val="1c2833"/>
                <w:sz w:val="20"/>
                <w:szCs w:val="20"/>
                <w:rtl w:val="0"/>
              </w:rPr>
              <w:t xml:space="preserve">F-16 — Agregar remotes upstream a los tres repos forkeados (inji-verify, inji-wallet, mimoto) y establecer un proceso trimestral de revisión de patches de seguridad de MOSIP.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color w:val="1c2833"/>
              </w:rPr>
            </w:pPr>
            <w:r w:rsidDel="00000000" w:rsidR="00000000" w:rsidRPr="00000000">
              <w:rPr>
                <w:color w:val="1c2833"/>
                <w:sz w:val="20"/>
                <w:szCs w:val="20"/>
                <w:rtl w:val="0"/>
              </w:rPr>
              <w:t xml:space="preserve">F-17 — Eliminar skipTests=true del pom.xml y agregar tests unitarios para la lógica de negocio del plugin (routing de scopes, validación filiation, manejo de errores de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rPr>
                <w:color w:val="1c2833"/>
              </w:rPr>
            </w:pPr>
            <w:r w:rsidDel="00000000" w:rsidR="00000000" w:rsidRPr="00000000">
              <w:rPr>
                <w:color w:val="1c2833"/>
                <w:sz w:val="20"/>
                <w:szCs w:val="20"/>
                <w:rtl w:val="0"/>
              </w:rPr>
              <w:t xml:space="preserve">F-13 — Agregar timeout de sesión cliente de 5 minutos en OpenID4VPSession (OpenID4VPSession.ts). Emitir evento expired cuando se alcanza.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line="240" w:lineRule="auto"/>
              <w:rPr>
                <w:color w:val="1c2833"/>
              </w:rPr>
            </w:pPr>
            <w:r w:rsidDel="00000000" w:rsidR="00000000" w:rsidRPr="00000000">
              <w:rPr>
                <w:color w:val="1c2833"/>
                <w:sz w:val="20"/>
                <w:szCs w:val="20"/>
                <w:rtl w:val="0"/>
              </w:rPr>
              <w:t xml:space="preserve">Observabilidad: documentar y activar stack de observabilidad (CloudWatch + Prometheus/Grafana). Definir alertas para: fallo de HSM, error rate de RENIEC API &gt; umbral, fallo de conexión Redis, OOM en pods de Certify.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tcPr>
          <w:p w:rsidR="00000000" w:rsidDel="00000000" w:rsidP="00000000" w:rsidRDefault="00000000" w:rsidRPr="00000000" w14:paraId="0000007F">
            <w:pPr>
              <w:spacing w:line="240" w:lineRule="auto"/>
              <w:rPr>
                <w:color w:val="1c2833"/>
              </w:rPr>
            </w:pPr>
            <w:r w:rsidDel="00000000" w:rsidR="00000000" w:rsidRPr="00000000">
              <w:rPr>
                <w:b w:val="1"/>
                <w:bCs w:val="1"/>
                <w:color w:val="0b6e4f"/>
                <w:sz w:val="20"/>
                <w:szCs w:val="20"/>
                <w:rtl w:val="0"/>
              </w:rPr>
              <w:t xml:space="preserve">Resultado: </w:t>
            </w:r>
            <w:r w:rsidDel="00000000" w:rsidR="00000000" w:rsidRPr="00000000">
              <w:rPr>
                <w:color w:val="1c2833"/>
                <w:sz w:val="20"/>
                <w:szCs w:val="20"/>
                <w:rtl w:val="0"/>
              </w:rPr>
              <w:t xml:space="preserve">Ecosistema VC de nivel producción: verificación independiente, privacidad por diseño, operación sostenible.</w:t>
            </w:r>
            <w:r w:rsidDel="00000000" w:rsidR="00000000" w:rsidRPr="00000000">
              <w:rPr>
                <w:rtl w:val="0"/>
              </w:rPr>
            </w:r>
          </w:p>
        </w:tc>
      </w:tr>
    </w:tbl>
    <w:p w:rsidR="00000000" w:rsidDel="00000000" w:rsidP="00000000" w:rsidRDefault="00000000" w:rsidRPr="00000000" w14:paraId="00000080">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5. Cronograma Orientativo</w:t>
      </w:r>
    </w:p>
    <w:p w:rsidR="00000000" w:rsidDel="00000000" w:rsidP="00000000" w:rsidRDefault="00000000" w:rsidRPr="00000000" w14:paraId="00000082">
      <w:pPr>
        <w:spacing w:after="100" w:before="60" w:line="240" w:lineRule="auto"/>
        <w:rPr>
          <w:color w:val="1c2833"/>
        </w:rPr>
      </w:pPr>
      <w:r w:rsidDel="00000000" w:rsidR="00000000" w:rsidRPr="00000000">
        <w:rPr>
          <w:color w:val="1c2833"/>
          <w:rtl w:val="0"/>
        </w:rPr>
        <w:t xml:space="preserve">Las estimaciones asumen un equipo de dos desarrolladores con conocimiento del stack Inji/Spring Boot/TypeScript y un operador AWS/Kubernetes. Las Etapas 1 y 2 son paralelas en su mayor parte.</w:t>
      </w:r>
    </w:p>
    <w:p w:rsidR="00000000" w:rsidDel="00000000" w:rsidP="00000000" w:rsidRDefault="00000000" w:rsidRPr="00000000" w14:paraId="00000083">
      <w:pPr>
        <w:spacing w:after="40" w:before="40" w:line="240" w:lineRule="auto"/>
        <w:rPr>
          <w:color w:val="1c2833"/>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400"/>
        <w:gridCol w:w="1400"/>
        <w:gridCol w:w="1400"/>
        <w:gridCol w:w="3560"/>
        <w:tblGridChange w:id="0">
          <w:tblGrid>
            <w:gridCol w:w="1600"/>
            <w:gridCol w:w="1400"/>
            <w:gridCol w:w="1400"/>
            <w:gridCol w:w="14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rPr>
                <w:color w:val="1c2833"/>
              </w:rPr>
            </w:pPr>
            <w:r w:rsidDel="00000000" w:rsidR="00000000" w:rsidRPr="00000000">
              <w:rPr>
                <w:b w:val="1"/>
                <w:bCs w:val="1"/>
                <w:color w:val="ffffff"/>
                <w:sz w:val="20"/>
                <w:szCs w:val="20"/>
                <w:rtl w:val="0"/>
              </w:rPr>
              <w:t xml:space="preserve">Etapa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rPr>
                <w:color w:val="1c2833"/>
              </w:rPr>
            </w:pPr>
            <w:r w:rsidDel="00000000" w:rsidR="00000000" w:rsidRPr="00000000">
              <w:rPr>
                <w:b w:val="1"/>
                <w:bCs w:val="1"/>
                <w:color w:val="ffffff"/>
                <w:sz w:val="20"/>
                <w:szCs w:val="20"/>
                <w:rtl w:val="0"/>
              </w:rPr>
              <w:t xml:space="preserve">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rPr>
                <w:color w:val="1c2833"/>
              </w:rPr>
            </w:pPr>
            <w:r w:rsidDel="00000000" w:rsidR="00000000" w:rsidRPr="00000000">
              <w:rPr>
                <w:b w:val="1"/>
                <w:bCs w:val="1"/>
                <w:color w:val="ffffff"/>
                <w:sz w:val="20"/>
                <w:szCs w:val="20"/>
                <w:rtl w:val="0"/>
              </w:rPr>
              <w:t xml:space="preserve">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rPr>
                <w:color w:val="1c2833"/>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rPr>
                <w:color w:val="1c2833"/>
              </w:rPr>
            </w:pPr>
            <w:r w:rsidDel="00000000" w:rsidR="00000000" w:rsidRPr="00000000">
              <w:rPr>
                <w:b w:val="1"/>
                <w:bCs w:val="1"/>
                <w:color w:val="ffffff"/>
                <w:sz w:val="20"/>
                <w:szCs w:val="20"/>
                <w:rtl w:val="0"/>
              </w:rPr>
              <w:t xml:space="preserve">Entregables clave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rPr>
                <w:color w:val="1c2833"/>
              </w:rPr>
            </w:pPr>
            <w:r w:rsidDel="00000000" w:rsidR="00000000" w:rsidRPr="00000000">
              <w:rPr>
                <w:b w:val="1"/>
                <w:bCs w:val="1"/>
                <w:color w:val="5d6d7e"/>
                <w:sz w:val="20"/>
                <w:szCs w:val="20"/>
                <w:rtl w:val="0"/>
              </w:rPr>
              <w:t xml:space="preserve">1 — Seguridad crítica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rPr>
                <w:color w:val="1c2833"/>
              </w:rPr>
            </w:pPr>
            <w:r w:rsidDel="00000000" w:rsidR="00000000" w:rsidRPr="00000000">
              <w:rPr>
                <w:color w:val="1c2833"/>
                <w:sz w:val="20"/>
                <w:szCs w:val="20"/>
                <w:rtl w:val="0"/>
              </w:rPr>
              <w:t xml:space="preserve">Semanas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rPr>
                <w:color w:val="1c2833"/>
              </w:rPr>
            </w:pPr>
            <w:r w:rsidDel="00000000" w:rsidR="00000000" w:rsidRPr="00000000">
              <w:rPr>
                <w:color w:val="1c2833"/>
                <w:sz w:val="20"/>
                <w:szCs w:val="20"/>
                <w:rtl w:val="0"/>
              </w:rPr>
              <w:t xml:space="preserve">2 devs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rPr>
                <w:color w:val="1c2833"/>
              </w:rPr>
            </w:pPr>
            <w:r w:rsidDel="00000000" w:rsidR="00000000" w:rsidRPr="00000000">
              <w:rPr>
                <w:b w:val="1"/>
                <w:bCs w:val="1"/>
                <w:color w:val="c0392b"/>
                <w:sz w:val="20"/>
                <w:szCs w:val="20"/>
                <w:rtl w:val="0"/>
              </w:rPr>
              <w:t xml:space="preserve">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rPr>
                <w:color w:val="1c2833"/>
              </w:rPr>
            </w:pPr>
            <w:r w:rsidDel="00000000" w:rsidR="00000000" w:rsidRPr="00000000">
              <w:rPr>
                <w:color w:val="1c2833"/>
                <w:sz w:val="20"/>
                <w:szCs w:val="20"/>
                <w:rtl w:val="0"/>
              </w:rPr>
              <w:t xml:space="preserve">F-01 mTLS, F-06 nonce, F-02 polling, F-04 ConcurrentHashMap, I-01 IAM, I-02 NAT, I-03 Redis 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rPr>
                <w:color w:val="1c2833"/>
              </w:rPr>
            </w:pPr>
            <w:r w:rsidDel="00000000" w:rsidR="00000000" w:rsidRPr="00000000">
              <w:rPr>
                <w:b w:val="1"/>
                <w:bCs w:val="1"/>
                <w:color w:val="5d6d7e"/>
                <w:sz w:val="20"/>
                <w:szCs w:val="20"/>
                <w:rtl w:val="0"/>
              </w:rPr>
              <w:t xml:space="preserve">2 — Wallet RENIEC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rPr>
                <w:color w:val="1c2833"/>
              </w:rPr>
            </w:pPr>
            <w:r w:rsidDel="00000000" w:rsidR="00000000" w:rsidRPr="00000000">
              <w:rPr>
                <w:color w:val="1c2833"/>
                <w:sz w:val="20"/>
                <w:szCs w:val="20"/>
                <w:rtl w:val="0"/>
              </w:rPr>
              <w:t xml:space="preserve">Semanas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rPr>
                <w:color w:val="1c2833"/>
              </w:rPr>
            </w:pPr>
            <w:r w:rsidDel="00000000" w:rsidR="00000000" w:rsidRPr="00000000">
              <w:rPr>
                <w:color w:val="1c2833"/>
                <w:sz w:val="20"/>
                <w:szCs w:val="20"/>
                <w:rtl w:val="0"/>
              </w:rPr>
              <w:t xml:space="preserve">1 dev +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color w:val="1c2833"/>
              </w:rPr>
            </w:pPr>
            <w:r w:rsidDel="00000000" w:rsidR="00000000" w:rsidRPr="00000000">
              <w:rPr>
                <w:b w:val="1"/>
                <w:bCs w:val="1"/>
                <w:color w:val="b8610a"/>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rPr>
                <w:color w:val="1c2833"/>
              </w:rPr>
            </w:pPr>
            <w:r w:rsidDel="00000000" w:rsidR="00000000" w:rsidRPr="00000000">
              <w:rPr>
                <w:color w:val="1c2833"/>
                <w:sz w:val="20"/>
                <w:szCs w:val="20"/>
                <w:rtl w:val="0"/>
              </w:rPr>
              <w:t xml:space="preserve">mimoto configurado, F-07 keystore, flujo e2e validado en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rPr>
                <w:color w:val="1c2833"/>
              </w:rPr>
            </w:pPr>
            <w:r w:rsidDel="00000000" w:rsidR="00000000" w:rsidRPr="00000000">
              <w:rPr>
                <w:b w:val="1"/>
                <w:bCs w:val="1"/>
                <w:color w:val="5d6d7e"/>
                <w:sz w:val="20"/>
                <w:szCs w:val="20"/>
                <w:rtl w:val="0"/>
              </w:rPr>
              <w:t xml:space="preserve">3 — inji-issuer-deploy + MTC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rPr>
                <w:color w:val="1c2833"/>
              </w:rPr>
            </w:pPr>
            <w:r w:rsidDel="00000000" w:rsidR="00000000" w:rsidRPr="00000000">
              <w:rPr>
                <w:color w:val="1c2833"/>
                <w:sz w:val="20"/>
                <w:szCs w:val="20"/>
                <w:rtl w:val="0"/>
              </w:rPr>
              <w:t xml:space="preserve">Semanas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rPr>
                <w:color w:val="1c2833"/>
              </w:rPr>
            </w:pPr>
            <w:r w:rsidDel="00000000" w:rsidR="00000000" w:rsidRPr="00000000">
              <w:rPr>
                <w:color w:val="1c2833"/>
                <w:sz w:val="20"/>
                <w:szCs w:val="20"/>
                <w:rtl w:val="0"/>
              </w:rPr>
              <w:t xml:space="preserve">2 devs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rPr>
                <w:color w:val="1c2833"/>
              </w:rPr>
            </w:pPr>
            <w:r w:rsidDel="00000000" w:rsidR="00000000" w:rsidRPr="00000000">
              <w:rPr>
                <w:b w:val="1"/>
                <w:bCs w:val="1"/>
                <w:color w:val="b8610a"/>
                <w:sz w:val="20"/>
                <w:szCs w:val="20"/>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rPr>
                <w:color w:val="1c2833"/>
              </w:rPr>
            </w:pPr>
            <w:r w:rsidDel="00000000" w:rsidR="00000000" w:rsidRPr="00000000">
              <w:rPr>
                <w:color w:val="1c2833"/>
                <w:sz w:val="20"/>
                <w:szCs w:val="20"/>
                <w:rtl w:val="0"/>
              </w:rPr>
              <w:t xml:space="preserve">Herramienta deploy operativa, plugin MTC desarrollado, MTC desplegado en staging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rPr>
                <w:color w:val="1c2833"/>
              </w:rPr>
            </w:pPr>
            <w:r w:rsidDel="00000000" w:rsidR="00000000" w:rsidRPr="00000000">
              <w:rPr>
                <w:b w:val="1"/>
                <w:bCs w:val="1"/>
                <w:color w:val="5d6d7e"/>
                <w:sz w:val="20"/>
                <w:szCs w:val="20"/>
                <w:rtl w:val="0"/>
              </w:rPr>
              <w:t xml:space="preserve">4 — Calidad ecosistema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color w:val="1c2833"/>
              </w:rPr>
            </w:pPr>
            <w:r w:rsidDel="00000000" w:rsidR="00000000" w:rsidRPr="00000000">
              <w:rPr>
                <w:color w:val="1c2833"/>
                <w:sz w:val="20"/>
                <w:szCs w:val="20"/>
                <w:rtl w:val="0"/>
              </w:rPr>
              <w:t xml:space="preserve">Semanas 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color w:val="1c2833"/>
              </w:rPr>
            </w:pPr>
            <w:r w:rsidDel="00000000" w:rsidR="00000000" w:rsidRPr="00000000">
              <w:rPr>
                <w:color w:val="1c2833"/>
                <w:sz w:val="20"/>
                <w:szCs w:val="20"/>
                <w:rtl w:val="0"/>
              </w:rPr>
              <w:t xml:space="preserve">1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rPr>
                <w:color w:val="1c2833"/>
              </w:rPr>
            </w:pPr>
            <w:r w:rsidDel="00000000" w:rsidR="00000000" w:rsidRPr="00000000">
              <w:rPr>
                <w:b w:val="1"/>
                <w:bCs w:val="1"/>
                <w:color w:val="5d6d7e"/>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rPr>
                <w:color w:val="1c2833"/>
              </w:rPr>
            </w:pPr>
            <w:r w:rsidDel="00000000" w:rsidR="00000000" w:rsidRPr="00000000">
              <w:rPr>
                <w:color w:val="1c2833"/>
                <w:sz w:val="20"/>
                <w:szCs w:val="20"/>
                <w:rtl w:val="0"/>
              </w:rPr>
              <w:t xml:space="preserve">Trust Registry definido, schemas SD-JWT revisados, tests unitarios, observabilidad</w:t>
            </w:r>
            <w:r w:rsidDel="00000000" w:rsidR="00000000" w:rsidRPr="00000000">
              <w:rPr>
                <w:rtl w:val="0"/>
              </w:rPr>
            </w:r>
          </w:p>
        </w:tc>
      </w:tr>
    </w:tbl>
    <w:p w:rsidR="00000000" w:rsidDel="00000000" w:rsidP="00000000" w:rsidRDefault="00000000" w:rsidRPr="00000000" w14:paraId="0000009D">
      <w:pPr>
        <w:spacing w:after="40" w:before="40" w:line="240" w:lineRule="auto"/>
        <w:rPr>
          <w:color w:val="1c2833"/>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adbd8" w:val="clear"/>
            <w:tcMar>
              <w:top w:w="100.0" w:type="dxa"/>
              <w:left w:w="160.0" w:type="dxa"/>
              <w:bottom w:w="100.0" w:type="dxa"/>
              <w:right w:w="160.0" w:type="dxa"/>
            </w:tcMar>
          </w:tcPr>
          <w:p w:rsidR="00000000" w:rsidDel="00000000" w:rsidP="00000000" w:rsidRDefault="00000000" w:rsidRPr="00000000" w14:paraId="0000009E">
            <w:pPr>
              <w:spacing w:line="240" w:lineRule="auto"/>
              <w:rPr>
                <w:color w:val="1c2833"/>
              </w:rPr>
            </w:pPr>
            <w:r w:rsidDel="00000000" w:rsidR="00000000" w:rsidRPr="00000000">
              <w:rPr>
                <w:b w:val="1"/>
                <w:bCs w:val="1"/>
                <w:color w:val="c0392b"/>
                <w:sz w:val="20"/>
                <w:szCs w:val="20"/>
                <w:rtl w:val="0"/>
              </w:rPr>
              <w:t xml:space="preserve">Hito crítico:  </w:t>
            </w:r>
            <w:r w:rsidDel="00000000" w:rsidR="00000000" w:rsidRPr="00000000">
              <w:rPr>
                <w:color w:val="1c2833"/>
                <w:sz w:val="20"/>
                <w:szCs w:val="20"/>
                <w:rtl w:val="0"/>
              </w:rPr>
              <w:t xml:space="preserve">La Etapa 1 debe completarse antes de conectar el sistema a IDPeru con ciudadanos reales. En su estado actual, la ausencia de autenticación hacia las APIs de RENIEC (F-01) representa el riesgo operacional más significativo.</w:t>
            </w:r>
            <w:r w:rsidDel="00000000" w:rsidR="00000000" w:rsidRPr="00000000">
              <w:rPr>
                <w:rtl w:val="0"/>
              </w:rPr>
            </w:r>
          </w:p>
        </w:tc>
      </w:tr>
    </w:tbl>
    <w:p w:rsidR="00000000" w:rsidDel="00000000" w:rsidP="00000000" w:rsidRDefault="00000000" w:rsidRPr="00000000" w14:paraId="0000009F">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6. Conformidad con Estándares VC/DPI</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rPr>
                <w:color w:val="1c2833"/>
              </w:rPr>
            </w:pPr>
            <w:r w:rsidDel="00000000" w:rsidR="00000000" w:rsidRPr="00000000">
              <w:rPr>
                <w:b w:val="1"/>
                <w:bCs w:val="1"/>
                <w:color w:val="ffffff"/>
                <w:sz w:val="20"/>
                <w:szCs w:val="20"/>
                <w:rtl w:val="0"/>
              </w:rPr>
              <w:t xml:space="preserve">Área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color w:val="1c2833"/>
              </w:rPr>
            </w:pPr>
            <w:r w:rsidDel="00000000" w:rsidR="00000000" w:rsidRPr="00000000">
              <w:rPr>
                <w:b w:val="1"/>
                <w:bCs w:val="1"/>
                <w:color w:val="ffffff"/>
                <w:sz w:val="20"/>
                <w:szCs w:val="20"/>
                <w:rtl w:val="0"/>
              </w:rPr>
              <w:t xml:space="preserve">Estado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rPr>
                <w:color w:val="1c2833"/>
              </w:rPr>
            </w:pPr>
            <w:r w:rsidDel="00000000" w:rsidR="00000000" w:rsidRPr="00000000">
              <w:rPr>
                <w:b w:val="1"/>
                <w:bCs w:val="1"/>
                <w:color w:val="ffffff"/>
                <w:sz w:val="20"/>
                <w:szCs w:val="20"/>
                <w:rtl w:val="0"/>
              </w:rPr>
              <w:t xml:space="preserve">Notas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rPr>
                <w:color w:val="1c2833"/>
              </w:rPr>
            </w:pPr>
            <w:r w:rsidDel="00000000" w:rsidR="00000000" w:rsidRPr="00000000">
              <w:rPr>
                <w:color w:val="1c2833"/>
                <w:sz w:val="20"/>
                <w:szCs w:val="20"/>
                <w:rtl w:val="0"/>
              </w:rPr>
              <w:t xml:space="preserve">Emisión OID4VCI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rPr>
                <w:color w:val="1c2833"/>
              </w:rPr>
            </w:pPr>
            <w:r w:rsidDel="00000000" w:rsidR="00000000" w:rsidRPr="00000000">
              <w:rPr>
                <w:b w:val="1"/>
                <w:bCs w:val="1"/>
                <w:color w:val="0b6e4f"/>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rPr>
                <w:color w:val="1c2833"/>
              </w:rPr>
            </w:pPr>
            <w:r w:rsidDel="00000000" w:rsidR="00000000" w:rsidRPr="00000000">
              <w:rPr>
                <w:color w:val="1c2833"/>
                <w:sz w:val="20"/>
                <w:szCs w:val="20"/>
                <w:rtl w:val="0"/>
              </w:rPr>
              <w:t xml:space="preserve">Inji Certify 0.12.2. SD-JWT, LDP-VC, mso_mdoc soportados. Endpoint /.well-known 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rPr>
                <w:color w:val="1c2833"/>
              </w:rPr>
            </w:pPr>
            <w:r w:rsidDel="00000000" w:rsidR="00000000" w:rsidRPr="00000000">
              <w:rPr>
                <w:color w:val="1c2833"/>
                <w:sz w:val="20"/>
                <w:szCs w:val="20"/>
                <w:rtl w:val="0"/>
              </w:rPr>
              <w:t xml:space="preserve">Verificación OID4VP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A8">
            <w:pPr>
              <w:spacing w:line="240" w:lineRule="auto"/>
              <w:rPr>
                <w:color w:val="1c2833"/>
              </w:rPr>
            </w:pPr>
            <w:r w:rsidDel="00000000" w:rsidR="00000000" w:rsidRPr="00000000">
              <w:rPr>
                <w:b w:val="1"/>
                <w:bCs w:val="1"/>
                <w:color w:val="b8610a"/>
                <w:sz w:val="20"/>
                <w:szCs w:val="20"/>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line="240" w:lineRule="auto"/>
              <w:rPr>
                <w:color w:val="1c2833"/>
              </w:rPr>
            </w:pPr>
            <w:r w:rsidDel="00000000" w:rsidR="00000000" w:rsidRPr="00000000">
              <w:rPr>
                <w:color w:val="1c2833"/>
                <w:sz w:val="20"/>
                <w:szCs w:val="20"/>
                <w:rtl w:val="0"/>
              </w:rPr>
              <w:t xml:space="preserve">JWT de autorización firmado con Ed25519 correcto. Validación de nonce en VP submission ausente (F-03).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color w:val="1c2833"/>
              </w:rPr>
            </w:pPr>
            <w:r w:rsidDel="00000000" w:rsidR="00000000" w:rsidRPr="00000000">
              <w:rPr>
                <w:color w:val="1c2833"/>
                <w:sz w:val="20"/>
                <w:szCs w:val="20"/>
                <w:rtl w:val="0"/>
              </w:rPr>
              <w:t xml:space="preserve">Seguridad criptográfica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color w:val="1c2833"/>
              </w:rPr>
            </w:pPr>
            <w:r w:rsidDel="00000000" w:rsidR="00000000" w:rsidRPr="00000000">
              <w:rPr>
                <w:b w:val="1"/>
                <w:bCs w:val="1"/>
                <w:color w:val="0b6e4f"/>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line="240" w:lineRule="auto"/>
              <w:rPr>
                <w:color w:val="1c2833"/>
              </w:rPr>
            </w:pPr>
            <w:r w:rsidDel="00000000" w:rsidR="00000000" w:rsidRPr="00000000">
              <w:rPr>
                <w:color w:val="1c2833"/>
                <w:sz w:val="20"/>
                <w:szCs w:val="20"/>
                <w:rtl w:val="0"/>
              </w:rPr>
              <w:t xml:space="preserve">AWS CloudHSM para claves de firma — estándar más alto para issuance de identidad nacional.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line="240" w:lineRule="auto"/>
              <w:rPr>
                <w:color w:val="1c2833"/>
              </w:rPr>
            </w:pPr>
            <w:r w:rsidDel="00000000" w:rsidR="00000000" w:rsidRPr="00000000">
              <w:rPr>
                <w:color w:val="1c2833"/>
                <w:sz w:val="20"/>
                <w:szCs w:val="20"/>
                <w:rtl w:val="0"/>
              </w:rPr>
              <w:t xml:space="preserve">Revocación (Status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e5"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rPr>
                <w:color w:val="1c2833"/>
              </w:rPr>
            </w:pPr>
            <w:r w:rsidDel="00000000" w:rsidR="00000000" w:rsidRPr="00000000">
              <w:rPr>
                <w:b w:val="1"/>
                <w:bCs w:val="1"/>
                <w:color w:val="0b6e4f"/>
                <w:sz w:val="20"/>
                <w:szCs w:val="20"/>
                <w:rtl w:val="0"/>
              </w:rPr>
              <w:t xml:space="preserve">Conforme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rPr>
                <w:color w:val="1c2833"/>
              </w:rPr>
            </w:pPr>
            <w:r w:rsidDel="00000000" w:rsidR="00000000" w:rsidRPr="00000000">
              <w:rPr>
                <w:color w:val="1c2833"/>
                <w:sz w:val="20"/>
                <w:szCs w:val="20"/>
                <w:rtl w:val="0"/>
              </w:rPr>
              <w:t xml:space="preserve">Status List 2021 implementado. Flujos operacionales de revocación no documentados.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rPr>
                <w:color w:val="1c2833"/>
              </w:rPr>
            </w:pPr>
            <w:r w:rsidDel="00000000" w:rsidR="00000000" w:rsidRPr="00000000">
              <w:rPr>
                <w:color w:val="1c2833"/>
                <w:sz w:val="20"/>
                <w:szCs w:val="20"/>
                <w:rtl w:val="0"/>
              </w:rPr>
              <w:t xml:space="preserve">Soberanía del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rPr>
                <w:color w:val="1c2833"/>
              </w:rPr>
            </w:pPr>
            <w:r w:rsidDel="00000000" w:rsidR="00000000" w:rsidRPr="00000000">
              <w:rPr>
                <w:b w:val="1"/>
                <w:bCs w:val="1"/>
                <w:color w:val="b8610a"/>
                <w:sz w:val="20"/>
                <w:szCs w:val="20"/>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rPr>
                <w:color w:val="1c2833"/>
              </w:rPr>
            </w:pPr>
            <w:r w:rsidDel="00000000" w:rsidR="00000000" w:rsidRPr="00000000">
              <w:rPr>
                <w:color w:val="1c2833"/>
                <w:sz w:val="20"/>
                <w:szCs w:val="20"/>
                <w:rtl w:val="0"/>
              </w:rPr>
              <w:t xml:space="preserve">Wallet existe pero emisores RENIEC no configurados en mimoto (F-15). Flujo e2e roto.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rPr>
                <w:color w:val="1c2833"/>
              </w:rPr>
            </w:pPr>
            <w:r w:rsidDel="00000000" w:rsidR="00000000" w:rsidRPr="00000000">
              <w:rPr>
                <w:color w:val="1c2833"/>
                <w:sz w:val="20"/>
                <w:szCs w:val="20"/>
                <w:rtl w:val="0"/>
              </w:rPr>
              <w:t xml:space="preserve">Selective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rPr>
                <w:color w:val="1c2833"/>
              </w:rPr>
            </w:pPr>
            <w:r w:rsidDel="00000000" w:rsidR="00000000" w:rsidRPr="00000000">
              <w:rPr>
                <w:b w:val="1"/>
                <w:bCs w:val="1"/>
                <w:color w:val="c0392b"/>
                <w:sz w:val="20"/>
                <w:szCs w:val="20"/>
                <w:rtl w:val="0"/>
              </w:rPr>
              <w:t xml:space="preserve">No confirmado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rPr>
                <w:color w:val="1c2833"/>
              </w:rPr>
            </w:pPr>
            <w:r w:rsidDel="00000000" w:rsidR="00000000" w:rsidRPr="00000000">
              <w:rPr>
                <w:color w:val="1c2833"/>
                <w:sz w:val="20"/>
                <w:szCs w:val="20"/>
                <w:rtl w:val="0"/>
              </w:rPr>
              <w:t xml:space="preserve">SD-JWT soportado por el stack. Schemas no revisados para diseño de disclosure.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rPr>
                <w:color w:val="1c2833"/>
              </w:rPr>
            </w:pPr>
            <w:r w:rsidDel="00000000" w:rsidR="00000000" w:rsidRPr="00000000">
              <w:rPr>
                <w:color w:val="1c2833"/>
                <w:sz w:val="20"/>
                <w:szCs w:val="20"/>
                <w:rtl w:val="0"/>
              </w:rPr>
              <w:t xml:space="preserve">Trust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rPr>
                <w:color w:val="1c2833"/>
              </w:rPr>
            </w:pPr>
            <w:r w:rsidDel="00000000" w:rsidR="00000000" w:rsidRPr="00000000">
              <w:rPr>
                <w:b w:val="1"/>
                <w:bCs w:val="1"/>
                <w:color w:val="c0392b"/>
                <w:sz w:val="20"/>
                <w:szCs w:val="20"/>
                <w:rtl w:val="0"/>
              </w:rPr>
              <w:t xml:space="preserve">Brecha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rPr>
                <w:color w:val="1c2833"/>
              </w:rPr>
            </w:pPr>
            <w:r w:rsidDel="00000000" w:rsidR="00000000" w:rsidRPr="00000000">
              <w:rPr>
                <w:color w:val="1c2833"/>
                <w:sz w:val="20"/>
                <w:szCs w:val="20"/>
                <w:rtl w:val="0"/>
              </w:rPr>
              <w:t xml:space="preserve">Sin Trust Registry. El ecosistema no puede escalar más allá de configuración manual bilateral.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rPr>
                <w:color w:val="1c2833"/>
              </w:rPr>
            </w:pPr>
            <w:r w:rsidDel="00000000" w:rsidR="00000000" w:rsidRPr="00000000">
              <w:rPr>
                <w:color w:val="1c2833"/>
                <w:sz w:val="20"/>
                <w:szCs w:val="20"/>
                <w:rtl w:val="0"/>
              </w:rPr>
              <w:t xml:space="preserve">Privacidad del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rPr>
                <w:color w:val="1c2833"/>
              </w:rPr>
            </w:pPr>
            <w:r w:rsidDel="00000000" w:rsidR="00000000" w:rsidRPr="00000000">
              <w:rPr>
                <w:b w:val="1"/>
                <w:bCs w:val="1"/>
                <w:color w:val="c0392b"/>
                <w:sz w:val="20"/>
                <w:szCs w:val="20"/>
                <w:rtl w:val="0"/>
              </w:rPr>
              <w:t xml:space="preserve">Brecha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rPr>
                <w:color w:val="1c2833"/>
              </w:rPr>
            </w:pPr>
            <w:r w:rsidDel="00000000" w:rsidR="00000000" w:rsidRPr="00000000">
              <w:rPr>
                <w:color w:val="1c2833"/>
                <w:sz w:val="20"/>
                <w:szCs w:val="20"/>
                <w:rtl w:val="0"/>
              </w:rPr>
              <w:t xml:space="preserve">Nonce predecible (F-06, api.ts:10) permite correlación entre sesiones de presentación de un mismo ciudadano.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rPr>
                <w:color w:val="1c2833"/>
              </w:rPr>
            </w:pPr>
            <w:r w:rsidDel="00000000" w:rsidR="00000000" w:rsidRPr="00000000">
              <w:rPr>
                <w:color w:val="1c2833"/>
                <w:sz w:val="20"/>
                <w:szCs w:val="20"/>
                <w:rtl w:val="0"/>
              </w:rPr>
              <w:t xml:space="preserve">Resiliencia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rPr>
                <w:color w:val="1c2833"/>
              </w:rPr>
            </w:pPr>
            <w:r w:rsidDel="00000000" w:rsidR="00000000" w:rsidRPr="00000000">
              <w:rPr>
                <w:b w:val="1"/>
                <w:bCs w:val="1"/>
                <w:color w:val="b8610a"/>
                <w:sz w:val="20"/>
                <w:szCs w:val="20"/>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rPr>
                <w:color w:val="1c2833"/>
              </w:rPr>
            </w:pPr>
            <w:r w:rsidDel="00000000" w:rsidR="00000000" w:rsidRPr="00000000">
              <w:rPr>
                <w:color w:val="1c2833"/>
                <w:sz w:val="20"/>
                <w:szCs w:val="20"/>
                <w:rtl w:val="0"/>
              </w:rPr>
              <w:t xml:space="preserve">RDS Multi-AZ y 3 cuentas AWS correctos. NAT Gateway único (I-02), HSM único (I-07), Redis sin HA (I-03).</w:t>
            </w:r>
            <w:r w:rsidDel="00000000" w:rsidR="00000000" w:rsidRPr="00000000">
              <w:rPr>
                <w:rtl w:val="0"/>
              </w:rPr>
            </w:r>
          </w:p>
        </w:tc>
      </w:tr>
    </w:tbl>
    <w:p w:rsidR="00000000" w:rsidDel="00000000" w:rsidP="00000000" w:rsidRDefault="00000000" w:rsidRPr="00000000" w14:paraId="000000BF">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7. Herramienta inji-issuer-deploy</w:t>
      </w:r>
    </w:p>
    <w:p w:rsidR="00000000" w:rsidDel="00000000" w:rsidP="00000000" w:rsidRDefault="00000000" w:rsidRPr="00000000" w14:paraId="000000C1">
      <w:pPr>
        <w:spacing w:after="100" w:before="60" w:line="240" w:lineRule="auto"/>
        <w:rPr>
          <w:color w:val="1c2833"/>
        </w:rPr>
      </w:pPr>
      <w:r w:rsidDel="00000000" w:rsidR="00000000" w:rsidRPr="00000000">
        <w:rPr>
          <w:color w:val="1c2833"/>
          <w:rtl w:val="0"/>
        </w:rPr>
        <w:t xml:space="preserve">Como parte de esta propuesta, CDPI ha construido la herramienta inji-issuer-deploy, un CLI Python que automatiza completamente el despliegue de nuevos emisores. El artefacto está disponible como parte de la entrega de esta propuesta.</w:t>
      </w:r>
    </w:p>
    <w:p w:rsidR="00000000" w:rsidDel="00000000" w:rsidP="00000000" w:rsidRDefault="00000000" w:rsidRPr="00000000" w14:paraId="000000C2">
      <w:pPr>
        <w:spacing w:after="40" w:before="40" w:line="240" w:lineRule="auto"/>
        <w:rPr>
          <w:color w:val="1c2833"/>
        </w:rPr>
      </w:pPr>
      <w:r w:rsidDel="00000000" w:rsidR="00000000" w:rsidRPr="00000000">
        <w:rPr>
          <w:rtl w:val="0"/>
        </w:rPr>
      </w:r>
    </w:p>
    <w:p w:rsidR="00000000" w:rsidDel="00000000" w:rsidP="00000000" w:rsidRDefault="00000000" w:rsidRPr="00000000" w14:paraId="000000C3">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7.1 Comandos principales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rPr>
                <w:color w:val="1c2833"/>
              </w:rPr>
            </w:pPr>
            <w:r w:rsidDel="00000000" w:rsidR="00000000" w:rsidRPr="00000000">
              <w:rPr>
                <w:b w:val="1"/>
                <w:bCs w:val="1"/>
                <w:color w:val="ffffff"/>
                <w:sz w:val="20"/>
                <w:szCs w:val="20"/>
                <w:rtl w:val="0"/>
              </w:rPr>
              <w:t xml:space="preserve">Comando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rPr>
                <w:color w:val="1c2833"/>
              </w:rPr>
            </w:pPr>
            <w:r w:rsidDel="00000000" w:rsidR="00000000" w:rsidRPr="00000000">
              <w:rPr>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rPr>
                <w:color w:val="1c2833"/>
              </w:rPr>
            </w:pPr>
            <w:r w:rsidDel="00000000" w:rsidR="00000000" w:rsidRPr="00000000">
              <w:rPr>
                <w:color w:val="1a3a5c"/>
                <w:sz w:val="20"/>
                <w:szCs w:val="20"/>
                <w:rtl w:val="0"/>
              </w:rPr>
              <w:t xml:space="preserve">inji-issuer-deploy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rPr>
                <w:color w:val="1c2833"/>
              </w:rPr>
            </w:pPr>
            <w:r w:rsidDel="00000000" w:rsidR="00000000" w:rsidRPr="00000000">
              <w:rPr>
                <w:color w:val="1c2833"/>
                <w:sz w:val="20"/>
                <w:szCs w:val="20"/>
                <w:rtl w:val="0"/>
              </w:rPr>
              <w:t xml:space="preserve">Deployment completo interactivo. Retoma automáticamente si se interrumpe.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rPr>
                <w:color w:val="1c2833"/>
              </w:rPr>
            </w:pPr>
            <w:r w:rsidDel="00000000" w:rsidR="00000000" w:rsidRPr="00000000">
              <w:rPr>
                <w:color w:val="1a3a5c"/>
                <w:sz w:val="20"/>
                <w:szCs w:val="20"/>
                <w:rtl w:val="0"/>
              </w:rPr>
              <w:t xml:space="preserve">inji-issuer-deploy run --dry-run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rPr>
                <w:color w:val="1c2833"/>
              </w:rPr>
            </w:pPr>
            <w:r w:rsidDel="00000000" w:rsidR="00000000" w:rsidRPr="00000000">
              <w:rPr>
                <w:color w:val="1c2833"/>
                <w:sz w:val="20"/>
                <w:szCs w:val="20"/>
                <w:rtl w:val="0"/>
              </w:rPr>
              <w:t xml:space="preserve">Muestra exactamente qué haría sin ejecutar ningún cambio.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rPr>
                <w:color w:val="1c2833"/>
              </w:rPr>
            </w:pPr>
            <w:r w:rsidDel="00000000" w:rsidR="00000000" w:rsidRPr="00000000">
              <w:rPr>
                <w:color w:val="1a3a5c"/>
                <w:sz w:val="20"/>
                <w:szCs w:val="20"/>
                <w:rtl w:val="0"/>
              </w:rPr>
              <w:t xml:space="preserve">inji-issuer-deploy run --from aws-infra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rPr>
                <w:color w:val="1c2833"/>
              </w:rPr>
            </w:pPr>
            <w:r w:rsidDel="00000000" w:rsidR="00000000" w:rsidRPr="00000000">
              <w:rPr>
                <w:color w:val="1c2833"/>
                <w:sz w:val="20"/>
                <w:szCs w:val="20"/>
                <w:rtl w:val="0"/>
              </w:rPr>
              <w:t xml:space="preserve">Retoma el deployment desde una fase específica.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rPr>
                <w:color w:val="1c2833"/>
              </w:rPr>
            </w:pPr>
            <w:r w:rsidDel="00000000" w:rsidR="00000000" w:rsidRPr="00000000">
              <w:rPr>
                <w:color w:val="1a3a5c"/>
                <w:sz w:val="20"/>
                <w:szCs w:val="20"/>
                <w:rtl w:val="0"/>
              </w:rPr>
              <w:t xml:space="preserve">inji-issuer-deploy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rPr>
                <w:color w:val="1c2833"/>
              </w:rPr>
            </w:pPr>
            <w:r w:rsidDel="00000000" w:rsidR="00000000" w:rsidRPr="00000000">
              <w:rPr>
                <w:color w:val="1c2833"/>
                <w:sz w:val="20"/>
                <w:szCs w:val="20"/>
                <w:rtl w:val="0"/>
              </w:rPr>
              <w:t xml:space="preserve">Muestra el estado actual de cada fase con timestamps y errores.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rPr>
                <w:color w:val="1c2833"/>
              </w:rPr>
            </w:pPr>
            <w:r w:rsidDel="00000000" w:rsidR="00000000" w:rsidRPr="00000000">
              <w:rPr>
                <w:color w:val="1a3a5c"/>
                <w:sz w:val="20"/>
                <w:szCs w:val="20"/>
                <w:rtl w:val="0"/>
              </w:rPr>
              <w:t xml:space="preserve">inji-issuer-deploy phase aws-infra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rPr>
                <w:color w:val="1c2833"/>
              </w:rPr>
            </w:pPr>
            <w:r w:rsidDel="00000000" w:rsidR="00000000" w:rsidRPr="00000000">
              <w:rPr>
                <w:color w:val="1c2833"/>
                <w:sz w:val="20"/>
                <w:szCs w:val="20"/>
                <w:rtl w:val="0"/>
              </w:rPr>
              <w:t xml:space="preserve">Ejecuta solo la Fase 1 (infraestructura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rPr>
                <w:color w:val="1c2833"/>
              </w:rPr>
            </w:pPr>
            <w:r w:rsidDel="00000000" w:rsidR="00000000" w:rsidRPr="00000000">
              <w:rPr>
                <w:color w:val="1a3a5c"/>
                <w:sz w:val="20"/>
                <w:szCs w:val="20"/>
                <w:rtl w:val="0"/>
              </w:rPr>
              <w:t xml:space="preserve">inji-issuer-deploy phase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rPr>
                <w:color w:val="1c2833"/>
              </w:rPr>
            </w:pPr>
            <w:r w:rsidDel="00000000" w:rsidR="00000000" w:rsidRPr="00000000">
              <w:rPr>
                <w:color w:val="1c2833"/>
                <w:sz w:val="20"/>
                <w:szCs w:val="20"/>
                <w:rtl w:val="0"/>
              </w:rPr>
              <w:t xml:space="preserve">Ejecuta solo la Fase 2 (generación de configuración).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rPr>
                <w:color w:val="1c2833"/>
              </w:rPr>
            </w:pPr>
            <w:r w:rsidDel="00000000" w:rsidR="00000000" w:rsidRPr="00000000">
              <w:rPr>
                <w:color w:val="1a3a5c"/>
                <w:sz w:val="20"/>
                <w:szCs w:val="20"/>
                <w:rtl w:val="0"/>
              </w:rPr>
              <w:t xml:space="preserve">inji-issuer-deploy phase 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rPr>
                <w:color w:val="1c2833"/>
              </w:rPr>
            </w:pPr>
            <w:r w:rsidDel="00000000" w:rsidR="00000000" w:rsidRPr="00000000">
              <w:rPr>
                <w:color w:val="1c2833"/>
                <w:sz w:val="20"/>
                <w:szCs w:val="20"/>
                <w:rtl w:val="0"/>
              </w:rPr>
              <w:t xml:space="preserve">Ejecuta solo la Fase 3 (despliegue Kubernetes).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rPr>
                <w:color w:val="1c2833"/>
              </w:rPr>
            </w:pPr>
            <w:r w:rsidDel="00000000" w:rsidR="00000000" w:rsidRPr="00000000">
              <w:rPr>
                <w:color w:val="1a3a5c"/>
                <w:sz w:val="20"/>
                <w:szCs w:val="20"/>
                <w:rtl w:val="0"/>
              </w:rPr>
              <w:t xml:space="preserve">inji-issuer-deploy phase 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rPr>
                <w:color w:val="1c2833"/>
              </w:rPr>
            </w:pPr>
            <w:r w:rsidDel="00000000" w:rsidR="00000000" w:rsidRPr="00000000">
              <w:rPr>
                <w:color w:val="1c2833"/>
                <w:sz w:val="20"/>
                <w:szCs w:val="20"/>
                <w:rtl w:val="0"/>
              </w:rPr>
              <w:t xml:space="preserve">Ejecuta solo la Fase 4 (registro de credenciales + smoke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rPr>
                <w:color w:val="1c2833"/>
              </w:rPr>
            </w:pPr>
            <w:r w:rsidDel="00000000" w:rsidR="00000000" w:rsidRPr="00000000">
              <w:rPr>
                <w:color w:val="1a3a5c"/>
                <w:sz w:val="20"/>
                <w:szCs w:val="20"/>
                <w:rtl w:val="0"/>
              </w:rPr>
              <w:t xml:space="preserve">inji-issuer-deploy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rPr>
                <w:color w:val="1c2833"/>
              </w:rPr>
            </w:pPr>
            <w:r w:rsidDel="00000000" w:rsidR="00000000" w:rsidRPr="00000000">
              <w:rPr>
                <w:color w:val="1c2833"/>
                <w:sz w:val="20"/>
                <w:szCs w:val="20"/>
                <w:rtl w:val="0"/>
              </w:rPr>
              <w:t xml:space="preserve">Limpia el estado guardado para comenzar desde cero.</w:t>
            </w:r>
            <w:r w:rsidDel="00000000" w:rsidR="00000000" w:rsidRPr="00000000">
              <w:rPr>
                <w:rtl w:val="0"/>
              </w:rPr>
            </w:r>
          </w:p>
        </w:tc>
      </w:tr>
    </w:tbl>
    <w:p w:rsidR="00000000" w:rsidDel="00000000" w:rsidP="00000000" w:rsidRDefault="00000000" w:rsidRPr="00000000" w14:paraId="000000D8">
      <w:pPr>
        <w:spacing w:after="40" w:before="40" w:line="240" w:lineRule="auto"/>
        <w:rPr>
          <w:color w:val="1c2833"/>
        </w:rPr>
      </w:pPr>
      <w:r w:rsidDel="00000000" w:rsidR="00000000" w:rsidRPr="00000000">
        <w:rPr>
          <w:rtl w:val="0"/>
        </w:rPr>
      </w:r>
    </w:p>
    <w:p w:rsidR="00000000" w:rsidDel="00000000" w:rsidP="00000000" w:rsidRDefault="00000000" w:rsidRPr="00000000" w14:paraId="000000D9">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7.2 Datos requeridos (Fase 0)</w:t>
      </w:r>
    </w:p>
    <w:p w:rsidR="00000000" w:rsidDel="00000000" w:rsidP="00000000" w:rsidRDefault="00000000" w:rsidRPr="00000000" w14:paraId="000000DA">
      <w:pPr>
        <w:spacing w:after="100" w:before="60" w:line="240" w:lineRule="auto"/>
        <w:rPr>
          <w:color w:val="1c2833"/>
        </w:rPr>
      </w:pPr>
      <w:r w:rsidDel="00000000" w:rsidR="00000000" w:rsidRPr="00000000">
        <w:rPr>
          <w:color w:val="1c2833"/>
          <w:rtl w:val="0"/>
        </w:rPr>
        <w:t xml:space="preserve">La herramienta solicita únicamente los datos que no pueden derivarse automáticamente. Todo lo demás (nombres de recursos AWS, configuración de Helm, propiedades de Spring Boot, etc.) se genera usando estos inputs como base:</w:t>
      </w:r>
    </w:p>
    <w:p w:rsidR="00000000" w:rsidDel="00000000" w:rsidP="00000000" w:rsidRDefault="00000000" w:rsidRPr="00000000" w14:paraId="000000DB">
      <w:pPr>
        <w:spacing w:after="40" w:before="40" w:line="240" w:lineRule="auto"/>
        <w:rPr>
          <w:color w:val="1c2833"/>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rPr>
                <w:color w:val="1c2833"/>
              </w:rPr>
            </w:pPr>
            <w:r w:rsidDel="00000000" w:rsidR="00000000" w:rsidRPr="00000000">
              <w:rPr>
                <w:b w:val="1"/>
                <w:bCs w:val="1"/>
                <w:color w:val="ffffff"/>
                <w:sz w:val="20"/>
                <w:szCs w:val="20"/>
                <w:rtl w:val="0"/>
              </w:rPr>
              <w:t xml:space="preserve">Dato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rPr>
                <w:color w:val="1c2833"/>
              </w:rPr>
            </w:pPr>
            <w:r w:rsidDel="00000000" w:rsidR="00000000" w:rsidRPr="00000000">
              <w:rPr>
                <w:b w:val="1"/>
                <w:bCs w:val="1"/>
                <w:color w:val="ffffff"/>
                <w:sz w:val="20"/>
                <w:szCs w:val="20"/>
                <w:rtl w:val="0"/>
              </w:rPr>
              <w:t xml:space="preserve">Ejemplo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rPr>
                <w:color w:val="1c2833"/>
              </w:rPr>
            </w:pPr>
            <w:r w:rsidDel="00000000" w:rsidR="00000000" w:rsidRPr="00000000">
              <w:rPr>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rPr>
                <w:color w:val="1c2833"/>
              </w:rPr>
            </w:pPr>
            <w:r w:rsidDel="00000000" w:rsidR="00000000" w:rsidRPr="00000000">
              <w:rPr>
                <w:b w:val="1"/>
                <w:bCs w:val="1"/>
                <w:color w:val="5d6d7e"/>
                <w:sz w:val="20"/>
                <w:szCs w:val="20"/>
                <w:rtl w:val="0"/>
              </w:rPr>
              <w:t xml:space="preserve">Issuer ID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rPr>
                <w:color w:val="1c2833"/>
              </w:rPr>
            </w:pPr>
            <w:r w:rsidDel="00000000" w:rsidR="00000000" w:rsidRPr="00000000">
              <w:rPr>
                <w:color w:val="0b6e4f"/>
                <w:sz w:val="20"/>
                <w:szCs w:val="20"/>
                <w:rtl w:val="0"/>
              </w:rPr>
              <w:t xml:space="preserve">mtc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rPr>
                <w:color w:val="1c2833"/>
              </w:rPr>
            </w:pPr>
            <w:r w:rsidDel="00000000" w:rsidR="00000000" w:rsidRPr="00000000">
              <w:rPr>
                <w:color w:val="1c2833"/>
                <w:sz w:val="20"/>
                <w:szCs w:val="20"/>
                <w:rtl w:val="0"/>
              </w:rPr>
              <w:t xml:space="preserve">Base para todos los nombres de recursos (namespace, secrets, roles,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rPr>
                <w:color w:val="1c2833"/>
              </w:rPr>
            </w:pPr>
            <w:r w:rsidDel="00000000" w:rsidR="00000000" w:rsidRPr="00000000">
              <w:rPr>
                <w:b w:val="1"/>
                <w:bCs w:val="1"/>
                <w:color w:val="5d6d7e"/>
                <w:sz w:val="20"/>
                <w:szCs w:val="20"/>
                <w:rtl w:val="0"/>
              </w:rPr>
              <w:t xml:space="preserve">Nombre de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rPr>
                <w:color w:val="1c2833"/>
              </w:rPr>
            </w:pPr>
            <w:r w:rsidDel="00000000" w:rsidR="00000000" w:rsidRPr="00000000">
              <w:rPr>
                <w:color w:val="0b6e4f"/>
                <w:sz w:val="20"/>
                <w:szCs w:val="20"/>
                <w:rtl w:val="0"/>
              </w:rPr>
              <w:t xml:space="preserve">Ministerio de Transportes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rPr>
                <w:color w:val="1c2833"/>
              </w:rPr>
            </w:pPr>
            <w:r w:rsidDel="00000000" w:rsidR="00000000" w:rsidRPr="00000000">
              <w:rPr>
                <w:color w:val="1c2833"/>
                <w:sz w:val="20"/>
                <w:szCs w:val="20"/>
                <w:rtl w:val="0"/>
              </w:rPr>
              <w:t xml:space="preserve">Mostrado en la wallet del ciudadano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rPr>
                <w:color w:val="1c2833"/>
              </w:rPr>
            </w:pPr>
            <w:r w:rsidDel="00000000" w:rsidR="00000000" w:rsidRPr="00000000">
              <w:rPr>
                <w:b w:val="1"/>
                <w:bCs w:val="1"/>
                <w:color w:val="5d6d7e"/>
                <w:sz w:val="20"/>
                <w:szCs w:val="20"/>
                <w:rtl w:val="0"/>
              </w:rPr>
              <w:t xml:space="preserve">Dominio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line="240" w:lineRule="auto"/>
              <w:rPr>
                <w:color w:val="1c2833"/>
              </w:rPr>
            </w:pPr>
            <w:r w:rsidDel="00000000" w:rsidR="00000000" w:rsidRPr="00000000">
              <w:rPr>
                <w:color w:val="0b6e4f"/>
                <w:sz w:val="20"/>
                <w:szCs w:val="20"/>
                <w:rtl w:val="0"/>
              </w:rPr>
              <w:t xml:space="preserve">certify.mtc.gob.pe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line="240" w:lineRule="auto"/>
              <w:rPr>
                <w:color w:val="1c2833"/>
              </w:rPr>
            </w:pPr>
            <w:r w:rsidDel="00000000" w:rsidR="00000000" w:rsidRPr="00000000">
              <w:rPr>
                <w:color w:val="1c2833"/>
                <w:sz w:val="20"/>
                <w:szCs w:val="20"/>
                <w:rtl w:val="0"/>
              </w:rPr>
              <w:t xml:space="preserve">Expone el Certify del emisor. Se usa en el /.well-known y en mimoto.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8">
            <w:pPr>
              <w:spacing w:line="240" w:lineRule="auto"/>
              <w:rPr>
                <w:color w:val="1c2833"/>
              </w:rPr>
            </w:pPr>
            <w:r w:rsidDel="00000000" w:rsidR="00000000" w:rsidRPr="00000000">
              <w:rPr>
                <w:b w:val="1"/>
                <w:bCs w:val="1"/>
                <w:color w:val="5d6d7e"/>
                <w:sz w:val="20"/>
                <w:szCs w:val="20"/>
                <w:rtl w:val="0"/>
              </w:rPr>
              <w:t xml:space="preserve">AWS account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line="240" w:lineRule="auto"/>
              <w:rPr>
                <w:color w:val="1c2833"/>
              </w:rPr>
            </w:pPr>
            <w:r w:rsidDel="00000000" w:rsidR="00000000" w:rsidRPr="00000000">
              <w:rPr>
                <w:color w:val="0b6e4f"/>
                <w:sz w:val="20"/>
                <w:szCs w:val="20"/>
                <w:rtl w:val="0"/>
              </w:rPr>
              <w:t xml:space="preserve">123456789012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line="240" w:lineRule="auto"/>
              <w:rPr>
                <w:color w:val="1c2833"/>
              </w:rPr>
            </w:pPr>
            <w:r w:rsidDel="00000000" w:rsidR="00000000" w:rsidRPr="00000000">
              <w:rPr>
                <w:color w:val="1c2833"/>
                <w:sz w:val="20"/>
                <w:szCs w:val="20"/>
                <w:rtl w:val="0"/>
              </w:rPr>
              <w:t xml:space="preserve">Cuenta AWS del emisor — separada de la de RENIEC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B">
            <w:pPr>
              <w:spacing w:line="240" w:lineRule="auto"/>
              <w:rPr>
                <w:color w:val="1c2833"/>
              </w:rPr>
            </w:pPr>
            <w:r w:rsidDel="00000000" w:rsidR="00000000" w:rsidRPr="00000000">
              <w:rPr>
                <w:b w:val="1"/>
                <w:bCs w:val="1"/>
                <w:color w:val="5d6d7e"/>
                <w:sz w:val="20"/>
                <w:szCs w:val="20"/>
                <w:rtl w:val="0"/>
              </w:rPr>
              <w:t xml:space="preserve">Cluster 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rPr>
                <w:color w:val="1c2833"/>
              </w:rPr>
            </w:pPr>
            <w:r w:rsidDel="00000000" w:rsidR="00000000" w:rsidRPr="00000000">
              <w:rPr>
                <w:color w:val="0b6e4f"/>
                <w:sz w:val="20"/>
                <w:szCs w:val="20"/>
                <w:rtl w:val="0"/>
              </w:rPr>
              <w:t xml:space="preserve">INJI-prod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spacing w:line="240" w:lineRule="auto"/>
              <w:rPr>
                <w:color w:val="1c2833"/>
              </w:rPr>
            </w:pPr>
            <w:r w:rsidDel="00000000" w:rsidR="00000000" w:rsidRPr="00000000">
              <w:rPr>
                <w:color w:val="1c2833"/>
                <w:sz w:val="20"/>
                <w:szCs w:val="20"/>
                <w:rtl w:val="0"/>
              </w:rPr>
              <w:t xml:space="preserve">Cluster compartido donde se crea el namespace inji-{id}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rPr>
                <w:color w:val="1c2833"/>
              </w:rPr>
            </w:pPr>
            <w:r w:rsidDel="00000000" w:rsidR="00000000" w:rsidRPr="00000000">
              <w:rPr>
                <w:b w:val="1"/>
                <w:bCs w:val="1"/>
                <w:color w:val="5d6d7e"/>
                <w:sz w:val="20"/>
                <w:szCs w:val="20"/>
                <w:rtl w:val="0"/>
              </w:rPr>
              <w:t xml:space="preserve">IDPeru JWKS URI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rPr>
                <w:color w:val="1c2833"/>
              </w:rPr>
            </w:pPr>
            <w:r w:rsidDel="00000000" w:rsidR="00000000" w:rsidRPr="00000000">
              <w:rPr>
                <w:color w:val="0b6e4f"/>
                <w:sz w:val="20"/>
                <w:szCs w:val="20"/>
                <w:rtl w:val="0"/>
              </w:rPr>
              <w:t xml:space="preserve">https://idperu.gob.pe/...jwks.json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rPr>
                <w:color w:val="1c2833"/>
              </w:rPr>
            </w:pPr>
            <w:r w:rsidDel="00000000" w:rsidR="00000000" w:rsidRPr="00000000">
              <w:rPr>
                <w:color w:val="1c2833"/>
                <w:sz w:val="20"/>
                <w:szCs w:val="20"/>
                <w:rtl w:val="0"/>
              </w:rPr>
              <w:t xml:space="preserve">Para que Certify valide los access tokens del ciudadano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rPr>
                <w:color w:val="1c2833"/>
              </w:rPr>
            </w:pPr>
            <w:r w:rsidDel="00000000" w:rsidR="00000000" w:rsidRPr="00000000">
              <w:rPr>
                <w:b w:val="1"/>
                <w:bCs w:val="1"/>
                <w:color w:val="5d6d7e"/>
                <w:sz w:val="20"/>
                <w:szCs w:val="20"/>
                <w:rtl w:val="0"/>
              </w:rPr>
              <w:t xml:space="preserve">IDPeru claim del DNI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line="240" w:lineRule="auto"/>
              <w:rPr>
                <w:color w:val="1c2833"/>
              </w:rPr>
            </w:pPr>
            <w:r w:rsidDel="00000000" w:rsidR="00000000" w:rsidRPr="00000000">
              <w:rPr>
                <w:color w:val="0b6e4f"/>
                <w:sz w:val="20"/>
                <w:szCs w:val="20"/>
                <w:rtl w:val="0"/>
              </w:rPr>
              <w:t xml:space="preserve">individualId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line="240" w:lineRule="auto"/>
              <w:rPr>
                <w:color w:val="1c2833"/>
              </w:rPr>
            </w:pPr>
            <w:r w:rsidDel="00000000" w:rsidR="00000000" w:rsidRPr="00000000">
              <w:rPr>
                <w:color w:val="1c2833"/>
                <w:sz w:val="20"/>
                <w:szCs w:val="20"/>
                <w:rtl w:val="0"/>
              </w:rPr>
              <w:t xml:space="preserve">Nombre del claim en el token que lleva el DNI del ciudadano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4">
            <w:pPr>
              <w:spacing w:line="240" w:lineRule="auto"/>
              <w:rPr>
                <w:color w:val="1c2833"/>
              </w:rPr>
            </w:pPr>
            <w:r w:rsidDel="00000000" w:rsidR="00000000" w:rsidRPr="00000000">
              <w:rPr>
                <w:b w:val="1"/>
                <w:bCs w:val="1"/>
                <w:color w:val="5d6d7e"/>
                <w:sz w:val="20"/>
                <w:szCs w:val="20"/>
                <w:rtl w:val="0"/>
              </w:rPr>
              <w:t xml:space="preserve">URL API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line="240" w:lineRule="auto"/>
              <w:rPr>
                <w:color w:val="1c2833"/>
              </w:rPr>
            </w:pPr>
            <w:r w:rsidDel="00000000" w:rsidR="00000000" w:rsidRPr="00000000">
              <w:rPr>
                <w:color w:val="0b6e4f"/>
                <w:sz w:val="20"/>
                <w:szCs w:val="20"/>
                <w:rtl w:val="0"/>
              </w:rPr>
              <w:t xml:space="preserve">https://api.licencias.mtc.gob.pe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line="240" w:lineRule="auto"/>
              <w:rPr>
                <w:color w:val="1c2833"/>
              </w:rPr>
            </w:pPr>
            <w:r w:rsidDel="00000000" w:rsidR="00000000" w:rsidRPr="00000000">
              <w:rPr>
                <w:color w:val="1c2833"/>
                <w:sz w:val="20"/>
                <w:szCs w:val="20"/>
                <w:rtl w:val="0"/>
              </w:rPr>
              <w:t xml:space="preserve">API del sistema del emisor que el plugin consulta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7">
            <w:pPr>
              <w:spacing w:line="240" w:lineRule="auto"/>
              <w:rPr>
                <w:color w:val="1c2833"/>
              </w:rPr>
            </w:pPr>
            <w:r w:rsidDel="00000000" w:rsidR="00000000" w:rsidRPr="00000000">
              <w:rPr>
                <w:b w:val="1"/>
                <w:bCs w:val="1"/>
                <w:color w:val="5d6d7e"/>
                <w:sz w:val="20"/>
                <w:szCs w:val="20"/>
                <w:rtl w:val="0"/>
              </w:rPr>
              <w:t xml:space="preserve">Auth tipo API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line="240" w:lineRule="auto"/>
              <w:rPr>
                <w:color w:val="1c2833"/>
              </w:rPr>
            </w:pPr>
            <w:r w:rsidDel="00000000" w:rsidR="00000000" w:rsidRPr="00000000">
              <w:rPr>
                <w:color w:val="0b6e4f"/>
                <w:sz w:val="20"/>
                <w:szCs w:val="20"/>
                <w:rtl w:val="0"/>
              </w:rPr>
              <w:t xml:space="preserve">mtls / oauth2 / apikey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line="240" w:lineRule="auto"/>
              <w:rPr>
                <w:color w:val="1c2833"/>
              </w:rPr>
            </w:pPr>
            <w:r w:rsidDel="00000000" w:rsidR="00000000" w:rsidRPr="00000000">
              <w:rPr>
                <w:color w:val="1c2833"/>
                <w:sz w:val="20"/>
                <w:szCs w:val="20"/>
                <w:rtl w:val="0"/>
              </w:rPr>
              <w:t xml:space="preserve">Mecanismo para autenticarse ante la API del emisor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rPr>
                <w:color w:val="1c2833"/>
              </w:rPr>
            </w:pPr>
            <w:r w:rsidDel="00000000" w:rsidR="00000000" w:rsidRPr="00000000">
              <w:rPr>
                <w:b w:val="1"/>
                <w:bCs w:val="1"/>
                <w:color w:val="5d6d7e"/>
                <w:sz w:val="20"/>
                <w:szCs w:val="20"/>
                <w:rtl w:val="0"/>
              </w:rPr>
              <w:t xml:space="preserve">Tipos de credencial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rPr>
                <w:color w:val="1c2833"/>
              </w:rPr>
            </w:pPr>
            <w:r w:rsidDel="00000000" w:rsidR="00000000" w:rsidRPr="00000000">
              <w:rPr>
                <w:color w:val="0b6e4f"/>
                <w:sz w:val="20"/>
                <w:szCs w:val="20"/>
                <w:rtl w:val="0"/>
              </w:rPr>
              <w:t xml:space="preserve">scope + profile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rPr>
                <w:color w:val="1c2833"/>
              </w:rPr>
            </w:pPr>
            <w:r w:rsidDel="00000000" w:rsidR="00000000" w:rsidRPr="00000000">
              <w:rPr>
                <w:rFonts w:ascii="Arial Unicode MS" w:cs="Arial Unicode MS" w:eastAsia="Arial Unicode MS" w:hAnsi="Arial Unicode MS"/>
                <w:color w:val="1c2833"/>
                <w:sz w:val="20"/>
                <w:szCs w:val="20"/>
                <w:rtl w:val="0"/>
              </w:rPr>
              <w:t xml:space="preserve">Uno por tipo: licencia-conducir-b → LICENCIA_B → ws-licencias</w:t>
            </w:r>
            <w:r w:rsidDel="00000000" w:rsidR="00000000" w:rsidRPr="00000000">
              <w:rPr>
                <w:rtl w:val="0"/>
              </w:rPr>
            </w:r>
          </w:p>
        </w:tc>
      </w:tr>
    </w:tbl>
    <w:p w:rsidR="00000000" w:rsidDel="00000000" w:rsidP="00000000" w:rsidRDefault="00000000" w:rsidRPr="00000000" w14:paraId="000000FD">
      <w:pPr>
        <w:spacing w:after="40" w:before="40" w:line="240" w:lineRule="auto"/>
        <w:rPr>
          <w:color w:val="1c2833"/>
        </w:rPr>
      </w:pPr>
      <w:r w:rsidDel="00000000" w:rsidR="00000000" w:rsidRPr="00000000">
        <w:rPr>
          <w:rtl w:val="0"/>
        </w:rPr>
      </w:r>
    </w:p>
    <w:p w:rsidR="00000000" w:rsidDel="00000000" w:rsidP="00000000" w:rsidRDefault="00000000" w:rsidRPr="00000000" w14:paraId="000000FE">
      <w:pPr>
        <w:pStyle w:val="Heading2"/>
        <w:keepNext w:val="0"/>
        <w:keepLines w:val="0"/>
        <w:spacing w:before="280" w:line="240" w:lineRule="auto"/>
        <w:rPr>
          <w:b w:val="1"/>
          <w:bCs w:val="1"/>
          <w:color w:val="0b6e4f"/>
          <w:sz w:val="28"/>
          <w:szCs w:val="28"/>
        </w:rPr>
      </w:pPr>
      <w:r w:rsidDel="00000000" w:rsidR="00000000" w:rsidRPr="00000000">
        <w:rPr>
          <w:b w:val="1"/>
          <w:bCs w:val="1"/>
          <w:color w:val="0b6e4f"/>
          <w:sz w:val="28"/>
          <w:szCs w:val="28"/>
          <w:rtl w:val="0"/>
        </w:rPr>
        <w:t xml:space="preserve">7.3 Recursos creados automáticamente</w:t>
      </w:r>
    </w:p>
    <w:p w:rsidR="00000000" w:rsidDel="00000000" w:rsidP="00000000" w:rsidRDefault="00000000" w:rsidRPr="00000000" w14:paraId="000000FF">
      <w:pPr>
        <w:spacing w:after="100" w:before="60" w:line="240" w:lineRule="auto"/>
        <w:rPr>
          <w:color w:val="1c2833"/>
        </w:rPr>
      </w:pPr>
      <w:r w:rsidDel="00000000" w:rsidR="00000000" w:rsidRPr="00000000">
        <w:rPr>
          <w:color w:val="1c2833"/>
          <w:rtl w:val="0"/>
        </w:rPr>
        <w:t xml:space="preserve">La herramienta crea y configura los siguientes recursos sin intervención manual adicional:</w:t>
      </w:r>
    </w:p>
    <w:p w:rsidR="00000000" w:rsidDel="00000000" w:rsidP="00000000" w:rsidRDefault="00000000" w:rsidRPr="00000000" w14:paraId="00000100">
      <w:pPr>
        <w:spacing w:after="40" w:before="40" w:line="240" w:lineRule="auto"/>
        <w:rPr>
          <w:color w:val="1c2833"/>
        </w:rPr>
      </w:pPr>
      <w:r w:rsidDel="00000000" w:rsidR="00000000" w:rsidRPr="00000000">
        <w:rPr>
          <w:rtl w:val="0"/>
        </w:rPr>
      </w:r>
    </w:p>
    <w:p w:rsidR="00000000" w:rsidDel="00000000" w:rsidP="00000000" w:rsidRDefault="00000000" w:rsidRPr="00000000" w14:paraId="00000101">
      <w:pPr>
        <w:numPr>
          <w:ilvl w:val="0"/>
          <w:numId w:val="2"/>
        </w:numPr>
        <w:spacing w:after="40" w:before="40" w:line="240" w:lineRule="auto"/>
        <w:ind w:left="540" w:hanging="260"/>
        <w:rPr>
          <w:color w:val="1c2833"/>
        </w:rPr>
      </w:pPr>
      <w:r w:rsidDel="00000000" w:rsidR="00000000" w:rsidRPr="00000000">
        <w:rPr>
          <w:color w:val="1c2833"/>
          <w:rtl w:val="0"/>
        </w:rPr>
        <w:t xml:space="preserve">EKS: namespace inji-{id} con label de inyección Istio</w:t>
      </w:r>
    </w:p>
    <w:p w:rsidR="00000000" w:rsidDel="00000000" w:rsidP="00000000" w:rsidRDefault="00000000" w:rsidRPr="00000000" w14:paraId="00000102">
      <w:pPr>
        <w:numPr>
          <w:ilvl w:val="0"/>
          <w:numId w:val="2"/>
        </w:numPr>
        <w:spacing w:after="40" w:before="40" w:line="240" w:lineRule="auto"/>
        <w:ind w:left="540" w:hanging="260"/>
        <w:rPr>
          <w:color w:val="1c2833"/>
        </w:rPr>
      </w:pPr>
      <w:r w:rsidDel="00000000" w:rsidR="00000000" w:rsidRPr="00000000">
        <w:rPr>
          <w:color w:val="1c2833"/>
          <w:rtl w:val="0"/>
        </w:rPr>
        <w:t xml:space="preserve">ECR: tres repositorios ({id}/inji-certify, {id}/inji-verify, {id}/mimoto)</w:t>
      </w:r>
    </w:p>
    <w:p w:rsidR="00000000" w:rsidDel="00000000" w:rsidP="00000000" w:rsidRDefault="00000000" w:rsidRPr="00000000" w14:paraId="00000103">
      <w:pPr>
        <w:numPr>
          <w:ilvl w:val="0"/>
          <w:numId w:val="2"/>
        </w:numPr>
        <w:spacing w:after="40" w:before="40" w:line="240" w:lineRule="auto"/>
        <w:ind w:left="540" w:hanging="260"/>
        <w:rPr>
          <w:color w:val="1c2833"/>
        </w:rPr>
      </w:pPr>
      <w:r w:rsidDel="00000000" w:rsidR="00000000" w:rsidRPr="00000000">
        <w:rPr>
          <w:color w:val="1c2833"/>
          <w:rtl w:val="0"/>
        </w:rPr>
        <w:t xml:space="preserve">Secrets Manager: tres secretos (inji/{id}/db-credentials, inji/{id}/data-api-credentials, inji/{id}/softhsm-pin) con valores placeholder y advertencia al operador</w:t>
      </w:r>
    </w:p>
    <w:p w:rsidR="00000000" w:rsidDel="00000000" w:rsidP="00000000" w:rsidRDefault="00000000" w:rsidRPr="00000000" w14:paraId="00000104">
      <w:pPr>
        <w:numPr>
          <w:ilvl w:val="0"/>
          <w:numId w:val="2"/>
        </w:numPr>
        <w:spacing w:after="40" w:before="40" w:line="240" w:lineRule="auto"/>
        <w:ind w:left="540" w:hanging="260"/>
        <w:rPr>
          <w:color w:val="1c2833"/>
        </w:rPr>
      </w:pPr>
      <w:r w:rsidDel="00000000" w:rsidR="00000000" w:rsidRPr="00000000">
        <w:rPr>
          <w:color w:val="1c2833"/>
          <w:rtl w:val="0"/>
        </w:rPr>
        <w:t xml:space="preserve">IAM: rol inji-{id}-pod-role con EKS Pod Identity trust y política de mínimo privilegio (lectura de sus propios secretos + S3 de mimoto + ECR pull)</w:t>
      </w:r>
    </w:p>
    <w:p w:rsidR="00000000" w:rsidDel="00000000" w:rsidP="00000000" w:rsidRDefault="00000000" w:rsidRPr="00000000" w14:paraId="00000105">
      <w:pPr>
        <w:numPr>
          <w:ilvl w:val="0"/>
          <w:numId w:val="2"/>
        </w:numPr>
        <w:spacing w:after="40" w:before="40" w:line="240" w:lineRule="auto"/>
        <w:ind w:left="540" w:hanging="260"/>
        <w:rPr>
          <w:color w:val="1c2833"/>
        </w:rPr>
      </w:pPr>
      <w:r w:rsidDel="00000000" w:rsidR="00000000" w:rsidRPr="00000000">
        <w:rPr>
          <w:color w:val="1c2833"/>
          <w:rtl w:val="0"/>
        </w:rPr>
        <w:t xml:space="preserve">Route53: búsqueda de zona existente y nota para crear el record DNS manualmente una vez el ALB tenga endpoint</w:t>
      </w:r>
    </w:p>
    <w:p w:rsidR="00000000" w:rsidDel="00000000" w:rsidP="00000000" w:rsidRDefault="00000000" w:rsidRPr="00000000" w14:paraId="00000106">
      <w:pPr>
        <w:numPr>
          <w:ilvl w:val="0"/>
          <w:numId w:val="2"/>
        </w:numPr>
        <w:spacing w:after="40" w:before="40" w:line="240" w:lineRule="auto"/>
        <w:ind w:left="540" w:hanging="260"/>
        <w:rPr>
          <w:color w:val="1c2833"/>
        </w:rPr>
      </w:pPr>
      <w:r w:rsidDel="00000000" w:rsidR="00000000" w:rsidRPr="00000000">
        <w:rPr>
          <w:color w:val="1c2833"/>
          <w:rtl w:val="0"/>
        </w:rPr>
        <w:t xml:space="preserve">ACM: certificado wildcard *.{base_domain} con validación DNS (o referencia a certificado existente si ya hay uno que lo cubre)</w:t>
      </w:r>
    </w:p>
    <w:p w:rsidR="00000000" w:rsidDel="00000000" w:rsidP="00000000" w:rsidRDefault="00000000" w:rsidRPr="00000000" w14:paraId="00000107">
      <w:pPr>
        <w:numPr>
          <w:ilvl w:val="0"/>
          <w:numId w:val="2"/>
        </w:numPr>
        <w:spacing w:after="40" w:before="40" w:line="240" w:lineRule="auto"/>
        <w:ind w:left="540" w:hanging="260"/>
        <w:rPr>
          <w:color w:val="1c2833"/>
        </w:rPr>
      </w:pPr>
      <w:r w:rsidDel="00000000" w:rsidR="00000000" w:rsidRPr="00000000">
        <w:rPr>
          <w:rFonts w:ascii="Arial Unicode MS" w:cs="Arial Unicode MS" w:eastAsia="Arial Unicode MS" w:hAnsi="Arial Unicode MS"/>
          <w:color w:val="1c2833"/>
          <w:rtl w:val="0"/>
        </w:rPr>
        <w:t xml:space="preserve">Helm: DB init → SoftHSM → inji-certify (en ese orden, con dependencias verificadas)</w:t>
      </w:r>
    </w:p>
    <w:p w:rsidR="00000000" w:rsidDel="00000000" w:rsidP="00000000" w:rsidRDefault="00000000" w:rsidRPr="00000000" w14:paraId="00000108">
      <w:pPr>
        <w:numPr>
          <w:ilvl w:val="0"/>
          <w:numId w:val="2"/>
        </w:numPr>
        <w:spacing w:after="40" w:before="40" w:line="240" w:lineRule="auto"/>
        <w:ind w:left="540" w:hanging="260"/>
        <w:rPr>
          <w:color w:val="1c2833"/>
        </w:rPr>
      </w:pPr>
      <w:r w:rsidDel="00000000" w:rsidR="00000000" w:rsidRPr="00000000">
        <w:rPr>
          <w:color w:val="1c2833"/>
          <w:rtl w:val="0"/>
        </w:rPr>
        <w:t xml:space="preserve">mimoto: patch atómico al mimoto-issuers-config.json en S3 + kubectl rollout restart</w:t>
      </w:r>
    </w:p>
    <w:p w:rsidR="00000000" w:rsidDel="00000000" w:rsidP="00000000" w:rsidRDefault="00000000" w:rsidRPr="00000000" w14:paraId="00000109">
      <w:pPr>
        <w:numPr>
          <w:ilvl w:val="0"/>
          <w:numId w:val="2"/>
        </w:numPr>
        <w:spacing w:after="40" w:before="40" w:line="240" w:lineRule="auto"/>
        <w:ind w:left="540" w:hanging="260"/>
        <w:rPr>
          <w:color w:val="1c2833"/>
        </w:rPr>
      </w:pPr>
      <w:r w:rsidDel="00000000" w:rsidR="00000000" w:rsidRPr="00000000">
        <w:rPr>
          <w:color w:val="1c2833"/>
          <w:rtl w:val="0"/>
        </w:rPr>
        <w:t xml:space="preserve">Certify API: POST /credential-configurations por cada tipo de credencial definido</w:t>
      </w:r>
    </w:p>
    <w:p w:rsidR="00000000" w:rsidDel="00000000" w:rsidP="00000000" w:rsidRDefault="00000000" w:rsidRPr="00000000" w14:paraId="0000010A">
      <w:pPr>
        <w:spacing w:after="40" w:before="40" w:line="240" w:lineRule="auto"/>
        <w:rPr>
          <w:color w:val="1c2833"/>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4ede5" w:val="clear"/>
            <w:tcMar>
              <w:top w:w="100.0" w:type="dxa"/>
              <w:left w:w="160.0" w:type="dxa"/>
              <w:bottom w:w="100.0" w:type="dxa"/>
              <w:right w:w="160.0" w:type="dxa"/>
            </w:tcMar>
          </w:tcPr>
          <w:p w:rsidR="00000000" w:rsidDel="00000000" w:rsidP="00000000" w:rsidRDefault="00000000" w:rsidRPr="00000000" w14:paraId="0000010B">
            <w:pPr>
              <w:spacing w:line="240" w:lineRule="auto"/>
              <w:rPr>
                <w:color w:val="1c2833"/>
              </w:rPr>
            </w:pPr>
            <w:r w:rsidDel="00000000" w:rsidR="00000000" w:rsidRPr="00000000">
              <w:rPr>
                <w:b w:val="1"/>
                <w:bCs w:val="1"/>
                <w:color w:val="0b6e4f"/>
                <w:sz w:val="20"/>
                <w:szCs w:val="20"/>
                <w:rtl w:val="0"/>
              </w:rPr>
              <w:t xml:space="preserve">Tiempo estimado:  </w:t>
            </w:r>
            <w:r w:rsidDel="00000000" w:rsidR="00000000" w:rsidRPr="00000000">
              <w:rPr>
                <w:color w:val="1c2833"/>
                <w:sz w:val="20"/>
                <w:szCs w:val="20"/>
                <w:rtl w:val="0"/>
              </w:rPr>
              <w:t xml:space="preserve">Con los datos de Fase 0 listos, el deployment completo toma entre 25 y 45 minutos, incluyendo la espera por el health check de Certify. El equipo técnico del MTC puede operar la herramienta sin conocimiento profundo del stack Inji.</w:t>
            </w:r>
            <w:r w:rsidDel="00000000" w:rsidR="00000000" w:rsidRPr="00000000">
              <w:rPr>
                <w:rtl w:val="0"/>
              </w:rPr>
            </w:r>
          </w:p>
        </w:tc>
      </w:tr>
    </w:tbl>
    <w:p w:rsidR="00000000" w:rsidDel="00000000" w:rsidP="00000000" w:rsidRDefault="00000000" w:rsidRPr="00000000" w14:paraId="0000010C">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8. Pasos Manuales Post-Despliegue</w:t>
      </w:r>
    </w:p>
    <w:p w:rsidR="00000000" w:rsidDel="00000000" w:rsidP="00000000" w:rsidRDefault="00000000" w:rsidRPr="00000000" w14:paraId="0000010E">
      <w:pPr>
        <w:spacing w:after="100" w:before="60" w:line="240" w:lineRule="auto"/>
        <w:rPr>
          <w:color w:val="1c2833"/>
        </w:rPr>
      </w:pPr>
      <w:r w:rsidDel="00000000" w:rsidR="00000000" w:rsidRPr="00000000">
        <w:rPr>
          <w:color w:val="1c2833"/>
          <w:rtl w:val="0"/>
        </w:rPr>
        <w:t xml:space="preserve">Estos pasos no pueden automatizarse completamente porque requieren decisiones de gobernanza o acceso a sistemas externos. La herramienta los lista explícitamente al finalizar.</w:t>
      </w:r>
    </w:p>
    <w:p w:rsidR="00000000" w:rsidDel="00000000" w:rsidP="00000000" w:rsidRDefault="00000000" w:rsidRPr="00000000" w14:paraId="0000010F">
      <w:pPr>
        <w:spacing w:after="40" w:before="40" w:line="240" w:lineRule="auto"/>
        <w:rPr>
          <w:color w:val="1c2833"/>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6000"/>
        <w:gridCol w:w="2860"/>
        <w:tblGridChange w:id="0">
          <w:tblGrid>
            <w:gridCol w:w="500"/>
            <w:gridCol w:w="60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rPr>
                <w:color w:val="1c2833"/>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rPr>
                <w:color w:val="1c2833"/>
              </w:rPr>
            </w:pPr>
            <w:r w:rsidDel="00000000" w:rsidR="00000000" w:rsidRPr="00000000">
              <w:rPr>
                <w:b w:val="1"/>
                <w:bCs w:val="1"/>
                <w:color w:val="ffffff"/>
                <w:sz w:val="20"/>
                <w:szCs w:val="20"/>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rPr>
                <w:color w:val="1c2833"/>
              </w:rPr>
            </w:pPr>
            <w:r w:rsidDel="00000000" w:rsidR="00000000" w:rsidRPr="00000000">
              <w:rPr>
                <w:b w:val="1"/>
                <w:bCs w:val="1"/>
                <w:color w:val="ffffff"/>
                <w:sz w:val="20"/>
                <w:szCs w:val="20"/>
                <w:rtl w:val="0"/>
              </w:rPr>
              <w:t xml:space="preserve">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rPr>
                <w:color w:val="1c2833"/>
              </w:rPr>
            </w:pPr>
            <w:r w:rsidDel="00000000" w:rsidR="00000000" w:rsidRPr="00000000">
              <w:rPr>
                <w:b w:val="1"/>
                <w:bCs w:val="1"/>
                <w:color w:val="ffffff"/>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rPr>
                <w:color w:val="1c2833"/>
              </w:rPr>
            </w:pPr>
            <w:r w:rsidDel="00000000" w:rsidR="00000000" w:rsidRPr="00000000">
              <w:rPr>
                <w:color w:val="1c2833"/>
                <w:sz w:val="20"/>
                <w:szCs w:val="20"/>
                <w:rtl w:val="0"/>
              </w:rPr>
              <w:t xml:space="preserve">Actualizar los secretos en Secrets Manager con valores reales: contraseña BD, credenciales de la API de datos, PIN del SoftHSM.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rPr>
                <w:color w:val="1c2833"/>
              </w:rPr>
            </w:pPr>
            <w:r w:rsidDel="00000000" w:rsidR="00000000" w:rsidRPr="00000000">
              <w:rPr>
                <w:color w:val="5d6d7e"/>
                <w:sz w:val="20"/>
                <w:szCs w:val="20"/>
                <w:rtl w:val="0"/>
              </w:rPr>
              <w:t xml:space="preserve">Equipo técnico del emisor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rPr>
                <w:color w:val="1c2833"/>
              </w:rPr>
            </w:pPr>
            <w:r w:rsidDel="00000000" w:rsidR="00000000" w:rsidRPr="00000000">
              <w:rPr>
                <w:b w:val="1"/>
                <w:bCs w:val="1"/>
                <w:color w:val="ffffff"/>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rPr>
                <w:color w:val="1c2833"/>
              </w:rPr>
            </w:pPr>
            <w:r w:rsidDel="00000000" w:rsidR="00000000" w:rsidRPr="00000000">
              <w:rPr>
                <w:color w:val="1c2833"/>
                <w:sz w:val="20"/>
                <w:szCs w:val="20"/>
                <w:rtl w:val="0"/>
              </w:rPr>
              <w:t xml:space="preserve">Crear el record DNS en Route53 (o en el proveedor DNS del emisor) apuntando el base_domain al endpoint del ALB una vez el AWS Load Balancer Controller lo asigne.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rPr>
                <w:color w:val="1c2833"/>
              </w:rPr>
            </w:pPr>
            <w:r w:rsidDel="00000000" w:rsidR="00000000" w:rsidRPr="00000000">
              <w:rPr>
                <w:color w:val="5d6d7e"/>
                <w:sz w:val="20"/>
                <w:szCs w:val="20"/>
                <w:rtl w:val="0"/>
              </w:rPr>
              <w:t xml:space="preserve">Equipo de infraestructura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rPr>
                <w:color w:val="1c2833"/>
              </w:rPr>
            </w:pPr>
            <w:r w:rsidDel="00000000" w:rsidR="00000000" w:rsidRPr="00000000">
              <w:rPr>
                <w:b w:val="1"/>
                <w:bCs w:val="1"/>
                <w:color w:val="ffffff"/>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rPr>
                <w:color w:val="1c2833"/>
              </w:rPr>
            </w:pPr>
            <w:r w:rsidDel="00000000" w:rsidR="00000000" w:rsidRPr="00000000">
              <w:rPr>
                <w:color w:val="1c2833"/>
                <w:sz w:val="20"/>
                <w:szCs w:val="20"/>
                <w:rtl w:val="0"/>
              </w:rPr>
              <w:t xml:space="preserve">Registrar el cliente OIDC del emisor en IDPeru: client_id=inji-wallet-{id}, redirect_uri, scopes permitidos (los mismos definidos en Fase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B">
            <w:pPr>
              <w:spacing w:line="240" w:lineRule="auto"/>
              <w:rPr>
                <w:color w:val="1c2833"/>
              </w:rPr>
            </w:pPr>
            <w:r w:rsidDel="00000000" w:rsidR="00000000" w:rsidRPr="00000000">
              <w:rPr>
                <w:color w:val="5d6d7e"/>
                <w:sz w:val="20"/>
                <w:szCs w:val="20"/>
                <w:rtl w:val="0"/>
              </w:rPr>
              <w:t xml:space="preserve">Coordinación emisor + equipo IDPeru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C">
            <w:pPr>
              <w:spacing w:line="240" w:lineRule="auto"/>
              <w:rPr>
                <w:color w:val="1c2833"/>
              </w:rPr>
            </w:pPr>
            <w:r w:rsidDel="00000000" w:rsidR="00000000" w:rsidRPr="00000000">
              <w:rPr>
                <w:b w:val="1"/>
                <w:bCs w:val="1"/>
                <w:color w:val="ffffff"/>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rPr>
                <w:color w:val="1c2833"/>
              </w:rPr>
            </w:pPr>
            <w:r w:rsidDel="00000000" w:rsidR="00000000" w:rsidRPr="00000000">
              <w:rPr>
                <w:color w:val="1c2833"/>
                <w:sz w:val="20"/>
                <w:szCs w:val="20"/>
                <w:rtl w:val="0"/>
              </w:rPr>
              <w:t xml:space="preserve">Validar el certificado ACM completando la validación DNS en Route53 con el CNAME que muestra la consola de ACM.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rPr>
                <w:color w:val="1c2833"/>
              </w:rPr>
            </w:pPr>
            <w:r w:rsidDel="00000000" w:rsidR="00000000" w:rsidRPr="00000000">
              <w:rPr>
                <w:color w:val="5d6d7e"/>
                <w:sz w:val="20"/>
                <w:szCs w:val="20"/>
                <w:rtl w:val="0"/>
              </w:rPr>
              <w:t xml:space="preserve">Equipo de infraestructura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rPr>
                <w:color w:val="1c2833"/>
              </w:rPr>
            </w:pPr>
            <w:r w:rsidDel="00000000" w:rsidR="00000000" w:rsidRPr="00000000">
              <w:rPr>
                <w:b w:val="1"/>
                <w:bCs w:val="1"/>
                <w:color w:val="ffffff"/>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rPr>
                <w:color w:val="1c2833"/>
              </w:rPr>
            </w:pPr>
            <w:r w:rsidDel="00000000" w:rsidR="00000000" w:rsidRPr="00000000">
              <w:rPr>
                <w:color w:val="1c2833"/>
                <w:sz w:val="20"/>
                <w:szCs w:val="20"/>
                <w:rtl w:val="0"/>
              </w:rPr>
              <w:t xml:space="preserve">Personalizar los templates de VC vía la API de Certify (PUT /credential-configurations/{scope}). Los templates instalados son placeholders mínimos.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rPr>
                <w:color w:val="1c2833"/>
              </w:rPr>
            </w:pPr>
            <w:r w:rsidDel="00000000" w:rsidR="00000000" w:rsidRPr="00000000">
              <w:rPr>
                <w:color w:val="5d6d7e"/>
                <w:sz w:val="20"/>
                <w:szCs w:val="20"/>
                <w:rtl w:val="0"/>
              </w:rPr>
              <w:t xml:space="preserve">Equipo técnico del emisor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rPr>
                <w:color w:val="1c2833"/>
              </w:rPr>
            </w:pPr>
            <w:r w:rsidDel="00000000" w:rsidR="00000000" w:rsidRPr="00000000">
              <w:rPr>
                <w:b w:val="1"/>
                <w:bCs w:val="1"/>
                <w:color w:val="ffffff"/>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rPr>
                <w:color w:val="1c2833"/>
              </w:rPr>
            </w:pPr>
            <w:r w:rsidDel="00000000" w:rsidR="00000000" w:rsidRPr="00000000">
              <w:rPr>
                <w:color w:val="1c2833"/>
                <w:sz w:val="20"/>
                <w:szCs w:val="20"/>
                <w:rtl w:val="0"/>
              </w:rPr>
              <w:t xml:space="preserve">Ejecutar test de extremo a extremo: abrir la wallet, seleccionar el nuevo emisor, autenticarse en IDPeru, y verificar que la VC se descarga y almacena correctamente.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rPr>
                <w:color w:val="1c2833"/>
              </w:rPr>
            </w:pPr>
            <w:r w:rsidDel="00000000" w:rsidR="00000000" w:rsidRPr="00000000">
              <w:rPr>
                <w:color w:val="5d6d7e"/>
                <w:sz w:val="20"/>
                <w:szCs w:val="20"/>
                <w:rtl w:val="0"/>
              </w:rPr>
              <w:t xml:space="preserve">QA del emisor</w:t>
            </w:r>
            <w:r w:rsidDel="00000000" w:rsidR="00000000" w:rsidRPr="00000000">
              <w:rPr>
                <w:rtl w:val="0"/>
              </w:rPr>
            </w:r>
          </w:p>
        </w:tc>
      </w:tr>
    </w:tbl>
    <w:p w:rsidR="00000000" w:rsidDel="00000000" w:rsidP="00000000" w:rsidRDefault="00000000" w:rsidRPr="00000000" w14:paraId="00000125">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26">
      <w:pPr>
        <w:pStyle w:val="Heading1"/>
        <w:keepNext w:val="0"/>
        <w:keepLines w:val="0"/>
        <w:spacing w:after="140" w:before="360" w:line="240" w:lineRule="auto"/>
        <w:rPr>
          <w:b w:val="1"/>
          <w:bCs w:val="1"/>
          <w:color w:val="1a3a5c"/>
          <w:sz w:val="36"/>
          <w:szCs w:val="36"/>
        </w:rPr>
      </w:pPr>
      <w:r w:rsidDel="00000000" w:rsidR="00000000" w:rsidRPr="00000000">
        <w:rPr>
          <w:b w:val="1"/>
          <w:bCs w:val="1"/>
          <w:color w:val="1a3a5c"/>
          <w:sz w:val="36"/>
          <w:szCs w:val="36"/>
          <w:rtl w:val="0"/>
        </w:rPr>
        <w:t xml:space="preserve">9. Riesgos y Mitigaciones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200"/>
        <w:gridCol w:w="4560"/>
        <w:tblGridChange w:id="0">
          <w:tblGrid>
            <w:gridCol w:w="2400"/>
            <w:gridCol w:w="1200"/>
            <w:gridCol w:w="12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rPr>
                <w:color w:val="1c2833"/>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rPr>
                <w:color w:val="1c2833"/>
              </w:rPr>
            </w:pPr>
            <w:r w:rsidDel="00000000" w:rsidR="00000000" w:rsidRPr="00000000">
              <w:rPr>
                <w:b w:val="1"/>
                <w:bCs w:val="1"/>
                <w:color w:val="ffffff"/>
                <w:sz w:val="20"/>
                <w:szCs w:val="20"/>
                <w:rtl w:val="0"/>
              </w:rPr>
              <w:t xml:space="preserve">Probabilidad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rPr>
                <w:color w:val="1c2833"/>
              </w:rPr>
            </w:pPr>
            <w:r w:rsidDel="00000000" w:rsidR="00000000" w:rsidRPr="00000000">
              <w:rPr>
                <w:b w:val="1"/>
                <w:bCs w:val="1"/>
                <w:color w:val="ffffff"/>
                <w:sz w:val="20"/>
                <w:szCs w:val="20"/>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rPr>
                <w:color w:val="1c2833"/>
              </w:rPr>
            </w:pPr>
            <w:r w:rsidDel="00000000" w:rsidR="00000000" w:rsidRPr="00000000">
              <w:rPr>
                <w:b w:val="1"/>
                <w:bCs w:val="1"/>
                <w:color w:val="ffffff"/>
                <w:sz w:val="20"/>
                <w:szCs w:val="20"/>
                <w:rtl w:val="0"/>
              </w:rPr>
              <w:t xml:space="preserve">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240" w:lineRule="auto"/>
              <w:rPr>
                <w:color w:val="1c2833"/>
              </w:rPr>
            </w:pPr>
            <w:r w:rsidDel="00000000" w:rsidR="00000000" w:rsidRPr="00000000">
              <w:rPr>
                <w:color w:val="1c2833"/>
                <w:sz w:val="20"/>
                <w:szCs w:val="20"/>
                <w:rtl w:val="0"/>
              </w:rPr>
              <w:t xml:space="preserve">MTC no puede incorporarse por falta de registro en IDPeru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0"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rPr>
                <w:color w:val="1c2833"/>
              </w:rPr>
            </w:pPr>
            <w:r w:rsidDel="00000000" w:rsidR="00000000" w:rsidRPr="00000000">
              <w:rPr>
                <w:b w:val="1"/>
                <w:bCs w:val="1"/>
                <w:color w:val="b8610a"/>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rPr>
                <w:color w:val="1c2833"/>
              </w:rPr>
            </w:pPr>
            <w:r w:rsidDel="00000000" w:rsidR="00000000" w:rsidRPr="00000000">
              <w:rPr>
                <w:b w:val="1"/>
                <w:bCs w:val="1"/>
                <w:color w:val="5d6d7e"/>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rPr>
                <w:color w:val="1c2833"/>
              </w:rPr>
            </w:pPr>
            <w:r w:rsidDel="00000000" w:rsidR="00000000" w:rsidRPr="00000000">
              <w:rPr>
                <w:color w:val="1c2833"/>
                <w:sz w:val="20"/>
                <w:szCs w:val="20"/>
                <w:rtl w:val="0"/>
              </w:rPr>
              <w:t xml:space="preserve">Iniciar coordinación con el equipo de IDPeru en paralelo al desarrollo del plugin MTC. El registro es un paso de gobernanza, no técnico.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rPr>
                <w:color w:val="1c2833"/>
              </w:rPr>
            </w:pPr>
            <w:r w:rsidDel="00000000" w:rsidR="00000000" w:rsidRPr="00000000">
              <w:rPr>
                <w:color w:val="1c2833"/>
                <w:sz w:val="20"/>
                <w:szCs w:val="20"/>
                <w:rtl w:val="0"/>
              </w:rPr>
              <w:t xml:space="preserve">Wallet ciudadana desactualizada ante cambios en mimoto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rPr>
                <w:color w:val="1c2833"/>
              </w:rPr>
            </w:pPr>
            <w:r w:rsidDel="00000000" w:rsidR="00000000" w:rsidRPr="00000000">
              <w:rPr>
                <w:b w:val="1"/>
                <w:bCs w:val="1"/>
                <w:color w:val="5d6d7e"/>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rPr>
                <w:color w:val="1c2833"/>
              </w:rPr>
            </w:pPr>
            <w:r w:rsidDel="00000000" w:rsidR="00000000" w:rsidRPr="00000000">
              <w:rPr>
                <w:b w:val="1"/>
                <w:bCs w:val="1"/>
                <w:color w:val="5d6d7e"/>
                <w:sz w:val="20"/>
                <w:szCs w:val="20"/>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rPr>
                <w:color w:val="1c2833"/>
              </w:rPr>
            </w:pPr>
            <w:r w:rsidDel="00000000" w:rsidR="00000000" w:rsidRPr="00000000">
              <w:rPr>
                <w:color w:val="1c2833"/>
                <w:sz w:val="20"/>
                <w:szCs w:val="20"/>
                <w:rtl w:val="0"/>
              </w:rPr>
              <w:t xml:space="preserve">mimoto no cambia su API — solo su configuración de issuers. La wallet descarga la lista dinámicamente en cada arranque. No requiere actualización de app para nuevos emisores.</w:t>
            </w:r>
            <w:r w:rsidDel="00000000" w:rsidR="00000000" w:rsidRPr="00000000">
              <w:rPr>
                <w:rtl w:val="0"/>
              </w:rPr>
            </w:r>
          </w:p>
        </w:tc>
      </w:tr>
    </w:tbl>
    <w:p w:rsidR="00000000" w:rsidDel="00000000" w:rsidP="00000000" w:rsidRDefault="00000000" w:rsidRPr="00000000" w14:paraId="00000133">
      <w:pPr>
        <w:spacing w:line="240" w:lineRule="auto"/>
        <w:rPr>
          <w:color w:val="1c2833"/>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keepNext w:val="0"/>
        <w:keepLines w:val="0"/>
        <w:spacing w:after="140" w:before="360" w:line="240" w:lineRule="auto"/>
        <w:rPr>
          <w:b w:val="1"/>
          <w:bCs w:val="1"/>
          <w:color w:val="1a3a5c"/>
          <w:sz w:val="36"/>
          <w:szCs w:val="36"/>
        </w:rPr>
      </w:pPr>
      <w:bookmarkStart w:colFirst="0" w:colLast="0" w:name="_9rbf7xwytxci" w:id="1"/>
      <w:bookmarkEnd w:id="1"/>
      <w:r w:rsidDel="00000000" w:rsidR="00000000" w:rsidRPr="00000000">
        <w:rPr>
          <w:b w:val="1"/>
          <w:bCs w:val="1"/>
          <w:color w:val="1a3a5c"/>
          <w:sz w:val="36"/>
          <w:szCs w:val="36"/>
          <w:rtl w:val="0"/>
        </w:rPr>
        <w:t xml:space="preserve">10. Glosario</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rPr>
                <w:color w:val="1c2833"/>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rPr>
                <w:color w:val="1c2833"/>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rPr>
                <w:color w:val="1c2833"/>
              </w:rPr>
            </w:pPr>
            <w:r w:rsidDel="00000000" w:rsidR="00000000" w:rsidRPr="00000000">
              <w:rPr>
                <w:b w:val="1"/>
                <w:bCs w:val="1"/>
                <w:color w:val="5d6d7e"/>
                <w:sz w:val="20"/>
                <w:szCs w:val="20"/>
                <w:rtl w:val="0"/>
              </w:rPr>
              <w:t xml:space="preserve">OID4VCI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rPr>
                <w:color w:val="1c2833"/>
              </w:rPr>
            </w:pPr>
            <w:r w:rsidDel="00000000" w:rsidR="00000000" w:rsidRPr="00000000">
              <w:rPr>
                <w:color w:val="1c2833"/>
                <w:sz w:val="20"/>
                <w:szCs w:val="20"/>
                <w:rtl w:val="0"/>
              </w:rPr>
              <w:t xml:space="preserve">OpenID for Verifiable Credential Issuance — protocolo para la emisión de VCs vía flujos OAuth2/OIDC.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rPr>
                <w:color w:val="1c2833"/>
              </w:rPr>
            </w:pPr>
            <w:r w:rsidDel="00000000" w:rsidR="00000000" w:rsidRPr="00000000">
              <w:rPr>
                <w:b w:val="1"/>
                <w:bCs w:val="1"/>
                <w:color w:val="5d6d7e"/>
                <w:sz w:val="20"/>
                <w:szCs w:val="20"/>
                <w:rtl w:val="0"/>
              </w:rPr>
              <w:t xml:space="preserve">OID4VP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rPr>
                <w:color w:val="1c2833"/>
              </w:rPr>
            </w:pPr>
            <w:r w:rsidDel="00000000" w:rsidR="00000000" w:rsidRPr="00000000">
              <w:rPr>
                <w:color w:val="1c2833"/>
                <w:sz w:val="20"/>
                <w:szCs w:val="20"/>
                <w:rtl w:val="0"/>
              </w:rPr>
              <w:t xml:space="preserve">OpenID for Verifiable Presentations — protocolo para solicitar y presentar VCs entre una wallet y un verificador.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rPr>
                <w:color w:val="1c2833"/>
              </w:rPr>
            </w:pPr>
            <w:r w:rsidDel="00000000" w:rsidR="00000000" w:rsidRPr="00000000">
              <w:rPr>
                <w:b w:val="1"/>
                <w:bCs w:val="1"/>
                <w:color w:val="5d6d7e"/>
                <w:sz w:val="20"/>
                <w:szCs w:val="20"/>
                <w:rtl w:val="0"/>
              </w:rPr>
              <w:t xml:space="preserve">Inji Certify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rPr>
                <w:color w:val="1c2833"/>
              </w:rPr>
            </w:pPr>
            <w:r w:rsidDel="00000000" w:rsidR="00000000" w:rsidRPr="00000000">
              <w:rPr>
                <w:color w:val="1c2833"/>
                <w:sz w:val="20"/>
                <w:szCs w:val="20"/>
                <w:rtl w:val="0"/>
              </w:rPr>
              <w:t xml:space="preserve">Componente de MOSIP que implementa OID4VCI. Actúa como servidor de credenciales. Extensible vía plugins.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rPr>
                <w:color w:val="1c2833"/>
              </w:rPr>
            </w:pPr>
            <w:r w:rsidDel="00000000" w:rsidR="00000000" w:rsidRPr="00000000">
              <w:rPr>
                <w:b w:val="1"/>
                <w:bCs w:val="1"/>
                <w:color w:val="5d6d7e"/>
                <w:sz w:val="20"/>
                <w:szCs w:val="20"/>
                <w:rtl w:val="0"/>
              </w:rPr>
              <w:t xml:space="preserve">DataProviderPlugin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rPr>
                <w:color w:val="1c2833"/>
              </w:rPr>
            </w:pPr>
            <w:r w:rsidDel="00000000" w:rsidR="00000000" w:rsidRPr="00000000">
              <w:rPr>
                <w:color w:val="1c2833"/>
                <w:sz w:val="20"/>
                <w:szCs w:val="20"/>
                <w:rtl w:val="0"/>
              </w:rPr>
              <w:t xml:space="preserve">Interfaz de Inji Certify que permite conectar el stack de issuance a cualquier fuente de datos de identidad sin modificar el 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rPr>
                <w:color w:val="1c2833"/>
              </w:rPr>
            </w:pPr>
            <w:r w:rsidDel="00000000" w:rsidR="00000000" w:rsidRPr="00000000">
              <w:rPr>
                <w:b w:val="1"/>
                <w:bCs w:val="1"/>
                <w:color w:val="5d6d7e"/>
                <w:sz w:val="20"/>
                <w:szCs w:val="20"/>
                <w:rtl w:val="0"/>
              </w:rPr>
              <w:t xml:space="preserve">mimoto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rPr>
                <w:color w:val="1c2833"/>
              </w:rPr>
            </w:pPr>
            <w:r w:rsidDel="00000000" w:rsidR="00000000" w:rsidRPr="00000000">
              <w:rPr>
                <w:color w:val="1c2833"/>
                <w:sz w:val="20"/>
                <w:szCs w:val="20"/>
                <w:rtl w:val="0"/>
              </w:rPr>
              <w:t xml:space="preserve">BFF (Backend for Frontend) de MOSIP para la wallet Inji. Actúa como directorio de emisores y proxy de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rPr>
                <w:color w:val="1c2833"/>
              </w:rPr>
            </w:pPr>
            <w:r w:rsidDel="00000000" w:rsidR="00000000" w:rsidRPr="00000000">
              <w:rPr>
                <w:b w:val="1"/>
                <w:bCs w:val="1"/>
                <w:color w:val="5d6d7e"/>
                <w:sz w:val="20"/>
                <w:szCs w:val="20"/>
                <w:rtl w:val="0"/>
              </w:rPr>
              <w:t xml:space="preserve">SD-JWT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240" w:lineRule="auto"/>
              <w:rPr>
                <w:color w:val="1c2833"/>
              </w:rPr>
            </w:pPr>
            <w:r w:rsidDel="00000000" w:rsidR="00000000" w:rsidRPr="00000000">
              <w:rPr>
                <w:color w:val="1c2833"/>
                <w:sz w:val="20"/>
                <w:szCs w:val="20"/>
                <w:rtl w:val="0"/>
              </w:rPr>
              <w:t xml:space="preserve">Selective Disclosure JWT — formato de VC que permite al holder revelar solo los claims elegidos de una credencial firmada.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3">
            <w:pPr>
              <w:spacing w:line="240" w:lineRule="auto"/>
              <w:rPr>
                <w:color w:val="1c2833"/>
              </w:rPr>
            </w:pPr>
            <w:r w:rsidDel="00000000" w:rsidR="00000000" w:rsidRPr="00000000">
              <w:rPr>
                <w:b w:val="1"/>
                <w:bCs w:val="1"/>
                <w:color w:val="5d6d7e"/>
                <w:sz w:val="20"/>
                <w:szCs w:val="20"/>
                <w:rtl w:val="0"/>
              </w:rPr>
              <w:t xml:space="preserve">LDP-VC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rPr>
                <w:color w:val="1c2833"/>
              </w:rPr>
            </w:pPr>
            <w:r w:rsidDel="00000000" w:rsidR="00000000" w:rsidRPr="00000000">
              <w:rPr>
                <w:color w:val="1c2833"/>
                <w:sz w:val="20"/>
                <w:szCs w:val="20"/>
                <w:rtl w:val="0"/>
              </w:rPr>
              <w:t xml:space="preserve">Linked Data Proof Verifiable Credential — formato de VC con prueba criptográfica embebida como JSON-LD.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rPr>
                <w:color w:val="1c2833"/>
              </w:rPr>
            </w:pPr>
            <w:r w:rsidDel="00000000" w:rsidR="00000000" w:rsidRPr="00000000">
              <w:rPr>
                <w:b w:val="1"/>
                <w:bCs w:val="1"/>
                <w:color w:val="5d6d7e"/>
                <w:sz w:val="20"/>
                <w:szCs w:val="20"/>
                <w:rtl w:val="0"/>
              </w:rPr>
              <w:t xml:space="preserve">Status List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rPr>
                <w:color w:val="1c2833"/>
              </w:rPr>
            </w:pPr>
            <w:r w:rsidDel="00000000" w:rsidR="00000000" w:rsidRPr="00000000">
              <w:rPr>
                <w:color w:val="1c2833"/>
                <w:sz w:val="20"/>
                <w:szCs w:val="20"/>
                <w:rtl w:val="0"/>
              </w:rPr>
              <w:t xml:space="preserve">Mecanismo de revocación de W3C usando un bitstring comprimido indexado por posición de credencial.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rPr>
                <w:color w:val="1c2833"/>
              </w:rPr>
            </w:pPr>
            <w:r w:rsidDel="00000000" w:rsidR="00000000" w:rsidRPr="00000000">
              <w:rPr>
                <w:b w:val="1"/>
                <w:bCs w:val="1"/>
                <w:color w:val="5d6d7e"/>
                <w:sz w:val="20"/>
                <w:szCs w:val="20"/>
                <w:rtl w:val="0"/>
              </w:rPr>
              <w:t xml:space="preserve">Trust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rPr>
                <w:color w:val="1c2833"/>
              </w:rPr>
            </w:pPr>
            <w:r w:rsidDel="00000000" w:rsidR="00000000" w:rsidRPr="00000000">
              <w:rPr>
                <w:color w:val="1c2833"/>
                <w:sz w:val="20"/>
                <w:szCs w:val="20"/>
                <w:rtl w:val="0"/>
              </w:rPr>
              <w:t xml:space="preserve">Lista gobernada de emisores y verificadores autorizados que permite decisiones de confianza independientes en un ecosistema VC.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rPr>
                <w:color w:val="1c2833"/>
              </w:rPr>
            </w:pPr>
            <w:r w:rsidDel="00000000" w:rsidR="00000000" w:rsidRPr="00000000">
              <w:rPr>
                <w:b w:val="1"/>
                <w:bCs w:val="1"/>
                <w:color w:val="5d6d7e"/>
                <w:sz w:val="20"/>
                <w:szCs w:val="20"/>
                <w:rtl w:val="0"/>
              </w:rPr>
              <w:t xml:space="preserve">CloudHSM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rPr>
                <w:color w:val="1c2833"/>
              </w:rPr>
            </w:pPr>
            <w:r w:rsidDel="00000000" w:rsidR="00000000" w:rsidRPr="00000000">
              <w:rPr>
                <w:color w:val="1c2833"/>
                <w:sz w:val="20"/>
                <w:szCs w:val="20"/>
                <w:rtl w:val="0"/>
              </w:rPr>
              <w:t xml:space="preserve">Servicio AWS de módulo de seguridad hardware. Las claves criptográficas se generan y almacenan en hardware a prueba de manipulaciones, nunca se exportan.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rPr>
                <w:color w:val="1c2833"/>
              </w:rPr>
            </w:pPr>
            <w:r w:rsidDel="00000000" w:rsidR="00000000" w:rsidRPr="00000000">
              <w:rPr>
                <w:b w:val="1"/>
                <w:bCs w:val="1"/>
                <w:color w:val="5d6d7e"/>
                <w:sz w:val="20"/>
                <w:szCs w:val="20"/>
                <w:rtl w:val="0"/>
              </w:rPr>
              <w:t xml:space="preserve">mTLS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rPr>
                <w:color w:val="1c2833"/>
              </w:rPr>
            </w:pPr>
            <w:r w:rsidDel="00000000" w:rsidR="00000000" w:rsidRPr="00000000">
              <w:rPr>
                <w:color w:val="1c2833"/>
                <w:sz w:val="20"/>
                <w:szCs w:val="20"/>
                <w:rtl w:val="0"/>
              </w:rPr>
              <w:t xml:space="preserve">Mutual TLS — ambas partes se autentican con certificados en la capa de transporte TLS.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rPr>
                <w:color w:val="1c2833"/>
              </w:rPr>
            </w:pPr>
            <w:r w:rsidDel="00000000" w:rsidR="00000000" w:rsidRPr="00000000">
              <w:rPr>
                <w:b w:val="1"/>
                <w:bCs w:val="1"/>
                <w:color w:val="5d6d7e"/>
                <w:sz w:val="20"/>
                <w:szCs w:val="20"/>
                <w:rtl w:val="0"/>
              </w:rPr>
              <w:t xml:space="preserve">EKS Pod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rPr>
                <w:color w:val="1c2833"/>
              </w:rPr>
            </w:pPr>
            <w:r w:rsidDel="00000000" w:rsidR="00000000" w:rsidRPr="00000000">
              <w:rPr>
                <w:color w:val="1c2833"/>
                <w:sz w:val="20"/>
                <w:szCs w:val="20"/>
                <w:rtl w:val="0"/>
              </w:rPr>
              <w:t xml:space="preserve">Mecanismo AWS para asignar roles IAM a pods de Kubernetes individuales, reemplazando permisos más amplios a nivel de nodo.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rPr>
                <w:color w:val="1c2833"/>
              </w:rPr>
            </w:pPr>
            <w:r w:rsidDel="00000000" w:rsidR="00000000" w:rsidRPr="00000000">
              <w:rPr>
                <w:b w:val="1"/>
                <w:bCs w:val="1"/>
                <w:color w:val="5d6d7e"/>
                <w:sz w:val="20"/>
                <w:szCs w:val="20"/>
                <w:rtl w:val="0"/>
              </w:rPr>
              <w:t xml:space="preserve">IDPeru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rPr>
                <w:color w:val="1c2833"/>
              </w:rPr>
            </w:pPr>
            <w:r w:rsidDel="00000000" w:rsidR="00000000" w:rsidRPr="00000000">
              <w:rPr>
                <w:color w:val="1c2833"/>
                <w:sz w:val="20"/>
                <w:szCs w:val="20"/>
                <w:rtl w:val="0"/>
              </w:rPr>
              <w:t xml:space="preserve">Proveedor de identidad nacional de Perú (OIDC/OAuth2). Autentica ciudadanos y emite access tokens con el DNI como claim. Equivalente funcional a eSignet en el stack MOSIP.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rPr>
                <w:color w:val="1c2833"/>
              </w:rPr>
            </w:pPr>
            <w:r w:rsidDel="00000000" w:rsidR="00000000" w:rsidRPr="00000000">
              <w:rPr>
                <w:b w:val="1"/>
                <w:bCs w:val="1"/>
                <w:color w:val="5d6d7e"/>
                <w:sz w:val="20"/>
                <w:szCs w:val="20"/>
                <w:rtl w:val="0"/>
              </w:rPr>
              <w:t xml:space="preserve">DPI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rPr>
                <w:color w:val="1c2833"/>
              </w:rPr>
            </w:pPr>
            <w:r w:rsidDel="00000000" w:rsidR="00000000" w:rsidRPr="00000000">
              <w:rPr>
                <w:color w:val="1c2833"/>
                <w:sz w:val="20"/>
                <w:szCs w:val="20"/>
                <w:rtl w:val="0"/>
              </w:rPr>
              <w:t xml:space="preserve">Infraestructura Digital Pública — sistemas digitales fundacionales, de código abierto, operados como bien público (identidad, pagos, intercambio de datos).</w:t>
            </w:r>
            <w:r w:rsidDel="00000000" w:rsidR="00000000" w:rsidRPr="00000000">
              <w:rPr>
                <w:rtl w:val="0"/>
              </w:rPr>
            </w:r>
          </w:p>
        </w:tc>
      </w:tr>
    </w:tbl>
    <w:p w:rsidR="00000000" w:rsidDel="00000000" w:rsidP="00000000" w:rsidRDefault="00000000" w:rsidRPr="00000000" w14:paraId="00000153">
      <w:pPr>
        <w:spacing w:after="40" w:before="40" w:line="240" w:lineRule="auto"/>
        <w:rPr>
          <w:color w:val="1c2833"/>
        </w:rPr>
      </w:pPr>
      <w:r w:rsidDel="00000000" w:rsidR="00000000" w:rsidRPr="00000000">
        <w:rPr>
          <w:rtl w:val="0"/>
        </w:rPr>
      </w:r>
    </w:p>
    <w:p w:rsidR="00000000" w:rsidDel="00000000" w:rsidP="00000000" w:rsidRDefault="00000000" w:rsidRPr="00000000" w14:paraId="00000154">
      <w:pPr>
        <w:pBdr>
          <w:top w:color="cccccc" w:space="4" w:sz="4" w:val="single"/>
        </w:pBdr>
        <w:spacing w:before="160" w:line="240" w:lineRule="auto"/>
        <w:rPr>
          <w:color w:val="1c2833"/>
        </w:rPr>
      </w:pPr>
      <w:r w:rsidDel="00000000" w:rsidR="00000000" w:rsidRPr="00000000">
        <w:rPr>
          <w:i w:val="1"/>
          <w:iCs w:val="1"/>
          <w:color w:val="5d6d7e"/>
          <w:sz w:val="18"/>
          <w:szCs w:val="18"/>
          <w:rtl w:val="0"/>
        </w:rPr>
        <w:t xml:space="preserve">Fin del documento — CDPI, Abril 2026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u w:val="none"/>
      </w:rPr>
    </w:lvl>
    <w:lvl w:ilvl="1">
      <w:start w:val="1"/>
      <w:numFmt w:val="bullet"/>
      <w:lvlText w:val="◦"/>
      <w:lvlJc w:val="left"/>
      <w:pPr>
        <w:ind w:left="90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60"/>
      </w:pPr>
      <w:rPr>
        <w:u w:val="none"/>
      </w:rPr>
    </w:lvl>
    <w:lvl w:ilvl="1">
      <w:start w:val="1"/>
      <w:numFmt w:val="bullet"/>
      <w:lvlText w:val="◦"/>
      <w:lvlJc w:val="left"/>
      <w:pPr>
        <w:ind w:left="900" w:hanging="2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