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0B2545"/>
          <w:sz w:val="44"/>
        </w:rPr>
        <w:t>Kawane App システム仕様書</w:t>
      </w:r>
    </w:p>
    <w:p>
      <w:pPr>
        <w:jc w:val="center"/>
      </w:pPr>
      <w:r>
        <w:rPr>
          <w:rFonts w:ascii="Yu Gothic" w:hAnsi="Yu Gothic" w:eastAsia="Yu Gothic"/>
          <w:color w:val="555555"/>
          <w:sz w:val="22"/>
        </w:rPr>
        <w:t>現行仕様まとめ / 2026年7月28日時点</w:t>
      </w:r>
    </w:p>
    <w:p/>
    <w:p>
      <w:pPr>
        <w:pStyle w:val="Heading1"/>
      </w:pPr>
      <w:r>
        <w:t>1. 文書の目的</w:t>
      </w:r>
    </w:p>
    <w:p>
      <w:r>
        <w:t>本仕様書は、Kawane App の2026年7月28日時点における現行仕様を、社内共有・メール添付に適した形でまとめたものです。受注登録から工程管理、実績登録、計量、梱包、在庫、出荷、進捗、ロット追跡、各種マスタまでの主要な運用仕様を対象とします。</w:t>
      </w:r>
    </w:p>
    <w:p>
      <w:pPr>
        <w:pStyle w:val="Heading1"/>
      </w:pPr>
      <w:r>
        <w:t>2. システム概要</w:t>
      </w:r>
    </w:p>
    <w:p>
      <w:pPr>
        <w:pStyle w:val="ListBullet"/>
      </w:pPr>
      <w:r>
        <w:t>Next.js / Supabase を利用した社内向け生産管理システムです。</w:t>
      </w:r>
    </w:p>
    <w:p>
      <w:pPr>
        <w:pStyle w:val="ListBullet"/>
      </w:pPr>
      <w:r>
        <w:t>作業対象は有効な注残を基準とし、削除済み・完了済み・全数出荷済みの注残は通常の作業画面に表示しません。</w:t>
      </w:r>
    </w:p>
    <w:p>
      <w:pPr>
        <w:pStyle w:val="ListBullet"/>
      </w:pPr>
      <w:r>
        <w:t>工程進捗は注番単位で管理し、計量以降の品質・在庫・出荷追跡はロット単位でも管理します。</w:t>
      </w:r>
    </w:p>
    <w:p>
      <w:pPr>
        <w:pStyle w:val="ListBullet"/>
      </w:pPr>
      <w:r>
        <w:t>梱包前には必ず計量工程を入れる運用ルールとします。</w:t>
      </w:r>
    </w:p>
    <w:p>
      <w:pPr>
        <w:pStyle w:val="Heading1"/>
      </w:pPr>
      <w:r>
        <w:t>3. 技術構成</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E8EEF5"/>
          </w:tcPr>
          <w:p>
            <w:pPr>
              <w:jc w:val="center"/>
            </w:pPr>
            <w:r/>
            <w:r>
              <w:rPr>
                <w:rFonts w:ascii="Yu Gothic" w:hAnsi="Yu Gothic" w:eastAsia="Yu Gothic"/>
                <w:b/>
                <w:sz w:val="18"/>
              </w:rPr>
              <w:t>区分</w:t>
            </w:r>
          </w:p>
        </w:tc>
        <w:tc>
          <w:tcPr>
            <w:tcW w:type="dxa" w:w="6912"/>
            <w:vAlign w:val="center"/>
            <w:shd w:fill="E8EEF5"/>
          </w:tcPr>
          <w:p>
            <w:pPr>
              <w:jc w:val="center"/>
            </w:pPr>
            <w:r/>
            <w:r>
              <w:rPr>
                <w:rFonts w:ascii="Yu Gothic" w:hAnsi="Yu Gothic" w:eastAsia="Yu Gothic"/>
                <w:b/>
                <w:sz w:val="18"/>
              </w:rPr>
              <w:t>採用内容</w:t>
            </w:r>
          </w:p>
        </w:tc>
      </w:tr>
      <w:tr>
        <w:tc>
          <w:tcPr>
            <w:tcW w:type="dxa" w:w="2304"/>
            <w:vAlign w:val="center"/>
          </w:tcPr>
          <w:p>
            <w:pPr>
              <w:jc w:val="center"/>
            </w:pPr>
            <w:r/>
            <w:r>
              <w:rPr>
                <w:rFonts w:ascii="Yu Gothic" w:hAnsi="Yu Gothic" w:eastAsia="Yu Gothic"/>
                <w:b w:val="0"/>
                <w:sz w:val="18"/>
              </w:rPr>
              <w:t>フロントエンド</w:t>
            </w:r>
          </w:p>
        </w:tc>
        <w:tc>
          <w:tcPr>
            <w:tcW w:type="dxa" w:w="6912"/>
            <w:vAlign w:val="center"/>
          </w:tcPr>
          <w:p>
            <w:pPr>
              <w:jc w:val="left"/>
            </w:pPr>
            <w:r/>
            <w:r>
              <w:rPr>
                <w:rFonts w:ascii="Yu Gothic" w:hAnsi="Yu Gothic" w:eastAsia="Yu Gothic"/>
                <w:b w:val="0"/>
                <w:sz w:val="18"/>
              </w:rPr>
              <w:t>Next.js App Router / React / TypeScript</w:t>
            </w:r>
          </w:p>
        </w:tc>
      </w:tr>
      <w:tr>
        <w:tc>
          <w:tcPr>
            <w:tcW w:type="dxa" w:w="2304"/>
            <w:vAlign w:val="center"/>
          </w:tcPr>
          <w:p>
            <w:pPr>
              <w:jc w:val="center"/>
            </w:pPr>
            <w:r/>
            <w:r>
              <w:rPr>
                <w:rFonts w:ascii="Yu Gothic" w:hAnsi="Yu Gothic" w:eastAsia="Yu Gothic"/>
                <w:b w:val="0"/>
                <w:sz w:val="18"/>
              </w:rPr>
              <w:t>API</w:t>
            </w:r>
          </w:p>
        </w:tc>
        <w:tc>
          <w:tcPr>
            <w:tcW w:type="dxa" w:w="6912"/>
            <w:vAlign w:val="center"/>
          </w:tcPr>
          <w:p>
            <w:pPr>
              <w:jc w:val="left"/>
            </w:pPr>
            <w:r/>
            <w:r>
              <w:rPr>
                <w:rFonts w:ascii="Yu Gothic" w:hAnsi="Yu Gothic" w:eastAsia="Yu Gothic"/>
                <w:b w:val="0"/>
                <w:sz w:val="18"/>
              </w:rPr>
              <w:t>Next.js Pages API</w:t>
            </w:r>
          </w:p>
        </w:tc>
      </w:tr>
      <w:tr>
        <w:tc>
          <w:tcPr>
            <w:tcW w:type="dxa" w:w="2304"/>
            <w:vAlign w:val="center"/>
          </w:tcPr>
          <w:p>
            <w:pPr>
              <w:jc w:val="center"/>
            </w:pPr>
            <w:r/>
            <w:r>
              <w:rPr>
                <w:rFonts w:ascii="Yu Gothic" w:hAnsi="Yu Gothic" w:eastAsia="Yu Gothic"/>
                <w:b w:val="0"/>
                <w:sz w:val="18"/>
              </w:rPr>
              <w:t>データベース</w:t>
            </w:r>
          </w:p>
        </w:tc>
        <w:tc>
          <w:tcPr>
            <w:tcW w:type="dxa" w:w="6912"/>
            <w:vAlign w:val="center"/>
          </w:tcPr>
          <w:p>
            <w:pPr>
              <w:jc w:val="left"/>
            </w:pPr>
            <w:r/>
            <w:r>
              <w:rPr>
                <w:rFonts w:ascii="Yu Gothic" w:hAnsi="Yu Gothic" w:eastAsia="Yu Gothic"/>
                <w:b w:val="0"/>
                <w:sz w:val="18"/>
              </w:rPr>
              <w:t>Supabase PostgreSQL</w:t>
            </w:r>
          </w:p>
        </w:tc>
      </w:tr>
      <w:tr>
        <w:tc>
          <w:tcPr>
            <w:tcW w:type="dxa" w:w="2304"/>
            <w:vAlign w:val="center"/>
          </w:tcPr>
          <w:p>
            <w:pPr>
              <w:jc w:val="center"/>
            </w:pPr>
            <w:r/>
            <w:r>
              <w:rPr>
                <w:rFonts w:ascii="Yu Gothic" w:hAnsi="Yu Gothic" w:eastAsia="Yu Gothic"/>
                <w:b w:val="0"/>
                <w:sz w:val="18"/>
              </w:rPr>
              <w:t>DBアクセス</w:t>
            </w:r>
          </w:p>
        </w:tc>
        <w:tc>
          <w:tcPr>
            <w:tcW w:type="dxa" w:w="6912"/>
            <w:vAlign w:val="center"/>
          </w:tcPr>
          <w:p>
            <w:pPr>
              <w:jc w:val="left"/>
            </w:pPr>
            <w:r/>
            <w:r>
              <w:rPr>
                <w:rFonts w:ascii="Yu Gothic" w:hAnsi="Yu Gothic" w:eastAsia="Yu Gothic"/>
                <w:b w:val="0"/>
                <w:sz w:val="18"/>
              </w:rPr>
              <w:t>@supabase/supabase-js</w:t>
            </w:r>
          </w:p>
        </w:tc>
      </w:tr>
      <w:tr>
        <w:tc>
          <w:tcPr>
            <w:tcW w:type="dxa" w:w="2304"/>
            <w:vAlign w:val="center"/>
          </w:tcPr>
          <w:p>
            <w:pPr>
              <w:jc w:val="center"/>
            </w:pPr>
            <w:r/>
            <w:r>
              <w:rPr>
                <w:rFonts w:ascii="Yu Gothic" w:hAnsi="Yu Gothic" w:eastAsia="Yu Gothic"/>
                <w:b w:val="0"/>
                <w:sz w:val="18"/>
              </w:rPr>
              <w:t>帳票・出力</w:t>
            </w:r>
          </w:p>
        </w:tc>
        <w:tc>
          <w:tcPr>
            <w:tcW w:type="dxa" w:w="6912"/>
            <w:vAlign w:val="center"/>
          </w:tcPr>
          <w:p>
            <w:pPr>
              <w:jc w:val="left"/>
            </w:pPr>
            <w:r/>
            <w:r>
              <w:rPr>
                <w:rFonts w:ascii="Yu Gothic" w:hAnsi="Yu Gothic" w:eastAsia="Yu Gothic"/>
                <w:b w:val="0"/>
                <w:sz w:val="18"/>
              </w:rPr>
              <w:t>jsPDF / jspdf-autotable / DOCX文書</w:t>
            </w:r>
          </w:p>
        </w:tc>
      </w:tr>
      <w:tr>
        <w:tc>
          <w:tcPr>
            <w:tcW w:type="dxa" w:w="2304"/>
            <w:vAlign w:val="center"/>
          </w:tcPr>
          <w:p>
            <w:pPr>
              <w:jc w:val="center"/>
            </w:pPr>
            <w:r/>
            <w:r>
              <w:rPr>
                <w:rFonts w:ascii="Yu Gothic" w:hAnsi="Yu Gothic" w:eastAsia="Yu Gothic"/>
                <w:b w:val="0"/>
                <w:sz w:val="18"/>
              </w:rPr>
              <w:t>検証</w:t>
            </w:r>
          </w:p>
        </w:tc>
        <w:tc>
          <w:tcPr>
            <w:tcW w:type="dxa" w:w="6912"/>
            <w:vAlign w:val="center"/>
          </w:tcPr>
          <w:p>
            <w:pPr>
              <w:jc w:val="left"/>
            </w:pPr>
            <w:r/>
            <w:r>
              <w:rPr>
                <w:rFonts w:ascii="Yu Gothic" w:hAnsi="Yu Gothic" w:eastAsia="Yu Gothic"/>
                <w:b w:val="0"/>
                <w:sz w:val="18"/>
              </w:rPr>
              <w:t>Next.js build / SQL check scripts</w:t>
            </w:r>
          </w:p>
        </w:tc>
      </w:tr>
    </w:tbl>
    <w:p/>
    <w:p>
      <w:pPr>
        <w:pStyle w:val="Heading1"/>
      </w:pPr>
      <w:r>
        <w:t>4. 主要画面仕様</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E8EEF5"/>
          </w:tcPr>
          <w:p>
            <w:pPr>
              <w:jc w:val="center"/>
            </w:pPr>
            <w:r/>
            <w:r>
              <w:rPr>
                <w:rFonts w:ascii="Yu Gothic" w:hAnsi="Yu Gothic" w:eastAsia="Yu Gothic"/>
                <w:b/>
                <w:sz w:val="18"/>
              </w:rPr>
              <w:t>画面</w:t>
            </w:r>
          </w:p>
        </w:tc>
        <w:tc>
          <w:tcPr>
            <w:tcW w:type="dxa" w:w="1944"/>
            <w:vAlign w:val="center"/>
            <w:shd w:fill="E8EEF5"/>
          </w:tcPr>
          <w:p>
            <w:pPr>
              <w:jc w:val="center"/>
            </w:pPr>
            <w:r/>
            <w:r>
              <w:rPr>
                <w:rFonts w:ascii="Yu Gothic" w:hAnsi="Yu Gothic" w:eastAsia="Yu Gothic"/>
                <w:b/>
                <w:sz w:val="18"/>
              </w:rPr>
              <w:t>パス</w:t>
            </w:r>
          </w:p>
        </w:tc>
        <w:tc>
          <w:tcPr>
            <w:tcW w:type="dxa" w:w="6120"/>
            <w:vAlign w:val="center"/>
            <w:shd w:fill="E8EEF5"/>
          </w:tcPr>
          <w:p>
            <w:pPr>
              <w:jc w:val="center"/>
            </w:pPr>
            <w:r/>
            <w:r>
              <w:rPr>
                <w:rFonts w:ascii="Yu Gothic" w:hAnsi="Yu Gothic" w:eastAsia="Yu Gothic"/>
                <w:b/>
                <w:sz w:val="18"/>
              </w:rPr>
              <w:t>主な役割</w:t>
            </w:r>
          </w:p>
        </w:tc>
      </w:tr>
      <w:tr>
        <w:tc>
          <w:tcPr>
            <w:tcW w:type="dxa" w:w="1800"/>
            <w:vAlign w:val="center"/>
          </w:tcPr>
          <w:p>
            <w:pPr>
              <w:jc w:val="center"/>
            </w:pPr>
            <w:r/>
            <w:r>
              <w:rPr>
                <w:rFonts w:ascii="Yu Gothic" w:hAnsi="Yu Gothic" w:eastAsia="Yu Gothic"/>
                <w:b w:val="0"/>
                <w:sz w:val="18"/>
              </w:rPr>
              <w:t>受注登録</w:t>
            </w:r>
          </w:p>
        </w:tc>
        <w:tc>
          <w:tcPr>
            <w:tcW w:type="dxa" w:w="1944"/>
            <w:vAlign w:val="center"/>
          </w:tcPr>
          <w:p>
            <w:pPr>
              <w:jc w:val="center"/>
            </w:pPr>
            <w:r/>
            <w:r>
              <w:rPr>
                <w:rFonts w:ascii="Yu Gothic" w:hAnsi="Yu Gothic" w:eastAsia="Yu Gothic"/>
                <w:b w:val="0"/>
                <w:sz w:val="18"/>
              </w:rPr>
              <w:t>/create</w:t>
            </w:r>
          </w:p>
        </w:tc>
        <w:tc>
          <w:tcPr>
            <w:tcW w:type="dxa" w:w="6120"/>
            <w:vAlign w:val="center"/>
          </w:tcPr>
          <w:p>
            <w:pPr>
              <w:jc w:val="left"/>
            </w:pPr>
            <w:r/>
            <w:r>
              <w:rPr>
                <w:rFonts w:ascii="Yu Gothic" w:hAnsi="Yu Gothic" w:eastAsia="Yu Gothic"/>
                <w:b w:val="0"/>
                <w:sz w:val="18"/>
              </w:rPr>
              <w:t>注番、製品、得意先、数量、納期を登録。CSV入力は将来拡張用ボタンのみ配置。</w:t>
            </w:r>
          </w:p>
        </w:tc>
      </w:tr>
      <w:tr>
        <w:tc>
          <w:tcPr>
            <w:tcW w:type="dxa" w:w="1800"/>
            <w:vAlign w:val="center"/>
          </w:tcPr>
          <w:p>
            <w:pPr>
              <w:jc w:val="center"/>
            </w:pPr>
            <w:r/>
            <w:r>
              <w:rPr>
                <w:rFonts w:ascii="Yu Gothic" w:hAnsi="Yu Gothic" w:eastAsia="Yu Gothic"/>
                <w:b w:val="0"/>
                <w:sz w:val="18"/>
              </w:rPr>
              <w:t>注残管理</w:t>
            </w:r>
          </w:p>
        </w:tc>
        <w:tc>
          <w:tcPr>
            <w:tcW w:type="dxa" w:w="1944"/>
            <w:vAlign w:val="center"/>
          </w:tcPr>
          <w:p>
            <w:pPr>
              <w:jc w:val="center"/>
            </w:pPr>
            <w:r/>
            <w:r>
              <w:rPr>
                <w:rFonts w:ascii="Yu Gothic" w:hAnsi="Yu Gothic" w:eastAsia="Yu Gothic"/>
                <w:b w:val="0"/>
                <w:sz w:val="18"/>
              </w:rPr>
              <w:t>/orders</w:t>
            </w:r>
          </w:p>
        </w:tc>
        <w:tc>
          <w:tcPr>
            <w:tcW w:type="dxa" w:w="6120"/>
            <w:vAlign w:val="center"/>
          </w:tcPr>
          <w:p>
            <w:pPr>
              <w:jc w:val="left"/>
            </w:pPr>
            <w:r/>
            <w:r>
              <w:rPr>
                <w:rFonts w:ascii="Yu Gothic" w:hAnsi="Yu Gothic" w:eastAsia="Yu Gothic"/>
                <w:b w:val="0"/>
                <w:sz w:val="18"/>
              </w:rPr>
              <w:t>有効注残の一覧、在庫引当、削除、進捗確認への入口。</w:t>
            </w:r>
          </w:p>
        </w:tc>
      </w:tr>
      <w:tr>
        <w:tc>
          <w:tcPr>
            <w:tcW w:type="dxa" w:w="1800"/>
            <w:vAlign w:val="center"/>
          </w:tcPr>
          <w:p>
            <w:pPr>
              <w:jc w:val="center"/>
            </w:pPr>
            <w:r/>
            <w:r>
              <w:rPr>
                <w:rFonts w:ascii="Yu Gothic" w:hAnsi="Yu Gothic" w:eastAsia="Yu Gothic"/>
                <w:b w:val="0"/>
                <w:sz w:val="18"/>
              </w:rPr>
              <w:t>受注別工程管理</w:t>
            </w:r>
          </w:p>
        </w:tc>
        <w:tc>
          <w:tcPr>
            <w:tcW w:type="dxa" w:w="1944"/>
            <w:vAlign w:val="center"/>
          </w:tcPr>
          <w:p>
            <w:pPr>
              <w:jc w:val="left"/>
            </w:pPr>
            <w:r/>
            <w:r>
              <w:rPr>
                <w:rFonts w:ascii="Yu Gothic" w:hAnsi="Yu Gothic" w:eastAsia="Yu Gothic"/>
                <w:b w:val="0"/>
                <w:sz w:val="18"/>
              </w:rPr>
              <w:t>/orderProcesses</w:t>
            </w:r>
          </w:p>
        </w:tc>
        <w:tc>
          <w:tcPr>
            <w:tcW w:type="dxa" w:w="6120"/>
            <w:vAlign w:val="center"/>
          </w:tcPr>
          <w:p>
            <w:pPr>
              <w:jc w:val="left"/>
            </w:pPr>
            <w:r/>
            <w:r>
              <w:rPr>
                <w:rFonts w:ascii="Yu Gothic" w:hAnsi="Yu Gothic" w:eastAsia="Yu Gothic"/>
                <w:b w:val="0"/>
                <w:sz w:val="18"/>
              </w:rPr>
              <w:t>注番単位の工程確認、編集、並べ替え、製品工程マスタからの同期。</w:t>
            </w:r>
          </w:p>
        </w:tc>
      </w:tr>
      <w:tr>
        <w:tc>
          <w:tcPr>
            <w:tcW w:type="dxa" w:w="1800"/>
            <w:vAlign w:val="center"/>
          </w:tcPr>
          <w:p>
            <w:pPr>
              <w:jc w:val="center"/>
            </w:pPr>
            <w:r/>
            <w:r>
              <w:rPr>
                <w:rFonts w:ascii="Yu Gothic" w:hAnsi="Yu Gothic" w:eastAsia="Yu Gothic"/>
                <w:b w:val="0"/>
                <w:sz w:val="18"/>
              </w:rPr>
              <w:t>進捗管理</w:t>
            </w:r>
          </w:p>
        </w:tc>
        <w:tc>
          <w:tcPr>
            <w:tcW w:type="dxa" w:w="1944"/>
            <w:vAlign w:val="center"/>
          </w:tcPr>
          <w:p>
            <w:pPr>
              <w:jc w:val="center"/>
            </w:pPr>
            <w:r/>
            <w:r>
              <w:rPr>
                <w:rFonts w:ascii="Yu Gothic" w:hAnsi="Yu Gothic" w:eastAsia="Yu Gothic"/>
                <w:b w:val="0"/>
                <w:sz w:val="18"/>
              </w:rPr>
              <w:t>/progress</w:t>
            </w:r>
          </w:p>
        </w:tc>
        <w:tc>
          <w:tcPr>
            <w:tcW w:type="dxa" w:w="6120"/>
            <w:vAlign w:val="center"/>
          </w:tcPr>
          <w:p>
            <w:pPr>
              <w:jc w:val="left"/>
            </w:pPr>
            <w:r/>
            <w:r>
              <w:rPr>
                <w:rFonts w:ascii="Yu Gothic" w:hAnsi="Yu Gothic" w:eastAsia="Yu Gothic"/>
                <w:b w:val="0"/>
                <w:sz w:val="18"/>
              </w:rPr>
              <w:t>注残単位の進捗リスト、検索、ガントチャートへの遷移。検索はロットNoも対象。</w:t>
            </w:r>
          </w:p>
        </w:tc>
      </w:tr>
      <w:tr>
        <w:tc>
          <w:tcPr>
            <w:tcW w:type="dxa" w:w="1800"/>
            <w:vAlign w:val="center"/>
          </w:tcPr>
          <w:p>
            <w:pPr>
              <w:jc w:val="center"/>
            </w:pPr>
            <w:r/>
            <w:r>
              <w:rPr>
                <w:rFonts w:ascii="Yu Gothic" w:hAnsi="Yu Gothic" w:eastAsia="Yu Gothic"/>
                <w:b w:val="0"/>
                <w:sz w:val="18"/>
              </w:rPr>
              <w:t>ガントチャート</w:t>
            </w:r>
          </w:p>
        </w:tc>
        <w:tc>
          <w:tcPr>
            <w:tcW w:type="dxa" w:w="1944"/>
            <w:vAlign w:val="center"/>
          </w:tcPr>
          <w:p>
            <w:pPr>
              <w:jc w:val="left"/>
            </w:pPr>
            <w:r/>
            <w:r>
              <w:rPr>
                <w:rFonts w:ascii="Yu Gothic" w:hAnsi="Yu Gothic" w:eastAsia="Yu Gothic"/>
                <w:b w:val="0"/>
                <w:sz w:val="18"/>
              </w:rPr>
              <w:t>/progress/[id]</w:t>
            </w:r>
          </w:p>
        </w:tc>
        <w:tc>
          <w:tcPr>
            <w:tcW w:type="dxa" w:w="6120"/>
            <w:vAlign w:val="center"/>
          </w:tcPr>
          <w:p>
            <w:pPr>
              <w:jc w:val="left"/>
            </w:pPr>
            <w:r/>
            <w:r>
              <w:rPr>
                <w:rFonts w:ascii="Yu Gothic" w:hAnsi="Yu Gothic" w:eastAsia="Yu Gothic"/>
                <w:b w:val="0"/>
                <w:sz w:val="18"/>
              </w:rPr>
              <w:t>実績と残工程の完了予測を表示。青線は今日、赤線は出荷日。材料情報も表示。</w:t>
            </w:r>
          </w:p>
        </w:tc>
      </w:tr>
      <w:tr>
        <w:tc>
          <w:tcPr>
            <w:tcW w:type="dxa" w:w="1800"/>
            <w:vAlign w:val="center"/>
          </w:tcPr>
          <w:p>
            <w:pPr>
              <w:jc w:val="center"/>
            </w:pPr>
            <w:r/>
            <w:r>
              <w:rPr>
                <w:rFonts w:ascii="Yu Gothic" w:hAnsi="Yu Gothic" w:eastAsia="Yu Gothic"/>
                <w:b w:val="0"/>
                <w:sz w:val="18"/>
              </w:rPr>
              <w:t>デイリー生産予定</w:t>
            </w:r>
          </w:p>
        </w:tc>
        <w:tc>
          <w:tcPr>
            <w:tcW w:type="dxa" w:w="1944"/>
            <w:vAlign w:val="center"/>
          </w:tcPr>
          <w:p>
            <w:pPr>
              <w:jc w:val="left"/>
            </w:pPr>
            <w:r/>
            <w:r>
              <w:rPr>
                <w:rFonts w:ascii="Yu Gothic" w:hAnsi="Yu Gothic" w:eastAsia="Yu Gothic"/>
                <w:b w:val="0"/>
                <w:sz w:val="18"/>
              </w:rPr>
              <w:t>/productionSchedules</w:t>
            </w:r>
          </w:p>
        </w:tc>
        <w:tc>
          <w:tcPr>
            <w:tcW w:type="dxa" w:w="6120"/>
            <w:vAlign w:val="center"/>
          </w:tcPr>
          <w:p>
            <w:pPr>
              <w:jc w:val="left"/>
            </w:pPr>
            <w:r/>
            <w:r>
              <w:rPr>
                <w:rFonts w:ascii="Yu Gothic" w:hAnsi="Yu Gothic" w:eastAsia="Yu Gothic"/>
                <w:b w:val="0"/>
                <w:sz w:val="18"/>
              </w:rPr>
              <w:t>日別の生産予定を表示・編集。横方向ドラッグスクロール対応。</w:t>
            </w:r>
          </w:p>
        </w:tc>
      </w:tr>
      <w:tr>
        <w:tc>
          <w:tcPr>
            <w:tcW w:type="dxa" w:w="1800"/>
            <w:vAlign w:val="center"/>
          </w:tcPr>
          <w:p>
            <w:pPr>
              <w:jc w:val="center"/>
            </w:pPr>
            <w:r/>
            <w:r>
              <w:rPr>
                <w:rFonts w:ascii="Yu Gothic" w:hAnsi="Yu Gothic" w:eastAsia="Yu Gothic"/>
                <w:b w:val="0"/>
                <w:sz w:val="18"/>
              </w:rPr>
              <w:t>現場実績登録</w:t>
            </w:r>
          </w:p>
        </w:tc>
        <w:tc>
          <w:tcPr>
            <w:tcW w:type="dxa" w:w="1944"/>
            <w:vAlign w:val="center"/>
          </w:tcPr>
          <w:p>
            <w:pPr>
              <w:jc w:val="left"/>
            </w:pPr>
            <w:r/>
            <w:r>
              <w:rPr>
                <w:rFonts w:ascii="Yu Gothic" w:hAnsi="Yu Gothic" w:eastAsia="Yu Gothic"/>
                <w:b w:val="0"/>
                <w:sz w:val="18"/>
              </w:rPr>
              <w:t>/productionResults</w:t>
            </w:r>
          </w:p>
        </w:tc>
        <w:tc>
          <w:tcPr>
            <w:tcW w:type="dxa" w:w="6120"/>
            <w:vAlign w:val="center"/>
          </w:tcPr>
          <w:p>
            <w:pPr>
              <w:jc w:val="left"/>
            </w:pPr>
            <w:r/>
            <w:r>
              <w:rPr>
                <w:rFonts w:ascii="Yu Gothic" w:hAnsi="Yu Gothic" w:eastAsia="Yu Gothic"/>
                <w:b w:val="0"/>
                <w:sz w:val="18"/>
              </w:rPr>
              <w:t>各工程の実績登録。計量工程は専用画面へ案内し、登録後はホームへ戻る。</w:t>
            </w:r>
          </w:p>
        </w:tc>
      </w:tr>
      <w:tr>
        <w:tc>
          <w:tcPr>
            <w:tcW w:type="dxa" w:w="1800"/>
            <w:vAlign w:val="center"/>
          </w:tcPr>
          <w:p>
            <w:pPr>
              <w:jc w:val="center"/>
            </w:pPr>
            <w:r/>
            <w:r>
              <w:rPr>
                <w:rFonts w:ascii="Yu Gothic" w:hAnsi="Yu Gothic" w:eastAsia="Yu Gothic"/>
                <w:b w:val="0"/>
                <w:sz w:val="18"/>
              </w:rPr>
              <w:t>計量登録</w:t>
            </w:r>
          </w:p>
        </w:tc>
        <w:tc>
          <w:tcPr>
            <w:tcW w:type="dxa" w:w="1944"/>
            <w:vAlign w:val="center"/>
          </w:tcPr>
          <w:p>
            <w:pPr>
              <w:jc w:val="left"/>
            </w:pPr>
            <w:r/>
            <w:r>
              <w:rPr>
                <w:rFonts w:ascii="Yu Gothic" w:hAnsi="Yu Gothic" w:eastAsia="Yu Gothic"/>
                <w:b w:val="0"/>
                <w:sz w:val="18"/>
              </w:rPr>
              <w:t>/manufacturing</w:t>
            </w:r>
          </w:p>
        </w:tc>
        <w:tc>
          <w:tcPr>
            <w:tcW w:type="dxa" w:w="6120"/>
            <w:vAlign w:val="center"/>
          </w:tcPr>
          <w:p>
            <w:pPr>
              <w:jc w:val="left"/>
            </w:pPr>
            <w:r/>
            <w:r>
              <w:rPr>
                <w:rFonts w:ascii="Yu Gothic" w:hAnsi="Yu Gothic" w:eastAsia="Yu Gothic"/>
                <w:b w:val="0"/>
                <w:sz w:val="18"/>
              </w:rPr>
              <w:t>計量実績、材料ロット、ロット番号を登録。計量のみでは在庫は増やさない。</w:t>
            </w:r>
          </w:p>
        </w:tc>
      </w:tr>
      <w:tr>
        <w:tc>
          <w:tcPr>
            <w:tcW w:type="dxa" w:w="1800"/>
            <w:vAlign w:val="center"/>
          </w:tcPr>
          <w:p>
            <w:pPr>
              <w:jc w:val="center"/>
            </w:pPr>
            <w:r/>
            <w:r>
              <w:rPr>
                <w:rFonts w:ascii="Yu Gothic" w:hAnsi="Yu Gothic" w:eastAsia="Yu Gothic"/>
                <w:b w:val="0"/>
                <w:sz w:val="18"/>
              </w:rPr>
              <w:t>計量表出力</w:t>
            </w:r>
          </w:p>
        </w:tc>
        <w:tc>
          <w:tcPr>
            <w:tcW w:type="dxa" w:w="1944"/>
            <w:vAlign w:val="center"/>
          </w:tcPr>
          <w:p>
            <w:pPr>
              <w:jc w:val="left"/>
            </w:pPr>
            <w:r/>
            <w:r>
              <w:rPr>
                <w:rFonts w:ascii="Yu Gothic" w:hAnsi="Yu Gothic" w:eastAsia="Yu Gothic"/>
                <w:b w:val="0"/>
                <w:sz w:val="18"/>
              </w:rPr>
              <w:t>/weighingReport</w:t>
            </w:r>
          </w:p>
        </w:tc>
        <w:tc>
          <w:tcPr>
            <w:tcW w:type="dxa" w:w="6120"/>
            <w:vAlign w:val="center"/>
          </w:tcPr>
          <w:p>
            <w:pPr>
              <w:jc w:val="left"/>
            </w:pPr>
            <w:r/>
            <w:r>
              <w:rPr>
                <w:rFonts w:ascii="Yu Gothic" w:hAnsi="Yu Gothic" w:eastAsia="Yu Gothic"/>
                <w:b w:val="0"/>
                <w:sz w:val="18"/>
              </w:rPr>
              <w:t>選択した計量対象のみ出力し、出力履歴は計量履歴で管理。</w:t>
            </w:r>
          </w:p>
        </w:tc>
      </w:tr>
      <w:tr>
        <w:tc>
          <w:tcPr>
            <w:tcW w:type="dxa" w:w="1800"/>
            <w:vAlign w:val="center"/>
          </w:tcPr>
          <w:p>
            <w:pPr>
              <w:jc w:val="center"/>
            </w:pPr>
            <w:r/>
            <w:r>
              <w:rPr>
                <w:rFonts w:ascii="Yu Gothic" w:hAnsi="Yu Gothic" w:eastAsia="Yu Gothic"/>
                <w:b w:val="0"/>
                <w:sz w:val="18"/>
              </w:rPr>
              <w:t>計量履歴</w:t>
            </w:r>
          </w:p>
        </w:tc>
        <w:tc>
          <w:tcPr>
            <w:tcW w:type="dxa" w:w="1944"/>
            <w:vAlign w:val="center"/>
          </w:tcPr>
          <w:p>
            <w:pPr>
              <w:jc w:val="left"/>
            </w:pPr>
            <w:r/>
            <w:r>
              <w:rPr>
                <w:rFonts w:ascii="Yu Gothic" w:hAnsi="Yu Gothic" w:eastAsia="Yu Gothic"/>
                <w:b w:val="0"/>
                <w:sz w:val="18"/>
              </w:rPr>
              <w:t>/weighingHistory</w:t>
            </w:r>
          </w:p>
        </w:tc>
        <w:tc>
          <w:tcPr>
            <w:tcW w:type="dxa" w:w="6120"/>
            <w:vAlign w:val="center"/>
          </w:tcPr>
          <w:p>
            <w:pPr>
              <w:jc w:val="left"/>
            </w:pPr>
            <w:r/>
            <w:r>
              <w:rPr>
                <w:rFonts w:ascii="Yu Gothic" w:hAnsi="Yu Gothic" w:eastAsia="Yu Gothic"/>
                <w:b w:val="0"/>
                <w:sz w:val="18"/>
              </w:rPr>
              <w:t>計量表出力履歴の確認・削除。</w:t>
            </w:r>
          </w:p>
        </w:tc>
      </w:tr>
      <w:tr>
        <w:tc>
          <w:tcPr>
            <w:tcW w:type="dxa" w:w="1800"/>
            <w:vAlign w:val="center"/>
          </w:tcPr>
          <w:p>
            <w:pPr>
              <w:jc w:val="center"/>
            </w:pPr>
            <w:r/>
            <w:r>
              <w:rPr>
                <w:rFonts w:ascii="Yu Gothic" w:hAnsi="Yu Gothic" w:eastAsia="Yu Gothic"/>
                <w:b w:val="0"/>
                <w:sz w:val="18"/>
              </w:rPr>
              <w:t>外注管理</w:t>
            </w:r>
          </w:p>
        </w:tc>
        <w:tc>
          <w:tcPr>
            <w:tcW w:type="dxa" w:w="1944"/>
            <w:vAlign w:val="center"/>
          </w:tcPr>
          <w:p>
            <w:pPr>
              <w:jc w:val="center"/>
            </w:pPr>
            <w:r/>
            <w:r>
              <w:rPr>
                <w:rFonts w:ascii="Yu Gothic" w:hAnsi="Yu Gothic" w:eastAsia="Yu Gothic"/>
                <w:b w:val="0"/>
                <w:sz w:val="18"/>
              </w:rPr>
              <w:t>/outsourcing</w:t>
            </w:r>
          </w:p>
        </w:tc>
        <w:tc>
          <w:tcPr>
            <w:tcW w:type="dxa" w:w="6120"/>
            <w:vAlign w:val="center"/>
          </w:tcPr>
          <w:p>
            <w:pPr>
              <w:jc w:val="left"/>
            </w:pPr>
            <w:r/>
            <w:r>
              <w:rPr>
                <w:rFonts w:ascii="Yu Gothic" w:hAnsi="Yu Gothic" w:eastAsia="Yu Gothic"/>
                <w:b w:val="0"/>
                <w:sz w:val="18"/>
              </w:rPr>
              <w:t>外注工程の日程、メモ、状態を管理。状態は日付入力から自動判定。</w:t>
            </w:r>
          </w:p>
        </w:tc>
      </w:tr>
      <w:tr>
        <w:tc>
          <w:tcPr>
            <w:tcW w:type="dxa" w:w="1800"/>
            <w:vAlign w:val="center"/>
          </w:tcPr>
          <w:p>
            <w:pPr>
              <w:jc w:val="center"/>
            </w:pPr>
            <w:r/>
            <w:r>
              <w:rPr>
                <w:rFonts w:ascii="Yu Gothic" w:hAnsi="Yu Gothic" w:eastAsia="Yu Gothic"/>
                <w:b w:val="0"/>
                <w:sz w:val="18"/>
              </w:rPr>
              <w:t>在庫管理</w:t>
            </w:r>
          </w:p>
        </w:tc>
        <w:tc>
          <w:tcPr>
            <w:tcW w:type="dxa" w:w="1944"/>
            <w:vAlign w:val="center"/>
          </w:tcPr>
          <w:p>
            <w:pPr>
              <w:jc w:val="left"/>
            </w:pPr>
            <w:r/>
            <w:r>
              <w:rPr>
                <w:rFonts w:ascii="Yu Gothic" w:hAnsi="Yu Gothic" w:eastAsia="Yu Gothic"/>
                <w:b w:val="0"/>
                <w:sz w:val="18"/>
              </w:rPr>
              <w:t>/inventoryMaster</w:t>
            </w:r>
          </w:p>
        </w:tc>
        <w:tc>
          <w:tcPr>
            <w:tcW w:type="dxa" w:w="6120"/>
            <w:vAlign w:val="center"/>
          </w:tcPr>
          <w:p>
            <w:pPr>
              <w:jc w:val="left"/>
            </w:pPr>
            <w:r/>
            <w:r>
              <w:rPr>
                <w:rFonts w:ascii="Yu Gothic" w:hAnsi="Yu Gothic" w:eastAsia="Yu Gothic"/>
                <w:b w:val="0"/>
                <w:sz w:val="18"/>
              </w:rPr>
              <w:t>梱包後に登録されたロット別在庫を管理。</w:t>
            </w:r>
          </w:p>
        </w:tc>
      </w:tr>
      <w:tr>
        <w:tc>
          <w:tcPr>
            <w:tcW w:type="dxa" w:w="1800"/>
            <w:vAlign w:val="center"/>
          </w:tcPr>
          <w:p>
            <w:pPr>
              <w:jc w:val="center"/>
            </w:pPr>
            <w:r/>
            <w:r>
              <w:rPr>
                <w:rFonts w:ascii="Yu Gothic" w:hAnsi="Yu Gothic" w:eastAsia="Yu Gothic"/>
                <w:b w:val="0"/>
                <w:sz w:val="18"/>
              </w:rPr>
              <w:t>出荷管理</w:t>
            </w:r>
          </w:p>
        </w:tc>
        <w:tc>
          <w:tcPr>
            <w:tcW w:type="dxa" w:w="1944"/>
            <w:vAlign w:val="center"/>
          </w:tcPr>
          <w:p>
            <w:pPr>
              <w:jc w:val="center"/>
            </w:pPr>
            <w:r/>
            <w:r>
              <w:rPr>
                <w:rFonts w:ascii="Yu Gothic" w:hAnsi="Yu Gothic" w:eastAsia="Yu Gothic"/>
                <w:b w:val="0"/>
                <w:sz w:val="18"/>
              </w:rPr>
              <w:t>/shipping</w:t>
            </w:r>
          </w:p>
        </w:tc>
        <w:tc>
          <w:tcPr>
            <w:tcW w:type="dxa" w:w="6120"/>
            <w:vAlign w:val="center"/>
          </w:tcPr>
          <w:p>
            <w:pPr>
              <w:jc w:val="left"/>
            </w:pPr>
            <w:r/>
            <w:r>
              <w:rPr>
                <w:rFonts w:ascii="Yu Gothic" w:hAnsi="Yu Gothic" w:eastAsia="Yu Gothic"/>
                <w:b w:val="0"/>
                <w:sz w:val="18"/>
              </w:rPr>
              <w:t>引当済み在庫から出荷を登録し、出荷履歴を管理。</w:t>
            </w:r>
          </w:p>
        </w:tc>
      </w:tr>
      <w:tr>
        <w:tc>
          <w:tcPr>
            <w:tcW w:type="dxa" w:w="1800"/>
            <w:vAlign w:val="center"/>
          </w:tcPr>
          <w:p>
            <w:pPr>
              <w:jc w:val="center"/>
            </w:pPr>
            <w:r/>
            <w:r>
              <w:rPr>
                <w:rFonts w:ascii="Yu Gothic" w:hAnsi="Yu Gothic" w:eastAsia="Yu Gothic"/>
                <w:b w:val="0"/>
                <w:sz w:val="18"/>
              </w:rPr>
              <w:t>ロット管理</w:t>
            </w:r>
          </w:p>
        </w:tc>
        <w:tc>
          <w:tcPr>
            <w:tcW w:type="dxa" w:w="1944"/>
            <w:vAlign w:val="center"/>
          </w:tcPr>
          <w:p>
            <w:pPr>
              <w:jc w:val="center"/>
            </w:pPr>
            <w:r/>
            <w:r>
              <w:rPr>
                <w:rFonts w:ascii="Yu Gothic" w:hAnsi="Yu Gothic" w:eastAsia="Yu Gothic"/>
                <w:b w:val="0"/>
                <w:sz w:val="18"/>
              </w:rPr>
              <w:t>/lots</w:t>
            </w:r>
          </w:p>
        </w:tc>
        <w:tc>
          <w:tcPr>
            <w:tcW w:type="dxa" w:w="6120"/>
            <w:vAlign w:val="center"/>
          </w:tcPr>
          <w:p>
            <w:pPr>
              <w:jc w:val="left"/>
            </w:pPr>
            <w:r/>
            <w:r>
              <w:rPr>
                <w:rFonts w:ascii="Yu Gothic" w:hAnsi="Yu Gothic" w:eastAsia="Yu Gothic"/>
                <w:b w:val="0"/>
                <w:sz w:val="18"/>
              </w:rPr>
              <w:t>計量以降に発生したロットの一覧、詳細、削除済み一覧を管理。</w:t>
            </w:r>
          </w:p>
        </w:tc>
      </w:tr>
      <w:tr>
        <w:tc>
          <w:tcPr>
            <w:tcW w:type="dxa" w:w="1800"/>
            <w:vAlign w:val="center"/>
          </w:tcPr>
          <w:p>
            <w:pPr>
              <w:jc w:val="center"/>
            </w:pPr>
            <w:r/>
            <w:r>
              <w:rPr>
                <w:rFonts w:ascii="Yu Gothic" w:hAnsi="Yu Gothic" w:eastAsia="Yu Gothic"/>
                <w:b w:val="0"/>
                <w:sz w:val="18"/>
              </w:rPr>
              <w:t>各マスタ</w:t>
            </w:r>
          </w:p>
        </w:tc>
        <w:tc>
          <w:tcPr>
            <w:tcW w:type="dxa" w:w="1944"/>
            <w:vAlign w:val="center"/>
          </w:tcPr>
          <w:p>
            <w:pPr>
              <w:jc w:val="left"/>
            </w:pPr>
            <w:r/>
            <w:r>
              <w:rPr>
                <w:rFonts w:ascii="Yu Gothic" w:hAnsi="Yu Gothic" w:eastAsia="Yu Gothic"/>
                <w:b w:val="0"/>
                <w:sz w:val="18"/>
              </w:rPr>
              <w:t>/masterSettings</w:t>
            </w:r>
          </w:p>
        </w:tc>
        <w:tc>
          <w:tcPr>
            <w:tcW w:type="dxa" w:w="6120"/>
            <w:vAlign w:val="center"/>
          </w:tcPr>
          <w:p>
            <w:pPr>
              <w:jc w:val="left"/>
            </w:pPr>
            <w:r/>
            <w:r>
              <w:rPr>
                <w:rFonts w:ascii="Yu Gothic" w:hAnsi="Yu Gothic" w:eastAsia="Yu Gothic"/>
                <w:b w:val="0"/>
                <w:sz w:val="18"/>
              </w:rPr>
              <w:t>製品、得意先、工程、製品工程、外注先、材料、ライン能力、ユーザー等を管理。</w:t>
            </w:r>
          </w:p>
        </w:tc>
      </w:tr>
    </w:tbl>
    <w:p/>
    <w:p>
      <w:pPr>
        <w:pStyle w:val="Heading1"/>
      </w:pPr>
      <w:r>
        <w:t>5. 基本業務フロー</w:t>
      </w:r>
    </w:p>
    <w:p>
      <w:pPr>
        <w:pStyle w:val="Heading2"/>
      </w:pPr>
      <w:r>
        <w:t>5.1 受注から工程作成</w:t>
      </w:r>
    </w:p>
    <w:p>
      <w:pPr>
        <w:pStyle w:val="ListNumber"/>
      </w:pPr>
      <w:r>
        <w:t>受注登録画面で注番、製品、得意先、受注数量、納期を登録します。</w:t>
      </w:r>
    </w:p>
    <w:p>
      <w:pPr>
        <w:pStyle w:val="ListNumber"/>
      </w:pPr>
      <w:r>
        <w:t>登録時に製品工程マスタを基準として、受注別工程が自動作成されます。</w:t>
      </w:r>
    </w:p>
    <w:p>
      <w:pPr>
        <w:pStyle w:val="ListNumber"/>
      </w:pPr>
      <w:r>
        <w:t>工程順は1から連番で重複しない状態に正規化します。</w:t>
      </w:r>
    </w:p>
    <w:p>
      <w:pPr>
        <w:pStyle w:val="ListNumber"/>
      </w:pPr>
      <w:r>
        <w:t>工程マスタで外注にチェックがある工程は、外注先マスタと連携して外注先を選択します。</w:t>
      </w:r>
    </w:p>
    <w:p>
      <w:pPr>
        <w:pStyle w:val="Heading2"/>
      </w:pPr>
      <w:r>
        <w:t>5.2 実績登録と超過生産</w:t>
      </w:r>
    </w:p>
    <w:p>
      <w:pPr>
        <w:pStyle w:val="ListBullet"/>
      </w:pPr>
      <w:r>
        <w:t>実績登録は原則として register_order_process_result RPC に集約します。</w:t>
      </w:r>
    </w:p>
    <w:p>
      <w:pPr>
        <w:pStyle w:val="ListBullet"/>
      </w:pPr>
      <w:r>
        <w:t>通常工程は前工程の実績数を超えて登録できません。</w:t>
      </w:r>
    </w:p>
    <w:p>
      <w:pPr>
        <w:pStyle w:val="ListBullet"/>
      </w:pPr>
      <w:r>
        <w:t>製造工程から超過生産を許可し、以降の工程は前工程実績数まで登録可能とします。</w:t>
      </w:r>
    </w:p>
    <w:p>
      <w:pPr>
        <w:pStyle w:val="ListBullet"/>
      </w:pPr>
      <w:r>
        <w:t>計量工程に超過許可チェックは設けず、前工程実績数の範囲内で登録します。</w:t>
      </w:r>
    </w:p>
    <w:p>
      <w:pPr>
        <w:pStyle w:val="Heading2"/>
      </w:pPr>
      <w:r>
        <w:t>5.3 計量・梱包・在庫</w:t>
      </w:r>
    </w:p>
    <w:p>
      <w:pPr>
        <w:pStyle w:val="ListBullet"/>
      </w:pPr>
      <w:r>
        <w:t>計量登録時にロット番号を発行し、lots にロット情報を作成します。</w:t>
      </w:r>
    </w:p>
    <w:p>
      <w:pPr>
        <w:pStyle w:val="ListBullet"/>
      </w:pPr>
      <w:r>
        <w:t>材料ロットが切り替わる場合、1注番から複数ロットを作成できます。</w:t>
      </w:r>
    </w:p>
    <w:p>
      <w:pPr>
        <w:pStyle w:val="ListBullet"/>
      </w:pPr>
      <w:r>
        <w:t>計量実績は production_results に登録しますが、この時点では inventory_items.current_stock は増えません。</w:t>
      </w:r>
    </w:p>
    <w:p>
      <w:pPr>
        <w:pStyle w:val="ListBullet"/>
      </w:pPr>
      <w:r>
        <w:t>梱包または包装工程の実績登録時に、対象ロットの在庫を inventory_items に登録または加算します。</w:t>
      </w:r>
    </w:p>
    <w:p>
      <w:pPr>
        <w:pStyle w:val="ListBullet"/>
      </w:pPr>
      <w:r>
        <w:t>梱包前には必ず計量工程が完了している必要があります。</w:t>
      </w:r>
    </w:p>
    <w:p>
      <w:pPr>
        <w:pStyle w:val="Heading2"/>
      </w:pPr>
      <w:r>
        <w:t>5.4 在庫引当・出荷</w:t>
      </w:r>
    </w:p>
    <w:p>
      <w:pPr>
        <w:pStyle w:val="ListBullet"/>
      </w:pPr>
      <w:r>
        <w:t>注残管理から在庫引当を実行し、inventory_allocations を作成します。</w:t>
      </w:r>
    </w:p>
    <w:p>
      <w:pPr>
        <w:pStyle w:val="ListBullet"/>
      </w:pPr>
      <w:r>
        <w:t>出荷は引当済み在庫を基準とし、在庫数、引当数、注残数を超えて登録できません。</w:t>
      </w:r>
    </w:p>
    <w:p>
      <w:pPr>
        <w:pStyle w:val="ListBullet"/>
      </w:pPr>
      <w:r>
        <w:t>出荷登録後は inventory_items、inventory_allocations、shipments を更新します。</w:t>
      </w:r>
    </w:p>
    <w:p>
      <w:pPr>
        <w:pStyle w:val="ListBullet"/>
      </w:pPr>
      <w:r>
        <w:t>全数出荷済みの注残は通常の作業画面から除外します。</w:t>
      </w:r>
    </w:p>
    <w:p>
      <w:pPr>
        <w:pStyle w:val="Heading1"/>
      </w:pPr>
      <w:r>
        <w:t>6. ロット管理仕様</w:t>
      </w:r>
    </w:p>
    <w:p>
      <w:pPr>
        <w:pStyle w:val="ListBullet"/>
      </w:pPr>
      <w:r>
        <w:t>ロットは posts の子要素として管理し、注番とロットは紐づきます。</w:t>
      </w:r>
    </w:p>
    <w:p>
      <w:pPr>
        <w:pStyle w:val="ListBullet"/>
      </w:pPr>
      <w:r>
        <w:t>ロット番号は計量登録時に発行します。</w:t>
      </w:r>
    </w:p>
    <w:p>
      <w:pPr>
        <w:pStyle w:val="ListBullet"/>
      </w:pPr>
      <w:r>
        <w:t>ロット管理一覧では、注番、ロットNo、材料ロットNo、製品、得意先、計量数、梱包数、在庫数、引当数、出荷数、残数などを確認します。</w:t>
      </w:r>
    </w:p>
    <w:p>
      <w:pPr>
        <w:pStyle w:val="ListBullet"/>
      </w:pPr>
      <w:r>
        <w:t>詳細画面では、上部にロット基本情報、下部に時系列の履歴を表示します。</w:t>
      </w:r>
    </w:p>
    <w:p>
      <w:pPr>
        <w:pStyle w:val="ListBullet"/>
      </w:pPr>
      <w:r>
        <w:t>履歴には計量、梱包、在庫、引当、出荷に加え、製造・洗浄・検査・外注工程など注番に紐づく工程履歴も表示対象とします。</w:t>
      </w:r>
    </w:p>
    <w:p>
      <w:pPr>
        <w:pStyle w:val="ListBullet"/>
      </w:pPr>
      <w:r>
        <w:t>通常削除は論理削除とし、削除済みロット一覧から復元または完全削除を行います。</w:t>
      </w:r>
    </w:p>
    <w:p>
      <w:pPr>
        <w:pStyle w:val="ListBullet"/>
      </w:pPr>
      <w:r>
        <w:t>下流データが残るロットは、整合性を壊さない範囲でのみ削除可能とします。</w:t>
      </w:r>
    </w:p>
    <w:p>
      <w:pPr>
        <w:pStyle w:val="Heading1"/>
      </w:pPr>
      <w:r>
        <w:t>7. 外注管理仕様</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E8EEF5"/>
          </w:tcPr>
          <w:p>
            <w:pPr>
              <w:jc w:val="center"/>
            </w:pPr>
            <w:r/>
            <w:r>
              <w:rPr>
                <w:rFonts w:ascii="Yu Gothic" w:hAnsi="Yu Gothic" w:eastAsia="Yu Gothic"/>
                <w:b/>
                <w:sz w:val="18"/>
              </w:rPr>
              <w:t>項目</w:t>
            </w:r>
          </w:p>
        </w:tc>
        <w:tc>
          <w:tcPr>
            <w:tcW w:type="dxa" w:w="7056"/>
            <w:vAlign w:val="center"/>
            <w:shd w:fill="E8EEF5"/>
          </w:tcPr>
          <w:p>
            <w:pPr>
              <w:jc w:val="center"/>
            </w:pPr>
            <w:r/>
            <w:r>
              <w:rPr>
                <w:rFonts w:ascii="Yu Gothic" w:hAnsi="Yu Gothic" w:eastAsia="Yu Gothic"/>
                <w:b/>
                <w:sz w:val="18"/>
              </w:rPr>
              <w:t>仕様</w:t>
            </w:r>
          </w:p>
        </w:tc>
      </w:tr>
      <w:tr>
        <w:tc>
          <w:tcPr>
            <w:tcW w:type="dxa" w:w="2160"/>
            <w:vAlign w:val="center"/>
          </w:tcPr>
          <w:p>
            <w:pPr>
              <w:jc w:val="center"/>
            </w:pPr>
            <w:r/>
            <w:r>
              <w:rPr>
                <w:rFonts w:ascii="Yu Gothic" w:hAnsi="Yu Gothic" w:eastAsia="Yu Gothic"/>
                <w:b w:val="0"/>
                <w:sz w:val="18"/>
              </w:rPr>
              <w:t>状態判定</w:t>
            </w:r>
          </w:p>
        </w:tc>
        <w:tc>
          <w:tcPr>
            <w:tcW w:type="dxa" w:w="7056"/>
            <w:vAlign w:val="center"/>
          </w:tcPr>
          <w:p>
            <w:pPr>
              <w:jc w:val="left"/>
            </w:pPr>
            <w:r/>
            <w:r>
              <w:rPr>
                <w:rFonts w:ascii="Yu Gothic" w:hAnsi="Yu Gothic" w:eastAsia="Yu Gothic"/>
                <w:b w:val="0"/>
                <w:sz w:val="18"/>
              </w:rPr>
              <w:t>出し日なし: 未出し / 出し日あり: 外注中 / 実績日あり: 戻り済み</w:t>
            </w:r>
          </w:p>
        </w:tc>
      </w:tr>
      <w:tr>
        <w:tc>
          <w:tcPr>
            <w:tcW w:type="dxa" w:w="2160"/>
            <w:vAlign w:val="center"/>
          </w:tcPr>
          <w:p>
            <w:pPr>
              <w:jc w:val="center"/>
            </w:pPr>
            <w:r/>
            <w:r>
              <w:rPr>
                <w:rFonts w:ascii="Yu Gothic" w:hAnsi="Yu Gothic" w:eastAsia="Yu Gothic"/>
                <w:b w:val="0"/>
                <w:sz w:val="18"/>
              </w:rPr>
              <w:t>状態入力</w:t>
            </w:r>
          </w:p>
        </w:tc>
        <w:tc>
          <w:tcPr>
            <w:tcW w:type="dxa" w:w="7056"/>
            <w:vAlign w:val="center"/>
          </w:tcPr>
          <w:p>
            <w:pPr>
              <w:jc w:val="left"/>
            </w:pPr>
            <w:r/>
            <w:r>
              <w:rPr>
                <w:rFonts w:ascii="Yu Gothic" w:hAnsi="Yu Gothic" w:eastAsia="Yu Gothic"/>
                <w:b w:val="0"/>
                <w:sz w:val="18"/>
              </w:rPr>
              <w:t>プルダウンは廃止し、状態は表示のみ</w:t>
            </w:r>
          </w:p>
        </w:tc>
      </w:tr>
      <w:tr>
        <w:tc>
          <w:tcPr>
            <w:tcW w:type="dxa" w:w="2160"/>
            <w:vAlign w:val="center"/>
          </w:tcPr>
          <w:p>
            <w:pPr>
              <w:jc w:val="center"/>
            </w:pPr>
            <w:r/>
            <w:r>
              <w:rPr>
                <w:rFonts w:ascii="Yu Gothic" w:hAnsi="Yu Gothic" w:eastAsia="Yu Gothic"/>
                <w:b w:val="0"/>
                <w:sz w:val="18"/>
              </w:rPr>
              <w:t>日程</w:t>
            </w:r>
          </w:p>
        </w:tc>
        <w:tc>
          <w:tcPr>
            <w:tcW w:type="dxa" w:w="7056"/>
            <w:vAlign w:val="center"/>
          </w:tcPr>
          <w:p>
            <w:pPr>
              <w:jc w:val="left"/>
            </w:pPr>
            <w:r/>
            <w:r>
              <w:rPr>
                <w:rFonts w:ascii="Yu Gothic" w:hAnsi="Yu Gothic" w:eastAsia="Yu Gothic"/>
                <w:b w:val="0"/>
                <w:sz w:val="18"/>
              </w:rPr>
              <w:t>出し、予定、実績を管理。入力欄は枠内に収める</w:t>
            </w:r>
          </w:p>
        </w:tc>
      </w:tr>
      <w:tr>
        <w:tc>
          <w:tcPr>
            <w:tcW w:type="dxa" w:w="2160"/>
            <w:vAlign w:val="center"/>
          </w:tcPr>
          <w:p>
            <w:pPr>
              <w:jc w:val="center"/>
            </w:pPr>
            <w:r/>
            <w:r>
              <w:rPr>
                <w:rFonts w:ascii="Yu Gothic" w:hAnsi="Yu Gothic" w:eastAsia="Yu Gothic"/>
                <w:b w:val="0"/>
                <w:sz w:val="18"/>
              </w:rPr>
              <w:t>メモ</w:t>
            </w:r>
          </w:p>
        </w:tc>
        <w:tc>
          <w:tcPr>
            <w:tcW w:type="dxa" w:w="7056"/>
            <w:vAlign w:val="center"/>
          </w:tcPr>
          <w:p>
            <w:pPr>
              <w:jc w:val="left"/>
            </w:pPr>
            <w:r/>
            <w:r>
              <w:rPr>
                <w:rFonts w:ascii="Yu Gothic" w:hAnsi="Yu Gothic" w:eastAsia="Yu Gothic"/>
                <w:b w:val="0"/>
                <w:sz w:val="18"/>
              </w:rPr>
              <w:t>コメントが見えるように広めの入力欄を配置</w:t>
            </w:r>
          </w:p>
        </w:tc>
      </w:tr>
      <w:tr>
        <w:tc>
          <w:tcPr>
            <w:tcW w:type="dxa" w:w="2160"/>
            <w:vAlign w:val="center"/>
          </w:tcPr>
          <w:p>
            <w:pPr>
              <w:jc w:val="center"/>
            </w:pPr>
            <w:r/>
            <w:r>
              <w:rPr>
                <w:rFonts w:ascii="Yu Gothic" w:hAnsi="Yu Gothic" w:eastAsia="Yu Gothic"/>
                <w:b w:val="0"/>
                <w:sz w:val="18"/>
              </w:rPr>
              <w:t>操作</w:t>
            </w:r>
          </w:p>
        </w:tc>
        <w:tc>
          <w:tcPr>
            <w:tcW w:type="dxa" w:w="7056"/>
            <w:vAlign w:val="center"/>
          </w:tcPr>
          <w:p>
            <w:pPr>
              <w:jc w:val="center"/>
            </w:pPr>
            <w:r/>
            <w:r>
              <w:rPr>
                <w:rFonts w:ascii="Yu Gothic" w:hAnsi="Yu Gothic" w:eastAsia="Yu Gothic"/>
                <w:b w:val="0"/>
                <w:sz w:val="18"/>
              </w:rPr>
              <w:t>保存・削除を縦並び配置</w:t>
            </w:r>
          </w:p>
        </w:tc>
      </w:tr>
      <w:tr>
        <w:tc>
          <w:tcPr>
            <w:tcW w:type="dxa" w:w="2160"/>
            <w:vAlign w:val="center"/>
          </w:tcPr>
          <w:p>
            <w:pPr>
              <w:jc w:val="center"/>
            </w:pPr>
            <w:r/>
            <w:r>
              <w:rPr>
                <w:rFonts w:ascii="Yu Gothic" w:hAnsi="Yu Gothic" w:eastAsia="Yu Gothic"/>
                <w:b w:val="0"/>
                <w:sz w:val="18"/>
              </w:rPr>
              <w:t>スクロール</w:t>
            </w:r>
          </w:p>
        </w:tc>
        <w:tc>
          <w:tcPr>
            <w:tcW w:type="dxa" w:w="7056"/>
            <w:vAlign w:val="center"/>
          </w:tcPr>
          <w:p>
            <w:pPr>
              <w:jc w:val="left"/>
            </w:pPr>
            <w:r/>
            <w:r>
              <w:rPr>
                <w:rFonts w:ascii="Yu Gothic" w:hAnsi="Yu Gothic" w:eastAsia="Yu Gothic"/>
                <w:b w:val="0"/>
                <w:sz w:val="18"/>
              </w:rPr>
              <w:t>横スクロールおよびドラッグスクロールに対応</w:t>
            </w:r>
          </w:p>
        </w:tc>
      </w:tr>
    </w:tbl>
    <w:p/>
    <w:p>
      <w:pPr>
        <w:pStyle w:val="Heading1"/>
      </w:pPr>
      <w:r>
        <w:t>8. マスタ仕様</w:t>
      </w:r>
    </w:p>
    <w:tbl>
      <w:tblPr>
        <w:tblStyle w:val="TableGrid"/>
        <w:tblW w:type="auto" w:w="0"/>
        <w:jc w:val="center"/>
        <w:tblLook w:firstColumn="1" w:firstRow="1" w:lastColumn="0" w:lastRow="0" w:noHBand="0" w:noVBand="1" w:val="04A0"/>
      </w:tblPr>
      <w:tblGrid>
        <w:gridCol w:w="4968"/>
        <w:gridCol w:w="4968"/>
      </w:tblGrid>
      <w:tr>
        <w:tc>
          <w:tcPr>
            <w:tcW w:type="dxa" w:w="2232"/>
            <w:vAlign w:val="center"/>
            <w:shd w:fill="E8EEF5"/>
          </w:tcPr>
          <w:p>
            <w:pPr>
              <w:jc w:val="center"/>
            </w:pPr>
            <w:r/>
            <w:r>
              <w:rPr>
                <w:rFonts w:ascii="Yu Gothic" w:hAnsi="Yu Gothic" w:eastAsia="Yu Gothic"/>
                <w:b/>
                <w:sz w:val="18"/>
              </w:rPr>
              <w:t>マスタ</w:t>
            </w:r>
          </w:p>
        </w:tc>
        <w:tc>
          <w:tcPr>
            <w:tcW w:type="dxa" w:w="6984"/>
            <w:vAlign w:val="center"/>
            <w:shd w:fill="E8EEF5"/>
          </w:tcPr>
          <w:p>
            <w:pPr>
              <w:jc w:val="center"/>
            </w:pPr>
            <w:r/>
            <w:r>
              <w:rPr>
                <w:rFonts w:ascii="Yu Gothic" w:hAnsi="Yu Gothic" w:eastAsia="Yu Gothic"/>
                <w:b/>
                <w:sz w:val="18"/>
              </w:rPr>
              <w:t>主な項目・仕様</w:t>
            </w:r>
          </w:p>
        </w:tc>
      </w:tr>
      <w:tr>
        <w:tc>
          <w:tcPr>
            <w:tcW w:type="dxa" w:w="2232"/>
            <w:vAlign w:val="center"/>
          </w:tcPr>
          <w:p>
            <w:pPr>
              <w:jc w:val="center"/>
            </w:pPr>
            <w:r/>
            <w:r>
              <w:rPr>
                <w:rFonts w:ascii="Yu Gothic" w:hAnsi="Yu Gothic" w:eastAsia="Yu Gothic"/>
                <w:b w:val="0"/>
                <w:sz w:val="18"/>
              </w:rPr>
              <w:t>製品マスタ</w:t>
            </w:r>
          </w:p>
        </w:tc>
        <w:tc>
          <w:tcPr>
            <w:tcW w:type="dxa" w:w="6984"/>
            <w:vAlign w:val="center"/>
          </w:tcPr>
          <w:p>
            <w:pPr>
              <w:jc w:val="left"/>
            </w:pPr>
            <w:r/>
            <w:r>
              <w:rPr>
                <w:rFonts w:ascii="Yu Gothic" w:hAnsi="Yu Gothic" w:eastAsia="Yu Gothic"/>
                <w:b w:val="0"/>
                <w:sz w:val="18"/>
              </w:rPr>
              <w:t>製品コード、製品名、得意先、材料コード等を管理。材料情報はガントチャートにも表示。</w:t>
            </w:r>
          </w:p>
        </w:tc>
      </w:tr>
      <w:tr>
        <w:tc>
          <w:tcPr>
            <w:tcW w:type="dxa" w:w="2232"/>
            <w:vAlign w:val="center"/>
          </w:tcPr>
          <w:p>
            <w:pPr>
              <w:jc w:val="center"/>
            </w:pPr>
            <w:r/>
            <w:r>
              <w:rPr>
                <w:rFonts w:ascii="Yu Gothic" w:hAnsi="Yu Gothic" w:eastAsia="Yu Gothic"/>
                <w:b w:val="0"/>
                <w:sz w:val="18"/>
              </w:rPr>
              <w:t>得意先マスタ</w:t>
            </w:r>
          </w:p>
        </w:tc>
        <w:tc>
          <w:tcPr>
            <w:tcW w:type="dxa" w:w="6984"/>
            <w:vAlign w:val="center"/>
          </w:tcPr>
          <w:p>
            <w:pPr>
              <w:jc w:val="left"/>
            </w:pPr>
            <w:r/>
            <w:r>
              <w:rPr>
                <w:rFonts w:ascii="Yu Gothic" w:hAnsi="Yu Gothic" w:eastAsia="Yu Gothic"/>
                <w:b w:val="0"/>
                <w:sz w:val="18"/>
              </w:rPr>
              <w:t>得意先名、出荷日計算用オフセット等を管理。</w:t>
            </w:r>
          </w:p>
        </w:tc>
      </w:tr>
      <w:tr>
        <w:tc>
          <w:tcPr>
            <w:tcW w:type="dxa" w:w="2232"/>
            <w:vAlign w:val="center"/>
          </w:tcPr>
          <w:p>
            <w:pPr>
              <w:jc w:val="center"/>
            </w:pPr>
            <w:r/>
            <w:r>
              <w:rPr>
                <w:rFonts w:ascii="Yu Gothic" w:hAnsi="Yu Gothic" w:eastAsia="Yu Gothic"/>
                <w:b w:val="0"/>
                <w:sz w:val="18"/>
              </w:rPr>
              <w:t>工程マスタ</w:t>
            </w:r>
          </w:p>
        </w:tc>
        <w:tc>
          <w:tcPr>
            <w:tcW w:type="dxa" w:w="6984"/>
            <w:vAlign w:val="center"/>
          </w:tcPr>
          <w:p>
            <w:pPr>
              <w:jc w:val="left"/>
            </w:pPr>
            <w:r/>
            <w:r>
              <w:rPr>
                <w:rFonts w:ascii="Yu Gothic" w:hAnsi="Yu Gothic" w:eastAsia="Yu Gothic"/>
                <w:b w:val="0"/>
                <w:sz w:val="18"/>
              </w:rPr>
              <w:t>工程ID、工程名、標準日数、並び順、有効/無効、外注フラグを管理。</w:t>
            </w:r>
          </w:p>
        </w:tc>
      </w:tr>
      <w:tr>
        <w:tc>
          <w:tcPr>
            <w:tcW w:type="dxa" w:w="2232"/>
            <w:vAlign w:val="center"/>
          </w:tcPr>
          <w:p>
            <w:pPr>
              <w:jc w:val="center"/>
            </w:pPr>
            <w:r/>
            <w:r>
              <w:rPr>
                <w:rFonts w:ascii="Yu Gothic" w:hAnsi="Yu Gothic" w:eastAsia="Yu Gothic"/>
                <w:b w:val="0"/>
                <w:sz w:val="18"/>
              </w:rPr>
              <w:t>製品工程マスタ</w:t>
            </w:r>
          </w:p>
        </w:tc>
        <w:tc>
          <w:tcPr>
            <w:tcW w:type="dxa" w:w="6984"/>
            <w:vAlign w:val="center"/>
          </w:tcPr>
          <w:p>
            <w:pPr>
              <w:jc w:val="left"/>
            </w:pPr>
            <w:r/>
            <w:r>
              <w:rPr>
                <w:rFonts w:ascii="Yu Gothic" w:hAnsi="Yu Gothic" w:eastAsia="Yu Gothic"/>
                <w:b w:val="0"/>
                <w:sz w:val="18"/>
              </w:rPr>
              <w:t>製品ごとの工程順を管理。工程名は工程マスタからプルダウン選択。</w:t>
            </w:r>
          </w:p>
        </w:tc>
      </w:tr>
      <w:tr>
        <w:tc>
          <w:tcPr>
            <w:tcW w:type="dxa" w:w="2232"/>
            <w:vAlign w:val="center"/>
          </w:tcPr>
          <w:p>
            <w:pPr>
              <w:jc w:val="center"/>
            </w:pPr>
            <w:r/>
            <w:r>
              <w:rPr>
                <w:rFonts w:ascii="Yu Gothic" w:hAnsi="Yu Gothic" w:eastAsia="Yu Gothic"/>
                <w:b w:val="0"/>
                <w:sz w:val="18"/>
              </w:rPr>
              <w:t>外注先マスタ</w:t>
            </w:r>
          </w:p>
        </w:tc>
        <w:tc>
          <w:tcPr>
            <w:tcW w:type="dxa" w:w="6984"/>
            <w:vAlign w:val="center"/>
          </w:tcPr>
          <w:p>
            <w:pPr>
              <w:jc w:val="left"/>
            </w:pPr>
            <w:r/>
            <w:r>
              <w:rPr>
                <w:rFonts w:ascii="Yu Gothic" w:hAnsi="Yu Gothic" w:eastAsia="Yu Gothic"/>
                <w:b w:val="0"/>
                <w:sz w:val="18"/>
              </w:rPr>
              <w:t>外注先名と工程名を管理。工程マスタの外注フラグが有効な工程選択時に候補として表示。</w:t>
            </w:r>
          </w:p>
        </w:tc>
      </w:tr>
      <w:tr>
        <w:tc>
          <w:tcPr>
            <w:tcW w:type="dxa" w:w="2232"/>
            <w:vAlign w:val="center"/>
          </w:tcPr>
          <w:p>
            <w:pPr>
              <w:jc w:val="center"/>
            </w:pPr>
            <w:r/>
            <w:r>
              <w:rPr>
                <w:rFonts w:ascii="Yu Gothic" w:hAnsi="Yu Gothic" w:eastAsia="Yu Gothic"/>
                <w:b w:val="0"/>
                <w:sz w:val="18"/>
              </w:rPr>
              <w:t>材料マスタ</w:t>
            </w:r>
          </w:p>
        </w:tc>
        <w:tc>
          <w:tcPr>
            <w:tcW w:type="dxa" w:w="6984"/>
            <w:vAlign w:val="center"/>
          </w:tcPr>
          <w:p>
            <w:pPr>
              <w:jc w:val="left"/>
            </w:pPr>
            <w:r/>
            <w:r>
              <w:rPr>
                <w:rFonts w:ascii="Yu Gothic" w:hAnsi="Yu Gothic" w:eastAsia="Yu Gothic"/>
                <w:b w:val="0"/>
                <w:sz w:val="18"/>
              </w:rPr>
              <w:t>材料コード、材番、材料名、サイズ、残量を管理。残量入力は電卓方式に対応。</w:t>
            </w:r>
          </w:p>
        </w:tc>
      </w:tr>
      <w:tr>
        <w:tc>
          <w:tcPr>
            <w:tcW w:type="dxa" w:w="2232"/>
            <w:vAlign w:val="center"/>
          </w:tcPr>
          <w:p>
            <w:pPr>
              <w:jc w:val="center"/>
            </w:pPr>
            <w:r/>
            <w:r>
              <w:rPr>
                <w:rFonts w:ascii="Yu Gothic" w:hAnsi="Yu Gothic" w:eastAsia="Yu Gothic"/>
                <w:b w:val="0"/>
                <w:sz w:val="18"/>
              </w:rPr>
              <w:t>ライン能力設定</w:t>
            </w:r>
          </w:p>
        </w:tc>
        <w:tc>
          <w:tcPr>
            <w:tcW w:type="dxa" w:w="6984"/>
            <w:vAlign w:val="center"/>
          </w:tcPr>
          <w:p>
            <w:pPr>
              <w:jc w:val="left"/>
            </w:pPr>
            <w:r/>
            <w:r>
              <w:rPr>
                <w:rFonts w:ascii="Yu Gothic" w:hAnsi="Yu Gothic" w:eastAsia="Yu Gothic"/>
                <w:b w:val="0"/>
                <w:sz w:val="18"/>
              </w:rPr>
              <w:t>工程別の能力値を管理。数値入力は電卓方式に対応。外注工程は原則、社内ライン能力とは別管理。</w:t>
            </w:r>
          </w:p>
        </w:tc>
      </w:tr>
      <w:tr>
        <w:tc>
          <w:tcPr>
            <w:tcW w:type="dxa" w:w="2232"/>
            <w:vAlign w:val="center"/>
          </w:tcPr>
          <w:p>
            <w:pPr>
              <w:jc w:val="center"/>
            </w:pPr>
            <w:r/>
            <w:r>
              <w:rPr>
                <w:rFonts w:ascii="Yu Gothic" w:hAnsi="Yu Gothic" w:eastAsia="Yu Gothic"/>
                <w:b w:val="0"/>
                <w:sz w:val="18"/>
              </w:rPr>
              <w:t>休日マスタ</w:t>
            </w:r>
          </w:p>
        </w:tc>
        <w:tc>
          <w:tcPr>
            <w:tcW w:type="dxa" w:w="6984"/>
            <w:vAlign w:val="center"/>
          </w:tcPr>
          <w:p>
            <w:pPr>
              <w:jc w:val="left"/>
            </w:pPr>
            <w:r/>
            <w:r>
              <w:rPr>
                <w:rFonts w:ascii="Yu Gothic" w:hAnsi="Yu Gothic" w:eastAsia="Yu Gothic"/>
                <w:b w:val="0"/>
                <w:sz w:val="18"/>
              </w:rPr>
              <w:t>会社カレンダー取込、休日編集、祝日名自動入力に対応。休日のみ一覧表示。</w:t>
            </w:r>
          </w:p>
        </w:tc>
      </w:tr>
      <w:tr>
        <w:tc>
          <w:tcPr>
            <w:tcW w:type="dxa" w:w="2232"/>
            <w:vAlign w:val="center"/>
          </w:tcPr>
          <w:p>
            <w:pPr>
              <w:jc w:val="center"/>
            </w:pPr>
            <w:r/>
            <w:r>
              <w:rPr>
                <w:rFonts w:ascii="Yu Gothic" w:hAnsi="Yu Gothic" w:eastAsia="Yu Gothic"/>
                <w:b w:val="0"/>
                <w:sz w:val="18"/>
              </w:rPr>
              <w:t>AI予測設定</w:t>
            </w:r>
          </w:p>
        </w:tc>
        <w:tc>
          <w:tcPr>
            <w:tcW w:type="dxa" w:w="6984"/>
            <w:vAlign w:val="center"/>
          </w:tcPr>
          <w:p>
            <w:pPr>
              <w:jc w:val="left"/>
            </w:pPr>
            <w:r/>
            <w:r>
              <w:rPr>
                <w:rFonts w:ascii="Yu Gothic" w:hAnsi="Yu Gothic" w:eastAsia="Yu Gothic"/>
                <w:b w:val="0"/>
                <w:sz w:val="18"/>
              </w:rPr>
              <w:t>全体共通設定として、予測対象・余裕日数・補正要素を管理。</w:t>
            </w:r>
          </w:p>
        </w:tc>
      </w:tr>
    </w:tbl>
    <w:p/>
    <w:p>
      <w:pPr>
        <w:pStyle w:val="Heading1"/>
      </w:pPr>
      <w:r>
        <w:t>9. 進捗・ガントチャート仕様</w:t>
      </w:r>
    </w:p>
    <w:p>
      <w:pPr>
        <w:pStyle w:val="ListBullet"/>
      </w:pPr>
      <w:r>
        <w:t>ガントチャートは実績と残り工程の完了日予測を表示します。</w:t>
      </w:r>
    </w:p>
    <w:p>
      <w:pPr>
        <w:pStyle w:val="ListBullet"/>
      </w:pPr>
      <w:r>
        <w:t>実績済み工程は実績日を基準に表示し、未完了工程は工程日数、休日、ライン能力、AI予測設定を考慮して予測します。</w:t>
      </w:r>
    </w:p>
    <w:p>
      <w:pPr>
        <w:pStyle w:val="ListBullet"/>
      </w:pPr>
      <w:r>
        <w:t>青線は今日の日付、赤線は出荷日を示します。</w:t>
      </w:r>
    </w:p>
    <w:p>
      <w:pPr>
        <w:pStyle w:val="ListBullet"/>
      </w:pPr>
      <w:r>
        <w:t>材料情報として、材番、材料、サイズを表示します。</w:t>
      </w:r>
    </w:p>
    <w:p>
      <w:pPr>
        <w:pStyle w:val="ListBullet"/>
      </w:pPr>
      <w:r>
        <w:t>休日マスタ、工程マスタ、製品工程マスタ、ライン能力設定、AI予測設定が予測精度に影響します。</w:t>
      </w:r>
    </w:p>
    <w:p>
      <w:pPr>
        <w:pStyle w:val="Heading1"/>
      </w:pPr>
      <w:r>
        <w:t>10. AI予測設定</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E8EEF5"/>
          </w:tcPr>
          <w:p>
            <w:pPr>
              <w:jc w:val="center"/>
            </w:pPr>
            <w:r/>
            <w:r>
              <w:rPr>
                <w:rFonts w:ascii="Yu Gothic" w:hAnsi="Yu Gothic" w:eastAsia="Yu Gothic"/>
                <w:b/>
                <w:sz w:val="18"/>
              </w:rPr>
              <w:t>区分</w:t>
            </w:r>
          </w:p>
        </w:tc>
        <w:tc>
          <w:tcPr>
            <w:tcW w:type="dxa" w:w="7056"/>
            <w:vAlign w:val="center"/>
            <w:shd w:fill="E8EEF5"/>
          </w:tcPr>
          <w:p>
            <w:pPr>
              <w:jc w:val="center"/>
            </w:pPr>
            <w:r/>
            <w:r>
              <w:rPr>
                <w:rFonts w:ascii="Yu Gothic" w:hAnsi="Yu Gothic" w:eastAsia="Yu Gothic"/>
                <w:b/>
                <w:sz w:val="18"/>
              </w:rPr>
              <w:t>仕様</w:t>
            </w:r>
          </w:p>
        </w:tc>
      </w:tr>
      <w:tr>
        <w:tc>
          <w:tcPr>
            <w:tcW w:type="dxa" w:w="2160"/>
            <w:vAlign w:val="center"/>
          </w:tcPr>
          <w:p>
            <w:pPr>
              <w:jc w:val="center"/>
            </w:pPr>
            <w:r/>
            <w:r>
              <w:rPr>
                <w:rFonts w:ascii="Yu Gothic" w:hAnsi="Yu Gothic" w:eastAsia="Yu Gothic"/>
                <w:b w:val="0"/>
                <w:sz w:val="18"/>
              </w:rPr>
              <w:t>予測対象</w:t>
            </w:r>
          </w:p>
        </w:tc>
        <w:tc>
          <w:tcPr>
            <w:tcW w:type="dxa" w:w="7056"/>
            <w:vAlign w:val="center"/>
          </w:tcPr>
          <w:p>
            <w:pPr>
              <w:jc w:val="left"/>
            </w:pPr>
            <w:r/>
            <w:r>
              <w:rPr>
                <w:rFonts w:ascii="Yu Gothic" w:hAnsi="Yu Gothic" w:eastAsia="Yu Gothic"/>
                <w:b w:val="0"/>
                <w:sz w:val="18"/>
              </w:rPr>
              <w:t>外注遅延、出荷遅延、ライン負荷を選択式で設定</w:t>
            </w:r>
          </w:p>
        </w:tc>
      </w:tr>
      <w:tr>
        <w:tc>
          <w:tcPr>
            <w:tcW w:type="dxa" w:w="2160"/>
            <w:vAlign w:val="center"/>
          </w:tcPr>
          <w:p>
            <w:pPr>
              <w:jc w:val="center"/>
            </w:pPr>
            <w:r/>
            <w:r>
              <w:rPr>
                <w:rFonts w:ascii="Yu Gothic" w:hAnsi="Yu Gothic" w:eastAsia="Yu Gothic"/>
                <w:b w:val="0"/>
                <w:sz w:val="18"/>
              </w:rPr>
              <w:t>余裕日数</w:t>
            </w:r>
          </w:p>
        </w:tc>
        <w:tc>
          <w:tcPr>
            <w:tcW w:type="dxa" w:w="7056"/>
            <w:vAlign w:val="center"/>
          </w:tcPr>
          <w:p>
            <w:pPr>
              <w:jc w:val="left"/>
            </w:pPr>
            <w:r/>
            <w:r>
              <w:rPr>
                <w:rFonts w:ascii="Yu Gothic" w:hAnsi="Yu Gothic" w:eastAsia="Yu Gothic"/>
                <w:b w:val="0"/>
                <w:sz w:val="18"/>
              </w:rPr>
              <w:t>少なめ、標準、多めの表示ではなく、実際の補正日数として分かりやすく管理</w:t>
            </w:r>
          </w:p>
        </w:tc>
      </w:tr>
      <w:tr>
        <w:tc>
          <w:tcPr>
            <w:tcW w:type="dxa" w:w="2160"/>
            <w:vAlign w:val="center"/>
          </w:tcPr>
          <w:p>
            <w:pPr>
              <w:jc w:val="center"/>
            </w:pPr>
            <w:r/>
            <w:r>
              <w:rPr>
                <w:rFonts w:ascii="Yu Gothic" w:hAnsi="Yu Gothic" w:eastAsia="Yu Gothic"/>
                <w:b w:val="0"/>
                <w:sz w:val="18"/>
              </w:rPr>
              <w:t>補正要素</w:t>
            </w:r>
          </w:p>
        </w:tc>
        <w:tc>
          <w:tcPr>
            <w:tcW w:type="dxa" w:w="7056"/>
            <w:vAlign w:val="center"/>
          </w:tcPr>
          <w:p>
            <w:pPr>
              <w:jc w:val="left"/>
            </w:pPr>
            <w:r/>
            <w:r>
              <w:rPr>
                <w:rFonts w:ascii="Yu Gothic" w:hAnsi="Yu Gothic" w:eastAsia="Yu Gothic"/>
                <w:b w:val="0"/>
                <w:sz w:val="18"/>
              </w:rPr>
              <w:t>ライン稼働率、過去実績、外注工程、休日、現在の遅れ、工程ごとの平均遅延を選択可能</w:t>
            </w:r>
          </w:p>
        </w:tc>
      </w:tr>
      <w:tr>
        <w:tc>
          <w:tcPr>
            <w:tcW w:type="dxa" w:w="2160"/>
            <w:vAlign w:val="center"/>
          </w:tcPr>
          <w:p>
            <w:pPr>
              <w:jc w:val="center"/>
            </w:pPr>
            <w:r/>
            <w:r>
              <w:rPr>
                <w:rFonts w:ascii="Yu Gothic" w:hAnsi="Yu Gothic" w:eastAsia="Yu Gothic"/>
                <w:b w:val="0"/>
                <w:sz w:val="18"/>
              </w:rPr>
              <w:t>表示</w:t>
            </w:r>
          </w:p>
        </w:tc>
        <w:tc>
          <w:tcPr>
            <w:tcW w:type="dxa" w:w="7056"/>
            <w:vAlign w:val="center"/>
          </w:tcPr>
          <w:p>
            <w:pPr>
              <w:jc w:val="left"/>
            </w:pPr>
            <w:r/>
            <w:r>
              <w:rPr>
                <w:rFonts w:ascii="Yu Gothic" w:hAnsi="Yu Gothic" w:eastAsia="Yu Gothic"/>
                <w:b w:val="0"/>
                <w:sz w:val="18"/>
              </w:rPr>
              <w:t>予測結果のみを表示対象とし、詳細なAI説明画面は現時点では未作成</w:t>
            </w:r>
          </w:p>
        </w:tc>
      </w:tr>
    </w:tbl>
    <w:p/>
    <w:p>
      <w:pPr>
        <w:pStyle w:val="Heading1"/>
      </w:pPr>
      <w:r>
        <w:t>11. 主要DB・RPC</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E8EEF5"/>
          </w:tcPr>
          <w:p>
            <w:pPr>
              <w:jc w:val="center"/>
            </w:pPr>
            <w:r/>
            <w:r>
              <w:rPr>
                <w:rFonts w:ascii="Yu Gothic" w:hAnsi="Yu Gothic" w:eastAsia="Yu Gothic"/>
                <w:b/>
                <w:sz w:val="18"/>
              </w:rPr>
              <w:t>分類</w:t>
            </w:r>
          </w:p>
        </w:tc>
        <w:tc>
          <w:tcPr>
            <w:tcW w:type="dxa" w:w="3024"/>
            <w:vAlign w:val="center"/>
            <w:shd w:fill="E8EEF5"/>
          </w:tcPr>
          <w:p>
            <w:pPr>
              <w:jc w:val="center"/>
            </w:pPr>
            <w:r/>
            <w:r>
              <w:rPr>
                <w:rFonts w:ascii="Yu Gothic" w:hAnsi="Yu Gothic" w:eastAsia="Yu Gothic"/>
                <w:b/>
                <w:sz w:val="18"/>
              </w:rPr>
              <w:t>名称</w:t>
            </w:r>
          </w:p>
        </w:tc>
        <w:tc>
          <w:tcPr>
            <w:tcW w:type="dxa" w:w="4464"/>
            <w:vAlign w:val="center"/>
            <w:shd w:fill="E8EEF5"/>
          </w:tcPr>
          <w:p>
            <w:pPr>
              <w:jc w:val="center"/>
            </w:pPr>
            <w:r/>
            <w:r>
              <w:rPr>
                <w:rFonts w:ascii="Yu Gothic" w:hAnsi="Yu Gothic" w:eastAsia="Yu Gothic"/>
                <w:b/>
                <w:sz w:val="18"/>
              </w:rPr>
              <w:t>役割</w:t>
            </w:r>
          </w:p>
        </w:tc>
      </w:tr>
      <w:tr>
        <w:tc>
          <w:tcPr>
            <w:tcW w:type="dxa" w:w="1728"/>
            <w:vAlign w:val="center"/>
          </w:tcPr>
          <w:p>
            <w:pPr>
              <w:jc w:val="center"/>
            </w:pPr>
            <w:r/>
            <w:r>
              <w:rPr>
                <w:rFonts w:ascii="Yu Gothic" w:hAnsi="Yu Gothic" w:eastAsia="Yu Gothic"/>
                <w:b w:val="0"/>
                <w:sz w:val="18"/>
              </w:rPr>
              <w:t>主要テーブル</w:t>
            </w:r>
          </w:p>
        </w:tc>
        <w:tc>
          <w:tcPr>
            <w:tcW w:type="dxa" w:w="3024"/>
            <w:vAlign w:val="center"/>
          </w:tcPr>
          <w:p>
            <w:pPr>
              <w:jc w:val="center"/>
            </w:pPr>
            <w:r/>
            <w:r>
              <w:rPr>
                <w:rFonts w:ascii="Yu Gothic" w:hAnsi="Yu Gothic" w:eastAsia="Yu Gothic"/>
                <w:b w:val="0"/>
                <w:sz w:val="18"/>
              </w:rPr>
              <w:t>posts</w:t>
            </w:r>
          </w:p>
        </w:tc>
        <w:tc>
          <w:tcPr>
            <w:tcW w:type="dxa" w:w="4464"/>
            <w:vAlign w:val="center"/>
          </w:tcPr>
          <w:p>
            <w:pPr>
              <w:jc w:val="center"/>
            </w:pPr>
            <w:r/>
            <w:r>
              <w:rPr>
                <w:rFonts w:ascii="Yu Gothic" w:hAnsi="Yu Gothic" w:eastAsia="Yu Gothic"/>
                <w:b w:val="0"/>
                <w:sz w:val="18"/>
              </w:rPr>
              <w:t>注残の親データ</w:t>
            </w:r>
          </w:p>
        </w:tc>
      </w:tr>
      <w:tr>
        <w:tc>
          <w:tcPr>
            <w:tcW w:type="dxa" w:w="1728"/>
            <w:vAlign w:val="center"/>
          </w:tcPr>
          <w:p>
            <w:pPr>
              <w:jc w:val="center"/>
            </w:pPr>
            <w:r/>
            <w:r>
              <w:rPr>
                <w:rFonts w:ascii="Yu Gothic" w:hAnsi="Yu Gothic" w:eastAsia="Yu Gothic"/>
                <w:b w:val="0"/>
                <w:sz w:val="18"/>
              </w:rPr>
              <w:t>主要テーブル</w:t>
            </w:r>
          </w:p>
        </w:tc>
        <w:tc>
          <w:tcPr>
            <w:tcW w:type="dxa" w:w="3024"/>
            <w:vAlign w:val="center"/>
          </w:tcPr>
          <w:p>
            <w:pPr>
              <w:jc w:val="left"/>
            </w:pPr>
            <w:r/>
            <w:r>
              <w:rPr>
                <w:rFonts w:ascii="Yu Gothic" w:hAnsi="Yu Gothic" w:eastAsia="Yu Gothic"/>
                <w:b w:val="0"/>
                <w:sz w:val="18"/>
              </w:rPr>
              <w:t>order_processes</w:t>
            </w:r>
          </w:p>
        </w:tc>
        <w:tc>
          <w:tcPr>
            <w:tcW w:type="dxa" w:w="4464"/>
            <w:vAlign w:val="center"/>
          </w:tcPr>
          <w:p>
            <w:pPr>
              <w:jc w:val="center"/>
            </w:pPr>
            <w:r/>
            <w:r>
              <w:rPr>
                <w:rFonts w:ascii="Yu Gothic" w:hAnsi="Yu Gothic" w:eastAsia="Yu Gothic"/>
                <w:b w:val="0"/>
                <w:sz w:val="18"/>
              </w:rPr>
              <w:t>注番単位の工程進捗</w:t>
            </w:r>
          </w:p>
        </w:tc>
      </w:tr>
      <w:tr>
        <w:tc>
          <w:tcPr>
            <w:tcW w:type="dxa" w:w="1728"/>
            <w:vAlign w:val="center"/>
          </w:tcPr>
          <w:p>
            <w:pPr>
              <w:jc w:val="center"/>
            </w:pPr>
            <w:r/>
            <w:r>
              <w:rPr>
                <w:rFonts w:ascii="Yu Gothic" w:hAnsi="Yu Gothic" w:eastAsia="Yu Gothic"/>
                <w:b w:val="0"/>
                <w:sz w:val="18"/>
              </w:rPr>
              <w:t>主要テーブル</w:t>
            </w:r>
          </w:p>
        </w:tc>
        <w:tc>
          <w:tcPr>
            <w:tcW w:type="dxa" w:w="3024"/>
            <w:vAlign w:val="center"/>
          </w:tcPr>
          <w:p>
            <w:pPr>
              <w:jc w:val="left"/>
            </w:pPr>
            <w:r/>
            <w:r>
              <w:rPr>
                <w:rFonts w:ascii="Yu Gothic" w:hAnsi="Yu Gothic" w:eastAsia="Yu Gothic"/>
                <w:b w:val="0"/>
                <w:sz w:val="18"/>
              </w:rPr>
              <w:t>production_results</w:t>
            </w:r>
          </w:p>
        </w:tc>
        <w:tc>
          <w:tcPr>
            <w:tcW w:type="dxa" w:w="4464"/>
            <w:vAlign w:val="center"/>
          </w:tcPr>
          <w:p>
            <w:pPr>
              <w:jc w:val="center"/>
            </w:pPr>
            <w:r/>
            <w:r>
              <w:rPr>
                <w:rFonts w:ascii="Yu Gothic" w:hAnsi="Yu Gothic" w:eastAsia="Yu Gothic"/>
                <w:b w:val="0"/>
                <w:sz w:val="18"/>
              </w:rPr>
              <w:t>工程実績</w:t>
            </w:r>
          </w:p>
        </w:tc>
      </w:tr>
      <w:tr>
        <w:tc>
          <w:tcPr>
            <w:tcW w:type="dxa" w:w="1728"/>
            <w:vAlign w:val="center"/>
          </w:tcPr>
          <w:p>
            <w:pPr>
              <w:jc w:val="center"/>
            </w:pPr>
            <w:r/>
            <w:r>
              <w:rPr>
                <w:rFonts w:ascii="Yu Gothic" w:hAnsi="Yu Gothic" w:eastAsia="Yu Gothic"/>
                <w:b w:val="0"/>
                <w:sz w:val="18"/>
              </w:rPr>
              <w:t>主要テーブル</w:t>
            </w:r>
          </w:p>
        </w:tc>
        <w:tc>
          <w:tcPr>
            <w:tcW w:type="dxa" w:w="3024"/>
            <w:vAlign w:val="center"/>
          </w:tcPr>
          <w:p>
            <w:pPr>
              <w:jc w:val="center"/>
            </w:pPr>
            <w:r/>
            <w:r>
              <w:rPr>
                <w:rFonts w:ascii="Yu Gothic" w:hAnsi="Yu Gothic" w:eastAsia="Yu Gothic"/>
                <w:b w:val="0"/>
                <w:sz w:val="18"/>
              </w:rPr>
              <w:t>lots</w:t>
            </w:r>
          </w:p>
        </w:tc>
        <w:tc>
          <w:tcPr>
            <w:tcW w:type="dxa" w:w="4464"/>
            <w:vAlign w:val="center"/>
          </w:tcPr>
          <w:p>
            <w:pPr>
              <w:jc w:val="center"/>
            </w:pPr>
            <w:r/>
            <w:r>
              <w:rPr>
                <w:rFonts w:ascii="Yu Gothic" w:hAnsi="Yu Gothic" w:eastAsia="Yu Gothic"/>
                <w:b w:val="0"/>
                <w:sz w:val="18"/>
              </w:rPr>
              <w:t>ロット追跡情報</w:t>
            </w:r>
          </w:p>
        </w:tc>
      </w:tr>
      <w:tr>
        <w:tc>
          <w:tcPr>
            <w:tcW w:type="dxa" w:w="1728"/>
            <w:vAlign w:val="center"/>
          </w:tcPr>
          <w:p>
            <w:pPr>
              <w:jc w:val="center"/>
            </w:pPr>
            <w:r/>
            <w:r>
              <w:rPr>
                <w:rFonts w:ascii="Yu Gothic" w:hAnsi="Yu Gothic" w:eastAsia="Yu Gothic"/>
                <w:b w:val="0"/>
                <w:sz w:val="18"/>
              </w:rPr>
              <w:t>主要テーブル</w:t>
            </w:r>
          </w:p>
        </w:tc>
        <w:tc>
          <w:tcPr>
            <w:tcW w:type="dxa" w:w="3024"/>
            <w:vAlign w:val="center"/>
          </w:tcPr>
          <w:p>
            <w:pPr>
              <w:jc w:val="left"/>
            </w:pPr>
            <w:r/>
            <w:r>
              <w:rPr>
                <w:rFonts w:ascii="Yu Gothic" w:hAnsi="Yu Gothic" w:eastAsia="Yu Gothic"/>
                <w:b w:val="0"/>
                <w:sz w:val="18"/>
              </w:rPr>
              <w:t>inventory_items</w:t>
            </w:r>
          </w:p>
        </w:tc>
        <w:tc>
          <w:tcPr>
            <w:tcW w:type="dxa" w:w="4464"/>
            <w:vAlign w:val="center"/>
          </w:tcPr>
          <w:p>
            <w:pPr>
              <w:jc w:val="center"/>
            </w:pPr>
            <w:r/>
            <w:r>
              <w:rPr>
                <w:rFonts w:ascii="Yu Gothic" w:hAnsi="Yu Gothic" w:eastAsia="Yu Gothic"/>
                <w:b w:val="0"/>
                <w:sz w:val="18"/>
              </w:rPr>
              <w:t>ロット別在庫</w:t>
            </w:r>
          </w:p>
        </w:tc>
      </w:tr>
      <w:tr>
        <w:tc>
          <w:tcPr>
            <w:tcW w:type="dxa" w:w="1728"/>
            <w:vAlign w:val="center"/>
          </w:tcPr>
          <w:p>
            <w:pPr>
              <w:jc w:val="center"/>
            </w:pPr>
            <w:r/>
            <w:r>
              <w:rPr>
                <w:rFonts w:ascii="Yu Gothic" w:hAnsi="Yu Gothic" w:eastAsia="Yu Gothic"/>
                <w:b w:val="0"/>
                <w:sz w:val="18"/>
              </w:rPr>
              <w:t>主要テーブル</w:t>
            </w:r>
          </w:p>
        </w:tc>
        <w:tc>
          <w:tcPr>
            <w:tcW w:type="dxa" w:w="3024"/>
            <w:vAlign w:val="center"/>
          </w:tcPr>
          <w:p>
            <w:pPr>
              <w:jc w:val="left"/>
            </w:pPr>
            <w:r/>
            <w:r>
              <w:rPr>
                <w:rFonts w:ascii="Yu Gothic" w:hAnsi="Yu Gothic" w:eastAsia="Yu Gothic"/>
                <w:b w:val="0"/>
                <w:sz w:val="18"/>
              </w:rPr>
              <w:t>inventory_allocations</w:t>
            </w:r>
          </w:p>
        </w:tc>
        <w:tc>
          <w:tcPr>
            <w:tcW w:type="dxa" w:w="4464"/>
            <w:vAlign w:val="center"/>
          </w:tcPr>
          <w:p>
            <w:pPr>
              <w:jc w:val="center"/>
            </w:pPr>
            <w:r/>
            <w:r>
              <w:rPr>
                <w:rFonts w:ascii="Yu Gothic" w:hAnsi="Yu Gothic" w:eastAsia="Yu Gothic"/>
                <w:b w:val="0"/>
                <w:sz w:val="18"/>
              </w:rPr>
              <w:t>在庫引当</w:t>
            </w:r>
          </w:p>
        </w:tc>
      </w:tr>
      <w:tr>
        <w:tc>
          <w:tcPr>
            <w:tcW w:type="dxa" w:w="1728"/>
            <w:vAlign w:val="center"/>
          </w:tcPr>
          <w:p>
            <w:pPr>
              <w:jc w:val="center"/>
            </w:pPr>
            <w:r/>
            <w:r>
              <w:rPr>
                <w:rFonts w:ascii="Yu Gothic" w:hAnsi="Yu Gothic" w:eastAsia="Yu Gothic"/>
                <w:b w:val="0"/>
                <w:sz w:val="18"/>
              </w:rPr>
              <w:t>主要テーブル</w:t>
            </w:r>
          </w:p>
        </w:tc>
        <w:tc>
          <w:tcPr>
            <w:tcW w:type="dxa" w:w="3024"/>
            <w:vAlign w:val="center"/>
          </w:tcPr>
          <w:p>
            <w:pPr>
              <w:jc w:val="center"/>
            </w:pPr>
            <w:r/>
            <w:r>
              <w:rPr>
                <w:rFonts w:ascii="Yu Gothic" w:hAnsi="Yu Gothic" w:eastAsia="Yu Gothic"/>
                <w:b w:val="0"/>
                <w:sz w:val="18"/>
              </w:rPr>
              <w:t>shipments</w:t>
            </w:r>
          </w:p>
        </w:tc>
        <w:tc>
          <w:tcPr>
            <w:tcW w:type="dxa" w:w="4464"/>
            <w:vAlign w:val="center"/>
          </w:tcPr>
          <w:p>
            <w:pPr>
              <w:jc w:val="center"/>
            </w:pPr>
            <w:r/>
            <w:r>
              <w:rPr>
                <w:rFonts w:ascii="Yu Gothic" w:hAnsi="Yu Gothic" w:eastAsia="Yu Gothic"/>
                <w:b w:val="0"/>
                <w:sz w:val="18"/>
              </w:rPr>
              <w:t>出荷実績</w:t>
            </w:r>
          </w:p>
        </w:tc>
      </w:tr>
      <w:tr>
        <w:tc>
          <w:tcPr>
            <w:tcW w:type="dxa" w:w="1728"/>
            <w:vAlign w:val="center"/>
          </w:tcPr>
          <w:p>
            <w:pPr>
              <w:jc w:val="center"/>
            </w:pPr>
            <w:r/>
            <w:r>
              <w:rPr>
                <w:rFonts w:ascii="Yu Gothic" w:hAnsi="Yu Gothic" w:eastAsia="Yu Gothic"/>
                <w:b w:val="0"/>
                <w:sz w:val="18"/>
              </w:rPr>
              <w:t>主要テーブル</w:t>
            </w:r>
          </w:p>
        </w:tc>
        <w:tc>
          <w:tcPr>
            <w:tcW w:type="dxa" w:w="3024"/>
            <w:vAlign w:val="center"/>
          </w:tcPr>
          <w:p>
            <w:pPr>
              <w:jc w:val="left"/>
            </w:pPr>
            <w:r/>
            <w:r>
              <w:rPr>
                <w:rFonts w:ascii="Yu Gothic" w:hAnsi="Yu Gothic" w:eastAsia="Yu Gothic"/>
                <w:b w:val="0"/>
                <w:sz w:val="18"/>
              </w:rPr>
              <w:t>subcontractors</w:t>
            </w:r>
          </w:p>
        </w:tc>
        <w:tc>
          <w:tcPr>
            <w:tcW w:type="dxa" w:w="4464"/>
            <w:vAlign w:val="center"/>
          </w:tcPr>
          <w:p>
            <w:pPr>
              <w:jc w:val="left"/>
            </w:pPr>
            <w:r/>
            <w:r>
              <w:rPr>
                <w:rFonts w:ascii="Yu Gothic" w:hAnsi="Yu Gothic" w:eastAsia="Yu Gothic"/>
                <w:b w:val="0"/>
                <w:sz w:val="18"/>
              </w:rPr>
              <w:t>外注先。工程名 process_name を保持</w:t>
            </w:r>
          </w:p>
        </w:tc>
      </w:tr>
      <w:tr>
        <w:tc>
          <w:tcPr>
            <w:tcW w:type="dxa" w:w="1728"/>
            <w:vAlign w:val="center"/>
          </w:tcPr>
          <w:p>
            <w:pPr>
              <w:jc w:val="center"/>
            </w:pPr>
            <w:r/>
            <w:r>
              <w:rPr>
                <w:rFonts w:ascii="Yu Gothic" w:hAnsi="Yu Gothic" w:eastAsia="Yu Gothic"/>
                <w:b w:val="0"/>
                <w:sz w:val="18"/>
              </w:rPr>
              <w:t>RPC</w:t>
            </w:r>
          </w:p>
        </w:tc>
        <w:tc>
          <w:tcPr>
            <w:tcW w:type="dxa" w:w="3024"/>
            <w:vAlign w:val="center"/>
          </w:tcPr>
          <w:p>
            <w:pPr>
              <w:jc w:val="left"/>
            </w:pPr>
            <w:r/>
            <w:r>
              <w:rPr>
                <w:rFonts w:ascii="Yu Gothic" w:hAnsi="Yu Gothic" w:eastAsia="Yu Gothic"/>
                <w:b w:val="0"/>
                <w:sz w:val="18"/>
              </w:rPr>
              <w:t>register_order_process_result</w:t>
            </w:r>
          </w:p>
        </w:tc>
        <w:tc>
          <w:tcPr>
            <w:tcW w:type="dxa" w:w="4464"/>
            <w:vAlign w:val="center"/>
          </w:tcPr>
          <w:p>
            <w:pPr>
              <w:jc w:val="left"/>
            </w:pPr>
            <w:r/>
            <w:r>
              <w:rPr>
                <w:rFonts w:ascii="Yu Gothic" w:hAnsi="Yu Gothic" w:eastAsia="Yu Gothic"/>
                <w:b w:val="0"/>
                <w:sz w:val="18"/>
              </w:rPr>
              <w:t>実績登録、完了数更新、梱包時の在庫登録を集約</w:t>
            </w:r>
          </w:p>
        </w:tc>
      </w:tr>
      <w:tr>
        <w:tc>
          <w:tcPr>
            <w:tcW w:type="dxa" w:w="1728"/>
            <w:vAlign w:val="center"/>
          </w:tcPr>
          <w:p>
            <w:pPr>
              <w:jc w:val="center"/>
            </w:pPr>
            <w:r/>
            <w:r>
              <w:rPr>
                <w:rFonts w:ascii="Yu Gothic" w:hAnsi="Yu Gothic" w:eastAsia="Yu Gothic"/>
                <w:b w:val="0"/>
                <w:sz w:val="18"/>
              </w:rPr>
              <w:t>RPC</w:t>
            </w:r>
          </w:p>
        </w:tc>
        <w:tc>
          <w:tcPr>
            <w:tcW w:type="dxa" w:w="3024"/>
            <w:vAlign w:val="center"/>
          </w:tcPr>
          <w:p>
            <w:pPr>
              <w:jc w:val="left"/>
            </w:pPr>
            <w:r/>
            <w:r>
              <w:rPr>
                <w:rFonts w:ascii="Yu Gothic" w:hAnsi="Yu Gothic" w:eastAsia="Yu Gothic"/>
                <w:b w:val="0"/>
                <w:sz w:val="18"/>
              </w:rPr>
              <w:t>confirm_inventory_allocation</w:t>
            </w:r>
          </w:p>
        </w:tc>
        <w:tc>
          <w:tcPr>
            <w:tcW w:type="dxa" w:w="4464"/>
            <w:vAlign w:val="center"/>
          </w:tcPr>
          <w:p>
            <w:pPr>
              <w:jc w:val="center"/>
            </w:pPr>
            <w:r/>
            <w:r>
              <w:rPr>
                <w:rFonts w:ascii="Yu Gothic" w:hAnsi="Yu Gothic" w:eastAsia="Yu Gothic"/>
                <w:b w:val="0"/>
                <w:sz w:val="18"/>
              </w:rPr>
              <w:t>注残に対する在庫引当</w:t>
            </w:r>
          </w:p>
        </w:tc>
      </w:tr>
      <w:tr>
        <w:tc>
          <w:tcPr>
            <w:tcW w:type="dxa" w:w="1728"/>
            <w:vAlign w:val="center"/>
          </w:tcPr>
          <w:p>
            <w:pPr>
              <w:jc w:val="center"/>
            </w:pPr>
            <w:r/>
            <w:r>
              <w:rPr>
                <w:rFonts w:ascii="Yu Gothic" w:hAnsi="Yu Gothic" w:eastAsia="Yu Gothic"/>
                <w:b w:val="0"/>
                <w:sz w:val="18"/>
              </w:rPr>
              <w:t>RPC</w:t>
            </w:r>
          </w:p>
        </w:tc>
        <w:tc>
          <w:tcPr>
            <w:tcW w:type="dxa" w:w="3024"/>
            <w:vAlign w:val="center"/>
          </w:tcPr>
          <w:p>
            <w:pPr>
              <w:jc w:val="left"/>
            </w:pPr>
            <w:r/>
            <w:r>
              <w:rPr>
                <w:rFonts w:ascii="Yu Gothic" w:hAnsi="Yu Gothic" w:eastAsia="Yu Gothic"/>
                <w:b w:val="0"/>
                <w:sz w:val="18"/>
              </w:rPr>
              <w:t>ship_inventory_for_post</w:t>
            </w:r>
          </w:p>
        </w:tc>
        <w:tc>
          <w:tcPr>
            <w:tcW w:type="dxa" w:w="4464"/>
            <w:vAlign w:val="center"/>
          </w:tcPr>
          <w:p>
            <w:pPr>
              <w:jc w:val="center"/>
            </w:pPr>
            <w:r/>
            <w:r>
              <w:rPr>
                <w:rFonts w:ascii="Yu Gothic" w:hAnsi="Yu Gothic" w:eastAsia="Yu Gothic"/>
                <w:b w:val="0"/>
                <w:sz w:val="18"/>
              </w:rPr>
              <w:t>出荷時の在庫・引当減算</w:t>
            </w:r>
          </w:p>
        </w:tc>
      </w:tr>
      <w:tr>
        <w:tc>
          <w:tcPr>
            <w:tcW w:type="dxa" w:w="1728"/>
            <w:vAlign w:val="center"/>
          </w:tcPr>
          <w:p>
            <w:pPr>
              <w:jc w:val="center"/>
            </w:pPr>
            <w:r/>
            <w:r>
              <w:rPr>
                <w:rFonts w:ascii="Yu Gothic" w:hAnsi="Yu Gothic" w:eastAsia="Yu Gothic"/>
                <w:b w:val="0"/>
                <w:sz w:val="18"/>
              </w:rPr>
              <w:t>RPC</w:t>
            </w:r>
          </w:p>
        </w:tc>
        <w:tc>
          <w:tcPr>
            <w:tcW w:type="dxa" w:w="3024"/>
            <w:vAlign w:val="center"/>
          </w:tcPr>
          <w:p>
            <w:pPr>
              <w:jc w:val="left"/>
            </w:pPr>
            <w:r/>
            <w:r>
              <w:rPr>
                <w:rFonts w:ascii="Yu Gothic" w:hAnsi="Yu Gothic" w:eastAsia="Yu Gothic"/>
                <w:b w:val="0"/>
                <w:sz w:val="18"/>
              </w:rPr>
              <w:t>soft_delete_order_post</w:t>
            </w:r>
          </w:p>
        </w:tc>
        <w:tc>
          <w:tcPr>
            <w:tcW w:type="dxa" w:w="4464"/>
            <w:vAlign w:val="center"/>
          </w:tcPr>
          <w:p>
            <w:pPr>
              <w:jc w:val="left"/>
            </w:pPr>
            <w:r/>
            <w:r>
              <w:rPr>
                <w:rFonts w:ascii="Yu Gothic" w:hAnsi="Yu Gothic" w:eastAsia="Yu Gothic"/>
                <w:b w:val="0"/>
                <w:sz w:val="18"/>
              </w:rPr>
              <w:t>注残の論理削除と関連作業データ整理</w:t>
            </w:r>
          </w:p>
        </w:tc>
      </w:tr>
    </w:tbl>
    <w:p/>
    <w:p>
      <w:pPr>
        <w:pStyle w:val="Heading1"/>
      </w:pPr>
      <w:r>
        <w:t>12. 表示・操作共通仕様</w:t>
      </w:r>
    </w:p>
    <w:p>
      <w:pPr>
        <w:pStyle w:val="ListBullet"/>
      </w:pPr>
      <w:r>
        <w:t>主要画面タイトルは中央寄せで統一します。</w:t>
      </w:r>
    </w:p>
    <w:p>
      <w:pPr>
        <w:pStyle w:val="ListBullet"/>
      </w:pPr>
      <w:r>
        <w:t>一覧表は読みやすさを優先し、項目と値の中央揃え、余白、境界線を調整します。</w:t>
      </w:r>
    </w:p>
    <w:p>
      <w:pPr>
        <w:pStyle w:val="ListBullet"/>
      </w:pPr>
      <w:r>
        <w:t>横に長い一覧は横スクロールおよびドラッグスクロールに対応します。</w:t>
      </w:r>
    </w:p>
    <w:p>
      <w:pPr>
        <w:pStyle w:val="ListBullet"/>
      </w:pPr>
      <w:r>
        <w:t>数量は見やすい幅と文字サイズを確保します。</w:t>
      </w:r>
    </w:p>
    <w:p>
      <w:pPr>
        <w:pStyle w:val="ListBullet"/>
      </w:pPr>
      <w:r>
        <w:t>操作ボタンは用途に応じて保存、削除、再読み込みなどを明確に配置します。</w:t>
      </w:r>
    </w:p>
    <w:p>
      <w:pPr>
        <w:pStyle w:val="Heading1"/>
      </w:pPr>
      <w:r>
        <w:t>13. 運用上の注意・残課題</w:t>
      </w:r>
    </w:p>
    <w:p>
      <w:pPr>
        <w:pStyle w:val="ListBullet"/>
      </w:pPr>
      <w:r>
        <w:t>外注先マスタの工程名連携を利用するには、Supabaseで 20260728_subcontractor_process_name.sql を実行する必要があります。</w:t>
      </w:r>
    </w:p>
    <w:p>
      <w:pPr>
        <w:pStyle w:val="ListBullet"/>
      </w:pPr>
      <w:r>
        <w:t>外注工程の候補表示は、工程マスタの工程名と外注先マスタの工程名が一致していることを前提とします。</w:t>
      </w:r>
    </w:p>
    <w:p>
      <w:pPr>
        <w:pStyle w:val="ListBullet"/>
      </w:pPr>
      <w:r>
        <w:t>ロット管理機能は基本方針と主要画面は整備済みですが、運用開始前に削除条件、履歴表示範囲、既存データ移行の最終確認を行うことを推奨します。</w:t>
      </w:r>
    </w:p>
    <w:p>
      <w:pPr>
        <w:pStyle w:val="ListBullet"/>
      </w:pPr>
      <w:r>
        <w:t>会社カレンダー取込は元ファイルの形式に依存するため、年次更新時は取込結果を休日マスタ上で確認します。</w:t>
      </w:r>
    </w:p>
    <w:p>
      <w:pPr>
        <w:pStyle w:val="ListBullet"/>
      </w:pPr>
      <w:r>
        <w:t>本仕様書は2026年7月28日時点の現行仕様であり、今後の材料管理拡張、AI予測画面、CSV入力機能追加に合わせて改訂します。</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Kawane App System Specification / 2026-07-28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Yu Gothic" w:hAnsi="Yu Gothic" w:eastAsia="Yu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