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Yu Gothic"/>
          <w:b/>
          <w:color w:val="111827"/>
          <w:sz w:val="44"/>
        </w:rPr>
        <w:t>YAMAGEN 生産管理システム システム設計書</w:t>
      </w:r>
    </w:p>
    <w:p>
      <w:pPr>
        <w:spacing w:after="320"/>
        <w:jc w:val="center"/>
      </w:pPr>
      <w:r>
        <w:rPr>
          <w:rFonts w:ascii="Yu Gothic" w:hAnsi="Yu Gothic" w:eastAsia="Yu Gothic"/>
          <w:color w:val="475569"/>
          <w:sz w:val="21"/>
        </w:rPr>
        <w:t>作成日: 2026年7月23日 / 対象: Next.js + Supabase 現行実装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7"/>
        <w:gridCol w:w="4997"/>
      </w:tblGrid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文書区分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システム設計書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対象システム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YAMAGEN 生産管理システム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技術スタック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Next.js 16.2.6 / React 19.2.4 / TypeScript / Supabase PostgreSQL</w:t>
            </w:r>
          </w:p>
        </w:tc>
      </w:tr>
      <w:tr>
        <w:tc>
          <w:tcPr>
            <w:tcW w:type="dxa" w:w="2200"/>
            <w:shd w:fill="F2F4F7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検証コマンド</w:t>
            </w:r>
          </w:p>
        </w:tc>
        <w:tc>
          <w:tcPr>
            <w:tcW w:type="dxa" w:w="7160"/>
            <w:vAlign w:val="center"/>
          </w:tcPr>
          <w:p>
            <w:r>
              <w:rPr>
                <w:rFonts w:ascii="Yu Gothic" w:hAnsi="Yu Gothic" w:eastAsia="Yu Gothic"/>
                <w:sz w:val="19"/>
              </w:rPr>
              <w:t>npm.cmd run build</w:t>
            </w:r>
          </w:p>
        </w:tc>
      </w:tr>
    </w:tbl>
    <w:p>
      <w:pPr>
        <w:pStyle w:val="Heading1"/>
      </w:pPr>
      <w:r>
        <w:t>1. アーキテクチャ概要</w:t>
      </w:r>
    </w:p>
    <w:p>
      <w:r>
        <w:t>本システムは Next.js App Router を中心とした画面実装、Next.js Pages API による一部サーバーAPI、Supabase PostgreSQL による業務データ管理で構成する。画面からのデータ参照は Supabase Client、API経由の処理は pages/api、整合性が重要な処理はDB RPCへ集約する。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層</w:t>
            </w:r>
          </w:p>
        </w:tc>
        <w:tc>
          <w:tcPr>
            <w:tcW w:type="dxa" w:w="30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主な構成</w:t>
            </w:r>
          </w:p>
        </w:tc>
        <w:tc>
          <w:tcPr>
            <w:tcW w:type="dxa" w:w="49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UI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app/*, app/components/*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画面表示、入力、一覧、ガントチャート、ドラッグスクロール、電卓入力。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共通ロジック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app/utills/*, app/type.ts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共通型、進捗計算、取得・削除・認証補助。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API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pages/api/*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日別予定、実績、出荷、マスタ取得更新などのAPI。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DB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Supabase PostgreSQL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業務テーブル、ビュー、RPC、整合性制約。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検証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supabase/checks/*, npm build</w:t>
            </w:r>
          </w:p>
        </w:tc>
        <w:tc>
          <w:tcPr>
            <w:tcW w:type="dxa" w:w="4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SQLシナリオ確認、ビルド確認。</w:t>
            </w:r>
          </w:p>
        </w:tc>
      </w:tr>
    </w:tbl>
    <w:p>
      <w:pPr>
        <w:pStyle w:val="Heading1"/>
      </w:pPr>
      <w:r>
        <w:t>2. 画面・ディレクトリ設計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7"/>
        <w:gridCol w:w="4997"/>
      </w:tblGrid>
      <w:tr>
        <w:trPr>
          <w:tblHeader w:val="true"/>
        </w:trPr>
        <w:tc>
          <w:tcPr>
            <w:tcW w:type="dxa" w:w="32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ディレクトリ/ファイル</w:t>
            </w:r>
          </w:p>
        </w:tc>
        <w:tc>
          <w:tcPr>
            <w:tcW w:type="dxa" w:w="61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app/create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受注登録。posts登録後、create_order_processes_for_postを実行する。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app/orders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注残管理。在庫引当、注残削除、出荷状況、進捗導線。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app/reservation, app/progress/[id]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進捗一覧と進捗詳細。ガントチャート、材料表示、AI予測設定を利用する。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app/productionSchedules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デイリー生産予定管理。/api/daily-production と production_schedules を使用。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app/productionResults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現場実績登録。通常工程は register_order_process_result、計量は /manufacturing へ誘導。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app/manufacturing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計量登録。production_results と lots を作成・更新する。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app/lots, app/lots/[id], app/lots/deleted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ロット一覧、ロット履歴、削除済みロット管理。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app/outsourcing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外注工程の状態・日程・メモ管理。order_processes の外注項目を更新。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app/materialMaster, app/productMaster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材料マスタ、製品マスタ。product_master.standard を材料コードとして使用。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app/calendar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休日マスタ。Excel、PDF、画像から会社カレンダー休日を取り込む。祝日名補完に対応。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app/lineMaster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ライン能力設定。工程別の能力・稼働率を管理し、ガント予測に使用。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app/aiPredictionSettings</w:t>
            </w:r>
          </w:p>
        </w:tc>
        <w:tc>
          <w:tcPr>
            <w:tcW w:type="dxa" w:w="61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AI予測の全体共通設定。予測対象と補正要素を管理。</w:t>
            </w:r>
          </w:p>
        </w:tc>
      </w:tr>
    </w:tbl>
    <w:p>
      <w:pPr>
        <w:pStyle w:val="Heading1"/>
      </w:pPr>
      <w:r>
        <w:t>3. 主要テーブル設計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テーブル</w:t>
            </w:r>
          </w:p>
        </w:tc>
        <w:tc>
          <w:tcPr>
            <w:tcW w:type="dxa" w:w="46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9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主な関連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注残の親データ。注番、製品、得意先、数量、納期、削除フラグを持つ。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order_processes, production_results, lots, shipments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order_processes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注番別工程。工程順、計画数、完了数、外注状態、ロック状態を持つ。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posts, product_processes, production_results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production_results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工程実績の中心テーブル。post_id, order_process_id, lot_idを保持する。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posts, order_processes, lots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lots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注番の子データ。ロットNo、材料ロットNo、計量数、梱包数、在庫数、引当数、出荷数、削除状態を持つ。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posts, production_results, inventory_items, shipments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inventory_items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製品・ロット別在庫。current_stock と allocated_stock を持つ。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lots, inventory_allocations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inventory_allocations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注残に対する在庫引当。未出荷引当と出荷済み数量を管理する。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posts, inventory_items, lots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shipments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出荷実績。post_id と lot_id を保持し、出荷履歴を形成する。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posts, lots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production_schedules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日別生産予定。post_id/order_no と予定情報を保持する。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posts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product_master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製品マスタ。材料コードは standard カラムで保持する。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customer_master, material_master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material_master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材料マスタ。材料コード、材番、材料名、サイズ、残量を保持する。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product_master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company_calendar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休日マスタ。会社休日、祝日、名称、種別を保持する。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ガント予測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line_master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工程別ライン能力。日産能力、稼働率、有効フラグを保持する。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ガント予測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ai_prediction_settings</w:t>
            </w:r>
          </w:p>
        </w:tc>
        <w:tc>
          <w:tcPr>
            <w:tcW w:type="dxa" w:w="4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AI予測の全体共通設定。予測対象と補正要素を保持する。</w:t>
            </w:r>
          </w:p>
        </w:tc>
        <w:tc>
          <w:tcPr>
            <w:tcW w:type="dxa" w:w="29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進捗詳細</w:t>
            </w:r>
          </w:p>
        </w:tc>
      </w:tr>
    </w:tbl>
    <w:p>
      <w:pPr>
        <w:pStyle w:val="Heading1"/>
      </w:pPr>
      <w:r>
        <w:t>4. ビュー設計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97"/>
        <w:gridCol w:w="4997"/>
      </w:tblGrid>
      <w:tr>
        <w:trPr>
          <w:tblHeader w:val="true"/>
        </w:trPr>
        <w:tc>
          <w:tcPr>
            <w:tcW w:type="dxa" w:w="30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ビュー</w:t>
            </w:r>
          </w:p>
        </w:tc>
        <w:tc>
          <w:tcPr>
            <w:tcW w:type="dxa" w:w="63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v_posts_with_master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注残に製品・得意先情報と派生ステータスを付与する。作業画面の基準ビュー。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v_order_processes_with_master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受注別工程に注残、製品、工程、外注先情報を付与する。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v_production_results_with_master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実績に注残、製品、工程情報を付与し、計量表・履歴で利用する。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v_inventory_items_with_master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在庫に製品情報を付与する。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v_inventory_allocations_with_master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引当に注残・在庫・製品情報を付与する。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v_shipments_with_master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出荷に注残・製品・得意先情報を付与する。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v_lot_flow_status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ロットの計量、梱包、在庫、引当、出荷数から状態と残数を派生する。削除状態も含む。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v_product_material_master</w:t>
            </w:r>
          </w:p>
        </w:tc>
        <w:tc>
          <w:tcPr>
            <w:tcW w:type="dxa" w:w="63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製品マスタの材料コードと材料マスタを結合し、ガント画面へ材料情報を供給する。</w:t>
            </w:r>
          </w:p>
        </w:tc>
      </w:tr>
    </w:tbl>
    <w:p>
      <w:pPr>
        <w:pStyle w:val="Heading1"/>
      </w:pPr>
      <w:r>
        <w:t>5. RPC / DB関数設計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RPC</w:t>
            </w:r>
          </w:p>
        </w:tc>
        <w:tc>
          <w:tcPr>
            <w:tcW w:type="dxa" w:w="36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  <w:tc>
          <w:tcPr>
            <w:tcW w:type="dxa" w:w="30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設計上のポイント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create_order_processes_for_post(post_id)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受注登録後に製品工程マスタから受注別工程を作成する。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工程順の初期作成をDB側に集約する。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reorder_order_processes(post_id, ordered_ids)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受注別工程の並び替えを保存する。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工程順を1から連番に正規化する。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sync_order_processes_from_product_master(post_id)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製品工程マスタから受注別工程を同期する。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既存工程との整合に注意する。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register_order_process_result(order_process_id, schedule_id, date, amount, lot_id)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工程実績登録、完了数更新、梱包時在庫登録を一括処理する。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前工程実績を登録上限とし、梱包時はロットを更新する。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confirm_inventory_allocation(post_id)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注残に対して在庫を引当する。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利用可能在庫を超えない。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ship_inventory_for_post(post_id, quantity)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引当済み在庫を出荷し、在庫・引当を減算する。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出荷数は注残数・引当数・在庫数を超えない。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soft_delete_order_post(post_id)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注残を論理削除し、関連作業データを整理する。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作業画面に出ない状態へ移行する。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soft_delete_lot(lot_id)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ロットを削除済みへ移動する。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通常削除は論理削除。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restore_deleted_lot(lot_id)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削除済みロットを復元する。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運用者がDB知識なしで復元可能。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permanently_delete_lot(lot_id)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削除済みロットを関連データごと完全削除する。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削除済み一覧からのみ実行する想定。</w:t>
            </w:r>
          </w:p>
        </w:tc>
      </w:tr>
      <w:tr>
        <w:tc>
          <w:tcPr>
            <w:tcW w:type="dxa" w:w="27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delete_weighing_result(result_id)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計量履歴を削除する。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計量表出力と履歴管理を分離する。</w:t>
            </w:r>
          </w:p>
        </w:tc>
      </w:tr>
    </w:tbl>
    <w:p>
      <w:pPr>
        <w:pStyle w:val="Heading1"/>
      </w:pPr>
      <w:r>
        <w:t>6. 実績登録・数量制御設計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工程実績は production_results に記録し、order_processes.completed_amount を更新する。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初工程は実績値を正とし、注文数を超える超過生産を許可する。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後工程は前工程実績数まで登録可能とし、製造1000・計量1200のような不整合を防ぐ。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外注工程は、外注戻りや外注状態を考慮して登録可能数を緩和する。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計量は専用画面でロット作成の起点となる。梱包はロット単位で在庫登録する。</w:t>
      </w:r>
    </w:p>
    <w:p>
      <w:pPr>
        <w:pStyle w:val="Heading1"/>
      </w:pPr>
      <w:r>
        <w:t>7. ロット設計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lots は posts の子データとして設計する。post_id と lot_no の組み合わせを一意にする。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production_results, inventory_items, inventory_allocations, shipments は lot_id を持ち、段階的にロット単位追跡へ移行する。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v_lot_flow_status はロット状態を数量から派生する。手入力ステータスへの依存を避ける。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削除管理は deleted, deleted_at, deleted_reason で論理削除し、必要に応じて復元または完全削除する。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ロット履歴ページは、ロット基本情報と時系列タイムラインを分けて表示する。</w:t>
      </w:r>
    </w:p>
    <w:p>
      <w:pPr>
        <w:pStyle w:val="Heading1"/>
      </w:pPr>
      <w:r>
        <w:t>8. ガントチャート・予測設計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工程バーは order_processes と production_results を基準に、実績済み部分と残工程予測を組み合わせて表示する。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休日マスタ company_calendar を考慮し、稼働日ベースで予測日を算出する。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line_master の日産能力・稼働率を補正要素として利用する。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ai_prediction_settings の予測対象と補正要素により、外注遅延、出荷遅延、ライン負荷、現在の遅れなどを予測へ反映する。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v_product_material_master から取得した材番、材料名、サイズを進捗詳細に表示する。</w:t>
      </w:r>
    </w:p>
    <w:p>
      <w:pPr>
        <w:pStyle w:val="Heading1"/>
      </w:pPr>
      <w:r>
        <w:t>9. API設計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API</w:t>
            </w:r>
          </w:p>
        </w:tc>
        <w:tc>
          <w:tcPr>
            <w:tcW w:type="dxa" w:w="160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メソッド</w:t>
            </w:r>
          </w:p>
        </w:tc>
        <w:tc>
          <w:tcPr>
            <w:tcW w:type="dxa" w:w="4460"/>
            <w:shd w:fill="E8EEF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/api/daily-production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有効注残をもとに日別生産予定を取得・登録する。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/api/production-schedules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GET/POST/PUT/DELETE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生産予定の取得、登録、更新、削除。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/api/results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GET/POST/PUT/DELETE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実績データの取得・操作。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/api/shipments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出荷一覧取得と出荷登録。POST時に在庫減算RPCを実行する。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/api/lots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GET/POST/PUT/DELETE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ロット情報の基本CRUD。主要削除操作はRPCを優先。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/api/masters/product-processes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GET/POST/PUT/DELETE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製品工程マスタのCRUD。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/api/masters/subcontractors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GET/POST/PUT/DELETE</w:t>
            </w:r>
          </w:p>
        </w:tc>
        <w:tc>
          <w:tcPr>
            <w:tcW w:type="dxa" w:w="4460"/>
            <w:vAlign w:val="center"/>
          </w:tcPr>
          <w:p>
            <w:r>
              <w:rPr>
                <w:rFonts w:ascii="Yu Gothic" w:hAnsi="Yu Gothic" w:eastAsia="Yu Gothic"/>
                <w:sz w:val="17"/>
              </w:rPr>
              <w:t>外注先マスタのCRUD。</w:t>
            </w:r>
          </w:p>
        </w:tc>
      </w:tr>
    </w:tbl>
    <w:p>
      <w:pPr>
        <w:pStyle w:val="Heading1"/>
      </w:pPr>
      <w:r>
        <w:t>10. セキュリティ・権限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一部DB関数は security definer として実装し、画面からの操作でRLSの影響を受けにくい構成にする。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production_results はRLS有効を前提に検証済みで、実績登録はRPC経由を基本とする。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ユーザー管理画面で利用者を管理し、管理者向けメニューに設定・ロット管理などを配置する。</w:t>
      </w:r>
    </w:p>
    <w:p>
      <w:pPr>
        <w:pStyle w:val="Heading1"/>
      </w:pPr>
      <w:r>
        <w:t>11. テスト・品質確認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supabase/checks 配下に、受注作成、実績、梱包在庫、出荷、削除、作業画面表示、ロット追跡、ロット削除管理のSQL確認を配置する。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UI修正後は `npm.cmd run build` を実行し、Next.js のコンパイルと型チェックを確認する。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重要なDB変更はSQL実行後に確認SQLを実施し、PASSED 行で結果を確認する運用とする。</w:t>
      </w:r>
    </w:p>
    <w:p>
      <w:pPr>
        <w:pStyle w:val="Heading1"/>
      </w:pPr>
      <w:r>
        <w:t>12. 今後の拡張・注意点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材料管理は現時点では材料マスタと製品マスタ連携、ガント表示まで。材料消費・入出庫管理は今後の拡張対象。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AI予測は設定項目と補正基盤を持つが、実運用データ蓄積後に予測精度と重み付けの見直しが必要。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ロット数量補正、返品、端数、再梱包、再出荷などの例外処理は運用ルール確定後に追加設計する。</w:t>
      </w:r>
    </w:p>
    <w:p>
      <w:pPr>
        <w:pStyle w:val="ListBullet"/>
        <w:spacing w:after="60"/>
      </w:pPr>
      <w:r>
        <w:rPr>
          <w:rFonts w:ascii="Yu Gothic" w:hAnsi="Yu Gothic" w:eastAsia="Yu Gothic"/>
          <w:sz w:val="20"/>
        </w:rPr>
        <w:t>既存データには移行互換のため lot_no と lot_id が併存する。新規機能は lot_id 優先で設計する。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4748B"/>
        <w:sz w:val="17"/>
      </w:rPr>
      <w:t>Confidential /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4748B"/>
        <w:sz w:val="17"/>
      </w:rPr>
      <w:t>YAMAGEN 生産管理システム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