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Danh sách kiểm thử</w:t>
      </w:r>
    </w:p>
    <w:p>
      <w:pPr>
        <w:pStyle w:val="ListBullet"/>
      </w:pPr>
      <w:r>
        <w:t>Mục cha một</w:t>
      </w:r>
    </w:p>
    <w:p>
      <w:pPr>
        <w:pStyle w:val="ListBullet2"/>
      </w:pPr>
      <w:r>
        <w:t>Mục con một một</w:t>
      </w:r>
    </w:p>
    <w:p>
      <w:pPr>
        <w:pStyle w:val="ListBullet2"/>
      </w:pPr>
      <w:r>
        <w:t>Mục con một hai</w:t>
      </w:r>
    </w:p>
    <w:p>
      <w:pPr>
        <w:pStyle w:val="ListBullet"/>
      </w:pPr>
      <w:r>
        <w:t>Mục cha hai</w:t>
      </w:r>
    </w:p>
    <w:p>
      <w:pPr>
        <w:pStyle w:val="ListNumber"/>
      </w:pPr>
      <w:r>
        <w:t>Bước đầu tiên</w:t>
      </w:r>
    </w:p>
    <w:p>
      <w:pPr>
        <w:pStyle w:val="ListNumber"/>
      </w:pPr>
      <w:r>
        <w:t>Bước thứ hai</w:t>
      </w:r>
    </w:p>
    <w:p>
      <w:pPr>
        <w:pStyle w:val="ListNumber"/>
      </w:pPr>
      <w:r>
        <w:t>Bước thứ ba</w:t>
      </w:r>
    </w:p>
    <w:p>
      <w:r>
        <w:t>1. Đây là đoạn văn thường bắt đầu bằng số một, không phải danh sách, câu này khá dài để xuống dòng trong trang giấy A4 bình thường.</w:t>
      </w:r>
    </w:p>
    <w:p>
      <w:r>
        <w:t>- Đây là đoạn văn thường bắt đầu bằng gạch ngang, không phải danh sách, câu này cũng khá dài để xuống dòng trong trang.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Họ tên</w:t>
            </w:r>
          </w:p>
        </w:tc>
        <w:tc>
          <w:tcPr>
            <w:tcW w:type="dxa" w:w="2880"/>
          </w:tcPr>
          <w:p>
            <w:r>
              <w:t>Địa chỉ</w:t>
            </w:r>
          </w:p>
        </w:tc>
        <w:tc>
          <w:tcPr>
            <w:tcW w:type="dxa" w:w="2880"/>
          </w:tcPr>
          <w:p>
            <w:r>
              <w:t>Ghi chú</w:t>
            </w:r>
          </w:p>
        </w:tc>
      </w:tr>
      <w:tr>
        <w:tc>
          <w:tcPr>
            <w:tcW w:type="dxa" w:w="2880"/>
          </w:tcPr>
          <w:p>
            <w:r>
              <w:t>Nguyễn Thị Ễ</w:t>
            </w:r>
          </w:p>
        </w:tc>
        <w:tc>
          <w:tcPr>
            <w:tcW w:type="dxa" w:w="2880"/>
          </w:tcPr>
          <w:p>
            <w:r>
              <w:t>Phường Bến Nghé</w:t>
            </w:r>
          </w:p>
        </w:tc>
        <w:tc>
          <w:tcPr>
            <w:tcW w:type="dxa" w:w="2880"/>
          </w:tcPr>
          <w:p>
            <w:r>
              <w:t>Ưu tiên giao hàng</w:t>
            </w:r>
          </w:p>
        </w:tc>
      </w:tr>
      <w:tr>
        <w:tc>
          <w:tcPr>
            <w:tcW w:type="dxa" w:w="2880"/>
          </w:tcPr>
          <w:p>
            <w:r>
              <w:t>Trần Văn Đức</w:t>
            </w:r>
          </w:p>
        </w:tc>
        <w:tc>
          <w:tcPr>
            <w:tcW w:type="dxa" w:w="2880"/>
          </w:tcPr>
          <w:p>
            <w:r>
              <w:t>Quận Hải Châu</w:t>
            </w:r>
          </w:p>
        </w:tc>
        <w:tc>
          <w:tcPr>
            <w:tcW w:type="dxa" w:w="2880"/>
          </w:tcPr>
          <w:p>
            <w:r>
              <w:t>Thanh toán khi nhận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