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23.3636363636364" w:lineRule="auto"/>
        <w:ind w:left="132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BR-1</w:t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         </w:t>
      </w:r>
      <w:r w:rsidDel="00000000" w:rsidR="00000000" w:rsidRPr="00000000">
        <w:rPr>
          <w:color w:val="222222"/>
          <w:highlight w:val="white"/>
          <w:rtl w:val="0"/>
        </w:rPr>
        <w:t xml:space="preserve">Create 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repository</w:t>
      </w:r>
      <w:r w:rsidDel="00000000" w:rsidR="00000000" w:rsidRPr="00000000">
        <w:rPr>
          <w:color w:val="222222"/>
          <w:highlight w:val="white"/>
          <w:rtl w:val="0"/>
        </w:rPr>
        <w:t xml:space="preserve"> for purposes of attribute management, specification, and tracking.</w:t>
      </w:r>
    </w:p>
    <w:p w:rsidR="00000000" w:rsidDel="00000000" w:rsidP="00000000" w:rsidRDefault="00000000" w:rsidRPr="00000000" w14:paraId="00000002">
      <w:pPr>
        <w:spacing w:after="200" w:before="200" w:line="223.3636363636364" w:lineRule="auto"/>
        <w:ind w:left="132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BR-2</w:t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         </w:t>
      </w:r>
      <w:r w:rsidDel="00000000" w:rsidR="00000000" w:rsidRPr="00000000">
        <w:rPr>
          <w:color w:val="222222"/>
          <w:highlight w:val="white"/>
          <w:rtl w:val="0"/>
        </w:rPr>
        <w:t xml:space="preserve">Ability to store comprehensive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attribute object</w:t>
      </w:r>
      <w:r w:rsidDel="00000000" w:rsidR="00000000" w:rsidRPr="00000000">
        <w:rPr>
          <w:color w:val="222222"/>
          <w:highlight w:val="white"/>
          <w:rtl w:val="0"/>
        </w:rPr>
        <w:t xml:space="preserve"> details. Data points for each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attribute object </w:t>
      </w:r>
      <w:r w:rsidDel="00000000" w:rsidR="00000000" w:rsidRPr="00000000">
        <w:rPr>
          <w:color w:val="222222"/>
          <w:highlight w:val="white"/>
          <w:rtl w:val="0"/>
        </w:rPr>
        <w:t xml:space="preserve">include but are not limited to: pseudocode logic,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look-up table</w:t>
      </w:r>
      <w:r w:rsidDel="00000000" w:rsidR="00000000" w:rsidRPr="00000000">
        <w:rPr>
          <w:color w:val="222222"/>
          <w:highlight w:val="white"/>
          <w:rtl w:val="0"/>
        </w:rPr>
        <w:t xml:space="preserve"> schemas, short/long descriptions,</w:t>
      </w:r>
      <w:r w:rsidDel="00000000" w:rsidR="00000000" w:rsidRPr="00000000">
        <w:rPr>
          <w:color w:val="222222"/>
          <w:highlight w:val="white"/>
          <w:rtl w:val="0"/>
        </w:rPr>
        <w:t xml:space="preserve"> data types, default returns, and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attribute-component relations</w:t>
      </w:r>
      <w:r w:rsidDel="00000000" w:rsidR="00000000" w:rsidRPr="00000000">
        <w:rPr>
          <w:color w:val="222222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after="200" w:before="200" w:line="223.3636363636364" w:lineRule="auto"/>
        <w:ind w:left="132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BR-3</w:t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         </w:t>
      </w:r>
      <w:r w:rsidDel="00000000" w:rsidR="00000000" w:rsidRPr="00000000">
        <w:rPr>
          <w:color w:val="222222"/>
          <w:highlight w:val="white"/>
          <w:rtl w:val="0"/>
        </w:rPr>
        <w:t xml:space="preserve">Ability to create, edit, and store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attribute objects</w:t>
      </w:r>
      <w:r w:rsidDel="00000000" w:rsidR="00000000" w:rsidRPr="00000000">
        <w:rPr>
          <w:color w:val="222222"/>
          <w:highlight w:val="white"/>
          <w:rtl w:val="0"/>
        </w:rPr>
        <w:t xml:space="preserve"> and their immediate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subject components</w:t>
      </w:r>
      <w:r w:rsidDel="00000000" w:rsidR="00000000" w:rsidRPr="00000000">
        <w:rPr>
          <w:color w:val="222222"/>
          <w:highlight w:val="white"/>
          <w:rtl w:val="0"/>
        </w:rPr>
        <w:t xml:space="preserve"> on a simple user interface with an input form that communicates directly to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repository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00" w:before="200" w:line="223.3636363636364" w:lineRule="auto"/>
        <w:ind w:left="132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BR-4</w:t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         </w:t>
      </w:r>
      <w:r w:rsidDel="00000000" w:rsidR="00000000" w:rsidRPr="00000000">
        <w:rPr>
          <w:color w:val="222222"/>
          <w:highlight w:val="white"/>
          <w:rtl w:val="0"/>
        </w:rPr>
        <w:t xml:space="preserve">Ability to log any modification made to the structure and/or content of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repository</w:t>
      </w:r>
      <w:r w:rsidDel="00000000" w:rsidR="00000000" w:rsidRPr="00000000">
        <w:rPr>
          <w:color w:val="222222"/>
          <w:highlight w:val="white"/>
          <w:rtl w:val="0"/>
        </w:rPr>
        <w:t xml:space="preserve">, including but not limited to: changes to the pseudocode logic of an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attribute object</w:t>
      </w:r>
      <w:r w:rsidDel="00000000" w:rsidR="00000000" w:rsidRPr="00000000">
        <w:rPr>
          <w:color w:val="222222"/>
          <w:highlight w:val="white"/>
          <w:rtl w:val="0"/>
        </w:rPr>
        <w:t xml:space="preserve">, definitional change on an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interrogation field</w:t>
      </w:r>
      <w:r w:rsidDel="00000000" w:rsidR="00000000" w:rsidRPr="00000000">
        <w:rPr>
          <w:color w:val="222222"/>
          <w:highlight w:val="white"/>
          <w:rtl w:val="0"/>
        </w:rPr>
        <w:t xml:space="preserve">, creation/deletion of an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attribute-component relation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00" w:before="200" w:line="223.3636363636364" w:lineRule="auto"/>
        <w:ind w:left="132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BR-5</w:t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         </w:t>
      </w:r>
      <w:r w:rsidDel="00000000" w:rsidR="00000000" w:rsidRPr="00000000">
        <w:rPr>
          <w:color w:val="222222"/>
          <w:highlight w:val="white"/>
          <w:rtl w:val="0"/>
        </w:rPr>
        <w:t xml:space="preserve">Ability to view and audit any log of a modification made to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repository</w:t>
      </w:r>
      <w:r w:rsidDel="00000000" w:rsidR="00000000" w:rsidRPr="00000000">
        <w:rPr>
          <w:color w:val="222222"/>
          <w:highlight w:val="white"/>
          <w:rtl w:val="0"/>
        </w:rPr>
        <w:t xml:space="preserve"> via a user interface.</w:t>
      </w:r>
    </w:p>
    <w:p w:rsidR="00000000" w:rsidDel="00000000" w:rsidP="00000000" w:rsidRDefault="00000000" w:rsidRPr="00000000" w14:paraId="00000006">
      <w:pPr>
        <w:spacing w:after="200" w:before="200" w:line="223.3636363636364" w:lineRule="auto"/>
        <w:ind w:left="132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BR-6</w:t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         </w:t>
      </w:r>
      <w:r w:rsidDel="00000000" w:rsidR="00000000" w:rsidRPr="00000000">
        <w:rPr>
          <w:color w:val="222222"/>
          <w:highlight w:val="white"/>
          <w:rtl w:val="0"/>
        </w:rPr>
        <w:t xml:space="preserve">Ability to query over any field and/or table from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repository </w:t>
      </w:r>
      <w:r w:rsidDel="00000000" w:rsidR="00000000" w:rsidRPr="00000000">
        <w:rPr>
          <w:color w:val="222222"/>
          <w:highlight w:val="white"/>
          <w:rtl w:val="0"/>
        </w:rPr>
        <w:t xml:space="preserve">schema as well as view </w:t>
      </w:r>
      <w:r w:rsidDel="00000000" w:rsidR="00000000" w:rsidRPr="00000000">
        <w:rPr>
          <w:color w:val="222222"/>
          <w:highlight w:val="white"/>
          <w:rtl w:val="0"/>
        </w:rPr>
        <w:t xml:space="preserve">the matched query-set of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attribute objects</w:t>
      </w:r>
      <w:r w:rsidDel="00000000" w:rsidR="00000000" w:rsidRPr="00000000">
        <w:rPr>
          <w:color w:val="222222"/>
          <w:highlight w:val="white"/>
          <w:rtl w:val="0"/>
        </w:rPr>
        <w:t xml:space="preserve"> as a list from which the user can select any particular matched object to gain a detailed view of its contents and/or make modifications therein.</w:t>
      </w:r>
    </w:p>
    <w:p w:rsidR="00000000" w:rsidDel="00000000" w:rsidP="00000000" w:rsidRDefault="00000000" w:rsidRPr="00000000" w14:paraId="00000007">
      <w:pPr>
        <w:spacing w:after="200" w:before="200" w:line="223.3636363636364" w:lineRule="auto"/>
        <w:ind w:left="132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BR-7</w:t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         </w:t>
      </w:r>
      <w:r w:rsidDel="00000000" w:rsidR="00000000" w:rsidRPr="00000000">
        <w:rPr>
          <w:color w:val="222222"/>
          <w:highlight w:val="white"/>
          <w:rtl w:val="0"/>
        </w:rPr>
        <w:t xml:space="preserve">Ability to generate a human-readable pseudocode document from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repository</w:t>
      </w:r>
      <w:r w:rsidDel="00000000" w:rsidR="00000000" w:rsidRPr="00000000">
        <w:rPr>
          <w:color w:val="222222"/>
          <w:highlight w:val="white"/>
          <w:rtl w:val="0"/>
        </w:rPr>
        <w:t xml:space="preserve"> primarily focused on a comprehensive delineation of calculation logic for any chosen set of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attribute objects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00" w:before="200" w:line="223.3636363636364" w:lineRule="auto"/>
        <w:ind w:left="132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BR-8</w:t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         </w:t>
      </w:r>
      <w:r w:rsidDel="00000000" w:rsidR="00000000" w:rsidRPr="00000000">
        <w:rPr>
          <w:color w:val="222222"/>
          <w:highlight w:val="white"/>
          <w:rtl w:val="0"/>
        </w:rPr>
        <w:t xml:space="preserve">Full query functionality on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attribute-component relations. </w:t>
      </w:r>
      <w:r w:rsidDel="00000000" w:rsidR="00000000" w:rsidRPr="00000000">
        <w:rPr>
          <w:color w:val="222222"/>
          <w:highlight w:val="white"/>
          <w:rtl w:val="0"/>
        </w:rPr>
        <w:t xml:space="preserve">An example of the sort of queries expected: for a given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attribute object</w:t>
      </w:r>
      <w:r w:rsidDel="00000000" w:rsidR="00000000" w:rsidRPr="00000000">
        <w:rPr>
          <w:color w:val="222222"/>
          <w:highlight w:val="white"/>
          <w:rtl w:val="0"/>
        </w:rPr>
        <w:t xml:space="preserve"> X, a user is able to see any other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attribute object(s)</w:t>
      </w:r>
      <w:r w:rsidDel="00000000" w:rsidR="00000000" w:rsidRPr="00000000">
        <w:rPr>
          <w:color w:val="222222"/>
          <w:highlight w:val="white"/>
          <w:rtl w:val="0"/>
        </w:rPr>
        <w:t xml:space="preserve"> which either directly or indirectly use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attribute object</w:t>
      </w:r>
      <w:r w:rsidDel="00000000" w:rsidR="00000000" w:rsidRPr="00000000">
        <w:rPr>
          <w:color w:val="222222"/>
          <w:highlight w:val="white"/>
          <w:rtl w:val="0"/>
        </w:rPr>
        <w:t xml:space="preserve"> X as 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subject component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223.3636363636364" w:lineRule="auto"/>
        <w:ind w:left="1320" w:right="60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BR-9</w:t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         </w:t>
      </w:r>
      <w:r w:rsidDel="00000000" w:rsidR="00000000" w:rsidRPr="00000000">
        <w:rPr>
          <w:color w:val="222222"/>
          <w:highlight w:val="white"/>
          <w:rtl w:val="0"/>
        </w:rPr>
        <w:t xml:space="preserve">Build DMS Internal database to store V6.0 SU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223.3636363636364" w:lineRule="auto"/>
        <w:ind w:left="132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BR-10</w:t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22222"/>
          <w:highlight w:val="white"/>
          <w:rtl w:val="0"/>
        </w:rPr>
        <w:t xml:space="preserve">Ability to do a bulk data load into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repository </w:t>
      </w:r>
      <w:r w:rsidDel="00000000" w:rsidR="00000000" w:rsidRPr="00000000">
        <w:rPr>
          <w:color w:val="222222"/>
          <w:highlight w:val="white"/>
          <w:rtl w:val="0"/>
        </w:rPr>
        <w:t xml:space="preserve">from an excel file.</w:t>
      </w:r>
    </w:p>
    <w:p w:rsidR="00000000" w:rsidDel="00000000" w:rsidP="00000000" w:rsidRDefault="00000000" w:rsidRPr="00000000" w14:paraId="0000000B">
      <w:pPr>
        <w:spacing w:after="200" w:lineRule="auto"/>
        <w:ind w:left="1440" w:right="60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1440" w:right="60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ind w:left="1440" w:right="60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ind w:left="1440" w:right="60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1440" w:right="60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