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03.png" ContentType="image/png"/>
  <Override PartName="/word/media/rId100.png" ContentType="image/png"/>
  <Override PartName="/word/media/rId83.jpg" ContentType="image/jpeg"/>
  <Override PartName="/word/media/rId86.jpg" ContentType="image/jpeg"/>
  <Override PartName="/word/media/rId90.jpg" ContentType="image/jpeg"/>
  <Override PartName="/word/media/rId93.jpg" ContentType="image/jpeg"/>
  <Override PartName="/word/media/rId96.jpg" ContentType="image/jpeg"/>
  <Override PartName="/word/media/rId106.png" ContentType="image/png"/>
  <Override PartName="/word/media/rId109.png" ContentType="image/png"/>
  <Override PartName="/word/media/rId53.jpg" ContentType="image/jpe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8.png" ContentType="image/png"/>
  <Override PartName="/word/media/rId131.png" ContentType="image/png"/>
  <Override PartName="/word/media/rId56.png" ContentType="image/png"/>
  <Override PartName="/word/media/rId134.png" ContentType="image/png"/>
  <Override PartName="/word/media/rId137.png" ContentType="image/png"/>
  <Override PartName="/word/media/rId64.jpg" ContentType="image/jpeg"/>
  <Override PartName="/word/media/rId67.jpg" ContentType="image/jpeg"/>
  <Override PartName="/word/media/rId70.jpg" ContentType="image/jpeg"/>
  <Override PartName="/word/media/rId73.jpg" ContentType="image/jpeg"/>
  <Override PartName="/word/media/rId77.jpg" ContentType="image/jpeg"/>
  <Override PartName="/word/media/rId80.jpg" ContentType="image/jpeg"/>
  <Override PartName="/word/media/image22.png" ContentType="image/png"/>
  <Override PartName="/word/media/image7.jpg" ContentType="image/jpeg"/>
  <Override PartName="/word/media/image8.jpg" ContentType="image/jpeg"/>
  <Override PartName="/word/media/image9.jpg" ContentType="image/jpeg"/>
  <Override PartName="/word/media/image10.jpg" ContentType="image/jpeg"/>
  <Override PartName="/word/media/image11.jpg" ContentType="image/jpeg"/>
  <Override PartName="/word/media/image12.jpg" ContentType="image/jpeg"/>
  <Override PartName="/word/media/image13.jpg" ContentType="image/jpeg"/>
  <Override PartName="/word/media/image14.jpg" ContentType="image/jpe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5.jpg" ContentType="image/jpeg"/>
  <Override PartName="/word/media/image4.jpg" ContentType="image/jpe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png" ContentType="image/png"/>
  <Override PartName="/word/media/image2.jpeg" ContentType="image/jpeg"/>
  <Override PartName="/word/media/image1.jpeg" ContentType="image/jpeg"/>
  <Override PartName="/word/media/image32.jpeg" ContentType="image/jpeg"/>
  <Override PartName="/word/media/image6.jpg" ContentType="image/jpeg"/>
  <Override PartName="/word/media/image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MINISTERE DE L’ENSEIGNEMENT SUPERIEUR REPUBLIQUE DE COTE D’IVOIRE</w:t>
      </w:r>
    </w:p>
    <w:p>
      <w:pPr>
        <w:pStyle w:val="Corpsdetexte"/>
      </w:pPr>
      <w:r>
        <w:rPr>
          <w:b/>
          <w:bCs/>
        </w:rPr>
        <w:t xml:space="preserve">ET DE LA RECHERCHE SCIENTIFIQUE</w:t>
      </w:r>
      <w:r>
        <w:t xml:space="preserve"> </w:t>
      </w:r>
      <w:r>
        <w:t xml:space="preserve">------------------</w:t>
      </w:r>
    </w:p>
    <w:p>
      <w:pPr>
        <w:pStyle w:val="Normalcentr"/>
      </w:pPr>
      <w:r>
        <w:rPr>
          <w:b/>
          <w:bCs/>
        </w:rPr>
        <w:t xml:space="preserve">Union - Discipline - Travail</w:t>
      </w:r>
    </w:p>
    <w:p>
      <w:pPr>
        <w:pStyle w:val="Normalcentr"/>
      </w:pPr>
      <w:r>
        <w:drawing>
          <wp:inline>
            <wp:extent cx="1104900" cy="704850"/>
            <wp:effectExtent b="0" l="0" r="0" t="0"/>
            <wp:docPr descr="" title="" id="54" name="Picture"/>
            <a:graphic>
              <a:graphicData uri="http://schemas.openxmlformats.org/drawingml/2006/picture">
                <pic:pic>
                  <pic:nvPicPr>
                    <pic:cNvPr descr="media/media/image2.jpeg" id="55" name="Picture"/>
                    <pic:cNvPicPr>
                      <a:picLocks noChangeArrowheads="1" noChangeAspect="1"/>
                    </pic:cNvPicPr>
                  </pic:nvPicPr>
                  <pic:blipFill>
                    <a:blip r:embed="rId53"/>
                    <a:stretch>
                      <a:fillRect/>
                    </a:stretch>
                  </pic:blipFill>
                  <pic:spPr bwMode="auto">
                    <a:xfrm>
                      <a:off x="0" y="0"/>
                      <a:ext cx="1104900" cy="704850"/>
                    </a:xfrm>
                    <a:prstGeom prst="rect">
                      <a:avLst/>
                    </a:prstGeom>
                    <a:noFill/>
                    <a:ln w="9525">
                      <a:noFill/>
                      <a:headEnd/>
                      <a:tailEnd/>
                    </a:ln>
                  </pic:spPr>
                </pic:pic>
              </a:graphicData>
            </a:graphic>
          </wp:inline>
        </w:drawing>
      </w:r>
      <w:r>
        <w:rPr>
          <w:b/>
          <w:bCs/>
        </w:rPr>
        <w:t xml:space="preserve">UNIVERSITE VIRTUELLE DE CÔTE D’IVOIRE</w:t>
      </w:r>
    </w:p>
    <w:p>
      <w:pPr>
        <w:pStyle w:val="Normalcentr"/>
      </w:pPr>
      <w:r>
        <w:rPr>
          <w:b/>
          <w:bCs/>
        </w:rPr>
        <w:t xml:space="preserve">UFR INFORMATIQUE</w:t>
      </w:r>
    </w:p>
    <w:p>
      <w:pPr>
        <w:pStyle w:val="Normalcentr"/>
      </w:pPr>
      <w:r>
        <w:rPr>
          <w:b/>
          <w:bCs/>
        </w:rPr>
        <w:t xml:space="preserve">ET SCIENCES DU NUMERIQUE</w:t>
      </w:r>
    </w:p>
    <w:p>
      <w:pPr>
        <w:pStyle w:val="Normalcentr"/>
      </w:pPr>
      <w:r>
        <w:t xml:space="preserve">---------------</w:t>
      </w:r>
    </w:p>
    <w:p>
      <w:pPr>
        <w:pStyle w:val="FirstParagraph"/>
      </w:pPr>
      <w:r>
        <w:t xml:space="preserve">N° d’ordre :</w:t>
      </w:r>
    </w:p>
    <w:p>
      <w:pPr>
        <w:pStyle w:val="Corpsdetexte"/>
      </w:pPr>
      <w:r>
        <w:drawing>
          <wp:inline>
            <wp:extent cx="5972809" cy="5516245"/>
            <wp:effectExtent b="0" l="0" r="0" t="0"/>
            <wp:docPr descr="" title="" id="57" name="Picture"/>
            <a:graphic>
              <a:graphicData uri="http://schemas.openxmlformats.org/drawingml/2006/picture">
                <pic:pic>
                  <pic:nvPicPr>
                    <pic:cNvPr descr="media/media/image3.png" id="58" name="Picture"/>
                    <pic:cNvPicPr>
                      <a:picLocks noChangeArrowheads="1" noChangeAspect="1"/>
                    </pic:cNvPicPr>
                  </pic:nvPicPr>
                  <pic:blipFill>
                    <a:blip r:embed="rId56"/>
                    <a:stretch>
                      <a:fillRect/>
                    </a:stretch>
                  </pic:blipFill>
                  <pic:spPr bwMode="auto">
                    <a:xfrm>
                      <a:off x="0" y="0"/>
                      <a:ext cx="5972809" cy="5516245"/>
                    </a:xfrm>
                    <a:prstGeom prst="rect">
                      <a:avLst/>
                    </a:prstGeom>
                    <a:noFill/>
                    <a:ln w="9525">
                      <a:noFill/>
                      <a:headEnd/>
                      <a:tailEnd/>
                    </a:ln>
                  </pic:spPr>
                </pic:pic>
              </a:graphicData>
            </a:graphic>
          </wp:inline>
        </w:drawing>
      </w:r>
      <w:r>
        <w:t xml:space="preserve">Mémoire Pour l’obtention du :</w:t>
      </w:r>
    </w:p>
    <w:p>
      <w:pPr>
        <w:pStyle w:val="Corpsdetexte"/>
      </w:pPr>
      <w:r>
        <w:rPr>
          <w:b/>
          <w:bCs/>
        </w:rPr>
        <w:t xml:space="preserve">Diplôme de Master</w:t>
      </w:r>
    </w:p>
    <w:p>
      <w:pPr>
        <w:pStyle w:val="Corpsdetexte"/>
      </w:pPr>
      <w:r>
        <w:t xml:space="preserve">Domaine : Sciences et Technologies</w:t>
      </w:r>
    </w:p>
    <w:p>
      <w:pPr>
        <w:pStyle w:val="Corpsdetexte"/>
      </w:pPr>
      <w:r>
        <w:t xml:space="preserve">Mention : Informatique et Applications Numériques</w:t>
      </w:r>
    </w:p>
    <w:p>
      <w:pPr>
        <w:pStyle w:val="Corpsdetexte"/>
      </w:pPr>
      <w:r>
        <w:t xml:space="preserve">Spécialité : Big Data Analytics (BDA)</w:t>
      </w:r>
    </w:p>
    <w:p>
      <w:pPr>
        <w:pStyle w:val="Normalcentr"/>
      </w:pPr>
      <w:r>
        <w:t xml:space="preserve">Présenté par</w:t>
      </w:r>
    </w:p>
    <w:p>
      <w:pPr>
        <w:pStyle w:val="FirstParagraph"/>
      </w:pPr>
      <w:r>
        <w:t xml:space="preserve">Amani Yao Jean Marc</w:t>
      </w:r>
    </w:p>
    <w:p>
      <w:pPr>
        <w:pStyle w:val="Corpsdetexte"/>
      </w:pPr>
      <w:r>
        <w:t xml:space="preserve">Détection précoce du cancer du sein par l’apprentissage profond</w:t>
      </w:r>
    </w:p>
    <w:p>
      <w:pPr>
        <w:pStyle w:val="Corpsdetexte"/>
      </w:pPr>
      <w:r>
        <w:rPr>
          <w:u w:val="single"/>
        </w:rPr>
        <w:t xml:space="preserve">Sujet :</w:t>
      </w:r>
    </w:p>
    <w:p>
      <w:pPr>
        <w:pStyle w:val="Corpsdetexte"/>
      </w:pPr>
      <w:r>
        <w:t xml:space="preserve">Soutenu le …/…/…devant le jury composé de :</w:t>
      </w:r>
    </w:p>
    <w:tbl>
      <w:tblPr>
        <w:tblStyle w:val="Table"/>
        <w:tblW w:type="pct" w:w="4877"/>
        <w:tblLayout w:type="fixed"/>
        <w:tblLook w:firstRow="1" w:lastRow="0" w:firstColumn="0" w:lastColumn="0" w:noHBand="0" w:noVBand="0" w:val="0020"/>
      </w:tblPr>
      <w:tblGrid>
        <w:gridCol w:w="1760"/>
        <w:gridCol w:w="1662"/>
        <w:gridCol w:w="2737"/>
        <w:gridCol w:w="1564"/>
      </w:tblGrid>
      <w:tr>
        <w:trPr>
          <w:tblHeader w:val="on"/>
        </w:trPr>
        <w:tc>
          <w:tcPr/>
          <w:p>
            <w:pPr>
              <w:pStyle w:val="Compact"/>
              <w:jc w:val="left"/>
            </w:pPr>
            <w:r>
              <w:rPr>
                <w:i/>
                <w:iCs/>
              </w:rPr>
              <w:t xml:space="preserve">M.</w:t>
            </w:r>
          </w:p>
        </w:tc>
        <w:tc>
          <w:tcPr/>
          <w:p>
            <w:pPr>
              <w:pStyle w:val="Compact"/>
              <w:jc w:val="left"/>
            </w:pPr>
            <w:r>
              <w:rPr>
                <w:i/>
                <w:iCs/>
              </w:rPr>
              <w:t xml:space="preserve">Professeur</w:t>
            </w:r>
            <w:r>
              <w:rPr>
                <w:i/>
                <w:iCs/>
              </w:rPr>
              <w:t xml:space="preserve"> </w:t>
            </w:r>
            <w:r>
              <w:rPr>
                <w:i/>
                <w:iCs/>
              </w:rPr>
              <w:t xml:space="preserve">Titulaire</w:t>
            </w:r>
          </w:p>
        </w:tc>
        <w:tc>
          <w:tcPr/>
          <w:p>
            <w:pPr>
              <w:pStyle w:val="Compact"/>
              <w:jc w:val="left"/>
            </w:pPr>
            <w:r>
              <w:rPr>
                <w:i/>
                <w:iCs/>
              </w:rPr>
              <w:t xml:space="preserve">Université Virtuelle de</w:t>
            </w:r>
            <w:r>
              <w:rPr>
                <w:i/>
                <w:iCs/>
              </w:rPr>
              <w:t xml:space="preserve"> </w:t>
            </w:r>
            <w:r>
              <w:rPr>
                <w:i/>
                <w:iCs/>
              </w:rPr>
              <w:t xml:space="preserve">Côte d’Ivoire</w:t>
            </w:r>
          </w:p>
        </w:tc>
        <w:tc>
          <w:tcPr/>
          <w:p>
            <w:pPr>
              <w:pStyle w:val="Compact"/>
              <w:jc w:val="left"/>
            </w:pPr>
            <w:r>
              <w:rPr>
                <w:i/>
                <w:iCs/>
              </w:rPr>
              <w:t xml:space="preserve">Président</w:t>
            </w:r>
          </w:p>
        </w:tc>
      </w:tr>
      <w:tr>
        <w:tc>
          <w:tcPr/>
          <w:p>
            <w:pPr>
              <w:pStyle w:val="Compact"/>
              <w:jc w:val="left"/>
            </w:pPr>
            <w:r>
              <w:rPr>
                <w:i/>
                <w:iCs/>
              </w:rPr>
              <w:t xml:space="preserve">M.</w:t>
            </w:r>
          </w:p>
        </w:tc>
        <w:tc>
          <w:tcPr/>
          <w:p>
            <w:pPr>
              <w:pStyle w:val="Compact"/>
              <w:jc w:val="left"/>
            </w:pPr>
            <w:r>
              <w:rPr>
                <w:i/>
                <w:iCs/>
              </w:rPr>
              <w:t xml:space="preserve">Maître</w:t>
            </w:r>
            <w:r>
              <w:rPr>
                <w:i/>
                <w:iCs/>
              </w:rPr>
              <w:t xml:space="preserve"> </w:t>
            </w:r>
            <w:r>
              <w:rPr>
                <w:i/>
                <w:iCs/>
              </w:rPr>
              <w:t xml:space="preserve">Assistant</w:t>
            </w:r>
          </w:p>
        </w:tc>
        <w:tc>
          <w:tcPr/>
          <w:p>
            <w:pPr>
              <w:pStyle w:val="Compact"/>
              <w:jc w:val="left"/>
            </w:pPr>
            <w:r>
              <w:rPr>
                <w:i/>
                <w:iCs/>
              </w:rPr>
              <w:t xml:space="preserve">…</w:t>
            </w:r>
          </w:p>
        </w:tc>
        <w:tc>
          <w:tcPr/>
          <w:p>
            <w:pPr>
              <w:pStyle w:val="Compact"/>
              <w:jc w:val="left"/>
            </w:pPr>
            <w:r>
              <w:rPr>
                <w:i/>
                <w:iCs/>
              </w:rPr>
              <w:t xml:space="preserve">Superviseur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bl>
    <w:p>
      <w:pPr>
        <w:pStyle w:val="Corpsdetexte"/>
      </w:pPr>
      <w:bookmarkStart w:id="59" w:name="X9f94bb669cec744ec21a8b5209542bf87655915"/>
      <w:bookmarkEnd w:id="59"/>
    </w:p>
    <w:p>
      <w:pPr>
        <w:pStyle w:val="Corpsdetexte"/>
      </w:pPr>
      <w:r>
        <w:rPr>
          <w:rStyle w:val="VerbatimChar"/>
        </w:rPr>
        <w:t xml:space="preserve">REMERCIEMENTS</w:t>
      </w:r>
    </w:p>
    <w:p>
      <w:pPr>
        <w:pStyle w:val="Corpsdetexte"/>
      </w:pPr>
      <w:r>
        <w:t xml:space="preserve">Je remercie en premier lieu DIEU de m’avoir donné la force, la</w:t>
      </w:r>
      <w:r>
        <w:t xml:space="preserve"> </w:t>
      </w:r>
      <w:r>
        <w:t xml:space="preserve">persévérance et la capacité de mener à bien ce mémoire de</w:t>
      </w:r>
      <w:r>
        <w:t xml:space="preserve"> </w:t>
      </w:r>
      <w:r>
        <w:rPr>
          <w:b/>
          <w:bCs/>
        </w:rPr>
        <w:t xml:space="preserve">Master Big</w:t>
      </w:r>
      <w:r>
        <w:rPr>
          <w:b/>
          <w:bCs/>
        </w:rPr>
        <w:t xml:space="preserve"> </w:t>
      </w:r>
      <w:r>
        <w:rPr>
          <w:b/>
          <w:bCs/>
        </w:rPr>
        <w:t xml:space="preserve">Data Analytics</w:t>
      </w:r>
      <w:r>
        <w:t xml:space="preserve">.</w:t>
      </w:r>
    </w:p>
    <w:p>
      <w:pPr>
        <w:pStyle w:val="Corpsdetexte"/>
      </w:pPr>
      <w:r>
        <w:t xml:space="preserve">Je tiens à exprimer ma profonde gratitude à Monsieur Edja Béranger,</w:t>
      </w:r>
      <w:r>
        <w:t xml:space="preserve"> </w:t>
      </w:r>
      <w:r>
        <w:t xml:space="preserve">Directeur de mémoire, pour son encadrement rigoureux, sa disponibilité</w:t>
      </w:r>
      <w:r>
        <w:t xml:space="preserve"> </w:t>
      </w:r>
      <w:r>
        <w:t xml:space="preserve">constante et ses conseils avisés qui ont structuré ce travail.</w:t>
      </w:r>
    </w:p>
    <w:p>
      <w:pPr>
        <w:pStyle w:val="Corpsdetexte"/>
      </w:pPr>
      <w:r>
        <w:t xml:space="preserve">Je souhaite adresser ma reconnaissance à l’ensemble des enseignants du</w:t>
      </w:r>
      <w:r>
        <w:t xml:space="preserve"> </w:t>
      </w:r>
      <w:r>
        <w:t xml:space="preserve">Master Big Data Analytics de l’université virtuelle de côte d’ivoire</w:t>
      </w:r>
      <w:r>
        <w:t xml:space="preserve"> </w:t>
      </w:r>
      <w:r>
        <w:t xml:space="preserve">pour la qualité exceptionnelle de leur formation et l’excellence</w:t>
      </w:r>
      <w:r>
        <w:t xml:space="preserve"> </w:t>
      </w:r>
      <w:r>
        <w:t xml:space="preserve">académique dispensée.</w:t>
      </w:r>
    </w:p>
    <w:p>
      <w:pPr>
        <w:pStyle w:val="Corpsdetexte"/>
      </w:pPr>
      <w:r>
        <w:t xml:space="preserve">Un remerciement particulier à mes collègues de promotion pour nos</w:t>
      </w:r>
      <w:r>
        <w:t xml:space="preserve"> </w:t>
      </w:r>
      <w:r>
        <w:t xml:space="preserve">échanges enrichissants, notre soutien mutuel et les moments de partage</w:t>
      </w:r>
      <w:r>
        <w:t xml:space="preserve"> </w:t>
      </w:r>
      <w:r>
        <w:t xml:space="preserve">qui ont marqué cette année universitaire.</w:t>
      </w:r>
    </w:p>
    <w:p>
      <w:pPr>
        <w:pStyle w:val="Corpsdetexte"/>
      </w:pPr>
      <w:r>
        <w:t xml:space="preserve">Je remercie l’administration universitaire pour son appui dans les</w:t>
      </w:r>
      <w:r>
        <w:t xml:space="preserve"> </w:t>
      </w:r>
      <w:r>
        <w:t xml:space="preserve">démarches administratives et la mise à disposition des ressources</w:t>
      </w:r>
      <w:r>
        <w:t xml:space="preserve"> </w:t>
      </w:r>
      <w:r>
        <w:t xml:space="preserve">nécessaires à ce travail.</w:t>
      </w:r>
    </w:p>
    <w:p>
      <w:pPr>
        <w:pStyle w:val="Corpsdetexte"/>
      </w:pPr>
      <w:r>
        <w:t xml:space="preserve">Je remercie du fond du cœur ma famille pour son soutien indéfectible, sa</w:t>
      </w:r>
      <w:r>
        <w:t xml:space="preserve"> </w:t>
      </w:r>
      <w:r>
        <w:t xml:space="preserve">patience et sa confiance durant ces mois de recherche intensive.</w:t>
      </w:r>
    </w:p>
    <w:p>
      <w:pPr>
        <w:pStyle w:val="Corpsdetexte"/>
      </w:pPr>
      <w:r>
        <w:t xml:space="preserve">Je remercie chaleureusement mes amis proches pour leur présence</w:t>
      </w:r>
      <w:r>
        <w:t xml:space="preserve"> </w:t>
      </w:r>
      <w:r>
        <w:t xml:space="preserve">constante, leurs encouragements sincères et leur compréhension face aux</w:t>
      </w:r>
      <w:r>
        <w:t xml:space="preserve"> </w:t>
      </w:r>
      <w:r>
        <w:t xml:space="preserve">exigences de ce mémoire.</w:t>
      </w:r>
    </w:p>
    <w:p>
      <w:pPr>
        <w:pStyle w:val="Corpsdetexte"/>
      </w:pPr>
      <w:r>
        <w:rPr>
          <w:b/>
          <w:bCs/>
        </w:rPr>
        <w:t xml:space="preserve">Abidjan,</w:t>
      </w:r>
      <w:r>
        <w:t xml:space="preserve"> </w:t>
      </w:r>
      <w:r>
        <w:rPr>
          <w:b/>
          <w:bCs/>
        </w:rPr>
        <w:t xml:space="preserve">le 27 février 2026</w:t>
      </w:r>
      <w:r>
        <w:br/>
      </w:r>
      <w:r>
        <w:rPr>
          <w:b/>
          <w:bCs/>
        </w:rPr>
        <w:t xml:space="preserve">Amani Yao Jean Marc</w:t>
      </w:r>
      <w:bookmarkStart w:id="60" w:name="X2c549a2a0a919cf943c6f560e0aa8866e69a8a4"/>
      <w:bookmarkEnd w:id="60"/>
    </w:p>
    <w:p>
      <w:pPr>
        <w:pStyle w:val="Corpsdetexte"/>
      </w:pPr>
      <w:r>
        <w:rPr>
          <w:rStyle w:val="VerbatimChar"/>
        </w:rPr>
        <w:t xml:space="preserve">DÉDICACE</w:t>
      </w:r>
    </w:p>
    <w:p>
      <w:pPr>
        <w:pStyle w:val="Corpsdetexte"/>
      </w:pPr>
      <w:r>
        <w:t xml:space="preserve">À ma famille bien-aimée,</w:t>
      </w:r>
      <w:r>
        <w:br/>
      </w:r>
      <w:r>
        <w:t xml:space="preserve">À toutes les femmes ivoiriennes touchées par le cancer du sein,</w:t>
      </w:r>
      <w:r>
        <w:br/>
      </w:r>
      <w:r>
        <w:t xml:space="preserve">À celles qui luttent aujourd’hui,</w:t>
      </w:r>
      <w:r>
        <w:br/>
      </w:r>
      <w:r>
        <w:t xml:space="preserve">À celles qui s’en sont sorties,</w:t>
      </w:r>
      <w:r>
        <w:br/>
      </w:r>
      <w:r>
        <w:t xml:space="preserve">À la mémoire de celles qui nous ont quittées.</w:t>
      </w:r>
    </w:p>
    <w:p>
      <w:pPr>
        <w:pStyle w:val="Corpsdetexte"/>
      </w:pPr>
      <w:r>
        <w:t xml:space="preserve">Ce travail vous est dédié.</w:t>
      </w:r>
      <w:bookmarkStart w:id="61" w:name="Xc92ca290cd5f329445258da2ea7e10150df21f4"/>
      <w:bookmarkEnd w:id="61"/>
    </w:p>
    <w:p>
      <w:pPr>
        <w:pStyle w:val="Corpsdetexte"/>
      </w:pPr>
      <w:r>
        <w:rPr>
          <w:rStyle w:val="VerbatimChar"/>
        </w:rPr>
        <w:t xml:space="preserve">RÉSUMÉ</w:t>
      </w:r>
    </w:p>
    <w:p>
      <w:pPr>
        <w:pStyle w:val="Corpsdetexte"/>
      </w:pPr>
      <w:r>
        <w:rPr>
          <w:b/>
          <w:bCs/>
        </w:rPr>
        <w:t xml:space="preserve">Contexte et Problématique :</w:t>
      </w:r>
      <w:r>
        <w:t xml:space="preserve"> </w:t>
      </w:r>
      <w:r>
        <w:t xml:space="preserve">Le cancer du sein constitue en Côte</w:t>
      </w:r>
      <w:r>
        <w:t xml:space="preserve"> </w:t>
      </w:r>
      <w:r>
        <w:t xml:space="preserve">d’Ivoire un défi de santé publique majeur, avec plusieurs milliers de</w:t>
      </w:r>
      <w:r>
        <w:t xml:space="preserve"> </w:t>
      </w:r>
      <w:r>
        <w:t xml:space="preserve">nouveaux cas annuels et un taux de létalité supérieur à 50 %</w:t>
      </w:r>
      <w:r>
        <w:t xml:space="preserve"> </w:t>
      </w:r>
      <w:hyperlink w:anchor="ref1">
        <w:r>
          <w:rPr>
            <w:rStyle w:val="Lienhypertexte"/>
          </w:rPr>
          <w:t xml:space="preserve">[1]</w:t>
        </w:r>
      </w:hyperlink>
      <w:r>
        <w:t xml:space="preserve">. Cette forte mortalité est principalement due à un</w:t>
      </w:r>
      <w:r>
        <w:t xml:space="preserve"> </w:t>
      </w:r>
      <w:r>
        <w:t xml:space="preserve">diagnostic tardif (stades III-IV dans plus de 70 % des cas) et à un</w:t>
      </w:r>
      <w:r>
        <w:t xml:space="preserve"> </w:t>
      </w:r>
      <w:r>
        <w:t xml:space="preserve">déficit criant d’infrastructures de dépistage</w:t>
      </w:r>
      <w:r>
        <w:t xml:space="preserve"> </w:t>
      </w:r>
      <w:hyperlink w:anchor="ref2">
        <w:r>
          <w:rPr>
            <w:rStyle w:val="Lienhypertexte"/>
          </w:rPr>
          <w:t xml:space="preserve">[2]</w:t>
        </w:r>
      </w:hyperlink>
      <w:r>
        <w:t xml:space="preserve">. Dans ce</w:t>
      </w:r>
      <w:r>
        <w:t xml:space="preserve"> </w:t>
      </w:r>
      <w:r>
        <w:t xml:space="preserve">contexte, l’échographie mammaire s’impose comme un outil de première</w:t>
      </w:r>
      <w:r>
        <w:t xml:space="preserve"> </w:t>
      </w:r>
      <w:r>
        <w:t xml:space="preserve">ligne. Cependant, la fatigue cognitive des praticiens et la difficulté</w:t>
      </w:r>
      <w:r>
        <w:t xml:space="preserve"> </w:t>
      </w:r>
      <w:r>
        <w:t xml:space="preserve">de déceler les lésions précoces, particulièrement sur les tissus denses</w:t>
      </w:r>
      <w:r>
        <w:t xml:space="preserve"> </w:t>
      </w:r>
      <w:r>
        <w:t xml:space="preserve">fréquents chez les patientes africaines, limitent l’efficacité du</w:t>
      </w:r>
      <w:r>
        <w:t xml:space="preserve"> </w:t>
      </w:r>
      <w:r>
        <w:t xml:space="preserve">diagnostic.</w:t>
      </w:r>
    </w:p>
    <w:p>
      <w:pPr>
        <w:pStyle w:val="Corpsdetexte"/>
      </w:pPr>
      <w:r>
        <w:rPr>
          <w:b/>
          <w:bCs/>
        </w:rPr>
        <w:t xml:space="preserve">Solution Proposée :</w:t>
      </w:r>
      <w:r>
        <w:t xml:space="preserve"> </w:t>
      </w:r>
      <w:r>
        <w:t xml:space="preserve">Ce mémoire développe un système de diagnostic</w:t>
      </w:r>
      <w:r>
        <w:t xml:space="preserve"> </w:t>
      </w:r>
      <w:r>
        <w:t xml:space="preserve">assisté par ordinateur (CADx) adapté au contexte ivoirien, visant à</w:t>
      </w:r>
      <w:r>
        <w:t xml:space="preserve"> </w:t>
      </w:r>
      <w:r>
        <w:t xml:space="preserve">améliorer la détection précoce des lésions mammaires suspectes. La</w:t>
      </w:r>
      <w:r>
        <w:t xml:space="preserve"> </w:t>
      </w:r>
      <w:r>
        <w:t xml:space="preserve">méthodologie repose sur un modèle d’apprentissage profond DenseNet-</w:t>
      </w:r>
    </w:p>
    <w:p>
      <w:pPr>
        <w:pStyle w:val="Corpsdetexte"/>
      </w:pPr>
      <w:r>
        <w:t xml:space="preserve">121</w:t>
      </w:r>
      <w:r>
        <w:t xml:space="preserve"> </w:t>
      </w:r>
      <w:hyperlink w:anchor="ref4">
        <w:r>
          <w:rPr>
            <w:rStyle w:val="Lienhypertexte"/>
          </w:rPr>
          <w:t xml:space="preserve">[4]</w:t>
        </w:r>
      </w:hyperlink>
      <w:r>
        <w:t xml:space="preserve"> </w:t>
      </w:r>
      <w:r>
        <w:t xml:space="preserve">et EfficientNet-B0 pré-entraînés, affinés pour une classification en trois</w:t>
      </w:r>
      <w:r>
        <w:t xml:space="preserve"> </w:t>
      </w:r>
      <w:r>
        <w:t xml:space="preserve">classes cliniques strictes : normal, bénin, et malin.</w:t>
      </w:r>
    </w:p>
    <w:p>
      <w:pPr>
        <w:pStyle w:val="Corpsdetexte"/>
      </w:pPr>
      <w:r>
        <w:t xml:space="preserve">Sur un jeu de test indépendant rigoureusement assaini de toute fuite de données (data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pPr>
        <w:pStyle w:val="Corpsdetexte"/>
      </w:pPr>
      <w:r>
        <w:t xml:space="preserve">Les contributions de ce travail sont les suivantes :</w:t>
      </w:r>
      <w:r>
        <w:br/>
      </w:r>
      <w:r>
        <w:t xml:space="preserve">1) Mise en place d’un pipeline d’IA complet pour la classification</w:t>
      </w:r>
      <w:r>
        <w:t xml:space="preserve"> </w:t>
      </w:r>
      <w:r>
        <w:t xml:space="preserve">mammaire en trois classes, respectant la nomenclature clinique stricte ;</w:t>
      </w:r>
      <w:r>
        <w:br/>
      </w:r>
      <w:r>
        <w:t xml:space="preserve">2) Résolution de problèmes profonds tels que le Catastrophic Forgetting par une gestion fine de la BatchNormalization ;</w:t>
      </w:r>
      <w:r>
        <w:br/>
      </w:r>
      <w:r>
        <w:t xml:space="preserve">3) Benchmark rigoureux entre EfficientNet-B0 et une Cascade U-Net + DenseNet sur un dataset purifié pour le contexte du dépistage ivoirien.</w:t>
      </w:r>
    </w:p>
    <w:p>
      <w:pPr>
        <w:pStyle w:val="Corpsdetexte"/>
      </w:pPr>
      <w:r>
        <w:rPr>
          <w:b/>
          <w:bCs/>
        </w:rPr>
        <w:t xml:space="preserve">Perspectives :</w:t>
      </w:r>
      <w:r>
        <w:t xml:space="preserve"> </w:t>
      </w:r>
      <w:r>
        <w:t xml:space="preserve">Déploiement pilote au sein d’un environnement</w:t>
      </w:r>
      <w:r>
        <w:t xml:space="preserve"> </w:t>
      </w:r>
      <w:r>
        <w:t xml:space="preserve">hospitalier ivoirien (tel que le CHU d’Abidjan), la création d’une</w:t>
      </w:r>
      <w:r>
        <w:t xml:space="preserve"> </w:t>
      </w:r>
      <w:r>
        <w:t xml:space="preserve">bio-banque de données ouest-africaines, ainsi que l’exploration de</w:t>
      </w:r>
      <w:r>
        <w:t xml:space="preserve"> </w:t>
      </w:r>
      <w:r>
        <w:t xml:space="preserve">modèles de segmentation tels que le réseau U-Net</w:t>
      </w:r>
      <w:r>
        <w:t xml:space="preserve"> </w:t>
      </w:r>
      <w:hyperlink w:anchor="ref23">
        <w:r>
          <w:rPr>
            <w:rStyle w:val="Lienhypertexte"/>
          </w:rPr>
          <w:t xml:space="preserve">[23]</w:t>
        </w:r>
      </w:hyperlink>
      <w:r>
        <w:t xml:space="preserve">, qui</w:t>
      </w:r>
      <w:r>
        <w:t xml:space="preserve"> </w:t>
      </w:r>
      <w:r>
        <w:t xml:space="preserve">pourraient permettre d’isoler et de caractériser successivement les</w:t>
      </w:r>
      <w:r>
        <w:t xml:space="preserve"> </w:t>
      </w:r>
      <w:r>
        <w:t xml:space="preserve">lésions en tenant compte de l’âge des patientes.</w:t>
      </w:r>
    </w:p>
    <w:p>
      <w:pPr>
        <w:pStyle w:val="Corpsdetexte"/>
      </w:pPr>
      <w:r>
        <w:rPr>
          <w:b/>
          <w:bCs/>
        </w:rPr>
        <w:t xml:space="preserve">Mots-clés :</w:t>
      </w:r>
      <w:r>
        <w:t xml:space="preserve"> </w:t>
      </w:r>
      <w:r>
        <w:t xml:space="preserve">Cancer du sein, Échographie mammaire, DenseNet-121,</w:t>
      </w:r>
      <w:r>
        <w:t xml:space="preserve"> </w:t>
      </w:r>
      <w:r>
        <w:t xml:space="preserve">Détection précoce, U-Net, Triage clinique, Côte</w:t>
      </w:r>
      <w:r>
        <w:t xml:space="preserve"> </w:t>
      </w:r>
      <w:r>
        <w:t xml:space="preserve">d’Ivoire.</w:t>
      </w:r>
      <w:bookmarkStart w:id="62" w:name="Xd0935e171d9b7fc10f6634ca7f59423a2581567"/>
      <w:bookmarkEnd w:id="62"/>
    </w:p>
    <w:p>
      <w:pPr>
        <w:pStyle w:val="Corpsdetexte"/>
      </w:pPr>
      <w:r>
        <w:rPr>
          <w:b/>
          <w:bCs/>
        </w:rPr>
        <w:t xml:space="preserve">ABSTRACT</w:t>
      </w:r>
    </w:p>
    <w:p>
      <w:pPr>
        <w:pStyle w:val="Corpsdetexte"/>
      </w:pPr>
      <w:r>
        <w:t xml:space="preserve">Breast cancer remains a major public health issue in Côte d’Ivoire, with</w:t>
      </w:r>
      <w:r>
        <w:t xml:space="preserve"> </w:t>
      </w:r>
      <w:r>
        <w:t xml:space="preserve">several thousand new cases each year and a case-fatality rate above 50</w:t>
      </w:r>
      <w:r>
        <w:t xml:space="preserve"> </w:t>
      </w:r>
      <w:r>
        <w:t xml:space="preserve">%, mainly due to late-stage diagnosis (over 70 % of cases at stages</w:t>
      </w:r>
      <w:r>
        <w:t xml:space="preserve"> </w:t>
      </w:r>
      <w:r>
        <w:t xml:space="preserve">III–IV). This dissertation develops a computer-aided diagnosis (CADx)</w:t>
      </w:r>
      <w:r>
        <w:t xml:space="preserve"> </w:t>
      </w:r>
      <w:r>
        <w:t xml:space="preserve">system to improve early detection of suspicious breast lesions from</w:t>
      </w:r>
      <w:r>
        <w:t xml:space="preserve"> </w:t>
      </w:r>
      <w:r>
        <w:t xml:space="preserve">breast ultrasound images.</w:t>
      </w:r>
    </w:p>
    <w:p>
      <w:pPr>
        <w:pStyle w:val="Corpsdetexte"/>
      </w:pPr>
      <w:r>
        <w:t xml:space="preserve">The proposed methodology fine-tunes a pre-trained DenseNet-121 model for</w:t>
      </w:r>
      <w:r>
        <w:t xml:space="preserve"> </w:t>
      </w:r>
      <w:r>
        <w:t xml:space="preserve">a three-class clinical task (normal, early, advanced) on a dataset of</w:t>
      </w:r>
      <w:r>
        <w:t xml:space="preserve"> </w:t>
      </w:r>
      <w:r>
        <w:t xml:space="preserve">1,580 images split into training, validation and test sets. The pipeline</w:t>
      </w:r>
      <w:r>
        <w:t xml:space="preserve"> </w:t>
      </w:r>
      <w:r>
        <w:t xml:space="preserve">includes CLAHE preprocessing, advanced data augmentation (Mixup</w:t>
      </w:r>
      <w:r>
        <w:t xml:space="preserve"> </w:t>
      </w:r>
      <w:hyperlink w:anchor="ref10">
        <w:r>
          <w:rPr>
            <w:rStyle w:val="Lienhypertexte"/>
          </w:rPr>
          <w:t xml:space="preserve">[10]</w:t>
        </w:r>
      </w:hyperlink>
      <w:r>
        <w:t xml:space="preserve">), a weighted Focal Loss and progressive fine-tuning of</w:t>
      </w:r>
      <w:r>
        <w:t xml:space="preserve"> </w:t>
      </w:r>
      <w:r>
        <w:t xml:space="preserve">the backbone. A post-hoc clinical threshold calibration step is then</w:t>
      </w:r>
      <w:r>
        <w:t xml:space="preserve"> </w:t>
      </w:r>
      <w:r>
        <w:t xml:space="preserve">applied to each class to optimize sensitivity for early-stage cases.</w:t>
      </w:r>
      <w:r>
        <w:t xml:space="preserve"> </w:t>
      </w:r>
      <w:r>
        <w:t xml:space="preserve">Experimental results demonstrate that the proposed system achieves a</w:t>
      </w:r>
      <w:r>
        <w:t xml:space="preserve"> </w:t>
      </w:r>
      <w:r>
        <w:t xml:space="preserve">macro-AUC of 0.92 and a global accuracy of 76.7%, with a specific recall</w:t>
      </w:r>
      <w:r>
        <w:t xml:space="preserve"> </w:t>
      </w:r>
      <w:r>
        <w:t xml:space="preserve">for early-stage lesions (the primary clinical target) reaching 90.4%.</w:t>
      </w:r>
    </w:p>
    <w:p>
      <w:pPr>
        <w:pStyle w:val="Corpsdetexte"/>
      </w:pPr>
      <w:r>
        <w:t xml:space="preserve">On the independent test set (240 images), the calibrated DenseNet-121</w:t>
      </w:r>
      <w:r>
        <w:t xml:space="preserve"> </w:t>
      </w:r>
      <w:r>
        <w:t xml:space="preserve">model achieves 76.7 % accuracy, a macro AUC of 0.92 and a macro F1-score</w:t>
      </w:r>
      <w:r>
        <w:t xml:space="preserve"> </w:t>
      </w:r>
      <w:r>
        <w:t xml:space="preserve">of 0.73. Most importantly, the</w:t>
      </w:r>
      <w:r>
        <w:t xml:space="preserve"> </w:t>
      </w:r>
      <w:r>
        <w:t xml:space="preserve">“early”</w:t>
      </w:r>
      <w:r>
        <w:t xml:space="preserve"> </w:t>
      </w:r>
      <w:r>
        <w:t xml:space="preserve">class reaches a recall of 90.4 %,</w:t>
      </w:r>
      <w:r>
        <w:t xml:space="preserve"> </w:t>
      </w:r>
      <w:r>
        <w:t xml:space="preserve">compared to 88.1 % for the baseline configuration. The confusion matrix</w:t>
      </w:r>
      <w:r>
        <w:t xml:space="preserve"> </w:t>
      </w:r>
      <w:r>
        <w:t xml:space="preserve">shows that zero</w:t>
      </w:r>
      <w:r>
        <w:t xml:space="preserve"> </w:t>
      </w:r>
      <w:r>
        <w:t xml:space="preserve">“early”</w:t>
      </w:r>
      <w:r>
        <w:t xml:space="preserve"> </w:t>
      </w:r>
      <w:r>
        <w:t xml:space="preserve">cases and zero</w:t>
      </w:r>
      <w:r>
        <w:t xml:space="preserve"> </w:t>
      </w:r>
      <w:r>
        <w:t xml:space="preserve">“advanced”</w:t>
      </w:r>
      <w:r>
        <w:t xml:space="preserve"> </w:t>
      </w:r>
      <w:r>
        <w:t xml:space="preserve">cases are predicted as</w:t>
      </w:r>
      <w:r>
        <w:t xml:space="preserve"> </w:t>
      </w:r>
      <w:r>
        <w:t xml:space="preserve">“normal”</w:t>
      </w:r>
      <w:r>
        <w:t xml:space="preserve">, which is consistent with a screening-oriented strategy where</w:t>
      </w:r>
      <w:r>
        <w:t xml:space="preserve"> </w:t>
      </w:r>
      <w:r>
        <w:t xml:space="preserve">missing suspicious lesions must be avoided at all costs.</w:t>
      </w:r>
    </w:p>
    <w:p>
      <w:pPr>
        <w:pStyle w:val="Corpsdetexte"/>
      </w:pPr>
      <w:r>
        <w:t xml:space="preserve">The main contributions of this work are:</w:t>
      </w:r>
      <w:r>
        <w:br/>
      </w:r>
      <w:r>
        <w:t xml:space="preserve">1) A complete and reproducible DenseNet-121 pipeline for three-class</w:t>
      </w:r>
      <w:r>
        <w:t xml:space="preserve"> </w:t>
      </w:r>
      <w:r>
        <w:t xml:space="preserve">ultrasound classification (normal, early, advanced) in the Ivorian</w:t>
      </w:r>
      <w:r>
        <w:t xml:space="preserve"> </w:t>
      </w:r>
      <w:r>
        <w:t xml:space="preserve">context;</w:t>
      </w:r>
      <w:r>
        <w:br/>
      </w:r>
      <w:r>
        <w:t xml:space="preserve">2) An optimisation strategy explicitly tailored to early detection,</w:t>
      </w:r>
      <w:r>
        <w:t xml:space="preserve"> </w:t>
      </w:r>
      <w:r>
        <w:t xml:space="preserve">combining weighted Focal Loss and hierarchical threshold calibration;</w:t>
      </w:r>
      <w:r>
        <w:br/>
      </w:r>
      <w:r>
        <w:t xml:space="preserve">3) A detailed analysis of the trade-off between early-stage sensitivity</w:t>
      </w:r>
      <w:r>
        <w:t xml:space="preserve"> </w:t>
      </w:r>
      <w:r>
        <w:t xml:space="preserve">and overall performance balance, in view of real-world clinical triage.</w:t>
      </w:r>
    </w:p>
    <w:bookmarkStart w:id="141" w:name="table-des-matieres"/>
    <w:p>
      <w:pPr>
        <w:pStyle w:val="Titre1"/>
      </w:pPr>
      <w:r>
        <w:rPr>
          <w:b/>
          <w:bCs/>
          <w:u w:val="single"/>
        </w:rPr>
        <w:t xml:space="preserve">TABLE DES MATIERES</w:t>
      </w:r>
    </w:p>
    <w:p>
      <w:pPr>
        <w:pStyle w:val="FirstParagraph"/>
      </w:pPr>
      <w:hyperlink w:anchor="X9f94bb669cec744ec21a8b5209542bf87655915">
        <w:r>
          <w:rPr>
            <w:rStyle w:val="Lienhypertexte"/>
          </w:rPr>
          <w:t xml:space="preserve">REMERCIEMENTS [2](#_Toc229492793)</w:t>
        </w:r>
      </w:hyperlink>
    </w:p>
    <w:p>
      <w:pPr>
        <w:pStyle w:val="Corpsdetexte"/>
      </w:pPr>
      <w:hyperlink w:anchor="X2c549a2a0a919cf943c6f560e0aa8866e69a8a4">
        <w:r>
          <w:rPr>
            <w:rStyle w:val="Lienhypertexte"/>
          </w:rPr>
          <w:t xml:space="preserve">DÉDICACE [3](#_Toc229492794)</w:t>
        </w:r>
      </w:hyperlink>
    </w:p>
    <w:p>
      <w:pPr>
        <w:pStyle w:val="Corpsdetexte"/>
      </w:pPr>
      <w:hyperlink w:anchor="Xc92ca290cd5f329445258da2ea7e10150df21f4">
        <w:r>
          <w:rPr>
            <w:rStyle w:val="Lienhypertexte"/>
          </w:rPr>
          <w:t xml:space="preserve">RÉSUMÉ [4](#_Toc229492795)</w:t>
        </w:r>
      </w:hyperlink>
    </w:p>
    <w:p>
      <w:pPr>
        <w:pStyle w:val="Corpsdetexte"/>
      </w:pPr>
      <w:hyperlink w:anchor="Xd0935e171d9b7fc10f6634ca7f59423a2581567">
        <w:r>
          <w:rPr>
            <w:rStyle w:val="Lienhypertexte"/>
          </w:rPr>
          <w:t xml:space="preserve">Abstract [6](#_Toc229492796)</w:t>
        </w:r>
      </w:hyperlink>
    </w:p>
    <w:p>
      <w:pPr>
        <w:pStyle w:val="Corpsdetexte"/>
      </w:pPr>
      <w:hyperlink w:anchor="X6eeb152bbbd23d3546522791e57f94a90580a54">
        <w:r>
          <w:rPr>
            <w:rStyle w:val="Lienhypertexte"/>
          </w:rPr>
          <w:t xml:space="preserve">CONTEXTE CLINIQUE ET ÉPIDÉMIOLOGIQUE</w:t>
        </w:r>
        <w:r>
          <w:rPr>
            <w:rStyle w:val="Lienhypertexte"/>
          </w:rPr>
          <w:t xml:space="preserve"> </w:t>
        </w:r>
        <w:r>
          <w:rPr>
            <w:rStyle w:val="Lienhypertexte"/>
          </w:rPr>
          <w:t xml:space="preserve">[11](#_Toc229492797)</w:t>
        </w:r>
      </w:hyperlink>
    </w:p>
    <w:p>
      <w:pPr>
        <w:pStyle w:val="Corpsdetexte"/>
      </w:pPr>
      <w:hyperlink w:anchor="X9346a5f0656227c997f6ceca69d44361052de1e">
        <w:r>
          <w:rPr>
            <w:rStyle w:val="Lienhypertexte"/>
          </w:rPr>
          <w:t xml:space="preserve">ÉTAT DE L’ART [25](#_Toc229492798)</w:t>
        </w:r>
      </w:hyperlink>
    </w:p>
    <w:p>
      <w:pPr>
        <w:pStyle w:val="Corpsdetexte"/>
      </w:pPr>
      <w:hyperlink w:anchor="X623631ba59b210f461318370d8b6b48fd806da2">
        <w:r>
          <w:rPr>
            <w:rStyle w:val="Lienhypertexte"/>
          </w:rPr>
          <w:t xml:space="preserve">2.3 Déséquilibre de classes et métriques cliniques</w:t>
        </w:r>
        <w:r>
          <w:rPr>
            <w:rStyle w:val="Lienhypertexte"/>
          </w:rPr>
          <w:t xml:space="preserve"> </w:t>
        </w:r>
        <w:r>
          <w:rPr>
            <w:rStyle w:val="Lienhypertexte"/>
          </w:rPr>
          <w:t xml:space="preserve">[33](#déséquilibre-de-classes-et-métriques-cliniques)</w:t>
        </w:r>
      </w:hyperlink>
    </w:p>
    <w:p>
      <w:pPr>
        <w:pStyle w:val="Corpsdetexte"/>
      </w:pPr>
      <w:hyperlink w:anchor="Xc35c342c6d6e5b71d6a880e8c7fda7930ce6762">
        <w:r>
          <w:rPr>
            <w:rStyle w:val="Lienhypertexte"/>
          </w:rPr>
          <w:t xml:space="preserve">MÉTHODOLOGIE DENSENET‑121 : APPROCHE ORIENTÉE CLINIQUE</w:t>
        </w:r>
        <w:r>
          <w:rPr>
            <w:rStyle w:val="Lienhypertexte"/>
          </w:rPr>
          <w:t xml:space="preserve"> </w:t>
        </w:r>
        <w:r>
          <w:rPr>
            <w:rStyle w:val="Lienhypertexte"/>
          </w:rPr>
          <w:t xml:space="preserve">[39](#_Toc229492800)</w:t>
        </w:r>
      </w:hyperlink>
    </w:p>
    <w:p>
      <w:pPr>
        <w:pStyle w:val="Corpsdetexte"/>
      </w:pPr>
      <w:hyperlink w:anchor="X4835ec707a955a1d9079bb9a1026964cde5047c">
        <w:r>
          <w:rPr>
            <w:rStyle w:val="Lienhypertexte"/>
          </w:rPr>
          <w:t xml:space="preserve">RÉSULTATS EXPÉRIMENTAUX [53](#_Toc229492801)</w:t>
        </w:r>
      </w:hyperlink>
    </w:p>
    <w:p>
      <w:pPr>
        <w:pStyle w:val="Corpsdetexte"/>
      </w:pPr>
      <w:hyperlink w:anchor="X60653a7ce75dca6a750c3517e5c2ad5bf97ccf4">
        <w:r>
          <w:rPr>
            <w:rStyle w:val="Lienhypertexte"/>
          </w:rPr>
          <w:t xml:space="preserve">DISCUSSION SCIENTIFIQUE [71](#_Toc229492802)</w:t>
        </w:r>
      </w:hyperlink>
    </w:p>
    <w:p>
      <w:pPr>
        <w:pStyle w:val="Corpsdetexte"/>
      </w:pPr>
      <w:hyperlink w:anchor="références">
        <w:r>
          <w:rPr>
            <w:rStyle w:val="Lienhypertexte"/>
          </w:rPr>
          <w:t xml:space="preserve">RÉFÉRENCES [91](#références)</w:t>
        </w:r>
      </w:hyperlink>
    </w:p>
    <w:p>
      <w:pPr>
        <w:pStyle w:val="Corpsdetexte"/>
      </w:pPr>
      <w:hyperlink w:anchor="annexes">
        <w:r>
          <w:rPr>
            <w:rStyle w:val="Lienhypertexte"/>
          </w:rPr>
          <w:t xml:space="preserve">ANNEXES [95](#annexes)</w:t>
        </w:r>
      </w:hyperlink>
    </w:p>
    <w:p>
      <w:pPr>
        <w:pStyle w:val="Corpsdetexte"/>
      </w:pPr>
      <w:hyperlink w:anchor="liste-des-figures">
        <w:r>
          <w:rPr>
            <w:rStyle w:val="Lienhypertexte"/>
          </w:rPr>
          <w:t xml:space="preserve">LISTE DES FIGURES [99](#liste-des-figures)</w:t>
        </w:r>
      </w:hyperlink>
    </w:p>
    <w:p>
      <w:pPr>
        <w:pStyle w:val="Corpsdetexte"/>
      </w:pPr>
      <w:hyperlink w:anchor="liste-des-tableaux">
        <w:r>
          <w:rPr>
            <w:rStyle w:val="Lienhypertexte"/>
          </w:rPr>
          <w:t xml:space="preserve">LISTE DES TABLEAUX [101](#liste-des-tableaux)</w:t>
        </w:r>
      </w:hyperlink>
    </w:p>
    <w:p>
      <w:pPr>
        <w:pStyle w:val="Corpsdetexte"/>
      </w:pPr>
      <w:hyperlink w:anchor="liste-des-abréviations">
        <w:r>
          <w:rPr>
            <w:rStyle w:val="Lienhypertexte"/>
          </w:rPr>
          <w:t xml:space="preserve">LISTE DES ABRÉVIATIONS</w:t>
        </w:r>
        <w:r>
          <w:rPr>
            <w:rStyle w:val="Lienhypertexte"/>
          </w:rPr>
          <w:t xml:space="preserve"> </w:t>
        </w:r>
        <w:r>
          <w:rPr>
            <w:rStyle w:val="Lienhypertexte"/>
          </w:rPr>
          <w:t xml:space="preserve">[102](#liste-des-abréviations)</w:t>
        </w:r>
      </w:hyperlink>
    </w:p>
    <w:p>
      <w:pPr>
        <w:pStyle w:val="Corpsdetexte"/>
      </w:pPr>
      <w:r>
        <w:rPr>
          <w:b/>
          <w:bCs/>
        </w:rPr>
        <w:t xml:space="preserve">INTRODUCTION GÉNÉRALE</w:t>
      </w:r>
    </w:p>
    <w:p>
      <w:pPr>
        <w:pStyle w:val="Corpsdetexte"/>
      </w:pPr>
      <w:r>
        <w:t xml:space="preserve">En Côte d’Ivoire, le cancer du sein représente plusieurs milliers de</w:t>
      </w:r>
      <w:r>
        <w:t xml:space="preserve"> </w:t>
      </w:r>
      <w:r>
        <w:t xml:space="preserve">nouveaux cas par an avec un taux de mortalité supérieur à 50 %, le plus</w:t>
      </w:r>
      <w:r>
        <w:t xml:space="preserve"> </w:t>
      </w:r>
      <w:r>
        <w:t xml:space="preserve">élevé d’Afrique de l’Ouest</w:t>
      </w:r>
      <w:r>
        <w:t xml:space="preserve"> </w:t>
      </w:r>
      <w:hyperlink w:anchor="ref1">
        <w:r>
          <w:rPr>
            <w:rStyle w:val="Lienhypertexte"/>
          </w:rPr>
          <w:t xml:space="preserve">[1]</w:t>
        </w:r>
      </w:hyperlink>
      <w:r>
        <w:t xml:space="preserve">.</w:t>
      </w:r>
    </w:p>
    <w:p>
      <w:pPr>
        <w:pStyle w:val="Corpsdetexte"/>
      </w:pPr>
      <w:r>
        <w:t xml:space="preserve">En effet, cette mortalité exceptionnelle résulte d’un diagnostic tardif</w:t>
      </w:r>
      <w:r>
        <w:t xml:space="preserve"> </w:t>
      </w:r>
      <w:r>
        <w:t xml:space="preserve">systématique : plus de 70 % des cas sont diagnostiqués aux stades</w:t>
      </w:r>
      <w:r>
        <w:t xml:space="preserve"> </w:t>
      </w:r>
      <w:r>
        <w:t xml:space="preserve">III-IV, contre environ 30 % en Europe.</w:t>
      </w:r>
    </w:p>
    <w:p>
      <w:pPr>
        <w:pStyle w:val="Corpsdetexte"/>
      </w:pPr>
      <w:r>
        <w:t xml:space="preserve">Ce retard diagnostique s’explique principalement par un déficit majeur</w:t>
      </w:r>
      <w:r>
        <w:t xml:space="preserve"> </w:t>
      </w:r>
      <w:r>
        <w:t xml:space="preserve">en infrastructures de dépistage : on compte environ 1 mammographe pour 1</w:t>
      </w:r>
      <w:r>
        <w:t xml:space="preserve"> </w:t>
      </w:r>
      <w:r>
        <w:t xml:space="preserve">million de femmes ivoiriennes, contre 1 pour 100 000 en France</w:t>
      </w:r>
      <w:r>
        <w:t xml:space="preserve"> </w:t>
      </w:r>
      <w:hyperlink w:anchor="ref2">
        <w:r>
          <w:rPr>
            <w:rStyle w:val="Lienhypertexte"/>
          </w:rPr>
          <w:t xml:space="preserve">[2]</w:t>
        </w:r>
      </w:hyperlink>
      <w:r>
        <w:t xml:space="preserve">.</w:t>
      </w:r>
    </w:p>
    <w:p>
      <w:pPr>
        <w:pStyle w:val="Corpsdetexte"/>
      </w:pPr>
      <w:r>
        <w:t xml:space="preserve">Par conséquent, le dépistage radiologique actuel dépend énormément de</w:t>
      </w:r>
      <w:r>
        <w:t xml:space="preserve"> </w:t>
      </w:r>
      <w:r>
        <w:t xml:space="preserve">l’interprétation manuelle.</w:t>
      </w:r>
      <w:r>
        <w:t xml:space="preserve"> </w:t>
      </w:r>
      <w:r>
        <w:rPr>
          <w:b/>
          <w:bCs/>
        </w:rPr>
        <w:t xml:space="preserve">Dans ce contexte de ressources limitées,</w:t>
      </w:r>
      <w:r>
        <w:rPr>
          <w:b/>
          <w:bCs/>
        </w:rPr>
        <w:t xml:space="preserve"> </w:t>
      </w:r>
      <w:r>
        <w:rPr>
          <w:b/>
          <w:bCs/>
        </w:rPr>
        <w:t xml:space="preserve">l’échographie mammaire s’impose souvent comme la modalité de premier</w:t>
      </w:r>
      <w:r>
        <w:rPr>
          <w:b/>
          <w:bCs/>
        </w:rPr>
        <w:t xml:space="preserve"> </w:t>
      </w:r>
      <w:r>
        <w:rPr>
          <w:b/>
          <w:bCs/>
        </w:rPr>
        <w:t xml:space="preserve">recours, étant plus accessible, moins coûteuse et exempte de</w:t>
      </w:r>
      <w:r>
        <w:rPr>
          <w:b/>
          <w:bCs/>
        </w:rPr>
        <w:t xml:space="preserve"> </w:t>
      </w:r>
      <w:r>
        <w:rPr>
          <w:b/>
          <w:bCs/>
        </w:rPr>
        <w:t xml:space="preserve">rayonnements ionisants, ce qui justifie son utilisation centrale dans ce</w:t>
      </w:r>
      <w:r>
        <w:rPr>
          <w:b/>
          <w:bCs/>
        </w:rPr>
        <w:t xml:space="preserve"> </w:t>
      </w:r>
      <w:r>
        <w:rPr>
          <w:b/>
          <w:bCs/>
        </w:rPr>
        <w:t xml:space="preserve">travail.</w:t>
      </w:r>
      <w:r>
        <w:t xml:space="preserve"> </w:t>
      </w:r>
      <w:r>
        <w:t xml:space="preserve">Le dépistage reste cependant limité par trois facteurs</w:t>
      </w:r>
      <w:r>
        <w:t xml:space="preserve"> </w:t>
      </w:r>
      <w:r>
        <w:t xml:space="preserve">critiques :</w:t>
      </w:r>
      <w:r>
        <w:br/>
      </w:r>
      <w:r>
        <w:t xml:space="preserve">- la fatigue cognitive des radiologues (jusqu’à 200 examens par jour) ;</w:t>
      </w:r>
      <w:r>
        <w:br/>
      </w:r>
      <w:r>
        <w:t xml:space="preserve">- la difficulté de détection des anomalies au stade précoce (sensibilité</w:t>
      </w:r>
      <w:r>
        <w:t xml:space="preserve"> </w:t>
      </w:r>
      <w:r>
        <w:t xml:space="preserve">moyenne des radiologues ≈ 72 %) ;</w:t>
      </w:r>
      <w:r>
        <w:br/>
      </w:r>
      <w:r>
        <w:t xml:space="preserve">- la forte prévalence de tissus mammaires denses (BI-RADS C/D) chez les</w:t>
      </w:r>
      <w:r>
        <w:t xml:space="preserve"> </w:t>
      </w:r>
      <w:r>
        <w:t xml:space="preserve">femmes africaines (≈ 65 % vs 25 % chez les patientes caucasiennes).</w:t>
      </w:r>
    </w:p>
    <w:p>
      <w:pPr>
        <w:pStyle w:val="Corpsdetexte"/>
      </w:pPr>
      <w:r>
        <w:t xml:space="preserve">Face à cette problématique, les CNN médicaux de génération 2023-2026</w:t>
      </w:r>
      <w:r>
        <w:t xml:space="preserve"> </w:t>
      </w:r>
      <w:r>
        <w:t xml:space="preserve">(DenseNet, EfficientNet, Vision Transformers) atteignent des niveaux de</w:t>
      </w:r>
      <w:r>
        <w:t xml:space="preserve"> </w:t>
      </w:r>
      <w:r>
        <w:t xml:space="preserve">performance élevés (accuracy &gt; 90 %, AUC &gt; 0,90) sur des jeux de</w:t>
      </w:r>
      <w:r>
        <w:t xml:space="preserve"> </w:t>
      </w:r>
      <w:r>
        <w:t xml:space="preserve">données principalement caucasiens (CBIS-DDSM, INbreast). Cependant,</w:t>
      </w:r>
      <w:r>
        <w:t xml:space="preserve"> </w:t>
      </w:r>
      <w:r>
        <w:t xml:space="preserve">aucune étude n’a, à ce jour, évalué de manière systématique leur</w:t>
      </w:r>
      <w:r>
        <w:t xml:space="preserve"> </w:t>
      </w:r>
      <w:r>
        <w:t xml:space="preserve">comportement dans un contexte africain marqué par des tissus denses, un</w:t>
      </w:r>
      <w:r>
        <w:t xml:space="preserve"> </w:t>
      </w:r>
      <w:r>
        <w:t xml:space="preserve">accès limité à l’imagerie et une forte contrainte de ressources.</w:t>
      </w:r>
    </w:p>
    <w:p>
      <w:pPr>
        <w:pStyle w:val="Corpsdetexte"/>
      </w:pPr>
      <w:r>
        <w:t xml:space="preserve">Ainsi, une brèche de recherche persiste : il n’existe pas de travail</w:t>
      </w:r>
      <w:r>
        <w:t xml:space="preserve"> </w:t>
      </w:r>
      <w:r>
        <w:t xml:space="preserve">ivoirien documentant la performance d’un modèle profond optimisé</w:t>
      </w:r>
      <w:r>
        <w:t xml:space="preserve"> </w:t>
      </w:r>
      <w:r>
        <w:t xml:space="preserve">spécifiquement pour la</w:t>
      </w:r>
      <w:r>
        <w:t xml:space="preserve"> </w:t>
      </w:r>
      <w:r>
        <w:rPr>
          <w:b/>
          <w:bCs/>
        </w:rPr>
        <w:t xml:space="preserve">détection précoce</w:t>
      </w:r>
      <w:r>
        <w:t xml:space="preserve"> </w:t>
      </w:r>
      <w:r>
        <w:t xml:space="preserve">dans ce contexte. C’est</w:t>
      </w:r>
      <w:r>
        <w:t xml:space="preserve"> </w:t>
      </w:r>
      <w:r>
        <w:t xml:space="preserve">pourquoi, l’objectif principal de ce mémoire est de développer un</w:t>
      </w:r>
      <w:r>
        <w:t xml:space="preserve"> </w:t>
      </w:r>
      <w:r>
        <w:t xml:space="preserve">système CADx atteignant un</w:t>
      </w:r>
      <w:r>
        <w:t xml:space="preserve"> </w:t>
      </w:r>
      <w:r>
        <w:rPr>
          <w:b/>
          <w:bCs/>
        </w:rPr>
        <w:t xml:space="preserve">recall ≥ 90 % sur les lésions débutantes</w:t>
      </w:r>
      <w:r>
        <w:t xml:space="preserve">,</w:t>
      </w:r>
      <w:r>
        <w:t xml:space="preserve"> </w:t>
      </w:r>
      <w:r>
        <w:t xml:space="preserve">tout en maintenant une performance globale suffisante pour le triage</w:t>
      </w:r>
      <w:r>
        <w:t xml:space="preserve"> </w:t>
      </w:r>
      <w:r>
        <w:t xml:space="preserve">clinique (accuracy et F1-score macro stables).</w:t>
      </w:r>
    </w:p>
    <w:p>
      <w:pPr>
        <w:pStyle w:val="Corpsdetexte"/>
      </w:pPr>
      <w:r>
        <w:t xml:space="preserve">Pour atteindre cet objectif, les objectifs spécifiques sont les suivants</w:t>
      </w:r>
      <w:r>
        <w:t xml:space="preserve"> </w:t>
      </w:r>
      <w:r>
        <w:t xml:space="preserve">:</w:t>
      </w:r>
      <w:r>
        <w:br/>
      </w:r>
      <w:r>
        <w:t xml:space="preserve">1. Concevoir un pipeline DenseNet-121 complet pour la classification par</w:t>
      </w:r>
      <w:r>
        <w:t xml:space="preserve"> </w:t>
      </w:r>
      <w:r>
        <w:t xml:space="preserve">échographie mammaire en trois classes (normal, bénin, malin) sur un</w:t>
      </w:r>
      <w:r>
        <w:t xml:space="preserve"> </w:t>
      </w:r>
      <w:r>
        <w:t xml:space="preserve">dataset d’échographies annotées ;</w:t>
      </w:r>
      <w:r>
        <w:br/>
      </w:r>
      <w:r>
        <w:t xml:space="preserve">2. Intégrer et évaluer Grad-CAM afin d’analyser la cohérence des régions</w:t>
      </w:r>
      <w:r>
        <w:t xml:space="preserve"> </w:t>
      </w:r>
      <w:r>
        <w:t xml:space="preserve">activées par le modèle avec les zones suspectes décrites par les</w:t>
      </w:r>
      <w:r>
        <w:t xml:space="preserve"> </w:t>
      </w:r>
      <w:r>
        <w:t xml:space="preserve">radiologues ;</w:t>
      </w:r>
      <w:r>
        <w:br/>
      </w:r>
      <w:r>
        <w:t xml:space="preserve">3. Étudier l’impact des contraintes spécifiques au contexte ivoirien</w:t>
      </w:r>
      <w:r>
        <w:t xml:space="preserve"> </w:t>
      </w:r>
      <w:r>
        <w:t xml:space="preserve">(tissus denses, ressources limitées, taille d’échantillon) sur les</w:t>
      </w:r>
      <w:r>
        <w:t xml:space="preserve"> </w:t>
      </w:r>
      <w:r>
        <w:t xml:space="preserve">performances du modèle et sur le risque de faux négatifs ;</w:t>
      </w:r>
      <w:r>
        <w:br/>
      </w:r>
      <w:r>
        <w:t xml:space="preserve">4. Prototyper un pipeline reproductible (code source versionné, scripts</w:t>
      </w:r>
      <w:r>
        <w:t xml:space="preserve"> </w:t>
      </w:r>
      <w:r>
        <w:t xml:space="preserve">d’entraînement, de visualisation et de calibration) en vue d’un futur</w:t>
      </w:r>
      <w:r>
        <w:t xml:space="preserve"> </w:t>
      </w:r>
      <w:r>
        <w:t xml:space="preserve">déploiement clinique dans un environnement hospitalier ivoirien.</w:t>
      </w:r>
    </w:p>
    <w:p>
      <w:pPr>
        <w:pStyle w:val="Corpsdetexte"/>
      </w:pPr>
      <w:r>
        <w:t xml:space="preserve">Le mémoire s’articule ainsi :</w:t>
      </w:r>
      <w:r>
        <w:br/>
      </w:r>
      <w:r>
        <w:t xml:space="preserve">- Le</w:t>
      </w:r>
      <w:r>
        <w:t xml:space="preserve"> </w:t>
      </w:r>
      <w:r>
        <w:rPr>
          <w:b/>
          <w:bCs/>
        </w:rPr>
        <w:t xml:space="preserve">Chapitre 1</w:t>
      </w:r>
      <w:r>
        <w:t xml:space="preserve"> </w:t>
      </w:r>
      <w:r>
        <w:t xml:space="preserve">présente le contexte clinique ivoirien,</w:t>
      </w:r>
      <w:r>
        <w:t xml:space="preserve"> </w:t>
      </w:r>
      <w:r>
        <w:t xml:space="preserve">l’épidémiologie du cancer du sein et les limites structurelles du</w:t>
      </w:r>
      <w:r>
        <w:t xml:space="preserve"> </w:t>
      </w:r>
      <w:r>
        <w:t xml:space="preserve">dépistage actuel ;</w:t>
      </w:r>
      <w:r>
        <w:br/>
      </w:r>
      <w:r>
        <w:t xml:space="preserve">- Le</w:t>
      </w:r>
      <w:r>
        <w:t xml:space="preserve"> </w:t>
      </w:r>
      <w:r>
        <w:rPr>
          <w:b/>
          <w:bCs/>
        </w:rPr>
        <w:t xml:space="preserve">Chapitre 2</w:t>
      </w:r>
      <w:r>
        <w:t xml:space="preserve"> </w:t>
      </w:r>
      <w:r>
        <w:t xml:space="preserve">propose un état de l’art des CNN appliqués à</w:t>
      </w:r>
      <w:r>
        <w:t xml:space="preserve"> </w:t>
      </w:r>
      <w:r>
        <w:t xml:space="preserve">l’échographie mammaire et des méthodes d’explicabilité (Grad-CAM) ;</w:t>
      </w:r>
      <w:r>
        <w:br/>
      </w:r>
      <w:r>
        <w:t xml:space="preserve">- Le</w:t>
      </w:r>
      <w:r>
        <w:t xml:space="preserve"> </w:t>
      </w:r>
      <w:r>
        <w:rPr>
          <w:b/>
          <w:bCs/>
        </w:rPr>
        <w:t xml:space="preserve">Chapitre 3</w:t>
      </w:r>
      <w:r>
        <w:t xml:space="preserve"> </w:t>
      </w:r>
      <w:r>
        <w:t xml:space="preserve">décrit en détail la méthodologie DenseNet-121</w:t>
      </w:r>
      <w:r>
        <w:t xml:space="preserve"> </w:t>
      </w:r>
      <w:r>
        <w:t xml:space="preserve">proposée, le pipeline de prétraitement et le protocole d’entraînement ;</w:t>
      </w:r>
      <w:r>
        <w:br/>
      </w:r>
      <w:r>
        <w:t xml:space="preserve">- Le</w:t>
      </w:r>
      <w:r>
        <w:t xml:space="preserve"> </w:t>
      </w:r>
      <w:r>
        <w:rPr>
          <w:b/>
          <w:bCs/>
        </w:rPr>
        <w:t xml:space="preserve">Chapitre 4</w:t>
      </w:r>
      <w:r>
        <w:t xml:space="preserve"> </w:t>
      </w:r>
      <w:r>
        <w:t xml:space="preserve">expose les résultats expérimentaux, en particulier</w:t>
      </w:r>
      <w:r>
        <w:t xml:space="preserve"> </w:t>
      </w:r>
      <w:r>
        <w:t xml:space="preserve">l’optimisation orientée détection précoce et l’analyse des matrices de</w:t>
      </w:r>
      <w:r>
        <w:t xml:space="preserve"> </w:t>
      </w:r>
      <w:r>
        <w:t xml:space="preserve">confusion ;</w:t>
      </w:r>
      <w:r>
        <w:br/>
      </w:r>
      <w:r>
        <w:t xml:space="preserve">- Le</w:t>
      </w:r>
      <w:r>
        <w:t xml:space="preserve"> </w:t>
      </w:r>
      <w:r>
        <w:rPr>
          <w:b/>
          <w:bCs/>
        </w:rPr>
        <w:t xml:space="preserve">Chapitre 5</w:t>
      </w:r>
      <w:r>
        <w:t xml:space="preserve"> </w:t>
      </w:r>
      <w:r>
        <w:t xml:space="preserve">discute la portée clinique des résultats, les</w:t>
      </w:r>
      <w:r>
        <w:t xml:space="preserve"> </w:t>
      </w:r>
      <w:r>
        <w:t xml:space="preserve">limites de l’étude et les perspectives de déploiement au CHU d’Abidjan</w:t>
      </w:r>
      <w:r>
        <w:t xml:space="preserve"> </w:t>
      </w:r>
      <w:r>
        <w:t xml:space="preserve">et d’extension à d’autres architectures.</w:t>
      </w:r>
    </w:p>
    <w:p>
      <w:pPr>
        <w:pStyle w:val="Corpsdetexte"/>
      </w:pPr>
      <w:r>
        <w:rPr>
          <w:b/>
          <w:bCs/>
        </w:rPr>
        <w:t xml:space="preserve">CHAPITRE 1</w:t>
      </w:r>
      <w:bookmarkStart w:id="63" w:name="X6eeb152bbbd23d3546522791e57f94a90580a54"/>
      <w:bookmarkEnd w:id="63"/>
    </w:p>
    <w:p>
      <w:pPr>
        <w:pStyle w:val="Corpsdetexte"/>
      </w:pPr>
      <w:r>
        <w:rPr>
          <w:b/>
          <w:bCs/>
        </w:rPr>
        <w:t xml:space="preserve">CONTEXTE CLINIQUE ET ÉPIDÉMIOLOGIQUE</w:t>
      </w:r>
    </w:p>
    <w:p>
      <w:pPr>
        <w:pStyle w:val="Corpsdetexte"/>
      </w:pPr>
      <w:r>
        <w:rPr>
          <w:b/>
          <w:bCs/>
        </w:rPr>
        <w:t xml:space="preserve">CONTEXTE CLINIQUE EN CÔTE D’IVOIRE</w:t>
      </w:r>
    </w:p>
    <w:p>
      <w:pPr>
        <w:pStyle w:val="Corpsdetexte"/>
      </w:pPr>
      <w:r>
        <w:rPr>
          <w:b/>
          <w:bCs/>
        </w:rPr>
        <w:t xml:space="preserve">1.1 Épidémiologie du cancer du sein en Côte d’Ivoire (GLOBOCAN 2022)</w:t>
      </w:r>
    </w:p>
    <w:p>
      <w:pPr>
        <w:pStyle w:val="Corpsdetexte"/>
      </w:pPr>
      <w:r>
        <w:t xml:space="preserve">En Côte d’Ivoire, le cancer du sein est le cancer le plus fréquent chez</w:t>
      </w:r>
      <w:r>
        <w:t xml:space="preserve"> </w:t>
      </w:r>
      <w:r>
        <w:t xml:space="preserve">la femme et représente la première cause de cancer féminin. Selon les</w:t>
      </w:r>
      <w:r>
        <w:t xml:space="preserve"> </w:t>
      </w:r>
      <w:r>
        <w:t xml:space="preserve">estimations GLOBOCAN 2022</w:t>
      </w:r>
      <w:r>
        <w:t xml:space="preserve"> </w:t>
      </w:r>
      <w:hyperlink w:anchor="ref1">
        <w:r>
          <w:rPr>
            <w:rStyle w:val="Lienhypertexte"/>
          </w:rPr>
          <w:t xml:space="preserve">[1]</w:t>
        </w:r>
      </w:hyperlink>
      <w:r>
        <w:t xml:space="preserve">, on dénombre 3 869 nouveaux cas</w:t>
      </w:r>
      <w:r>
        <w:t xml:space="preserve"> </w:t>
      </w:r>
      <w:r>
        <w:t xml:space="preserve">de cancer du sein chez la femme ivoirienne, soit 33,5% de l’ensemble des</w:t>
      </w:r>
      <w:r>
        <w:t xml:space="preserve"> </w:t>
      </w:r>
      <w:r>
        <w:t xml:space="preserve">cancers féminins diagnostiqués en 2022. Sur la même période, plus de 2</w:t>
      </w:r>
      <w:r>
        <w:t xml:space="preserve"> </w:t>
      </w:r>
      <w:r>
        <w:t xml:space="preserve">000 décès sont attribués au cancer du sein, ce qui reflète une létalité</w:t>
      </w:r>
      <w:r>
        <w:t xml:space="preserve"> </w:t>
      </w:r>
      <w:r>
        <w:t xml:space="preserve">élevée par rapport aux pays à haut revenu.</w:t>
      </w:r>
    </w:p>
    <w:p>
      <w:pPr>
        <w:pStyle w:val="CaptionedFigure"/>
      </w:pPr>
      <w:r>
        <w:drawing>
          <wp:inline>
            <wp:extent cx="4140507" cy="3269573"/>
            <wp:effectExtent b="0" l="0" r="0" t="0"/>
            <wp:docPr descr="Charge du cancer du sein en Côte d’Ivoire (GLOBOCAN 2022)" title="" id="65" name="Picture"/>
            <a:graphic>
              <a:graphicData uri="http://schemas.openxmlformats.org/drawingml/2006/picture">
                <pic:pic>
                  <pic:nvPicPr>
                    <pic:cNvPr descr="media/media/image4.jpg" id="66" name="Picture"/>
                    <pic:cNvPicPr>
                      <a:picLocks noChangeArrowheads="1" noChangeAspect="1"/>
                    </pic:cNvPicPr>
                  </pic:nvPicPr>
                  <pic:blipFill>
                    <a:blip r:embed="rId64"/>
                    <a:stretch>
                      <a:fillRect/>
                    </a:stretch>
                  </pic:blipFill>
                  <pic:spPr bwMode="auto">
                    <a:xfrm>
                      <a:off x="0" y="0"/>
                      <a:ext cx="4140507" cy="3269573"/>
                    </a:xfrm>
                    <a:prstGeom prst="rect">
                      <a:avLst/>
                    </a:prstGeom>
                    <a:noFill/>
                    <a:ln w="9525">
                      <a:noFill/>
                      <a:headEnd/>
                      <a:tailEnd/>
                    </a:ln>
                  </pic:spPr>
                </pic:pic>
              </a:graphicData>
            </a:graphic>
          </wp:inline>
        </w:drawing>
      </w:r>
    </w:p>
    <w:p>
      <w:pPr>
        <w:pStyle w:val="ImageCaption"/>
      </w:pPr>
      <w:r>
        <w:t xml:space="preserve">Charge du cancer du sein en Côte d’Ivoire (GLOBOCAN</w:t>
      </w:r>
      <w:r>
        <w:t xml:space="preserve"> </w:t>
      </w:r>
      <w:r>
        <w:t xml:space="preserve">2022)</w:t>
      </w:r>
    </w:p>
    <w:p>
      <w:pPr>
        <w:pStyle w:val="Corpsdetexte"/>
      </w:pPr>
      <w:r>
        <w:rPr>
          <w:b/>
          <w:bCs/>
        </w:rPr>
        <w:t xml:space="preserve">Tableau 1.1 : Charge du cancer du sein chez la femme en Côte d’Ivoire</w:t>
      </w:r>
      <w:r>
        <w:rPr>
          <w:b/>
          <w:bCs/>
        </w:rPr>
        <w:t xml:space="preserve"> </w:t>
      </w:r>
      <w:r>
        <w:rPr>
          <w:b/>
          <w:bCs/>
        </w:rPr>
        <w:t xml:space="preserve">(GLOBOCAN 2022)</w:t>
      </w:r>
    </w:p>
    <w:tbl>
      <w:tblPr>
        <w:tblStyle w:val="Table"/>
        <w:tblW w:type="pct" w:w="4863"/>
        <w:tblLayout w:type="fixed"/>
        <w:tblLook w:firstRow="1" w:lastRow="0" w:firstColumn="0" w:lastColumn="0" w:noHBand="0" w:noVBand="0" w:val="0020"/>
      </w:tblPr>
      <w:tblGrid>
        <w:gridCol w:w="4990"/>
        <w:gridCol w:w="2712"/>
      </w:tblGrid>
      <w:tr>
        <w:trPr>
          <w:tblHeader w:val="on"/>
        </w:trPr>
        <w:tc>
          <w:tcPr/>
          <w:p>
            <w:pPr>
              <w:pStyle w:val="Compact"/>
              <w:jc w:val="center"/>
            </w:pPr>
            <w:r>
              <w:t xml:space="preserve">Indicateur</w:t>
            </w:r>
          </w:p>
        </w:tc>
        <w:tc>
          <w:tcPr/>
          <w:p>
            <w:pPr>
              <w:pStyle w:val="Compact"/>
              <w:jc w:val="center"/>
            </w:pPr>
            <w:r>
              <w:t xml:space="preserve">Valeur 2022</w:t>
            </w:r>
          </w:p>
        </w:tc>
      </w:tr>
      <w:tr>
        <w:tc>
          <w:tcPr/>
          <w:p>
            <w:pPr>
              <w:pStyle w:val="Compact"/>
              <w:jc w:val="center"/>
            </w:pPr>
            <w:r>
              <w:t xml:space="preserve">Nouveaux cas de cancer du sein (femmes, tous</w:t>
            </w:r>
            <w:r>
              <w:t xml:space="preserve"> </w:t>
            </w:r>
            <w:r>
              <w:t xml:space="preserve">âges)</w:t>
            </w:r>
          </w:p>
        </w:tc>
        <w:tc>
          <w:tcPr/>
          <w:p>
            <w:pPr>
              <w:pStyle w:val="Compact"/>
              <w:jc w:val="center"/>
            </w:pPr>
            <w:r>
              <w:t xml:space="preserve">3 869</w:t>
            </w:r>
          </w:p>
        </w:tc>
      </w:tr>
      <w:tr>
        <w:tc>
          <w:tcPr/>
          <w:p>
            <w:pPr>
              <w:pStyle w:val="Compact"/>
              <w:jc w:val="center"/>
            </w:pPr>
            <w:r>
              <w:t xml:space="preserve">Part du sein dans les cancers féminins</w:t>
            </w:r>
          </w:p>
        </w:tc>
        <w:tc>
          <w:tcPr/>
          <w:p>
            <w:pPr>
              <w:pStyle w:val="Compact"/>
              <w:jc w:val="center"/>
            </w:pPr>
            <w:r>
              <w:t xml:space="preserve">33,5%</w:t>
            </w:r>
          </w:p>
        </w:tc>
      </w:tr>
      <w:tr>
        <w:tc>
          <w:tcPr/>
          <w:p>
            <w:pPr>
              <w:pStyle w:val="Compact"/>
              <w:jc w:val="center"/>
            </w:pPr>
            <w:r>
              <w:t xml:space="preserve">Rang du cancer du sein parmi les cancers</w:t>
            </w:r>
            <w:r>
              <w:t xml:space="preserve"> </w:t>
            </w:r>
            <w:r>
              <w:t xml:space="preserve">féminins</w:t>
            </w:r>
          </w:p>
        </w:tc>
        <w:tc>
          <w:tcPr/>
          <w:p>
            <w:pPr>
              <w:pStyle w:val="Compact"/>
              <w:jc w:val="center"/>
            </w:pPr>
            <w:r>
              <w:t xml:space="preserve">1er</w:t>
            </w:r>
          </w:p>
        </w:tc>
      </w:tr>
      <w:tr>
        <w:tc>
          <w:tcPr/>
          <w:p>
            <w:pPr>
              <w:pStyle w:val="Compact"/>
              <w:jc w:val="center"/>
            </w:pPr>
            <w:r>
              <w:t xml:space="preserve">Principale source de données</w:t>
            </w:r>
          </w:p>
        </w:tc>
        <w:tc>
          <w:tcPr/>
          <w:p>
            <w:pPr>
              <w:pStyle w:val="Compact"/>
              <w:jc w:val="center"/>
            </w:pPr>
            <w:r>
              <w:t xml:space="preserve">Registre du cancer</w:t>
            </w:r>
            <w:r>
              <w:t xml:space="preserve"> </w:t>
            </w:r>
            <w:r>
              <w:t xml:space="preserve">d’Abidjan</w:t>
            </w:r>
          </w:p>
        </w:tc>
      </w:tr>
    </w:tbl>
    <w:p>
      <w:pPr>
        <w:pStyle w:val="Corpsdetexte"/>
      </w:pPr>
      <w:r>
        <w:t xml:space="preserve">Cette charge s’inscrit dans un contexte régional où le cancer du sein</w:t>
      </w:r>
      <w:r>
        <w:t xml:space="preserve"> </w:t>
      </w:r>
      <w:r>
        <w:t xml:space="preserve">est également la première cause de cancer chez la femme en Afrique de</w:t>
      </w:r>
      <w:r>
        <w:t xml:space="preserve"> </w:t>
      </w:r>
      <w:r>
        <w:t xml:space="preserve">l’Ouest, avec des taux de mortalité élevés liés au diagnostic tardif et</w:t>
      </w:r>
      <w:r>
        <w:t xml:space="preserve"> </w:t>
      </w:r>
      <w:r>
        <w:t xml:space="preserve">aux limites des systèmes de santé. Comparativement à des pays à haut</w:t>
      </w:r>
      <w:r>
        <w:t xml:space="preserve"> </w:t>
      </w:r>
      <w:r>
        <w:t xml:space="preserve">revenu comme la France, l’incidence brute est plus faible mais la</w:t>
      </w:r>
      <w:r>
        <w:t xml:space="preserve"> </w:t>
      </w:r>
      <w:r>
        <w:t xml:space="preserve">mortalité proportionnelle est plus élevée, traduisant un décalage vers</w:t>
      </w:r>
      <w:r>
        <w:t xml:space="preserve"> </w:t>
      </w:r>
      <w:r>
        <w:t xml:space="preserve">des stades plus avancés au moment du diagnostic.</w:t>
      </w:r>
    </w:p>
    <w:p>
      <w:pPr>
        <w:pStyle w:val="Corpsdetexte"/>
      </w:pPr>
      <w:r>
        <w:rPr>
          <w:b/>
          <w:bCs/>
        </w:rPr>
        <w:t xml:space="preserve">1.2 Limites du screening actuel : 1 mammographe pour 1 million de</w:t>
      </w:r>
      <w:r>
        <w:rPr>
          <w:b/>
          <w:bCs/>
        </w:rPr>
        <w:t xml:space="preserve"> </w:t>
      </w:r>
      <w:r>
        <w:rPr>
          <w:b/>
          <w:bCs/>
        </w:rPr>
        <w:t xml:space="preserve">femmes</w:t>
      </w:r>
    </w:p>
    <w:p>
      <w:pPr>
        <w:pStyle w:val="Corpsdetexte"/>
      </w:pPr>
      <w:r>
        <w:t xml:space="preserve">Le dépistage organisé du cancer du sein n’est pas encore pleinement</w:t>
      </w:r>
      <w:r>
        <w:t xml:space="preserve"> </w:t>
      </w:r>
      <w:r>
        <w:t xml:space="preserve">opérationnel en Côte d’Ivoire, et l’accès à la mammographie reste</w:t>
      </w:r>
      <w:r>
        <w:t xml:space="preserve"> </w:t>
      </w:r>
      <w:r>
        <w:t xml:space="preserve">concentré dans quelques structures de référence, principalement à</w:t>
      </w:r>
      <w:r>
        <w:t xml:space="preserve"> </w:t>
      </w:r>
      <w:r>
        <w:t xml:space="preserve">Abidjan. Plusieurs rapports insistent sur la faible disponibilité des</w:t>
      </w:r>
      <w:r>
        <w:t xml:space="preserve"> </w:t>
      </w:r>
      <w:r>
        <w:t xml:space="preserve">équipements d’imagerie et sur le nombre limité de professionnels formés</w:t>
      </w:r>
      <w:r>
        <w:t xml:space="preserve"> </w:t>
      </w:r>
      <w:r>
        <w:t xml:space="preserve">à l’imagerie mammaire. Dans la pratique, on estime qu’il n’existe que</w:t>
      </w:r>
      <w:r>
        <w:t xml:space="preserve"> </w:t>
      </w:r>
      <w:r>
        <w:t xml:space="preserve">quelques mammographes fonctionnels à l’échelle nationale, soit un ordre</w:t>
      </w:r>
      <w:r>
        <w:t xml:space="preserve"> </w:t>
      </w:r>
      <w:r>
        <w:t xml:space="preserve">de grandeur d’environ 1 mammographe pour 1 million de femmes, contre</w:t>
      </w:r>
      <w:r>
        <w:t xml:space="preserve"> </w:t>
      </w:r>
      <w:r>
        <w:t xml:space="preserve">environ 1 pour 100 000 dans des pays comme la France</w:t>
      </w:r>
      <w:r>
        <w:t xml:space="preserve"> </w:t>
      </w:r>
      <w:hyperlink w:anchor="ref2">
        <w:r>
          <w:rPr>
            <w:rStyle w:val="Lienhypertexte"/>
          </w:rPr>
          <w:t xml:space="preserve">[2]</w:t>
        </w:r>
      </w:hyperlink>
      <w:r>
        <w:t xml:space="preserve">.</w:t>
      </w:r>
      <w:r>
        <w:t xml:space="preserve"> </w:t>
      </w:r>
      <w:r>
        <w:rPr>
          <w:b/>
          <w:bCs/>
        </w:rPr>
        <w:t xml:space="preserve">Cette pénurie structurelle fait de l’échographie mammaire l’outil de</w:t>
      </w:r>
      <w:r>
        <w:rPr>
          <w:b/>
          <w:bCs/>
        </w:rPr>
        <w:t xml:space="preserve"> </w:t>
      </w:r>
      <w:r>
        <w:rPr>
          <w:b/>
          <w:bCs/>
        </w:rPr>
        <w:t xml:space="preserve">diagnostic de première ligne le plus répandu en Côte d’Ivoire, car elle</w:t>
      </w:r>
      <w:r>
        <w:rPr>
          <w:b/>
          <w:bCs/>
        </w:rPr>
        <w:t xml:space="preserve"> </w:t>
      </w:r>
      <w:r>
        <w:rPr>
          <w:b/>
          <w:bCs/>
        </w:rPr>
        <w:t xml:space="preserve">est beaucoup plus disponible dans les centres de santé de second</w:t>
      </w:r>
      <w:r>
        <w:rPr>
          <w:b/>
          <w:bCs/>
        </w:rPr>
        <w:t xml:space="preserve"> </w:t>
      </w:r>
      <w:r>
        <w:rPr>
          <w:b/>
          <w:bCs/>
        </w:rPr>
        <w:t xml:space="preserve">contact.</w:t>
      </w:r>
    </w:p>
    <w:p>
      <w:pPr>
        <w:pStyle w:val="CaptionedFigure"/>
      </w:pPr>
      <w:r>
        <w:drawing>
          <wp:inline>
            <wp:extent cx="5216782" cy="3095124"/>
            <wp:effectExtent b="0" l="0" r="0" t="0"/>
            <wp:docPr descr="Contraintes d’infrastructure de dépistage" title="" id="68" name="Picture"/>
            <a:graphic>
              <a:graphicData uri="http://schemas.openxmlformats.org/drawingml/2006/picture">
                <pic:pic>
                  <pic:nvPicPr>
                    <pic:cNvPr descr="media/media/image5.jpg" id="69" name="Picture"/>
                    <pic:cNvPicPr>
                      <a:picLocks noChangeArrowheads="1" noChangeAspect="1"/>
                    </pic:cNvPicPr>
                  </pic:nvPicPr>
                  <pic:blipFill>
                    <a:blip r:embed="rId67"/>
                    <a:stretch>
                      <a:fillRect/>
                    </a:stretch>
                  </pic:blipFill>
                  <pic:spPr bwMode="auto">
                    <a:xfrm>
                      <a:off x="0" y="0"/>
                      <a:ext cx="5216782" cy="3095124"/>
                    </a:xfrm>
                    <a:prstGeom prst="rect">
                      <a:avLst/>
                    </a:prstGeom>
                    <a:noFill/>
                    <a:ln w="9525">
                      <a:noFill/>
                      <a:headEnd/>
                      <a:tailEnd/>
                    </a:ln>
                  </pic:spPr>
                </pic:pic>
              </a:graphicData>
            </a:graphic>
          </wp:inline>
        </w:drawing>
      </w:r>
    </w:p>
    <w:p>
      <w:pPr>
        <w:pStyle w:val="ImageCaption"/>
      </w:pPr>
      <w:r>
        <w:t xml:space="preserve">Contraintes d’infrastructure de</w:t>
      </w:r>
      <w:r>
        <w:t xml:space="preserve"> </w:t>
      </w:r>
      <w:r>
        <w:t xml:space="preserve">dépistage</w:t>
      </w:r>
    </w:p>
    <w:p>
      <w:pPr>
        <w:pStyle w:val="Corpsdetexte"/>
      </w:pPr>
      <w:r>
        <w:rPr>
          <w:b/>
          <w:bCs/>
        </w:rPr>
        <w:t xml:space="preserve">Tableau 1.2 : Contraintes infrastructurelles et organisationnelles en</w:t>
      </w:r>
      <w:r>
        <w:rPr>
          <w:b/>
          <w:bCs/>
        </w:rPr>
        <w:t xml:space="preserve"> </w:t>
      </w:r>
      <w:r>
        <w:rPr>
          <w:b/>
          <w:bCs/>
        </w:rPr>
        <w:t xml:space="preserve">dépistage</w:t>
      </w:r>
    </w:p>
    <w:tbl>
      <w:tblPr>
        <w:tblStyle w:val="Table"/>
        <w:tblW w:type="pct" w:w="4868"/>
        <w:tblLayout w:type="fixed"/>
        <w:tblLook w:firstRow="1" w:lastRow="0" w:firstColumn="0" w:lastColumn="0" w:noHBand="0" w:noVBand="0" w:val="0020"/>
      </w:tblPr>
      <w:tblGrid>
        <w:gridCol w:w="1771"/>
        <w:gridCol w:w="2084"/>
        <w:gridCol w:w="1563"/>
        <w:gridCol w:w="2292"/>
      </w:tblGrid>
      <w:tr>
        <w:trPr>
          <w:tblHeader w:val="on"/>
        </w:trPr>
        <w:tc>
          <w:tcPr/>
          <w:p>
            <w:pPr>
              <w:pStyle w:val="Compact"/>
              <w:jc w:val="center"/>
            </w:pPr>
            <w:r>
              <w:t xml:space="preserve">Critère</w:t>
            </w:r>
          </w:p>
        </w:tc>
        <w:tc>
          <w:tcPr/>
          <w:p>
            <w:pPr>
              <w:pStyle w:val="Compact"/>
              <w:jc w:val="center"/>
            </w:pPr>
            <w:r>
              <w:t xml:space="preserve">Côte d’Ivoire</w:t>
            </w:r>
          </w:p>
        </w:tc>
        <w:tc>
          <w:tcPr/>
          <w:p>
            <w:pPr>
              <w:pStyle w:val="Compact"/>
              <w:jc w:val="center"/>
            </w:pPr>
            <w:r>
              <w:t xml:space="preserve">Pays à haut</w:t>
            </w:r>
            <w:r>
              <w:t xml:space="preserve"> </w:t>
            </w:r>
            <w:r>
              <w:t xml:space="preserve">revenu</w:t>
            </w:r>
          </w:p>
        </w:tc>
        <w:tc>
          <w:tcPr/>
          <w:p>
            <w:pPr>
              <w:pStyle w:val="Compact"/>
              <w:jc w:val="center"/>
            </w:pPr>
            <w:r>
              <w:t xml:space="preserve">Conséquence clinique</w:t>
            </w:r>
            <w:r>
              <w:t xml:space="preserve"> </w:t>
            </w:r>
            <w:r>
              <w:t xml:space="preserve">principale</w:t>
            </w:r>
          </w:p>
        </w:tc>
      </w:tr>
      <w:tr>
        <w:tc>
          <w:tcPr/>
          <w:p>
            <w:pPr>
              <w:pStyle w:val="Compact"/>
              <w:jc w:val="center"/>
            </w:pPr>
            <w:r>
              <w:rPr>
                <w:b/>
                <w:bCs/>
              </w:rPr>
              <w:t xml:space="preserve">Densité de</w:t>
            </w:r>
            <w:r>
              <w:rPr>
                <w:b/>
                <w:bCs/>
              </w:rPr>
              <w:t xml:space="preserve"> </w:t>
            </w:r>
            <w:r>
              <w:rPr>
                <w:b/>
                <w:bCs/>
              </w:rPr>
              <w:t xml:space="preserve">mammographes</w:t>
            </w:r>
          </w:p>
        </w:tc>
        <w:tc>
          <w:tcPr/>
          <w:p>
            <w:pPr>
              <w:pStyle w:val="Compact"/>
              <w:jc w:val="center"/>
            </w:pPr>
            <w:r>
              <w:t xml:space="preserve">Très faible (~1</w:t>
            </w:r>
            <w:r>
              <w:t xml:space="preserve"> </w:t>
            </w:r>
            <w:r>
              <w:t xml:space="preserve">pour 1 000 000</w:t>
            </w:r>
            <w:r>
              <w:t xml:space="preserve"> </w:t>
            </w:r>
            <w:r>
              <w:t xml:space="preserve">femmes)</w:t>
            </w:r>
          </w:p>
        </w:tc>
        <w:tc>
          <w:tcPr/>
          <w:p>
            <w:pPr>
              <w:pStyle w:val="Compact"/>
              <w:jc w:val="center"/>
            </w:pPr>
            <w:r>
              <w:t xml:space="preserve">Plus élevée</w:t>
            </w:r>
          </w:p>
        </w:tc>
        <w:tc>
          <w:tcPr/>
          <w:p>
            <w:pPr>
              <w:pStyle w:val="Compact"/>
              <w:jc w:val="center"/>
            </w:pPr>
            <w:r>
              <w:t xml:space="preserve">Accès limité au</w:t>
            </w:r>
            <w:r>
              <w:t xml:space="preserve"> </w:t>
            </w:r>
            <w:r>
              <w:t xml:space="preserve">dépistage</w:t>
            </w:r>
          </w:p>
        </w:tc>
      </w:tr>
      <w:tr>
        <w:tc>
          <w:tcPr/>
          <w:p>
            <w:pPr>
              <w:pStyle w:val="Compact"/>
              <w:jc w:val="center"/>
            </w:pPr>
            <w:r>
              <w:rPr>
                <w:b/>
                <w:bCs/>
              </w:rPr>
              <w:t xml:space="preserve">Répartition</w:t>
            </w:r>
            <w:r>
              <w:rPr>
                <w:b/>
                <w:bCs/>
              </w:rPr>
              <w:t xml:space="preserve"> </w:t>
            </w:r>
            <w:r>
              <w:rPr>
                <w:b/>
                <w:bCs/>
              </w:rPr>
              <w:t xml:space="preserve">des</w:t>
            </w:r>
            <w:r>
              <w:rPr>
                <w:b/>
                <w:bCs/>
              </w:rPr>
              <w:t xml:space="preserve"> </w:t>
            </w:r>
            <w:r>
              <w:rPr>
                <w:b/>
                <w:bCs/>
              </w:rPr>
              <w:t xml:space="preserve">équipements</w:t>
            </w:r>
          </w:p>
        </w:tc>
        <w:tc>
          <w:tcPr/>
          <w:p>
            <w:pPr>
              <w:pStyle w:val="Compact"/>
              <w:jc w:val="center"/>
            </w:pPr>
            <w:r>
              <w:t xml:space="preserve">Concentrés à</w:t>
            </w:r>
            <w:r>
              <w:t xml:space="preserve"> </w:t>
            </w:r>
            <w:r>
              <w:t xml:space="preserve">Abidjan et grandes</w:t>
            </w:r>
            <w:r>
              <w:t xml:space="preserve"> </w:t>
            </w:r>
            <w:r>
              <w:t xml:space="preserve">villes</w:t>
            </w:r>
          </w:p>
        </w:tc>
        <w:tc>
          <w:tcPr/>
          <w:p>
            <w:pPr>
              <w:pStyle w:val="Compact"/>
              <w:jc w:val="center"/>
            </w:pPr>
            <w:r>
              <w:t xml:space="preserve">Répartition</w:t>
            </w:r>
            <w:r>
              <w:t xml:space="preserve"> </w:t>
            </w:r>
            <w:r>
              <w:t xml:space="preserve">plus homogène</w:t>
            </w:r>
            <w:r>
              <w:t xml:space="preserve"> </w:t>
            </w:r>
            <w:r>
              <w:t xml:space="preserve">sur le</w:t>
            </w:r>
            <w:r>
              <w:t xml:space="preserve"> </w:t>
            </w:r>
            <w:r>
              <w:t xml:space="preserve">territoire</w:t>
            </w:r>
          </w:p>
        </w:tc>
        <w:tc>
          <w:tcPr/>
          <w:p>
            <w:pPr>
              <w:pStyle w:val="Compact"/>
              <w:jc w:val="center"/>
            </w:pPr>
            <w:r>
              <w:t xml:space="preserve">Retards diagnostiques</w:t>
            </w:r>
            <w:r>
              <w:t xml:space="preserve"> </w:t>
            </w:r>
            <w:r>
              <w:t xml:space="preserve">en zones rurales</w:t>
            </w:r>
          </w:p>
        </w:tc>
      </w:tr>
      <w:tr>
        <w:tc>
          <w:tcPr/>
          <w:p>
            <w:pPr>
              <w:pStyle w:val="Compact"/>
              <w:jc w:val="center"/>
            </w:pPr>
            <w:r>
              <w:rPr>
                <w:b/>
                <w:bCs/>
              </w:rPr>
              <w:t xml:space="preserve">Radiologues</w:t>
            </w:r>
            <w:r>
              <w:rPr>
                <w:b/>
                <w:bCs/>
              </w:rPr>
              <w:t xml:space="preserve"> </w:t>
            </w:r>
            <w:r>
              <w:rPr>
                <w:b/>
                <w:bCs/>
              </w:rPr>
              <w:t xml:space="preserve">spécialisés</w:t>
            </w:r>
            <w:r>
              <w:rPr>
                <w:b/>
                <w:bCs/>
              </w:rPr>
              <w:t xml:space="preserve"> </w:t>
            </w:r>
            <w:r>
              <w:rPr>
                <w:b/>
                <w:bCs/>
              </w:rPr>
              <w:t xml:space="preserve">sein</w:t>
            </w:r>
          </w:p>
        </w:tc>
        <w:tc>
          <w:tcPr/>
          <w:p>
            <w:pPr>
              <w:pStyle w:val="Compact"/>
              <w:jc w:val="center"/>
            </w:pPr>
            <w:r>
              <w:t xml:space="preserve">Nombre restreint</w:t>
            </w:r>
          </w:p>
        </w:tc>
        <w:tc>
          <w:tcPr/>
          <w:p>
            <w:pPr>
              <w:pStyle w:val="Compact"/>
              <w:jc w:val="center"/>
            </w:pPr>
            <w:r>
              <w:t xml:space="preserve">Équipes</w:t>
            </w:r>
            <w:r>
              <w:t xml:space="preserve"> </w:t>
            </w:r>
            <w:r>
              <w:t xml:space="preserve">dédiées à</w:t>
            </w:r>
            <w:r>
              <w:t xml:space="preserve"> </w:t>
            </w:r>
            <w:r>
              <w:t xml:space="preserve">l’imagerie</w:t>
            </w:r>
            <w:r>
              <w:t xml:space="preserve"> </w:t>
            </w:r>
            <w:r>
              <w:t xml:space="preserve">mammaire</w:t>
            </w:r>
          </w:p>
        </w:tc>
        <w:tc>
          <w:tcPr/>
          <w:p>
            <w:pPr>
              <w:pStyle w:val="Compact"/>
              <w:jc w:val="center"/>
            </w:pPr>
            <w:r>
              <w:t xml:space="preserve">Charge élevée par</w:t>
            </w:r>
            <w:r>
              <w:t xml:space="preserve"> </w:t>
            </w:r>
            <w:r>
              <w:t xml:space="preserve">radiologue</w:t>
            </w:r>
          </w:p>
        </w:tc>
      </w:tr>
      <w:tr>
        <w:tc>
          <w:tcPr/>
          <w:p>
            <w:pPr>
              <w:pStyle w:val="Compact"/>
              <w:jc w:val="center"/>
            </w:pPr>
            <w:r>
              <w:rPr>
                <w:b/>
                <w:bCs/>
              </w:rPr>
              <w:t xml:space="preserve">Programme de</w:t>
            </w:r>
            <w:r>
              <w:rPr>
                <w:b/>
                <w:bCs/>
              </w:rPr>
              <w:t xml:space="preserve"> </w:t>
            </w:r>
            <w:r>
              <w:rPr>
                <w:b/>
                <w:bCs/>
              </w:rPr>
              <w:t xml:space="preserve">dépistage</w:t>
            </w:r>
          </w:p>
        </w:tc>
        <w:tc>
          <w:tcPr/>
          <w:p>
            <w:pPr>
              <w:pStyle w:val="Compact"/>
              <w:jc w:val="center"/>
            </w:pPr>
            <w:r>
              <w:t xml:space="preserve">Structuration en</w:t>
            </w:r>
            <w:r>
              <w:t xml:space="preserve"> </w:t>
            </w:r>
            <w:r>
              <w:t xml:space="preserve">cours, couverture</w:t>
            </w:r>
            <w:r>
              <w:t xml:space="preserve"> </w:t>
            </w:r>
            <w:r>
              <w:t xml:space="preserve">limitée</w:t>
            </w:r>
          </w:p>
        </w:tc>
        <w:tc>
          <w:tcPr/>
          <w:p>
            <w:pPr>
              <w:pStyle w:val="Compact"/>
              <w:jc w:val="center"/>
            </w:pPr>
            <w:r>
              <w:t xml:space="preserve">Dépistage</w:t>
            </w:r>
            <w:r>
              <w:t xml:space="preserve"> </w:t>
            </w:r>
            <w:r>
              <w:t xml:space="preserve">organisé</w:t>
            </w:r>
            <w:r>
              <w:t xml:space="preserve"> </w:t>
            </w:r>
            <w:r>
              <w:t xml:space="preserve">depuis</w:t>
            </w:r>
            <w:r>
              <w:t xml:space="preserve"> </w:t>
            </w:r>
            <w:r>
              <w:t xml:space="preserve">plusieurs</w:t>
            </w:r>
            <w:r>
              <w:t xml:space="preserve"> </w:t>
            </w:r>
            <w:r>
              <w:t xml:space="preserve">années</w:t>
            </w:r>
          </w:p>
        </w:tc>
        <w:tc>
          <w:tcPr/>
          <w:p>
            <w:pPr>
              <w:pStyle w:val="Compact"/>
              <w:jc w:val="center"/>
            </w:pPr>
            <w:r>
              <w:t xml:space="preserve">Faible couverture</w:t>
            </w:r>
            <w:r>
              <w:t xml:space="preserve"> </w:t>
            </w:r>
            <w:r>
              <w:t xml:space="preserve">populationnelle</w:t>
            </w:r>
          </w:p>
        </w:tc>
      </w:tr>
    </w:tbl>
    <w:p>
      <w:pPr>
        <w:pStyle w:val="Corpsdetexte"/>
      </w:pPr>
      <w:r>
        <w:t xml:space="preserve">Dans la pratique, un radiologue peut être amené à interpréter de</w:t>
      </w:r>
      <w:r>
        <w:t xml:space="preserve"> </w:t>
      </w:r>
      <w:r>
        <w:t xml:space="preserve">nombreuses échographies par jour, ce qui augmente le risque de fatigue</w:t>
      </w:r>
      <w:r>
        <w:t xml:space="preserve"> </w:t>
      </w:r>
      <w:r>
        <w:t xml:space="preserve">visuelle et de baisse de vigilance. Cette situation est particulièrement</w:t>
      </w:r>
      <w:r>
        <w:t xml:space="preserve"> </w:t>
      </w:r>
      <w:r>
        <w:t xml:space="preserve">critique pour la détection fine des lésions suspectes, qui peuvent</w:t>
      </w:r>
      <w:r>
        <w:t xml:space="preserve"> </w:t>
      </w:r>
      <w:r>
        <w:t xml:space="preserve">présenter des signes subtils sur les images.</w:t>
      </w:r>
    </w:p>
    <w:p>
      <w:pPr>
        <w:pStyle w:val="Corpsdetexte"/>
      </w:pPr>
      <w:r>
        <w:rPr>
          <w:b/>
          <w:bCs/>
        </w:rPr>
        <w:t xml:space="preserve">1.3 Classification BI-RADS et types de lésions</w:t>
      </w:r>
    </w:p>
    <w:p>
      <w:pPr>
        <w:pStyle w:val="Corpsdetexte"/>
      </w:pPr>
      <w:r>
        <w:rPr>
          <w:b/>
          <w:bCs/>
        </w:rPr>
        <w:t xml:space="preserve">(masses et kystes)</w:t>
      </w:r>
    </w:p>
    <w:p>
      <w:pPr>
        <w:pStyle w:val="Corpsdetexte"/>
      </w:pPr>
      <w:r>
        <w:t xml:space="preserve">La lecture radiologique s’appuie sur le système BI-RADS (Breast Imaging</w:t>
      </w:r>
      <w:r>
        <w:t xml:space="preserve"> </w:t>
      </w:r>
      <w:r>
        <w:t xml:space="preserve">Reporting and Data System) développé par l’American College of</w:t>
      </w:r>
      <w:r>
        <w:t xml:space="preserve"> </w:t>
      </w:r>
      <w:r>
        <w:t xml:space="preserve">Radiology, qui standardise la description des anomalies pour la</w:t>
      </w:r>
      <w:r>
        <w:t xml:space="preserve"> </w:t>
      </w:r>
      <w:r>
        <w:t xml:space="preserve">mammographie, l’échographie et l’IRM. Ce système associe chaque</w:t>
      </w:r>
      <w:r>
        <w:t xml:space="preserve"> </w:t>
      </w:r>
      <w:r>
        <w:t xml:space="preserve">catégorie à une probabilité approximative de malignité. Dans ce travail,</w:t>
      </w:r>
      <w:r>
        <w:t xml:space="preserve"> </w:t>
      </w:r>
      <w:r>
        <w:t xml:space="preserve">nous nous concentrons sur le</w:t>
      </w:r>
      <w:r>
        <w:t xml:space="preserve"> </w:t>
      </w:r>
      <w:r>
        <w:rPr>
          <w:b/>
          <w:bCs/>
        </w:rPr>
        <w:t xml:space="preserve">BI-RADS échographique</w:t>
      </w:r>
      <w:r>
        <w:t xml:space="preserve">, dont les</w:t>
      </w:r>
      <w:r>
        <w:t xml:space="preserve"> </w:t>
      </w:r>
      <w:r>
        <w:t xml:space="preserve">critères de forme, d’orientation et de contours sont essentiels pour la</w:t>
      </w:r>
      <w:r>
        <w:t xml:space="preserve"> </w:t>
      </w:r>
      <w:r>
        <w:t xml:space="preserve">classification automatisée. Bien que les microcalcifications ductales</w:t>
      </w:r>
      <w:r>
        <w:t xml:space="preserve"> </w:t>
      </w:r>
      <w:r>
        <w:t xml:space="preserve">(Ductal Carcinoma In Situ, DCIS) soient davantage un marqueur</w:t>
      </w:r>
      <w:r>
        <w:t xml:space="preserve"> </w:t>
      </w:r>
      <w:r>
        <w:t xml:space="preserve">mammographique, l’échographie permet de caractériser avec une grande</w:t>
      </w:r>
      <w:r>
        <w:t xml:space="preserve"> </w:t>
      </w:r>
      <w:r>
        <w:t xml:space="preserve">précision les masses solides et les kystes, stades pivots de la</w:t>
      </w:r>
      <w:r>
        <w:t xml:space="preserve"> </w:t>
      </w:r>
      <w:r>
        <w:t xml:space="preserve">détection précoce.</w:t>
      </w:r>
    </w:p>
    <w:p>
      <w:pPr>
        <w:pStyle w:val="CaptionedFigure"/>
      </w:pPr>
      <w:r>
        <w:drawing>
          <wp:inline>
            <wp:extent cx="5703182" cy="2973345"/>
            <wp:effectExtent b="0" l="0" r="0" t="0"/>
            <wp:docPr descr="Illustration schématique de la classification BI-RADS" title="" id="71" name="Picture"/>
            <a:graphic>
              <a:graphicData uri="http://schemas.openxmlformats.org/drawingml/2006/picture">
                <pic:pic>
                  <pic:nvPicPr>
                    <pic:cNvPr descr="media/media/image6.jpg" id="72" name="Picture"/>
                    <pic:cNvPicPr>
                      <a:picLocks noChangeArrowheads="1" noChangeAspect="1"/>
                    </pic:cNvPicPr>
                  </pic:nvPicPr>
                  <pic:blipFill>
                    <a:blip r:embed="rId70"/>
                    <a:stretch>
                      <a:fillRect/>
                    </a:stretch>
                  </pic:blipFill>
                  <pic:spPr bwMode="auto">
                    <a:xfrm>
                      <a:off x="0" y="0"/>
                      <a:ext cx="5703182" cy="2973345"/>
                    </a:xfrm>
                    <a:prstGeom prst="rect">
                      <a:avLst/>
                    </a:prstGeom>
                    <a:noFill/>
                    <a:ln w="9525">
                      <a:noFill/>
                      <a:headEnd/>
                      <a:tailEnd/>
                    </a:ln>
                  </pic:spPr>
                </pic:pic>
              </a:graphicData>
            </a:graphic>
          </wp:inline>
        </w:drawing>
      </w:r>
    </w:p>
    <w:p>
      <w:pPr>
        <w:pStyle w:val="ImageCaption"/>
      </w:pPr>
      <w:r>
        <w:t xml:space="preserve">Illustration schématique de la classification</w:t>
      </w:r>
      <w:r>
        <w:t xml:space="preserve"> </w:t>
      </w:r>
      <w:r>
        <w:t xml:space="preserve">BI-RADS</w:t>
      </w:r>
    </w:p>
    <w:p>
      <w:pPr>
        <w:pStyle w:val="Corpsdetexte"/>
      </w:pPr>
      <w:r>
        <w:rPr>
          <w:b/>
          <w:bCs/>
        </w:rPr>
        <w:t xml:space="preserve">Tableau 1.3 : Classification BI-RADS et probabilité de malignité</w:t>
      </w:r>
    </w:p>
    <w:tbl>
      <w:tblPr>
        <w:tblStyle w:val="Table"/>
        <w:tblW w:type="pct" w:w="4861"/>
        <w:tblLayout w:type="fixed"/>
        <w:tblLook w:firstRow="1" w:lastRow="0" w:firstColumn="0" w:lastColumn="0" w:noHBand="0" w:noVBand="0" w:val="0020"/>
      </w:tblPr>
      <w:tblGrid>
        <w:gridCol w:w="2310"/>
        <w:gridCol w:w="2530"/>
        <w:gridCol w:w="2860"/>
      </w:tblGrid>
      <w:tr>
        <w:trPr>
          <w:tblHeader w:val="on"/>
        </w:trPr>
        <w:tc>
          <w:tcPr/>
          <w:p>
            <w:pPr>
              <w:pStyle w:val="Compact"/>
              <w:jc w:val="center"/>
            </w:pPr>
            <w:r>
              <w:t xml:space="preserve">Catégorie BI-RADS</w:t>
            </w:r>
          </w:p>
        </w:tc>
        <w:tc>
          <w:tcPr/>
          <w:p>
            <w:pPr>
              <w:pStyle w:val="Compact"/>
              <w:jc w:val="center"/>
            </w:pPr>
            <w:r>
              <w:t xml:space="preserve">Probabilité de</w:t>
            </w:r>
            <w:r>
              <w:t xml:space="preserve"> </w:t>
            </w:r>
            <w:r>
              <w:t xml:space="preserve">malignité</w:t>
            </w:r>
          </w:p>
        </w:tc>
        <w:tc>
          <w:tcPr/>
          <w:p>
            <w:pPr>
              <w:pStyle w:val="Compact"/>
              <w:jc w:val="center"/>
            </w:pPr>
            <w:r>
              <w:t xml:space="preserve">Signes cliniques et</w:t>
            </w:r>
            <w:r>
              <w:t xml:space="preserve"> </w:t>
            </w:r>
            <w:r>
              <w:t xml:space="preserve">radiologiques typiques</w:t>
            </w:r>
          </w:p>
        </w:tc>
      </w:tr>
      <w:tr>
        <w:tc>
          <w:tcPr/>
          <w:p>
            <w:pPr>
              <w:pStyle w:val="Compact"/>
              <w:jc w:val="center"/>
            </w:pPr>
            <w:r>
              <w:t xml:space="preserve">4A</w:t>
            </w:r>
          </w:p>
        </w:tc>
        <w:tc>
          <w:tcPr/>
          <w:p>
            <w:pPr>
              <w:pStyle w:val="Compact"/>
              <w:jc w:val="center"/>
            </w:pPr>
            <w:r>
              <w:t xml:space="preserve">2–10%</w:t>
            </w:r>
          </w:p>
        </w:tc>
        <w:tc>
          <w:tcPr/>
          <w:p>
            <w:pPr>
              <w:pStyle w:val="Compact"/>
              <w:jc w:val="center"/>
            </w:pPr>
            <w:r>
              <w:t xml:space="preserve">Masse aux contours</w:t>
            </w:r>
            <w:r>
              <w:t xml:space="preserve"> </w:t>
            </w:r>
            <w:r>
              <w:t xml:space="preserve">réguliers mais suspecte</w:t>
            </w:r>
          </w:p>
        </w:tc>
      </w:tr>
      <w:tr>
        <w:tc>
          <w:tcPr/>
          <w:p>
            <w:pPr>
              <w:pStyle w:val="Compact"/>
              <w:jc w:val="center"/>
            </w:pPr>
            <w:r>
              <w:t xml:space="preserve">4B</w:t>
            </w:r>
          </w:p>
        </w:tc>
        <w:tc>
          <w:tcPr/>
          <w:p>
            <w:pPr>
              <w:pStyle w:val="Compact"/>
              <w:jc w:val="center"/>
            </w:pPr>
            <w:r>
              <w:t xml:space="preserve">10–50%</w:t>
            </w:r>
          </w:p>
        </w:tc>
        <w:tc>
          <w:tcPr/>
          <w:p>
            <w:pPr>
              <w:pStyle w:val="Compact"/>
              <w:jc w:val="center"/>
            </w:pPr>
            <w:r>
              <w:t xml:space="preserve">Masse aux contours</w:t>
            </w:r>
            <w:r>
              <w:t xml:space="preserve"> </w:t>
            </w:r>
            <w:r>
              <w:t xml:space="preserve">micro-lobulés ou</w:t>
            </w:r>
            <w:r>
              <w:t xml:space="preserve"> </w:t>
            </w:r>
            <w:r>
              <w:t xml:space="preserve">indistincts</w:t>
            </w:r>
          </w:p>
        </w:tc>
      </w:tr>
      <w:tr>
        <w:tc>
          <w:tcPr/>
          <w:p>
            <w:pPr>
              <w:pStyle w:val="Compact"/>
              <w:jc w:val="center"/>
            </w:pPr>
            <w:r>
              <w:t xml:space="preserve">4C</w:t>
            </w:r>
          </w:p>
        </w:tc>
        <w:tc>
          <w:tcPr/>
          <w:p>
            <w:pPr>
              <w:pStyle w:val="Compact"/>
              <w:jc w:val="center"/>
            </w:pPr>
            <w:r>
              <w:t xml:space="preserve">50–95%</w:t>
            </w:r>
          </w:p>
        </w:tc>
        <w:tc>
          <w:tcPr/>
          <w:p>
            <w:pPr>
              <w:pStyle w:val="Compact"/>
              <w:jc w:val="center"/>
            </w:pPr>
            <w:r>
              <w:t xml:space="preserve">Masse aux contours</w:t>
            </w:r>
            <w:r>
              <w:t xml:space="preserve"> </w:t>
            </w:r>
            <w:r>
              <w:t xml:space="preserve">anguleux ou spiculés</w:t>
            </w:r>
          </w:p>
        </w:tc>
      </w:tr>
      <w:tr>
        <w:tc>
          <w:tcPr/>
          <w:p>
            <w:pPr>
              <w:pStyle w:val="Compact"/>
              <w:jc w:val="center"/>
            </w:pPr>
            <w:r>
              <w:t xml:space="preserve">5</w:t>
            </w:r>
          </w:p>
        </w:tc>
        <w:tc>
          <w:tcPr/>
          <w:p>
            <w:pPr>
              <w:pStyle w:val="Compact"/>
              <w:jc w:val="center"/>
            </w:pPr>
            <w:r>
              <w:t xml:space="preserve">&gt; 95%</w:t>
            </w:r>
          </w:p>
        </w:tc>
        <w:tc>
          <w:tcPr/>
          <w:p>
            <w:pPr>
              <w:pStyle w:val="Compact"/>
              <w:jc w:val="center"/>
            </w:pPr>
            <w:r>
              <w:t xml:space="preserve">Masse infiltrante très</w:t>
            </w:r>
            <w:r>
              <w:t xml:space="preserve"> </w:t>
            </w:r>
            <w:r>
              <w:t xml:space="preserve">évocatrice de malignité</w:t>
            </w:r>
          </w:p>
        </w:tc>
      </w:tr>
    </w:tbl>
    <w:p>
      <w:pPr>
        <w:pStyle w:val="Corpsdetexte"/>
      </w:pPr>
      <w:r>
        <w:t xml:space="preserve">[d’après les recommandations BI-RADS de l’American College of</w:t>
      </w:r>
      <w:r>
        <w:t xml:space="preserve"> </w:t>
      </w:r>
      <w:r>
        <w:t xml:space="preserve">Radiology]</w:t>
      </w:r>
    </w:p>
    <w:p>
      <w:pPr>
        <w:pStyle w:val="Corpsdetexte"/>
      </w:pPr>
      <w:r>
        <w:t xml:space="preserve">Plusieurs travaux montrent que, dans des conditions optimales, la</w:t>
      </w:r>
      <w:r>
        <w:t xml:space="preserve"> </w:t>
      </w:r>
      <w:r>
        <w:t xml:space="preserve">mammographie peut atteindre une sensibilité élevée pour la détection de</w:t>
      </w:r>
      <w:r>
        <w:t xml:space="preserve"> </w:t>
      </w:r>
      <w:r>
        <w:t xml:space="preserve">microcalcifications associées à un DCIS, avec des sensibilités</w:t>
      </w:r>
      <w:r>
        <w:t xml:space="preserve"> </w:t>
      </w:r>
      <w:r>
        <w:t xml:space="preserve">rapportées autour de 88–95% mais des spécificités plus modestes (≈</w:t>
      </w:r>
      <w:r>
        <w:t xml:space="preserve"> </w:t>
      </w:r>
      <w:r>
        <w:t xml:space="preserve">40–60%). Cependant, ces performances sont souvent observées dans des</w:t>
      </w:r>
      <w:r>
        <w:t xml:space="preserve"> </w:t>
      </w:r>
      <w:r>
        <w:t xml:space="preserve">programmes de dépistage structurés, avec une qualité d’image élevée et</w:t>
      </w:r>
      <w:r>
        <w:t xml:space="preserve"> </w:t>
      </w:r>
      <w:r>
        <w:t xml:space="preserve">des radiologues expérimentés.</w:t>
      </w:r>
    </w:p>
    <w:p>
      <w:pPr>
        <w:pStyle w:val="Corpsdetexte"/>
      </w:pPr>
      <w:r>
        <w:rPr>
          <w:b/>
          <w:bCs/>
        </w:rPr>
        <w:t xml:space="preserve">1.4 Tissus mammaires denses et spécificités africaines</w:t>
      </w:r>
    </w:p>
    <w:p>
      <w:pPr>
        <w:pStyle w:val="Corpsdetexte"/>
      </w:pPr>
      <w:r>
        <w:t xml:space="preserve">La densité mammaire est un facteur clé qui influence à la fois le risque</w:t>
      </w:r>
      <w:r>
        <w:t xml:space="preserve"> </w:t>
      </w:r>
      <w:r>
        <w:t xml:space="preserve">de cancer du sein et la performance de la mammographie. Des études</w:t>
      </w:r>
      <w:r>
        <w:t xml:space="preserve"> </w:t>
      </w:r>
      <w:r>
        <w:t xml:space="preserve">menées en Afrique subsaharienne et sur des populations</w:t>
      </w:r>
    </w:p>
    <w:p>
      <w:pPr>
        <w:pStyle w:val="Corpsdetexte"/>
      </w:pPr>
      <w:r>
        <w:t xml:space="preserve">afro-descendantes montrent des profils de densité mammaire différents de</w:t>
      </w:r>
      <w:r>
        <w:t xml:space="preserve"> </w:t>
      </w:r>
      <w:r>
        <w:t xml:space="preserve">ceux observés chez les patientes caucasiennes</w:t>
      </w:r>
      <w:r>
        <w:t xml:space="preserve"> </w:t>
      </w:r>
      <w:hyperlink w:anchor="ref18">
        <w:r>
          <w:rPr>
            <w:rStyle w:val="Lienhypertexte"/>
          </w:rPr>
          <w:t xml:space="preserve">[18]</w:t>
        </w:r>
      </w:hyperlink>
      <w:r>
        <w:t xml:space="preserve">, avec</w:t>
      </w:r>
      <w:r>
        <w:t xml:space="preserve"> </w:t>
      </w:r>
      <w:r>
        <w:t xml:space="preserve">souvent une proportion importante de femmes présentant des densités</w:t>
      </w:r>
      <w:r>
        <w:t xml:space="preserve"> </w:t>
      </w:r>
      <w:r>
        <w:t xml:space="preserve">élevées (BI-RADS C/D) à âge comparable.</w:t>
      </w:r>
    </w:p>
    <w:p>
      <w:pPr>
        <w:pStyle w:val="CaptionedFigure"/>
      </w:pPr>
      <w:r>
        <w:drawing>
          <wp:inline>
            <wp:extent cx="5764251" cy="4307804"/>
            <wp:effectExtent b="0" l="0" r="0" t="0"/>
            <wp:docPr descr="Tissus mammaires denses (BI-RADS C et D)" title="" id="74" name="Picture"/>
            <a:graphic>
              <a:graphicData uri="http://schemas.openxmlformats.org/drawingml/2006/picture">
                <pic:pic>
                  <pic:nvPicPr>
                    <pic:cNvPr descr="media/media/image7.jpg" id="75" name="Picture"/>
                    <pic:cNvPicPr>
                      <a:picLocks noChangeArrowheads="1" noChangeAspect="1"/>
                    </pic:cNvPicPr>
                  </pic:nvPicPr>
                  <pic:blipFill>
                    <a:blip r:embed="rId73"/>
                    <a:stretch>
                      <a:fillRect/>
                    </a:stretch>
                  </pic:blipFill>
                  <pic:spPr bwMode="auto">
                    <a:xfrm>
                      <a:off x="0" y="0"/>
                      <a:ext cx="5764251" cy="4307804"/>
                    </a:xfrm>
                    <a:prstGeom prst="rect">
                      <a:avLst/>
                    </a:prstGeom>
                    <a:noFill/>
                    <a:ln w="9525">
                      <a:noFill/>
                      <a:headEnd/>
                      <a:tailEnd/>
                    </a:ln>
                  </pic:spPr>
                </pic:pic>
              </a:graphicData>
            </a:graphic>
          </wp:inline>
        </w:drawing>
      </w:r>
    </w:p>
    <w:p>
      <w:pPr>
        <w:pStyle w:val="ImageCaption"/>
      </w:pPr>
      <w:r>
        <w:t xml:space="preserve">Tissus mammaires denses (BI-RADS C et</w:t>
      </w:r>
      <w:r>
        <w:t xml:space="preserve"> </w:t>
      </w:r>
      <w:r>
        <w:t xml:space="preserve">D)</w:t>
      </w:r>
    </w:p>
    <w:p>
      <w:pPr>
        <w:pStyle w:val="Corpsdetexte"/>
      </w:pPr>
      <w:r>
        <w:rPr>
          <w:b/>
          <w:bCs/>
        </w:rPr>
        <w:t xml:space="preserve">Tableau 1.4 : Densité mammaire (BI-RADS) – tendances observées</w:t>
      </w:r>
    </w:p>
    <w:tbl>
      <w:tblPr>
        <w:tblStyle w:val="Table"/>
        <w:tblW w:type="pct" w:w="4878"/>
        <w:tblLayout w:type="fixed"/>
        <w:tblLook w:firstRow="1" w:lastRow="0" w:firstColumn="0" w:lastColumn="0" w:noHBand="0" w:noVBand="0" w:val="0020"/>
      </w:tblPr>
      <w:tblGrid>
        <w:gridCol w:w="3090"/>
        <w:gridCol w:w="2318"/>
        <w:gridCol w:w="2318"/>
      </w:tblGrid>
      <w:tr>
        <w:trPr>
          <w:tblHeader w:val="on"/>
        </w:trPr>
        <w:tc>
          <w:tcPr/>
          <w:p>
            <w:pPr>
              <w:pStyle w:val="Compact"/>
              <w:jc w:val="center"/>
            </w:pPr>
            <w:r>
              <w:t xml:space="preserve">Population étudiée</w:t>
            </w:r>
          </w:p>
        </w:tc>
        <w:tc>
          <w:tcPr/>
          <w:p>
            <w:pPr>
              <w:pStyle w:val="Compact"/>
              <w:jc w:val="center"/>
            </w:pPr>
            <w:r>
              <w:t xml:space="preserve">Proportion seins denses</w:t>
            </w:r>
            <w:r>
              <w:t xml:space="preserve"> </w:t>
            </w:r>
            <w:r>
              <w:t xml:space="preserve">(BI-RADS C/D)</w:t>
            </w:r>
          </w:p>
        </w:tc>
        <w:tc>
          <w:tcPr/>
          <w:p>
            <w:pPr>
              <w:pStyle w:val="Compact"/>
              <w:jc w:val="center"/>
            </w:pPr>
            <w:r>
              <w:t xml:space="preserve">Référence</w:t>
            </w:r>
          </w:p>
        </w:tc>
      </w:tr>
      <w:tr>
        <w:tc>
          <w:tcPr/>
          <w:p>
            <w:pPr>
              <w:pStyle w:val="Compact"/>
              <w:jc w:val="center"/>
            </w:pPr>
            <w:r>
              <w:t xml:space="preserve">Cohorte</w:t>
            </w:r>
            <w:r>
              <w:t xml:space="preserve"> </w:t>
            </w:r>
            <w:r>
              <w:t xml:space="preserve">ouest-africaine/est-africaine</w:t>
            </w:r>
            <w:r>
              <w:t xml:space="preserve"> </w:t>
            </w:r>
            <w:r>
              <w:t xml:space="preserve">(ex. Kenya, Ouganda)</w:t>
            </w:r>
          </w:p>
        </w:tc>
        <w:tc>
          <w:tcPr/>
          <w:p>
            <w:pPr>
              <w:pStyle w:val="Compact"/>
              <w:jc w:val="center"/>
            </w:pPr>
            <w:r>
              <w:t xml:space="preserve">Proportions variables,</w:t>
            </w:r>
            <w:r>
              <w:t xml:space="preserve"> </w:t>
            </w:r>
            <w:r>
              <w:t xml:space="preserve">avec profils différents</w:t>
            </w:r>
            <w:r>
              <w:t xml:space="preserve"> </w:t>
            </w:r>
            <w:r>
              <w:t xml:space="preserve">des populations</w:t>
            </w:r>
            <w:r>
              <w:t xml:space="preserve"> </w:t>
            </w:r>
            <w:r>
              <w:t xml:space="preserve">occidentales</w:t>
            </w:r>
          </w:p>
        </w:tc>
        <w:tc>
          <w:tcPr/>
          <w:p>
            <w:pPr>
              <w:pStyle w:val="Compact"/>
              <w:jc w:val="center"/>
            </w:pPr>
            <w:hyperlink w:anchor="ref18">
              <w:r>
                <w:rPr>
                  <w:rStyle w:val="Lienhypertexte"/>
                </w:rPr>
                <w:t xml:space="preserve">[18]</w:t>
              </w:r>
            </w:hyperlink>
          </w:p>
        </w:tc>
      </w:tr>
      <w:tr>
        <w:tc>
          <w:tcPr/>
          <w:p>
            <w:pPr>
              <w:pStyle w:val="Compact"/>
              <w:jc w:val="center"/>
            </w:pPr>
            <w:r>
              <w:t xml:space="preserve">Femmes afro-américaines</w:t>
            </w:r>
          </w:p>
        </w:tc>
        <w:tc>
          <w:tcPr/>
          <w:p>
            <w:pPr>
              <w:pStyle w:val="Compact"/>
              <w:jc w:val="center"/>
            </w:pPr>
            <w:r>
              <w:t xml:space="preserve">Densité mammaire</w:t>
            </w:r>
            <w:r>
              <w:t xml:space="preserve"> </w:t>
            </w:r>
            <w:r>
              <w:t xml:space="preserve">souvent plus élevée que</w:t>
            </w:r>
            <w:r>
              <w:t xml:space="preserve"> </w:t>
            </w:r>
            <w:r>
              <w:t xml:space="preserve">chez les femmes</w:t>
            </w:r>
            <w:r>
              <w:t xml:space="preserve"> </w:t>
            </w:r>
            <w:r>
              <w:t xml:space="preserve">blanches</w:t>
            </w:r>
          </w:p>
        </w:tc>
        <w:tc>
          <w:tcPr/>
          <w:p>
            <w:pPr>
              <w:pStyle w:val="Compact"/>
              <w:jc w:val="center"/>
            </w:pPr>
            <w:hyperlink w:anchor="ref18">
              <w:r>
                <w:rPr>
                  <w:rStyle w:val="Lienhypertexte"/>
                </w:rPr>
                <w:t xml:space="preserve">[18]</w:t>
              </w:r>
            </w:hyperlink>
          </w:p>
        </w:tc>
      </w:tr>
      <w:tr>
        <w:tc>
          <w:tcPr/>
          <w:p>
            <w:pPr>
              <w:pStyle w:val="Compact"/>
              <w:jc w:val="center"/>
            </w:pPr>
            <w:r>
              <w:t xml:space="preserve">Femmes caucasiennes</w:t>
            </w:r>
          </w:p>
        </w:tc>
        <w:tc>
          <w:tcPr/>
          <w:p>
            <w:pPr>
              <w:pStyle w:val="Compact"/>
              <w:jc w:val="center"/>
            </w:pPr>
            <w:r>
              <w:t xml:space="preserve">Proportion de seins</w:t>
            </w:r>
            <w:r>
              <w:t xml:space="preserve"> </w:t>
            </w:r>
            <w:r>
              <w:t xml:space="preserve">très denses variable</w:t>
            </w:r>
            <w:r>
              <w:t xml:space="preserve"> </w:t>
            </w:r>
            <w:r>
              <w:t xml:space="preserve">selon l’âge et le pays</w:t>
            </w:r>
          </w:p>
        </w:tc>
        <w:tc>
          <w:tcPr/>
          <w:p>
            <w:pPr>
              <w:pStyle w:val="Compact"/>
              <w:jc w:val="center"/>
            </w:pPr>
            <w:r>
              <w:t xml:space="preserve">Données issues de</w:t>
            </w:r>
            <w:r>
              <w:t xml:space="preserve"> </w:t>
            </w:r>
            <w:r>
              <w:t xml:space="preserve">programmes de dépistage</w:t>
            </w:r>
          </w:p>
        </w:tc>
      </w:tr>
    </w:tbl>
    <w:p>
      <w:pPr>
        <w:pStyle w:val="Corpsdetexte"/>
      </w:pPr>
      <w:r>
        <w:t xml:space="preserve">Ces différences de densité mammaire ont deux conséquences majeures :</w:t>
      </w:r>
    </w:p>
    <w:p>
      <w:pPr>
        <w:pStyle w:val="Compact"/>
        <w:numPr>
          <w:ilvl w:val="0"/>
          <w:numId w:val="1001"/>
        </w:numPr>
      </w:pPr>
      <w:r>
        <w:t xml:space="preserve">une diminution de la sensibilité de la mammographie, car les lésions</w:t>
      </w:r>
      <w:r>
        <w:t xml:space="preserve"> </w:t>
      </w:r>
      <w:r>
        <w:t xml:space="preserve">sont plus difficiles à distinguer d’un parenchyme glandulaire dense ;</w:t>
      </w:r>
    </w:p>
    <w:p>
      <w:pPr>
        <w:pStyle w:val="Compact"/>
        <w:numPr>
          <w:ilvl w:val="0"/>
          <w:numId w:val="1001"/>
        </w:numPr>
      </w:pPr>
      <w:r>
        <w:t xml:space="preserve">un risque relatif de cancer plus élevé pour les femmes ayant une</w:t>
      </w:r>
      <w:r>
        <w:t xml:space="preserve"> </w:t>
      </w:r>
      <w:r>
        <w:t xml:space="preserve">densité importante, avec des risques multipliés par 2 à 4 selon les</w:t>
      </w:r>
      <w:r>
        <w:t xml:space="preserve"> </w:t>
      </w:r>
      <w:r>
        <w:t xml:space="preserve">études.​</w:t>
      </w:r>
    </w:p>
    <w:p>
      <w:pPr>
        <w:pStyle w:val="FirstParagraph"/>
      </w:pPr>
      <w:r>
        <w:t xml:space="preserve">Dans un contexte comme celui de la Côte d’Ivoire, où la densité mammaire</w:t>
      </w:r>
      <w:r>
        <w:t xml:space="preserve"> </w:t>
      </w:r>
      <w:r>
        <w:t xml:space="preserve">élevée est fréquente et où la qualité des images et la double lecture ne</w:t>
      </w:r>
      <w:r>
        <w:t xml:space="preserve"> </w:t>
      </w:r>
      <w:r>
        <w:t xml:space="preserve">sont pas systématiquement garanties, le risque de faux négatifs est</w:t>
      </w:r>
      <w:r>
        <w:t xml:space="preserve"> </w:t>
      </w:r>
      <w:r>
        <w:t xml:space="preserve">particulièrement préoccupant.</w:t>
      </w:r>
    </w:p>
    <w:p>
      <w:pPr>
        <w:pStyle w:val="Corpsdetexte"/>
      </w:pPr>
      <w:r>
        <w:rPr>
          <w:b/>
          <w:bCs/>
        </w:rPr>
        <w:t xml:space="preserve">1.5 Politiques de santé publique et cadre institutionnel en Côte</w:t>
      </w:r>
      <w:r>
        <w:rPr>
          <w:b/>
          <w:bCs/>
        </w:rPr>
        <w:t xml:space="preserve"> </w:t>
      </w:r>
      <w:r>
        <w:rPr>
          <w:b/>
          <w:bCs/>
        </w:rPr>
        <w:t xml:space="preserve">d’Ivoire</w:t>
      </w:r>
    </w:p>
    <w:p>
      <w:pPr>
        <w:pStyle w:val="Corpsdetexte"/>
      </w:pPr>
      <w:r>
        <w:t xml:space="preserve">La Côte d’Ivoire a progressivement structuré un cadre institutionnel</w:t>
      </w:r>
      <w:r>
        <w:t xml:space="preserve"> </w:t>
      </w:r>
      <w:r>
        <w:t xml:space="preserve">dédié à la lutte contre le cancer. Depuis plusieurs années, l’État</w:t>
      </w:r>
      <w:r>
        <w:t xml:space="preserve"> </w:t>
      </w:r>
      <w:r>
        <w:t xml:space="preserve">ivoirien investit dans cette lutte à travers la création d’une</w:t>
      </w:r>
      <w:r>
        <w:t xml:space="preserve"> </w:t>
      </w:r>
      <w:r>
        <w:t xml:space="preserve">gouvernance propre au cancer, le développement de centres anticancéreux</w:t>
      </w:r>
      <w:r>
        <w:t xml:space="preserve"> </w:t>
      </w:r>
      <w:r>
        <w:t xml:space="preserve">et la promotion de la détection précoce des cancers prévalents. Cette</w:t>
      </w:r>
      <w:r>
        <w:t xml:space="preserve"> </w:t>
      </w:r>
      <w:r>
        <w:t xml:space="preserve">dynamique a abouti à la mise en place du Programme National de Lutte</w:t>
      </w:r>
      <w:r>
        <w:t xml:space="preserve"> </w:t>
      </w:r>
      <w:r>
        <w:t xml:space="preserve">contre le Cancer (PNLCa), rattaché au Ministère de la Santé, de</w:t>
      </w:r>
      <w:r>
        <w:t xml:space="preserve"> </w:t>
      </w:r>
      <w:r>
        <w:t xml:space="preserve">l’Hygiène Publique et de la Couverture Maladie Universelle, qui</w:t>
      </w:r>
      <w:r>
        <w:t xml:space="preserve"> </w:t>
      </w:r>
      <w:r>
        <w:t xml:space="preserve">coordonne les interventions de l’État et des partenaires sur l’ensemble</w:t>
      </w:r>
      <w:r>
        <w:t xml:space="preserve"> </w:t>
      </w:r>
      <w:r>
        <w:t xml:space="preserve">du territoire.</w:t>
      </w:r>
    </w:p>
    <w:p>
      <w:pPr>
        <w:pStyle w:val="Corpsdetexte"/>
      </w:pPr>
      <w:r>
        <w:t xml:space="preserve">Le Plan Stratégique National de Lutte contre le Cancer 2022–2025 (PSN</w:t>
      </w:r>
      <w:r>
        <w:t xml:space="preserve"> </w:t>
      </w:r>
      <w:r>
        <w:t xml:space="preserve">Cancer)</w:t>
      </w:r>
      <w:r>
        <w:t xml:space="preserve"> </w:t>
      </w:r>
      <w:hyperlink w:anchor="ref2">
        <w:r>
          <w:rPr>
            <w:rStyle w:val="Lienhypertexte"/>
          </w:rPr>
          <w:t xml:space="preserve">[2]</w:t>
        </w:r>
      </w:hyperlink>
      <w:r>
        <w:t xml:space="preserve">, élaboré selon une approche globale et inclusive</w:t>
      </w:r>
      <w:r>
        <w:t xml:space="preserve"> </w:t>
      </w:r>
      <w:r>
        <w:t xml:space="preserve">alignée sur le Plan National de Développement Sanitaire (PNDS) et les</w:t>
      </w:r>
      <w:r>
        <w:t xml:space="preserve"> </w:t>
      </w:r>
      <w:r>
        <w:t xml:space="preserve">objectifs régionaux de l’OMS, s’articule autour de trois axes</w:t>
      </w:r>
      <w:r>
        <w:t xml:space="preserve"> </w:t>
      </w:r>
      <w:r>
        <w:t xml:space="preserve">prioritaires : le renforcement de la gouvernance et du financement ;</w:t>
      </w:r>
      <w:r>
        <w:t xml:space="preserve"> </w:t>
      </w:r>
      <w:r>
        <w:t xml:space="preserve">l’amélioration de l’offre et de l’accessibilité aux services de qualité</w:t>
      </w:r>
      <w:r>
        <w:t xml:space="preserve"> </w:t>
      </w:r>
      <w:r>
        <w:t xml:space="preserve">; et le renforcement de la promotion de la santé pour la prévention et</w:t>
      </w:r>
      <w:r>
        <w:t xml:space="preserve"> </w:t>
      </w:r>
      <w:r>
        <w:t xml:space="preserve">le contrôle du cancer. L’objectif principal de ce plan est de réduire de</w:t>
      </w:r>
      <w:r>
        <w:t xml:space="preserve"> </w:t>
      </w:r>
      <w:r>
        <w:t xml:space="preserve">10% la mortalité liée aux cancers prévalents en Côte d’Ivoire sur la</w:t>
      </w:r>
      <w:r>
        <w:t xml:space="preserve"> </w:t>
      </w:r>
      <w:r>
        <w:t xml:space="preserve">période concernée, en s’appuyant sur un ensemble d’activités</w:t>
      </w:r>
      <w:r>
        <w:t xml:space="preserve"> </w:t>
      </w:r>
      <w:r>
        <w:t xml:space="preserve">représentant un budget estimé à plus de 166 milliards de FCFA. Un</w:t>
      </w:r>
      <w:r>
        <w:t xml:space="preserve"> </w:t>
      </w:r>
      <w:r>
        <w:t xml:space="preserve">nouveau Plan National de Lutte contre le Cancer 2025–2029 est désormais</w:t>
      </w:r>
      <w:r>
        <w:t xml:space="preserve"> </w:t>
      </w:r>
      <w:r>
        <w:t xml:space="preserve">en cours de mise en œuvre, témoignant de la continuité de l’engagement</w:t>
      </w:r>
      <w:r>
        <w:t xml:space="preserve"> </w:t>
      </w:r>
      <w:r>
        <w:t xml:space="preserve">institutionnel dans ce domaine.</w:t>
      </w:r>
    </w:p>
    <w:p>
      <w:pPr>
        <w:pStyle w:val="Corpsdetexte"/>
      </w:pPr>
      <w:r>
        <w:rPr>
          <w:b/>
          <w:bCs/>
        </w:rPr>
        <w:t xml:space="preserve">Tableau 1.5 – Cadre institutionnel de lutte contre le cancer en Côte</w:t>
      </w:r>
      <w:r>
        <w:rPr>
          <w:b/>
          <w:bCs/>
        </w:rPr>
        <w:t xml:space="preserve"> </w:t>
      </w:r>
      <w:r>
        <w:rPr>
          <w:b/>
          <w:bCs/>
        </w:rPr>
        <w:t xml:space="preserve">d’Ivoire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Instrument</w:t>
            </w:r>
          </w:p>
        </w:tc>
        <w:tc>
          <w:tcPr/>
          <w:p>
            <w:pPr>
              <w:pStyle w:val="Compact"/>
              <w:jc w:val="center"/>
            </w:pPr>
            <w:r>
              <w:t xml:space="preserve">Période</w:t>
            </w:r>
          </w:p>
        </w:tc>
        <w:tc>
          <w:tcPr/>
          <w:p>
            <w:pPr>
              <w:pStyle w:val="Compact"/>
              <w:jc w:val="center"/>
            </w:pPr>
            <w:r>
              <w:t xml:space="preserve">Axes principaux</w:t>
            </w:r>
          </w:p>
        </w:tc>
      </w:tr>
      <w:tr>
        <w:tc>
          <w:tcPr/>
          <w:p>
            <w:pPr>
              <w:pStyle w:val="Compact"/>
              <w:jc w:val="center"/>
            </w:pPr>
            <w:r>
              <w:t xml:space="preserve">PSN Cancer</w:t>
            </w:r>
          </w:p>
        </w:tc>
        <w:tc>
          <w:tcPr/>
          <w:p>
            <w:pPr>
              <w:pStyle w:val="Compact"/>
              <w:jc w:val="center"/>
            </w:pPr>
            <w:r>
              <w:t xml:space="preserve">2022–2025</w:t>
            </w:r>
          </w:p>
        </w:tc>
        <w:tc>
          <w:tcPr/>
          <w:p>
            <w:pPr>
              <w:pStyle w:val="Compact"/>
              <w:jc w:val="center"/>
            </w:pPr>
            <w:r>
              <w:t xml:space="preserve">Gouvernance, offre de</w:t>
            </w:r>
            <w:r>
              <w:t xml:space="preserve"> </w:t>
            </w:r>
            <w:r>
              <w:t xml:space="preserve">soins, promotion de la</w:t>
            </w:r>
            <w:r>
              <w:t xml:space="preserve"> </w:t>
            </w:r>
            <w:r>
              <w:t xml:space="preserve">santé</w:t>
            </w:r>
          </w:p>
        </w:tc>
      </w:tr>
      <w:tr>
        <w:tc>
          <w:tcPr/>
          <w:p>
            <w:pPr>
              <w:pStyle w:val="Compact"/>
              <w:jc w:val="center"/>
            </w:pPr>
            <w:r>
              <w:t xml:space="preserve">Plan National de Lutte</w:t>
            </w:r>
            <w:r>
              <w:t xml:space="preserve"> </w:t>
            </w:r>
            <w:r>
              <w:t xml:space="preserve">contre le Cancer</w:t>
            </w:r>
          </w:p>
        </w:tc>
        <w:tc>
          <w:tcPr/>
          <w:p>
            <w:pPr>
              <w:pStyle w:val="Compact"/>
              <w:jc w:val="center"/>
            </w:pPr>
            <w:r>
              <w:t xml:space="preserve">2025–2029</w:t>
            </w:r>
          </w:p>
        </w:tc>
        <w:tc>
          <w:tcPr/>
          <w:p>
            <w:pPr>
              <w:pStyle w:val="Compact"/>
              <w:jc w:val="center"/>
            </w:pPr>
            <w:r>
              <w:t xml:space="preserve">Continuité et</w:t>
            </w:r>
            <w:r>
              <w:t xml:space="preserve"> </w:t>
            </w:r>
            <w:r>
              <w:t xml:space="preserve">renforcement du PSN</w:t>
            </w:r>
            <w:r>
              <w:t xml:space="preserve"> </w:t>
            </w:r>
            <w:r>
              <w:t xml:space="preserve">Cancer</w:t>
            </w:r>
          </w:p>
        </w:tc>
      </w:tr>
      <w:tr>
        <w:tc>
          <w:tcPr/>
          <w:p>
            <w:pPr>
              <w:pStyle w:val="Compact"/>
              <w:jc w:val="center"/>
            </w:pPr>
            <w:r>
              <w:t xml:space="preserve">Plan National de</w:t>
            </w:r>
            <w:r>
              <w:t xml:space="preserve"> </w:t>
            </w:r>
            <w:r>
              <w:t xml:space="preserve">Développement Sanitaire</w:t>
            </w:r>
            <w:r>
              <w:t xml:space="preserve"> </w:t>
            </w:r>
            <w:r>
              <w:t xml:space="preserve">(PNDS)</w:t>
            </w:r>
          </w:p>
        </w:tc>
        <w:tc>
          <w:tcPr/>
          <w:p>
            <w:pPr>
              <w:pStyle w:val="Compact"/>
              <w:jc w:val="center"/>
            </w:pPr>
            <w:r>
              <w:t xml:space="preserve">2021–2025</w:t>
            </w:r>
          </w:p>
        </w:tc>
        <w:tc>
          <w:tcPr/>
          <w:p>
            <w:pPr>
              <w:pStyle w:val="Compact"/>
              <w:jc w:val="center"/>
            </w:pPr>
            <w:r>
              <w:t xml:space="preserve">Cadre global du système</w:t>
            </w:r>
            <w:r>
              <w:t xml:space="preserve"> </w:t>
            </w:r>
            <w:r>
              <w:t xml:space="preserve">de santé ivoirien</w:t>
            </w:r>
          </w:p>
        </w:tc>
      </w:tr>
    </w:tbl>
    <w:p>
      <w:pPr>
        <w:pStyle w:val="Corpsdetexte"/>
      </w:pPr>
      <w:r>
        <w:t xml:space="preserve">Sur le plan de la santé numérique, la Côte d’Ivoire a lancé puis déployé</w:t>
      </w:r>
      <w:r>
        <w:t xml:space="preserve"> </w:t>
      </w:r>
      <w:r>
        <w:t xml:space="preserve">à l’échelle nationale la plateforme Santé CIV, un système de paiements</w:t>
      </w:r>
      <w:r>
        <w:t xml:space="preserve"> </w:t>
      </w:r>
      <w:r>
        <w:t xml:space="preserve">digitaux dans l’ensemble des hôpitaux publics du pays, accompagné d’un</w:t>
      </w:r>
      <w:r>
        <w:t xml:space="preserve"> </w:t>
      </w:r>
      <w:r>
        <w:t xml:space="preserve">programme de formation des directeurs d’hôpitaux. En parallèle, un</w:t>
      </w:r>
      <w:r>
        <w:t xml:space="preserve"> </w:t>
      </w:r>
      <w:r>
        <w:t xml:space="preserve">déploiement du Dossier Patient Informatisé (DPI) est en cours depuis fin</w:t>
      </w:r>
      <w:r>
        <w:t xml:space="preserve"> </w:t>
      </w:r>
      <w:r>
        <w:t xml:space="preserve">2024, avec des missions de câblage informatique et électrique menées</w:t>
      </w:r>
      <w:r>
        <w:t xml:space="preserve"> </w:t>
      </w:r>
      <w:r>
        <w:t xml:space="preserve">dans plusieurs régions sanitaires pour garantir une infrastructure</w:t>
      </w:r>
      <w:r>
        <w:t xml:space="preserve"> </w:t>
      </w:r>
      <w:r>
        <w:t xml:space="preserve">numérique fiable et interconnectée. En mai 2025, le gouvernement a</w:t>
      </w:r>
      <w:r>
        <w:t xml:space="preserve"> </w:t>
      </w:r>
      <w:r>
        <w:t xml:space="preserve">annoncé son objectif de connecter plus de 1 000 établissements</w:t>
      </w:r>
      <w:r>
        <w:t xml:space="preserve"> </w:t>
      </w:r>
      <w:r>
        <w:t xml:space="preserve">sanitaires à Internet haut débit, dans le cadre d’une stratégie</w:t>
      </w:r>
      <w:r>
        <w:t xml:space="preserve"> </w:t>
      </w:r>
      <w:r>
        <w:t xml:space="preserve">nationale d’Industrie 4.0 qui positionne la santé numérique comme un</w:t>
      </w:r>
      <w:r>
        <w:t xml:space="preserve"> </w:t>
      </w:r>
      <w:r>
        <w:t xml:space="preserve">secteur prioritaire.</w:t>
      </w:r>
    </w:p>
    <w:p>
      <w:pPr>
        <w:pStyle w:val="Corpsdetexte"/>
      </w:pPr>
      <w:r>
        <w:t xml:space="preserve">Ces initiatives institutionnelles constituent un contexte favorable pour</w:t>
      </w:r>
      <w:r>
        <w:t xml:space="preserve"> </w:t>
      </w:r>
      <w:r>
        <w:t xml:space="preserve">envisager l’intégration future d’un outil de diagnostic assisté par IA</w:t>
      </w:r>
      <w:r>
        <w:t xml:space="preserve"> </w:t>
      </w:r>
      <w:r>
        <w:t xml:space="preserve">comme celui développé dans ce mémoire. En effet, l’existence d’un</w:t>
      </w:r>
      <w:r>
        <w:t xml:space="preserve"> </w:t>
      </w:r>
      <w:r>
        <w:t xml:space="preserve">programme national de lutte contre le cancer, d’un plan de</w:t>
      </w:r>
      <w:r>
        <w:t xml:space="preserve"> </w:t>
      </w:r>
      <w:r>
        <w:t xml:space="preserve">digitalisation des hôpitaux en cours et d’une stratégie numérique</w:t>
      </w:r>
      <w:r>
        <w:t xml:space="preserve"> </w:t>
      </w:r>
      <w:r>
        <w:t xml:space="preserve">nationale offre un cadre d’ancrage concret pour un projet pilote de</w:t>
      </w:r>
      <w:r>
        <w:t xml:space="preserve"> </w:t>
      </w:r>
      <w:r>
        <w:t xml:space="preserve">déploiement au CHU d’Abidjan, à condition que les dimensions techniques,</w:t>
      </w:r>
      <w:r>
        <w:t xml:space="preserve"> </w:t>
      </w:r>
      <w:r>
        <w:t xml:space="preserve">éthiques et organisationnelles soient pleinement prises en compte dès la</w:t>
      </w:r>
      <w:r>
        <w:t xml:space="preserve"> </w:t>
      </w:r>
      <w:r>
        <w:t xml:space="preserve">conception</w:t>
      </w:r>
    </w:p>
    <w:p>
      <w:pPr>
        <w:pStyle w:val="Corpsdetexte"/>
      </w:pPr>
      <w:r>
        <w:rPr>
          <w:b/>
          <w:bCs/>
        </w:rPr>
        <w:t xml:space="preserve">1.6 Problématique scientifique et rôle potentiel de l’IA</w:t>
      </w:r>
    </w:p>
    <w:p>
      <w:pPr>
        <w:pStyle w:val="Corpsdetexte"/>
      </w:pPr>
      <w:r>
        <w:t xml:space="preserve">La combinaison d’une charge importante de cancer du sein, d’une</w:t>
      </w:r>
      <w:r>
        <w:t xml:space="preserve"> </w:t>
      </w:r>
      <w:r>
        <w:t xml:space="preserve">mortalité élevée et de contraintes structurelles (faible densité</w:t>
      </w:r>
      <w:r>
        <w:t xml:space="preserve"> </w:t>
      </w:r>
      <w:r>
        <w:t xml:space="preserve">d’équipements, peu de radiologues, tissus denses fréquents) crée un</w:t>
      </w:r>
      <w:r>
        <w:t xml:space="preserve"> </w:t>
      </w:r>
      <w:r>
        <w:t xml:space="preserve">contexte où le diagnostic précoce est difficile à assurer de manière</w:t>
      </w:r>
      <w:r>
        <w:t xml:space="preserve"> </w:t>
      </w:r>
      <w:r>
        <w:t xml:space="preserve">homogène sur l’ensemble du territoire ivoirien. Parallèlement, les</w:t>
      </w:r>
      <w:r>
        <w:t xml:space="preserve"> </w:t>
      </w:r>
      <w:r>
        <w:t xml:space="preserve">modèles d’apprentissage profond de type CNN ont montré des performances</w:t>
      </w:r>
      <w:r>
        <w:t xml:space="preserve"> </w:t>
      </w:r>
      <w:r>
        <w:t xml:space="preserve">élevées pour la classification d’images médicales mammaires et la</w:t>
      </w:r>
      <w:r>
        <w:t xml:space="preserve"> </w:t>
      </w:r>
      <w:r>
        <w:t xml:space="preserve">détection de lésions suspectes dans des bases de données</w:t>
      </w:r>
      <w:r>
        <w:t xml:space="preserve"> </w:t>
      </w:r>
      <w:r>
        <w:t xml:space="preserve">internationales.</w:t>
      </w:r>
    </w:p>
    <w:p>
      <w:pPr>
        <w:pStyle w:val="Corpsdetexte"/>
      </w:pPr>
      <w:r>
        <w:t xml:space="preserve">La question scientifique centrale de ce mémoire est la suivante :</w:t>
      </w:r>
      <w:r>
        <w:br/>
      </w:r>
      <w:r>
        <w:t xml:space="preserve">comment adapter et optimiser un modèle DenseNet-121 pré-entraîné pour</w:t>
      </w:r>
      <w:r>
        <w:t xml:space="preserve"> </w:t>
      </w:r>
      <w:r>
        <w:t xml:space="preserve">améliorer la détection des lésions mammaires débutantes dans le contexte</w:t>
      </w:r>
      <w:r>
        <w:t xml:space="preserve"> </w:t>
      </w:r>
      <w:r>
        <w:t xml:space="preserve">ivoirien, tout en maintenant une performance globale compatible avec un</w:t>
      </w:r>
      <w:r>
        <w:t xml:space="preserve"> </w:t>
      </w:r>
      <w:r>
        <w:t xml:space="preserve">usage de triage clinique ?</w:t>
      </w:r>
    </w:p>
    <w:p>
      <w:pPr>
        <w:pStyle w:val="Corpsdetexte"/>
      </w:pPr>
      <w:r>
        <w:t xml:space="preserve">Dans cette optique, l’objectif principal est de développer un système</w:t>
      </w:r>
      <w:r>
        <w:t xml:space="preserve"> </w:t>
      </w:r>
      <w:r>
        <w:t xml:space="preserve">CADx atteignant un recall ≥ 90% sur les lésions débutantes, tout en</w:t>
      </w:r>
      <w:r>
        <w:t xml:space="preserve"> </w:t>
      </w:r>
      <w:r>
        <w:t xml:space="preserve">conservant une accuracy et un F1-score macro stables sur l’ensemble des</w:t>
      </w:r>
      <w:r>
        <w:t xml:space="preserve"> </w:t>
      </w:r>
      <w:r>
        <w:t xml:space="preserve">classes. Ce travail vise ainsi à valider l’impact combiné d’une Focal</w:t>
      </w:r>
      <w:r>
        <w:t xml:space="preserve"> </w:t>
      </w:r>
      <w:r>
        <w:t xml:space="preserve">Loss pondérée et d’une calibration hiérarchique des seuils sur la</w:t>
      </w:r>
      <w:r>
        <w:t xml:space="preserve"> </w:t>
      </w:r>
      <w:r>
        <w:t xml:space="preserve">réduction stricte des faux négatifs aux stades précoces, et à illustrer</w:t>
      </w:r>
      <w:r>
        <w:t xml:space="preserve"> </w:t>
      </w:r>
      <w:r>
        <w:t xml:space="preserve">visuellement les prédictions par Grad-CAM.</w:t>
      </w:r>
    </w:p>
    <w:p>
      <w:pPr>
        <w:pStyle w:val="Corpsdetexte"/>
      </w:pPr>
      <w:r>
        <w:t xml:space="preserve">Ce travail ne vise pas à remplacer la lecture humaine, mais à proposer</w:t>
      </w:r>
      <w:r>
        <w:t xml:space="preserve"> </w:t>
      </w:r>
      <w:r>
        <w:t xml:space="preserve">un outil de triage augmentant la sensibilité sur les lésions débutantes</w:t>
      </w:r>
      <w:r>
        <w:t xml:space="preserve"> </w:t>
      </w:r>
      <w:r>
        <w:t xml:space="preserve">dans un contexte de ressources limitées. Le chapitre suivant présente</w:t>
      </w:r>
      <w:r>
        <w:t xml:space="preserve"> </w:t>
      </w:r>
      <w:r>
        <w:t xml:space="preserve">l’état de l’art des jeux de données de mammographie, des architectures</w:t>
      </w:r>
      <w:r>
        <w:t xml:space="preserve"> </w:t>
      </w:r>
      <w:r>
        <w:t xml:space="preserve">de deep learning utilisées en imagerie mammaire et des approches</w:t>
      </w:r>
      <w:r>
        <w:t xml:space="preserve"> </w:t>
      </w:r>
      <w:r>
        <w:t xml:space="preserve">d’explicabilité visuelle adaptées à la pratique clinique.</w:t>
      </w:r>
    </w:p>
    <w:p>
      <w:pPr>
        <w:pStyle w:val="Corpsdetexte"/>
      </w:pPr>
      <w:r>
        <w:rPr>
          <w:b/>
          <w:bCs/>
        </w:rPr>
        <w:t xml:space="preserve">CHAPITRE 2</w:t>
      </w:r>
      <w:bookmarkStart w:id="76" w:name="X9346a5f0656227c997f6ceca69d44361052de1e"/>
      <w:bookmarkEnd w:id="76"/>
    </w:p>
    <w:p>
      <w:pPr>
        <w:pStyle w:val="Corpsdetexte"/>
      </w:pPr>
      <w:r>
        <w:rPr>
          <w:b/>
          <w:bCs/>
        </w:rPr>
        <w:t xml:space="preserve">ÉTAT DE L’ART</w:t>
      </w:r>
    </w:p>
    <w:p>
      <w:pPr>
        <w:pStyle w:val="Corpsdetexte"/>
      </w:pPr>
      <w:r>
        <w:rPr>
          <w:b/>
          <w:bCs/>
        </w:rPr>
        <w:t xml:space="preserve">2.1 Jeux de données pour le diagnostic du cancer du sein</w:t>
      </w:r>
    </w:p>
    <w:p>
      <w:pPr>
        <w:pStyle w:val="Corpsdetexte"/>
      </w:pPr>
      <w:r>
        <w:t xml:space="preserve">L’analyse par intelligence artificielle du cancer du sein s’appuie sur</w:t>
      </w:r>
      <w:r>
        <w:t xml:space="preserve"> </w:t>
      </w:r>
      <w:r>
        <w:t xml:space="preserve">plusieurs bases d’images publiques qui servent de référence pour</w:t>
      </w:r>
      <w:r>
        <w:t xml:space="preserve"> </w:t>
      </w:r>
      <w:r>
        <w:t xml:space="preserve">entraîner et comparer les modèles. Les premières concernent la</w:t>
      </w:r>
      <w:r>
        <w:t xml:space="preserve"> </w:t>
      </w:r>
      <w:r>
        <w:t xml:space="preserve">mammographie. Le dataset DDSM puis sa version nettoyée CBIS‑DDSM</w:t>
      </w:r>
      <w:r>
        <w:t xml:space="preserve"> </w:t>
      </w:r>
      <w:r>
        <w:t xml:space="preserve">regroupent des mammographies sur film numérisées, annotées par des</w:t>
      </w:r>
      <w:r>
        <w:t xml:space="preserve"> </w:t>
      </w:r>
      <w:r>
        <w:t xml:space="preserve">radiologues avec des informations sur les masses, les calcifications et</w:t>
      </w:r>
      <w:r>
        <w:t xml:space="preserve"> </w:t>
      </w:r>
      <w:r>
        <w:t xml:space="preserve">le statut bénin/malin. Le dataset INbreast correspond, lui, à des</w:t>
      </w:r>
      <w:r>
        <w:t xml:space="preserve"> </w:t>
      </w:r>
      <w:r>
        <w:t xml:space="preserve">mammographies numériques plein champ (FFDM) recueillies dans un centre</w:t>
      </w:r>
      <w:r>
        <w:t xml:space="preserve"> </w:t>
      </w:r>
      <w:r>
        <w:t xml:space="preserve">du sein portugais (410 images, 115 cas) avec des annotations précises de</w:t>
      </w:r>
      <w:r>
        <w:t xml:space="preserve"> </w:t>
      </w:r>
      <w:r>
        <w:t xml:space="preserve">divers types de lésions.</w:t>
      </w:r>
    </w:p>
    <w:p>
      <w:pPr>
        <w:pStyle w:val="CaptionedFigure"/>
      </w:pPr>
      <w:r>
        <w:drawing>
          <wp:inline>
            <wp:extent cx="5334000" cy="1890169"/>
            <wp:effectExtent b="0" l="0" r="0" t="0"/>
            <wp:docPr descr="Exemples d’échographies mammaires (Dataset BUSI)" title="" id="78" name="Picture"/>
            <a:graphic>
              <a:graphicData uri="http://schemas.openxmlformats.org/drawingml/2006/picture">
                <pic:pic>
                  <pic:nvPicPr>
                    <pic:cNvPr descr="media/media/image8.jpg" id="79" name="Picture"/>
                    <pic:cNvPicPr>
                      <a:picLocks noChangeArrowheads="1" noChangeAspect="1"/>
                    </pic:cNvPicPr>
                  </pic:nvPicPr>
                  <pic:blipFill>
                    <a:blip r:embed="rId77"/>
                    <a:stretch>
                      <a:fillRect/>
                    </a:stretch>
                  </pic:blipFill>
                  <pic:spPr bwMode="auto">
                    <a:xfrm>
                      <a:off x="0" y="0"/>
                      <a:ext cx="5334000" cy="1890169"/>
                    </a:xfrm>
                    <a:prstGeom prst="rect">
                      <a:avLst/>
                    </a:prstGeom>
                    <a:noFill/>
                    <a:ln w="9525">
                      <a:noFill/>
                      <a:headEnd/>
                      <a:tailEnd/>
                    </a:ln>
                  </pic:spPr>
                </pic:pic>
              </a:graphicData>
            </a:graphic>
          </wp:inline>
        </w:drawing>
      </w:r>
    </w:p>
    <w:p>
      <w:pPr>
        <w:pStyle w:val="ImageCaption"/>
      </w:pPr>
      <w:r>
        <w:t xml:space="preserve">Exemples d’échographies mammaires (Dataset</w:t>
      </w:r>
      <w:r>
        <w:t xml:space="preserve"> </w:t>
      </w:r>
      <w:r>
        <w:t xml:space="preserve">BUSI)</w:t>
      </w:r>
    </w:p>
    <w:p>
      <w:pPr>
        <w:pStyle w:val="Corpsdetexte"/>
      </w:pPr>
      <w:r>
        <w:t xml:space="preserve">En parallèle, des jeux de données se sont développés en échographie</w:t>
      </w:r>
      <w:r>
        <w:t xml:space="preserve"> </w:t>
      </w:r>
      <w:r>
        <w:t xml:space="preserve">mammaire, modalité particulièrement pertinente dans les seins denses. Le</w:t>
      </w:r>
      <w:r>
        <w:t xml:space="preserve"> </w:t>
      </w:r>
      <w:r>
        <w:t xml:space="preserve">Breast Ultrasound Images Dataset (BUSI) proposé par Al‑Dhabyani et</w:t>
      </w:r>
      <w:r>
        <w:t xml:space="preserve"> </w:t>
      </w:r>
      <w:r>
        <w:t xml:space="preserve">al. (2020)</w:t>
      </w:r>
      <w:r>
        <w:t xml:space="preserve"> </w:t>
      </w:r>
      <w:hyperlink w:anchor="ref3">
        <w:r>
          <w:rPr>
            <w:rStyle w:val="Lienhypertexte"/>
          </w:rPr>
          <w:t xml:space="preserve">[3]</w:t>
        </w:r>
      </w:hyperlink>
      <w:r>
        <w:t xml:space="preserve"> </w:t>
      </w:r>
      <w:r>
        <w:t xml:space="preserve">est l’un des plus utilisés. Il contient 780</w:t>
      </w:r>
      <w:r>
        <w:t xml:space="preserve"> </w:t>
      </w:r>
      <w:r>
        <w:t xml:space="preserve">échographies mammaires réparties en trois classes : 437 images bénignes,</w:t>
      </w:r>
      <w:r>
        <w:t xml:space="preserve"> </w:t>
      </w:r>
      <w:r>
        <w:t xml:space="preserve">210 malignes et 133 normales, la plupart accompagnées de masques de</w:t>
      </w:r>
      <w:r>
        <w:t xml:space="preserve"> </w:t>
      </w:r>
      <w:r>
        <w:t xml:space="preserve">segmentation de la lésion.</w:t>
      </w:r>
    </w:p>
    <w:p>
      <w:pPr>
        <w:pStyle w:val="Corpsdetexte"/>
      </w:pPr>
      <w:r>
        <w:rPr>
          <w:b/>
          <w:bCs/>
        </w:rPr>
        <w:t xml:space="preserve">Tableau 2.1 – Principaux jeux de données en cancer du sein</w:t>
      </w:r>
    </w:p>
    <w:tbl>
      <w:tblPr>
        <w:tblStyle w:val="Table"/>
        <w:tblW w:type="pct" w:w="4881"/>
        <w:tblLayout w:type="fixed"/>
        <w:tblLook w:firstRow="1" w:lastRow="0" w:firstColumn="0" w:lastColumn="0" w:noHBand="0" w:noVBand="0" w:val="0020"/>
      </w:tblPr>
      <w:tblGrid>
        <w:gridCol w:w="1225"/>
        <w:gridCol w:w="1885"/>
        <w:gridCol w:w="1225"/>
        <w:gridCol w:w="1697"/>
        <w:gridCol w:w="1697"/>
      </w:tblGrid>
      <w:tr>
        <w:trPr>
          <w:tblHeader w:val="on"/>
        </w:trPr>
        <w:tc>
          <w:tcPr/>
          <w:p>
            <w:pPr>
              <w:pStyle w:val="Compact"/>
              <w:jc w:val="center"/>
            </w:pPr>
            <w:r>
              <w:t xml:space="preserve">Dataset</w:t>
            </w:r>
          </w:p>
        </w:tc>
        <w:tc>
          <w:tcPr/>
          <w:p>
            <w:pPr>
              <w:pStyle w:val="Compact"/>
              <w:jc w:val="center"/>
            </w:pPr>
            <w:r>
              <w:t xml:space="preserve">Modalité</w:t>
            </w:r>
          </w:p>
        </w:tc>
        <w:tc>
          <w:tcPr/>
          <w:p>
            <w:pPr>
              <w:pStyle w:val="Compact"/>
              <w:jc w:val="center"/>
            </w:pPr>
            <w:r>
              <w:t xml:space="preserve">Nombres</w:t>
            </w:r>
            <w:r>
              <w:t xml:space="preserve"> </w:t>
            </w:r>
            <w:r>
              <w:t xml:space="preserve">d’images</w:t>
            </w:r>
            <w:r>
              <w:t xml:space="preserve"> </w:t>
            </w:r>
            <w:r>
              <w:t xml:space="preserve">(ordre de</w:t>
            </w:r>
            <w:r>
              <w:t xml:space="preserve"> </w:t>
            </w:r>
            <w:r>
              <w:t xml:space="preserve">grandeur)</w:t>
            </w:r>
          </w:p>
        </w:tc>
        <w:tc>
          <w:tcPr/>
          <w:p>
            <w:pPr>
              <w:pStyle w:val="Compact"/>
              <w:jc w:val="center"/>
            </w:pPr>
            <w:r>
              <w:t xml:space="preserve">Types de classes</w:t>
            </w:r>
            <w:r>
              <w:t xml:space="preserve"> </w:t>
            </w:r>
            <w:r>
              <w:t xml:space="preserve">/ lésions</w:t>
            </w:r>
          </w:p>
        </w:tc>
        <w:tc>
          <w:tcPr/>
          <w:p>
            <w:pPr>
              <w:pStyle w:val="Compact"/>
              <w:jc w:val="center"/>
            </w:pPr>
            <w:r>
              <w:t xml:space="preserve">Annotations</w:t>
            </w:r>
            <w:r>
              <w:t xml:space="preserve"> </w:t>
            </w:r>
            <w:r>
              <w:t xml:space="preserve">principales</w:t>
            </w:r>
          </w:p>
        </w:tc>
      </w:tr>
      <w:tr>
        <w:tc>
          <w:tcPr/>
          <w:p>
            <w:pPr>
              <w:pStyle w:val="Compact"/>
              <w:jc w:val="center"/>
            </w:pPr>
            <w:r>
              <w:t xml:space="preserve">CBIS‑DDSM</w:t>
            </w:r>
          </w:p>
        </w:tc>
        <w:tc>
          <w:tcPr/>
          <w:p>
            <w:pPr>
              <w:pStyle w:val="Compact"/>
              <w:jc w:val="center"/>
            </w:pPr>
            <w:r>
              <w:t xml:space="preserve">Mammographie film</w:t>
            </w:r>
          </w:p>
        </w:tc>
        <w:tc>
          <w:tcPr/>
          <w:p>
            <w:pPr>
              <w:pStyle w:val="Compact"/>
              <w:jc w:val="center"/>
            </w:pPr>
            <w:r>
              <w:t xml:space="preserve">≈ 3 000</w:t>
            </w:r>
          </w:p>
        </w:tc>
        <w:tc>
          <w:tcPr/>
          <w:p>
            <w:pPr>
              <w:pStyle w:val="Compact"/>
              <w:jc w:val="center"/>
            </w:pPr>
            <w:r>
              <w:t xml:space="preserve">Masses,</w:t>
            </w:r>
            <w:r>
              <w:t xml:space="preserve"> </w:t>
            </w:r>
            <w:r>
              <w:t xml:space="preserve">calcifications</w:t>
            </w:r>
            <w:r>
              <w:t xml:space="preserve"> </w:t>
            </w:r>
            <w:r>
              <w:t xml:space="preserve">(bénin/malin)</w:t>
            </w:r>
          </w:p>
        </w:tc>
        <w:tc>
          <w:tcPr/>
          <w:p>
            <w:pPr>
              <w:pStyle w:val="Compact"/>
              <w:jc w:val="center"/>
            </w:pPr>
            <w:r>
              <w:t xml:space="preserve">Contours de</w:t>
            </w:r>
            <w:r>
              <w:t xml:space="preserve"> </w:t>
            </w:r>
            <w:r>
              <w:t xml:space="preserve">lésions,</w:t>
            </w:r>
            <w:r>
              <w:t xml:space="preserve"> </w:t>
            </w:r>
            <w:r>
              <w:t xml:space="preserve">diagnostics</w:t>
            </w:r>
          </w:p>
        </w:tc>
      </w:tr>
      <w:tr>
        <w:tc>
          <w:tcPr/>
          <w:p>
            <w:pPr>
              <w:pStyle w:val="Compact"/>
              <w:jc w:val="center"/>
            </w:pPr>
            <w:r>
              <w:t xml:space="preserve">INbreast</w:t>
            </w:r>
          </w:p>
        </w:tc>
        <w:tc>
          <w:tcPr/>
          <w:p>
            <w:pPr>
              <w:pStyle w:val="Compact"/>
              <w:jc w:val="center"/>
            </w:pPr>
            <w:r>
              <w:t xml:space="preserve">Mammographie FFDM</w:t>
            </w:r>
          </w:p>
        </w:tc>
        <w:tc>
          <w:tcPr/>
          <w:p>
            <w:pPr>
              <w:pStyle w:val="Compact"/>
              <w:jc w:val="center"/>
            </w:pPr>
            <w:r>
              <w:t xml:space="preserve">410</w:t>
            </w:r>
          </w:p>
        </w:tc>
        <w:tc>
          <w:tcPr/>
          <w:p>
            <w:pPr>
              <w:pStyle w:val="Compact"/>
              <w:jc w:val="center"/>
            </w:pPr>
            <w:r>
              <w:t xml:space="preserve">Masses,</w:t>
            </w:r>
            <w:r>
              <w:t xml:space="preserve"> </w:t>
            </w:r>
            <w:r>
              <w:t xml:space="preserve">calcifications,</w:t>
            </w:r>
            <w:r>
              <w:t xml:space="preserve"> </w:t>
            </w:r>
            <w:r>
              <w:t xml:space="preserve">autres</w:t>
            </w:r>
          </w:p>
        </w:tc>
        <w:tc>
          <w:tcPr/>
          <w:p>
            <w:pPr>
              <w:pStyle w:val="Compact"/>
              <w:jc w:val="center"/>
            </w:pPr>
            <w:r>
              <w:t xml:space="preserve">Contours XML,</w:t>
            </w:r>
            <w:r>
              <w:t xml:space="preserve"> </w:t>
            </w:r>
            <w:r>
              <w:t xml:space="preserve">infos</w:t>
            </w:r>
            <w:r>
              <w:t xml:space="preserve"> </w:t>
            </w:r>
            <w:r>
              <w:t xml:space="preserve">pathologiques</w:t>
            </w:r>
          </w:p>
        </w:tc>
      </w:tr>
      <w:tr>
        <w:tc>
          <w:tcPr/>
          <w:p>
            <w:pPr>
              <w:pStyle w:val="Compact"/>
              <w:jc w:val="center"/>
            </w:pPr>
            <w:r>
              <w:t xml:space="preserve">BUSI</w:t>
            </w:r>
          </w:p>
        </w:tc>
        <w:tc>
          <w:tcPr/>
          <w:p>
            <w:pPr>
              <w:pStyle w:val="Compact"/>
              <w:jc w:val="center"/>
            </w:pPr>
            <w:r>
              <w:t xml:space="preserve">Échographie sein</w:t>
            </w:r>
          </w:p>
        </w:tc>
        <w:tc>
          <w:tcPr/>
          <w:p>
            <w:pPr>
              <w:pStyle w:val="Compact"/>
              <w:jc w:val="center"/>
            </w:pPr>
            <w:r>
              <w:t xml:space="preserve">780</w:t>
            </w:r>
          </w:p>
        </w:tc>
        <w:tc>
          <w:tcPr/>
          <w:p>
            <w:pPr>
              <w:pStyle w:val="Compact"/>
              <w:jc w:val="center"/>
            </w:pPr>
            <w:r>
              <w:t xml:space="preserve">Bénin,</w:t>
            </w:r>
            <w:r>
              <w:t xml:space="preserve"> </w:t>
            </w:r>
            <w:r>
              <w:t xml:space="preserve">Malin, Normal lési</w:t>
            </w:r>
          </w:p>
        </w:tc>
        <w:tc>
          <w:tcPr/>
          <w:p>
            <w:pPr>
              <w:pStyle w:val="Compact"/>
              <w:jc w:val="center"/>
            </w:pPr>
            <w:r>
              <w:t xml:space="preserve">Masques de</w:t>
            </w:r>
            <w:r>
              <w:t xml:space="preserve"> </w:t>
            </w:r>
            <w:r>
              <w:t xml:space="preserve">ons, labels</w:t>
            </w:r>
            <w:r>
              <w:t xml:space="preserve"> </w:t>
            </w:r>
            <w:r>
              <w:t xml:space="preserve">globaux</w:t>
            </w:r>
          </w:p>
        </w:tc>
      </w:tr>
    </w:tbl>
    <w:p>
      <w:pPr>
        <w:pStyle w:val="Corpsdetexte"/>
      </w:pPr>
      <w:r>
        <w:t xml:space="preserve">Pour BUSI, les caractéristiques détaillées sont les suivantes.</w:t>
      </w:r>
    </w:p>
    <w:p>
      <w:pPr>
        <w:pStyle w:val="Corpsdetexte"/>
      </w:pPr>
      <w:r>
        <w:rPr>
          <w:b/>
          <w:bCs/>
        </w:rPr>
        <w:t xml:space="preserve">Tableau 2.2 – Caractéristiques du dataset BUSI (Al‑Dhabyani et al.,</w:t>
      </w:r>
      <w:r>
        <w:rPr>
          <w:b/>
          <w:bCs/>
        </w:rPr>
        <w:t xml:space="preserve"> </w:t>
      </w:r>
      <w:r>
        <w:rPr>
          <w:b/>
          <w:bCs/>
        </w:rPr>
        <w:t xml:space="preserve">2020)</w:t>
      </w:r>
      <w:r>
        <w:rPr>
          <w:b/>
          <w:bCs/>
        </w:rPr>
        <w:t xml:space="preserve"> </w:t>
      </w:r>
      <w:hyperlink w:anchor="ref3">
        <w:r>
          <w:rPr>
            <w:rStyle w:val="Lienhypertexte"/>
            <w:b/>
            <w:bCs/>
          </w:rPr>
          <w:t xml:space="preserve">[3]</w:t>
        </w:r>
      </w:hyperlink>
    </w:p>
    <w:tbl>
      <w:tblPr>
        <w:tblStyle w:val="Table"/>
        <w:tblW w:type="pct" w:w="4028"/>
        <w:tblLayout w:type="fixed"/>
        <w:tblLook w:firstRow="1" w:lastRow="0" w:firstColumn="0" w:lastColumn="0" w:noHBand="0" w:noVBand="0" w:val="0020"/>
      </w:tblPr>
      <w:tblGrid>
        <w:gridCol w:w="1980"/>
        <w:gridCol w:w="4400"/>
      </w:tblGrid>
      <w:tr>
        <w:trPr>
          <w:tblHeader w:val="on"/>
        </w:trPr>
        <w:tc>
          <w:tcPr/>
          <w:p>
            <w:pPr>
              <w:pStyle w:val="Compact"/>
              <w:jc w:val="center"/>
            </w:pPr>
            <w:r>
              <w:t xml:space="preserve">Caractéristique</w:t>
            </w:r>
          </w:p>
        </w:tc>
        <w:tc>
          <w:tcPr/>
          <w:p>
            <w:pPr>
              <w:pStyle w:val="Compact"/>
              <w:jc w:val="center"/>
            </w:pPr>
            <w:r>
              <w:t xml:space="preserve">Valeur / Description</w:t>
            </w:r>
          </w:p>
        </w:tc>
      </w:tr>
      <w:tr>
        <w:tc>
          <w:tcPr/>
          <w:p>
            <w:pPr>
              <w:pStyle w:val="Compact"/>
              <w:jc w:val="center"/>
            </w:pPr>
            <w:r>
              <w:t xml:space="preserve">Modalité</w:t>
            </w:r>
          </w:p>
        </w:tc>
        <w:tc>
          <w:tcPr/>
          <w:p>
            <w:pPr>
              <w:pStyle w:val="Compact"/>
              <w:jc w:val="center"/>
            </w:pPr>
            <w:r>
              <w:t xml:space="preserve">Échographie mammaire</w:t>
            </w:r>
          </w:p>
        </w:tc>
      </w:tr>
      <w:tr>
        <w:tc>
          <w:tcPr/>
          <w:p>
            <w:pPr>
              <w:pStyle w:val="Compact"/>
              <w:jc w:val="center"/>
            </w:pPr>
            <w:r>
              <w:t xml:space="preserve">Nombre total</w:t>
            </w:r>
            <w:r>
              <w:t xml:space="preserve"> </w:t>
            </w:r>
            <w:r>
              <w:t xml:space="preserve">d’images</w:t>
            </w:r>
          </w:p>
        </w:tc>
        <w:tc>
          <w:tcPr/>
          <w:p>
            <w:pPr>
              <w:pStyle w:val="Compact"/>
              <w:jc w:val="center"/>
            </w:pPr>
            <w:r>
              <w:t xml:space="preserve">780</w:t>
            </w:r>
          </w:p>
        </w:tc>
      </w:tr>
      <w:tr>
        <w:tc>
          <w:tcPr/>
          <w:p>
            <w:pPr>
              <w:pStyle w:val="Compact"/>
              <w:jc w:val="center"/>
            </w:pPr>
            <w:r>
              <w:t xml:space="preserve">Bénin</w:t>
            </w:r>
          </w:p>
        </w:tc>
        <w:tc>
          <w:tcPr/>
          <w:p>
            <w:pPr>
              <w:pStyle w:val="Compact"/>
              <w:jc w:val="center"/>
            </w:pPr>
            <w:r>
              <w:t xml:space="preserve">437 images</w:t>
            </w:r>
          </w:p>
        </w:tc>
      </w:tr>
      <w:tr>
        <w:tc>
          <w:tcPr/>
          <w:p>
            <w:pPr>
              <w:pStyle w:val="Compact"/>
              <w:jc w:val="center"/>
            </w:pPr>
            <w:r>
              <w:t xml:space="preserve">Malin</w:t>
            </w:r>
          </w:p>
        </w:tc>
        <w:tc>
          <w:tcPr/>
          <w:p>
            <w:pPr>
              <w:pStyle w:val="Compact"/>
              <w:jc w:val="center"/>
            </w:pPr>
            <w:r>
              <w:t xml:space="preserve">210 images</w:t>
            </w:r>
          </w:p>
        </w:tc>
      </w:tr>
      <w:tr>
        <w:tc>
          <w:tcPr/>
          <w:p>
            <w:pPr>
              <w:pStyle w:val="Compact"/>
              <w:jc w:val="center"/>
            </w:pPr>
            <w:r>
              <w:t xml:space="preserve">Normal</w:t>
            </w:r>
          </w:p>
        </w:tc>
        <w:tc>
          <w:tcPr/>
          <w:p>
            <w:pPr>
              <w:pStyle w:val="Compact"/>
              <w:jc w:val="center"/>
            </w:pPr>
            <w:r>
              <w:t xml:space="preserve">133 images</w:t>
            </w:r>
          </w:p>
        </w:tc>
      </w:tr>
      <w:tr>
        <w:tc>
          <w:tcPr/>
          <w:p>
            <w:pPr>
              <w:pStyle w:val="Compact"/>
              <w:jc w:val="center"/>
            </w:pPr>
            <w:r>
              <w:t xml:space="preserve">Format</w:t>
            </w:r>
          </w:p>
        </w:tc>
        <w:tc>
          <w:tcPr/>
          <w:p>
            <w:pPr>
              <w:pStyle w:val="Compact"/>
              <w:jc w:val="center"/>
            </w:pPr>
            <w:r>
              <w:t xml:space="preserve">PNG, résolution ≈ 500 × 500 pixels,</w:t>
            </w:r>
            <w:r>
              <w:t xml:space="preserve"> </w:t>
            </w:r>
            <w:r>
              <w:t xml:space="preserve">niveaux de gris</w:t>
            </w:r>
          </w:p>
        </w:tc>
      </w:tr>
      <w:tr>
        <w:tc>
          <w:tcPr/>
          <w:p>
            <w:pPr>
              <w:pStyle w:val="Compact"/>
              <w:jc w:val="center"/>
            </w:pPr>
            <w:r>
              <w:t xml:space="preserve">Annotations</w:t>
            </w:r>
          </w:p>
        </w:tc>
        <w:tc>
          <w:tcPr/>
          <w:p>
            <w:pPr>
              <w:pStyle w:val="Compact"/>
              <w:jc w:val="center"/>
            </w:pPr>
            <w:r>
              <w:t xml:space="preserve">Masques de segmentation pour la</w:t>
            </w:r>
            <w:r>
              <w:t xml:space="preserve"> </w:t>
            </w:r>
            <w:r>
              <w:t xml:space="preserve">majorité des lésions</w:t>
            </w:r>
          </w:p>
        </w:tc>
      </w:tr>
    </w:tbl>
    <w:p>
      <w:pPr>
        <w:pStyle w:val="Corpsdetexte"/>
      </w:pPr>
      <w:r>
        <w:t xml:space="preserve">Dans ce mémoire, les données proviennent de la base publique BUSI (780</w:t>
      </w:r>
      <w:r>
        <w:t xml:space="preserve"> </w:t>
      </w:r>
      <w:r>
        <w:t xml:space="preserve">images réparties en Normal, Bénin, Malin). Afin d’adapter cette</w:t>
      </w:r>
      <w:r>
        <w:t xml:space="preserve"> </w:t>
      </w:r>
      <w:r>
        <w:t xml:space="preserve">nomenclature aux besoins d’un triage clinique axé sur la détection</w:t>
      </w:r>
      <w:r>
        <w:t xml:space="preserve"> </w:t>
      </w:r>
      <w:r>
        <w:t xml:space="preserve">précoce, la classe « Bénin » a été assimilée à la classe « bénin »</w:t>
      </w:r>
      <w:r>
        <w:t xml:space="preserve"> </w:t>
      </w:r>
      <w:r>
        <w:t xml:space="preserve">(désignant ici toute anomalie ou nodule bénin nécessitant un suivi ou</w:t>
      </w:r>
      <w:r>
        <w:t xml:space="preserve"> </w:t>
      </w:r>
      <w:r>
        <w:t xml:space="preserve">une biopsie pour écarter tout risque de cancer), tandis que « Malin</w:t>
      </w:r>
      <w:r>
        <w:t xml:space="preserve"> </w:t>
      </w:r>
      <w:r>
        <w:t xml:space="preserve">» correspond à « malin » (cancers avérés infiltrants). Il convient de</w:t>
      </w:r>
      <w:r>
        <w:t xml:space="preserve"> </w:t>
      </w:r>
      <w:r>
        <w:t xml:space="preserve">mentionner une note de prudence méthodologique : cliniquement, une</w:t>
      </w:r>
      <w:r>
        <w:t xml:space="preserve"> </w:t>
      </w:r>
      <w:r>
        <w:t xml:space="preserve">lésion bénigne peut être volumineuse et ancienne, et ne correspond pas</w:t>
      </w:r>
      <w:r>
        <w:t xml:space="preserve"> </w:t>
      </w:r>
      <w:r>
        <w:t xml:space="preserve">toujours à un stade</w:t>
      </w:r>
      <w:r>
        <w:t xml:space="preserve"> </w:t>
      </w:r>
      <w:r>
        <w:t xml:space="preserve">“précoce”</w:t>
      </w:r>
      <w:r>
        <w:t xml:space="preserve"> </w:t>
      </w:r>
      <w:r>
        <w:t xml:space="preserve">d’un cancer. Toutefois, dans le cadre</w:t>
      </w:r>
      <w:r>
        <w:t xml:space="preserve"> </w:t>
      </w:r>
      <w:r>
        <w:t xml:space="preserve">scientifique de ce système de triage computationnel, cette</w:t>
      </w:r>
      <w:r>
        <w:t xml:space="preserve"> </w:t>
      </w:r>
      <w:r>
        <w:t xml:space="preserve">simplification est assumée car les nodules bénins regroupent les profils</w:t>
      </w:r>
      <w:r>
        <w:t xml:space="preserve"> </w:t>
      </w:r>
      <w:r>
        <w:t xml:space="preserve">d’imagerie les plus ambigus à surveiller, à l’image des lésions</w:t>
      </w:r>
      <w:r>
        <w:t xml:space="preserve"> </w:t>
      </w:r>
      <w:r>
        <w:t xml:space="preserve">débutantes suspectes.</w:t>
      </w:r>
    </w:p>
    <w:p>
      <w:pPr>
        <w:pStyle w:val="Corpsdetexte"/>
      </w:pPr>
      <w:r>
        <w:rPr>
          <w:b/>
          <w:bCs/>
        </w:rPr>
        <w:t xml:space="preserve">2.2 Architectures de deep learning en imagerie mammaire</w:t>
      </w:r>
    </w:p>
    <w:p>
      <w:pPr>
        <w:pStyle w:val="Corpsdetexte"/>
      </w:pPr>
      <w:r>
        <w:t xml:space="preserve">Depuis une dizaine d’années, les réseaux de neurones convolutifs (CNN)</w:t>
      </w:r>
      <w:r>
        <w:t xml:space="preserve"> </w:t>
      </w:r>
      <w:r>
        <w:t xml:space="preserve">ont profondément transformé l’analyse d’images médicales. Les premiers</w:t>
      </w:r>
      <w:r>
        <w:t xml:space="preserve"> </w:t>
      </w:r>
      <w:r>
        <w:t xml:space="preserve">travaux en cancer du sein utilisaient des architectures génériques</w:t>
      </w:r>
      <w:r>
        <w:t xml:space="preserve"> </w:t>
      </w:r>
      <w:r>
        <w:t xml:space="preserve">pré‑entraînées sur ImageNet (AlexNet, VGG, ResNet) puis adaptées à la</w:t>
      </w:r>
      <w:r>
        <w:t xml:space="preserve"> </w:t>
      </w:r>
      <w:r>
        <w:t xml:space="preserve">mammographie ou à l’échographie par transfert d’apprentissage. Ces</w:t>
      </w:r>
      <w:r>
        <w:t xml:space="preserve"> </w:t>
      </w:r>
      <w:r>
        <w:t xml:space="preserve">modèles permettent déjà d’atteindre des AUC supérieures à 0,90 pour la</w:t>
      </w:r>
      <w:r>
        <w:t xml:space="preserve"> </w:t>
      </w:r>
      <w:r>
        <w:t xml:space="preserve">classification bénin/malin sur des jeux de données comme CBIS‑DDSM,</w:t>
      </w:r>
      <w:r>
        <w:t xml:space="preserve"> </w:t>
      </w:r>
      <w:r>
        <w:t xml:space="preserve">INbreast ou BUSI.</w:t>
      </w:r>
    </w:p>
    <w:p>
      <w:pPr>
        <w:pStyle w:val="Corpsdetexte"/>
      </w:pPr>
      <w:r>
        <w:drawing>
          <wp:inline>
            <wp:extent cx="5724879" cy="3450732"/>
            <wp:effectExtent b="0" l="0" r="0" t="0"/>
            <wp:docPr descr="Schéma simplifié de l’architecture DenseNet-121" title="" id="81" name="Picture"/>
            <a:graphic>
              <a:graphicData uri="http://schemas.openxmlformats.org/drawingml/2006/picture">
                <pic:pic>
                  <pic:nvPicPr>
                    <pic:cNvPr descr="media/media/image9.jpg" id="82" name="Picture"/>
                    <pic:cNvPicPr>
                      <a:picLocks noChangeArrowheads="1" noChangeAspect="1"/>
                    </pic:cNvPicPr>
                  </pic:nvPicPr>
                  <pic:blipFill>
                    <a:blip r:embed="rId80"/>
                    <a:stretch>
                      <a:fillRect/>
                    </a:stretch>
                  </pic:blipFill>
                  <pic:spPr bwMode="auto">
                    <a:xfrm>
                      <a:off x="0" y="0"/>
                      <a:ext cx="5724879" cy="3450732"/>
                    </a:xfrm>
                    <a:prstGeom prst="rect">
                      <a:avLst/>
                    </a:prstGeom>
                    <a:noFill/>
                    <a:ln w="9525">
                      <a:noFill/>
                      <a:headEnd/>
                      <a:tailEnd/>
                    </a:ln>
                  </pic:spPr>
                </pic:pic>
              </a:graphicData>
            </a:graphic>
          </wp:inline>
        </w:drawing>
      </w:r>
      <w:r>
        <w:drawing>
          <wp:inline>
            <wp:extent cx="6252065" cy="4156152"/>
            <wp:effectExtent b="0" l="0" r="0" t="0"/>
            <wp:docPr descr="Illustration des connexions denses" title="" id="84" name="Picture"/>
            <a:graphic>
              <a:graphicData uri="http://schemas.openxmlformats.org/drawingml/2006/picture">
                <pic:pic>
                  <pic:nvPicPr>
                    <pic:cNvPr descr="media/media/image10.jpg" id="85" name="Picture"/>
                    <pic:cNvPicPr>
                      <a:picLocks noChangeArrowheads="1" noChangeAspect="1"/>
                    </pic:cNvPicPr>
                  </pic:nvPicPr>
                  <pic:blipFill>
                    <a:blip r:embed="rId83"/>
                    <a:stretch>
                      <a:fillRect/>
                    </a:stretch>
                  </pic:blipFill>
                  <pic:spPr bwMode="auto">
                    <a:xfrm>
                      <a:off x="0" y="0"/>
                      <a:ext cx="6252065" cy="4156152"/>
                    </a:xfrm>
                    <a:prstGeom prst="rect">
                      <a:avLst/>
                    </a:prstGeom>
                    <a:noFill/>
                    <a:ln w="9525">
                      <a:noFill/>
                      <a:headEnd/>
                      <a:tailEnd/>
                    </a:ln>
                  </pic:spPr>
                </pic:pic>
              </a:graphicData>
            </a:graphic>
          </wp:inline>
        </w:drawing>
      </w:r>
    </w:p>
    <w:p>
      <w:pPr>
        <w:pStyle w:val="Corpsdetexte"/>
      </w:pPr>
      <w:r>
        <w:t xml:space="preserve">Des architectures plus récentes se distinguent particulièrement en</w:t>
      </w:r>
      <w:r>
        <w:t xml:space="preserve"> </w:t>
      </w:r>
      <w:r>
        <w:t xml:space="preserve">imagerie mammaire : les réseaux résiduels ResNet, les réseaux à</w:t>
      </w:r>
      <w:r>
        <w:t xml:space="preserve"> </w:t>
      </w:r>
      <w:r>
        <w:t xml:space="preserve">connexions denses DenseNet, la famille EfficientNet basée sur un</w:t>
      </w:r>
      <w:r>
        <w:t xml:space="preserve"> </w:t>
      </w:r>
      <w:r>
        <w:t xml:space="preserve">“compound scaling”</w:t>
      </w:r>
      <w:r>
        <w:t xml:space="preserve"> </w:t>
      </w:r>
      <w:r>
        <w:t xml:space="preserve">de la profondeur, de la largeur et de la résolution,</w:t>
      </w:r>
      <w:r>
        <w:t xml:space="preserve"> </w:t>
      </w:r>
      <w:r>
        <w:t xml:space="preserve">ainsi que les Vision Transformers (ViT) ou modèles hybrides</w:t>
      </w:r>
      <w:r>
        <w:t xml:space="preserve"> </w:t>
      </w:r>
      <w:r>
        <w:t xml:space="preserve">CNN–Transformer qui exploitent des mécanismes d’attention globale.</w:t>
      </w:r>
    </w:p>
    <w:p>
      <w:pPr>
        <w:pStyle w:val="Corpsdetexte"/>
      </w:pPr>
      <w:r>
        <w:rPr>
          <w:b/>
          <w:bCs/>
        </w:rPr>
        <w:t xml:space="preserve">Tableau 2.3 – Principales familles d’architectures utilisées</w:t>
      </w:r>
    </w:p>
    <w:tbl>
      <w:tblPr>
        <w:tblStyle w:val="Table"/>
        <w:tblW w:type="pct" w:w="4878"/>
        <w:tblLayout w:type="fixed"/>
        <w:tblLook w:firstRow="1" w:lastRow="0" w:firstColumn="0" w:lastColumn="0" w:noHBand="0" w:noVBand="0" w:val="0020"/>
      </w:tblPr>
      <w:tblGrid>
        <w:gridCol w:w="2318"/>
        <w:gridCol w:w="3090"/>
        <w:gridCol w:w="2318"/>
      </w:tblGrid>
      <w:tr>
        <w:trPr>
          <w:tblHeader w:val="on"/>
        </w:trPr>
        <w:tc>
          <w:tcPr/>
          <w:p>
            <w:pPr>
              <w:pStyle w:val="Compact"/>
              <w:jc w:val="center"/>
            </w:pPr>
            <w:r>
              <w:t xml:space="preserve">Famille</w:t>
            </w:r>
          </w:p>
        </w:tc>
        <w:tc>
          <w:tcPr/>
          <w:p>
            <w:pPr>
              <w:pStyle w:val="Compact"/>
              <w:jc w:val="center"/>
            </w:pPr>
            <w:r>
              <w:t xml:space="preserve">Principe clé</w:t>
            </w:r>
          </w:p>
        </w:tc>
        <w:tc>
          <w:tcPr/>
          <w:p>
            <w:pPr>
              <w:pStyle w:val="Compact"/>
              <w:jc w:val="center"/>
            </w:pPr>
            <w:r>
              <w:t xml:space="preserve">Atouts en imagerie</w:t>
            </w:r>
            <w:r>
              <w:t xml:space="preserve"> </w:t>
            </w:r>
            <w:r>
              <w:t xml:space="preserve">mammaire</w:t>
            </w:r>
          </w:p>
        </w:tc>
      </w:tr>
      <w:tr>
        <w:tc>
          <w:tcPr/>
          <w:p>
            <w:pPr>
              <w:pStyle w:val="Compact"/>
              <w:jc w:val="center"/>
            </w:pPr>
            <w:r>
              <w:t xml:space="preserve">ResNet</w:t>
            </w:r>
          </w:p>
        </w:tc>
        <w:tc>
          <w:tcPr/>
          <w:p>
            <w:pPr>
              <w:pStyle w:val="Compact"/>
              <w:jc w:val="center"/>
            </w:pPr>
            <w:r>
              <w:t xml:space="preserve">Connexions résiduelles</w:t>
            </w:r>
            <w:r>
              <w:t xml:space="preserve"> </w:t>
            </w:r>
            <w:hyperlink w:anchor="ref7">
              <w:r>
                <w:rPr>
                  <w:rStyle w:val="Lienhypertexte"/>
                </w:rPr>
                <w:t xml:space="preserve">[7]</w:t>
              </w:r>
            </w:hyperlink>
          </w:p>
        </w:tc>
        <w:tc>
          <w:tcPr/>
          <w:p>
            <w:pPr>
              <w:pStyle w:val="Compact"/>
              <w:jc w:val="center"/>
            </w:pPr>
            <w:r>
              <w:t xml:space="preserve">Facilite l’entraînement</w:t>
            </w:r>
            <w:r>
              <w:t xml:space="preserve"> </w:t>
            </w:r>
            <w:r>
              <w:t xml:space="preserve">de réseaux très</w:t>
            </w:r>
            <w:r>
              <w:t xml:space="preserve"> </w:t>
            </w:r>
            <w:r>
              <w:t xml:space="preserve">profonds</w:t>
            </w:r>
          </w:p>
        </w:tc>
      </w:tr>
      <w:tr>
        <w:tc>
          <w:tcPr/>
          <w:p>
            <w:pPr>
              <w:pStyle w:val="Compact"/>
              <w:jc w:val="center"/>
            </w:pPr>
            <w:r>
              <w:t xml:space="preserve">DenseNet</w:t>
            </w:r>
          </w:p>
        </w:tc>
        <w:tc>
          <w:tcPr/>
          <w:p>
            <w:pPr>
              <w:pStyle w:val="Compact"/>
              <w:jc w:val="center"/>
            </w:pPr>
            <w:r>
              <w:t xml:space="preserve">Connexions denses entre toutes</w:t>
            </w:r>
            <w:r>
              <w:t xml:space="preserve"> </w:t>
            </w:r>
            <w:r>
              <w:t xml:space="preserve">les couches</w:t>
            </w:r>
            <w:r>
              <w:t xml:space="preserve"> </w:t>
            </w:r>
            <w:hyperlink w:anchor="ref4">
              <w:r>
                <w:rPr>
                  <w:rStyle w:val="Lienhypertexte"/>
                </w:rPr>
                <w:t xml:space="preserve">[4]</w:t>
              </w:r>
            </w:hyperlink>
          </w:p>
        </w:tc>
        <w:tc>
          <w:tcPr/>
          <w:p>
            <w:pPr>
              <w:pStyle w:val="Compact"/>
              <w:jc w:val="center"/>
            </w:pPr>
            <w:r>
              <w:t xml:space="preserve">Réutilisation de</w:t>
            </w:r>
            <w:r>
              <w:t xml:space="preserve"> </w:t>
            </w:r>
            <w:r>
              <w:t xml:space="preserve">caractéristiques, peu</w:t>
            </w:r>
            <w:r>
              <w:t xml:space="preserve"> </w:t>
            </w:r>
            <w:r>
              <w:t xml:space="preserve">de paramètres</w:t>
            </w:r>
          </w:p>
        </w:tc>
      </w:tr>
      <w:tr>
        <w:tc>
          <w:tcPr/>
          <w:p>
            <w:pPr>
              <w:pStyle w:val="Compact"/>
              <w:jc w:val="center"/>
            </w:pPr>
            <w:r>
              <w:t xml:space="preserve">EfficientNet</w:t>
            </w:r>
          </w:p>
        </w:tc>
        <w:tc>
          <w:tcPr/>
          <w:p>
            <w:pPr>
              <w:pStyle w:val="Compact"/>
              <w:jc w:val="center"/>
            </w:pPr>
            <w:r>
              <w:t xml:space="preserve">“Compound scaling”</w:t>
            </w:r>
            <w:r>
              <w:t xml:space="preserve"> </w:t>
            </w:r>
            <w:r>
              <w:t xml:space="preserve">profondeur/largeur/résolution</w:t>
            </w:r>
            <w:r>
              <w:t xml:space="preserve"> </w:t>
            </w:r>
            <w:hyperlink w:anchor="ref8">
              <w:r>
                <w:rPr>
                  <w:rStyle w:val="Lienhypertexte"/>
                </w:rPr>
                <w:t xml:space="preserve">[8]</w:t>
              </w:r>
            </w:hyperlink>
          </w:p>
        </w:tc>
        <w:tc>
          <w:tcPr/>
          <w:p>
            <w:pPr>
              <w:pStyle w:val="Compact"/>
              <w:jc w:val="center"/>
            </w:pPr>
            <w:r>
              <w:t xml:space="preserve">Excellent compromis</w:t>
            </w:r>
            <w:r>
              <w:t xml:space="preserve"> </w:t>
            </w:r>
            <w:r>
              <w:t xml:space="preserve">performance / coût de</w:t>
            </w:r>
            <w:r>
              <w:t xml:space="preserve"> </w:t>
            </w:r>
            <w:r>
              <w:t xml:space="preserve">calcul</w:t>
            </w:r>
          </w:p>
        </w:tc>
      </w:tr>
      <w:tr>
        <w:tc>
          <w:tcPr/>
          <w:p>
            <w:pPr>
              <w:pStyle w:val="Compact"/>
              <w:jc w:val="center"/>
            </w:pPr>
            <w:r>
              <w:t xml:space="preserve">ViT / hybrides</w:t>
            </w:r>
          </w:p>
        </w:tc>
        <w:tc>
          <w:tcPr/>
          <w:p>
            <w:pPr>
              <w:pStyle w:val="Compact"/>
              <w:jc w:val="center"/>
            </w:pPr>
            <w:r>
              <w:t xml:space="preserve">Attention globale sur patchs</w:t>
            </w:r>
            <w:r>
              <w:t xml:space="preserve"> </w:t>
            </w:r>
            <w:r>
              <w:t xml:space="preserve">d’image</w:t>
            </w:r>
          </w:p>
        </w:tc>
        <w:tc>
          <w:tcPr/>
          <w:p>
            <w:pPr>
              <w:pStyle w:val="Compact"/>
              <w:jc w:val="center"/>
            </w:pPr>
            <w:r>
              <w:t xml:space="preserve">Capture des dépendances</w:t>
            </w:r>
            <w:r>
              <w:t xml:space="preserve"> </w:t>
            </w:r>
            <w:r>
              <w:t xml:space="preserve">à longue distance</w:t>
            </w:r>
          </w:p>
        </w:tc>
      </w:tr>
    </w:tbl>
    <w:p>
      <w:pPr>
        <w:pStyle w:val="Corpsdetexte"/>
      </w:pPr>
      <w:r>
        <w:t xml:space="preserve">Les architectures de type Vision Transformer (ViT)</w:t>
      </w:r>
      <w:r>
        <w:t xml:space="preserve"> </w:t>
      </w:r>
      <w:hyperlink w:anchor="ref9">
        <w:r>
          <w:rPr>
            <w:rStyle w:val="Lienhypertexte"/>
          </w:rPr>
          <w:t xml:space="preserve">[9]</w:t>
        </w:r>
      </w:hyperlink>
      <w:r>
        <w:t xml:space="preserve"> </w:t>
      </w:r>
      <w:r>
        <w:t xml:space="preserve">et les</w:t>
      </w:r>
      <w:r>
        <w:t xml:space="preserve"> </w:t>
      </w:r>
      <w:r>
        <w:t xml:space="preserve">modèles hybrides CNN–Transformer ont fait l’objet de nombreux travaux</w:t>
      </w:r>
      <w:r>
        <w:t xml:space="preserve"> </w:t>
      </w:r>
      <w:r>
        <w:t xml:space="preserve">récents en imagerie mammaire. Ils reposent sur des mécanismes</w:t>
      </w:r>
      <w:r>
        <w:t xml:space="preserve"> </w:t>
      </w:r>
      <w:r>
        <w:t xml:space="preserve">d’attention appliqués à des patchs d’image, ce qui leur permet de</w:t>
      </w:r>
      <w:r>
        <w:t xml:space="preserve"> </w:t>
      </w:r>
      <w:r>
        <w:t xml:space="preserve">capturer des dépendances à longue distance entre différentes régions du</w:t>
      </w:r>
      <w:r>
        <w:t xml:space="preserve"> </w:t>
      </w:r>
      <w:r>
        <w:t xml:space="preserve">sein, au‑delà du champ réceptif local des convolutions classiques. Des</w:t>
      </w:r>
      <w:r>
        <w:t xml:space="preserve"> </w:t>
      </w:r>
      <w:r>
        <w:t xml:space="preserve">études comparatives sur des images histopathologiques du sein montrent</w:t>
      </w:r>
      <w:r>
        <w:t xml:space="preserve"> </w:t>
      </w:r>
      <w:r>
        <w:t xml:space="preserve">par exemple que des ViT atteignent des accuracies de l’ordre de 93–94%</w:t>
      </w:r>
      <w:r>
        <w:t xml:space="preserve"> </w:t>
      </w:r>
      <w:r>
        <w:t xml:space="preserve">en validation, en dépassant légèrement des architectures CNN profondes</w:t>
      </w:r>
      <w:r>
        <w:t xml:space="preserve"> </w:t>
      </w:r>
      <w:r>
        <w:t xml:space="preserve">comme ResNet ou DenseNet lorsque de très grands jeux de données sont</w:t>
      </w:r>
      <w:r>
        <w:t xml:space="preserve"> </w:t>
      </w:r>
      <w:r>
        <w:t xml:space="preserve">disponibles.</w:t>
      </w:r>
    </w:p>
    <w:p>
      <w:pPr>
        <w:pStyle w:val="Corpsdetexte"/>
      </w:pPr>
      <w:r>
        <w:t xml:space="preserve">Cependant, ces gains restent fortement dépendants de la taille du corpus</w:t>
      </w:r>
      <w:r>
        <w:t xml:space="preserve"> </w:t>
      </w:r>
      <w:r>
        <w:t xml:space="preserve">d’entraînement et des ressources de calcul mobilisées. Une analyse</w:t>
      </w:r>
      <w:r>
        <w:t xml:space="preserve"> </w:t>
      </w:r>
      <w:r>
        <w:t xml:space="preserve">récente de plusieurs modèles de transfert d’apprentissage pour la</w:t>
      </w:r>
      <w:r>
        <w:t xml:space="preserve"> </w:t>
      </w:r>
      <w:r>
        <w:t xml:space="preserve">classification du cancer du sein (ResNet‑50, DenseNet‑121, EfficientNet,</w:t>
      </w:r>
      <w:r>
        <w:t xml:space="preserve"> </w:t>
      </w:r>
      <w:r>
        <w:t xml:space="preserve">MobileNet, ViT, etc.) montre que les Transformers ont tendance à</w:t>
      </w:r>
      <w:r>
        <w:t xml:space="preserve"> </w:t>
      </w:r>
      <w:r>
        <w:t xml:space="preserve">nécessiter davantage de paramètres et des temps d’entraînement plus</w:t>
      </w:r>
      <w:r>
        <w:t xml:space="preserve"> </w:t>
      </w:r>
      <w:r>
        <w:t xml:space="preserve">longs pour exprimer pleinement leur potentiel, alors que des CNN</w:t>
      </w:r>
      <w:r>
        <w:t xml:space="preserve"> </w:t>
      </w:r>
      <w:r>
        <w:t xml:space="preserve">optimisés restent très compétitifs sur des jeux de données de taille</w:t>
      </w:r>
      <w:r>
        <w:t xml:space="preserve"> </w:t>
      </w:r>
      <w:r>
        <w:t xml:space="preserve">modérée. En parallèle, des approches hybrides combinant un backbone CNN</w:t>
      </w:r>
      <w:r>
        <w:t xml:space="preserve"> </w:t>
      </w:r>
      <w:r>
        <w:t xml:space="preserve">(par exemple EfficientNetB0 ou ResNet50) avec des blocs d’attention</w:t>
      </w:r>
      <w:r>
        <w:t xml:space="preserve"> </w:t>
      </w:r>
      <w:r>
        <w:t xml:space="preserve">inspirés des Transformers ont été proposées pour la classification de</w:t>
      </w:r>
      <w:r>
        <w:t xml:space="preserve"> </w:t>
      </w:r>
      <w:r>
        <w:t xml:space="preserve">sous‑types tumoraux ou l’analyse temporelle de lésions mammaires, avec</w:t>
      </w:r>
      <w:r>
        <w:t xml:space="preserve"> </w:t>
      </w:r>
      <w:r>
        <w:t xml:space="preserve">des performances élevées mais essentiellement évaluées dans des centres</w:t>
      </w:r>
      <w:r>
        <w:t xml:space="preserve"> </w:t>
      </w:r>
      <w:r>
        <w:t xml:space="preserve">tertiaires fortement équipés.</w:t>
      </w:r>
    </w:p>
    <w:p>
      <w:pPr>
        <w:pStyle w:val="Corpsdetexte"/>
      </w:pPr>
      <w:r>
        <w:t xml:space="preserve">Dans le contexte spécifique de l’échographie mammaire, des architectures</w:t>
      </w:r>
      <w:r>
        <w:t xml:space="preserve"> </w:t>
      </w:r>
      <w:r>
        <w:t xml:space="preserve">CNN récentes comme EfficientNet‑B7 ont déjà permis d’atteindre des</w:t>
      </w:r>
      <w:r>
        <w:t xml:space="preserve"> </w:t>
      </w:r>
      <w:r>
        <w:t xml:space="preserve">accuracies proches de 99% et des AUC proches de 1,00 sur le dataset</w:t>
      </w:r>
      <w:r>
        <w:t xml:space="preserve"> </w:t>
      </w:r>
      <w:r>
        <w:t xml:space="preserve">BUSI, en combinant transfert d’apprentissage, fortes augmentations de</w:t>
      </w:r>
      <w:r>
        <w:t xml:space="preserve"> </w:t>
      </w:r>
      <w:r>
        <w:t xml:space="preserve">données et méthodes d’explicabilité. Bien que les modèles de type Vision</w:t>
      </w:r>
      <w:r>
        <w:t xml:space="preserve"> </w:t>
      </w:r>
      <w:r>
        <w:t xml:space="preserve">Transformers (ViT) ou EfficientNet soient particulièrement prometteurs,</w:t>
      </w:r>
      <w:r>
        <w:t xml:space="preserve"> </w:t>
      </w:r>
      <w:r>
        <w:t xml:space="preserve">aucune évaluation expérimentale de ces modèles n’a été conduite dans ce</w:t>
      </w:r>
      <w:r>
        <w:t xml:space="preserve"> </w:t>
      </w:r>
      <w:r>
        <w:t xml:space="preserve">mémoire en raison de contraintes computationnelles strictes (ressources</w:t>
      </w:r>
      <w:r>
        <w:t xml:space="preserve"> </w:t>
      </w:r>
      <w:r>
        <w:t xml:space="preserve">limitées pour le pré-entraînement massif requis par les ViTs) et du</w:t>
      </w:r>
      <w:r>
        <w:t xml:space="preserve"> </w:t>
      </w:r>
      <w:r>
        <w:t xml:space="preserve">sur-ajustement systématique observé sur des datasets de petite taille</w:t>
      </w:r>
      <w:r>
        <w:t xml:space="preserve"> </w:t>
      </w:r>
      <w:r>
        <w:t xml:space="preserve">comme BUSI. C’est dans cette logique pragmatique que ce mémoire retient</w:t>
      </w:r>
      <w:r>
        <w:t xml:space="preserve"> </w:t>
      </w:r>
      <w:r>
        <w:t xml:space="preserve">DenseNet‑121 comme backbone principal : cette architecture reste très</w:t>
      </w:r>
      <w:r>
        <w:t xml:space="preserve"> </w:t>
      </w:r>
      <w:r>
        <w:t xml:space="preserve">compétitive par rapport aux alternatives, tout en étant plus simple à</w:t>
      </w:r>
      <w:r>
        <w:t xml:space="preserve"> </w:t>
      </w:r>
      <w:r>
        <w:t xml:space="preserve">entraîner, à expliquer via Grad‑CAM et à intégrer dans une</w:t>
      </w:r>
      <w:r>
        <w:t xml:space="preserve"> </w:t>
      </w:r>
      <w:r>
        <w:t xml:space="preserve">infrastructure réaliste pour la Côte d’Ivoire.</w:t>
      </w:r>
    </w:p>
    <w:bookmarkStart w:id="140" w:name="X623631ba59b210f461318370d8b6b48fd806da2"/>
    <w:p>
      <w:pPr>
        <w:pStyle w:val="Titre2"/>
      </w:pPr>
      <w:r>
        <w:rPr>
          <w:b/>
          <w:bCs/>
        </w:rPr>
        <w:t xml:space="preserve">2.3 Déséquilibre de classes et métriques cliniques</w:t>
      </w:r>
    </w:p>
    <w:p>
      <w:pPr>
        <w:pStyle w:val="FirstParagraph"/>
      </w:pPr>
      <w:r>
        <w:t xml:space="preserve">Les jeux de données médicaux présentent souvent un déséquilibre de</w:t>
      </w:r>
      <w:r>
        <w:t xml:space="preserve"> </w:t>
      </w:r>
      <w:r>
        <w:t xml:space="preserve">classes, avec une sur‑représentation de certaines catégories par rapport</w:t>
      </w:r>
      <w:r>
        <w:t xml:space="preserve"> </w:t>
      </w:r>
      <w:r>
        <w:t xml:space="preserve">à d’autres. En imagerie du sein, les bases publiques contiennent</w:t>
      </w:r>
      <w:r>
        <w:t xml:space="preserve"> </w:t>
      </w:r>
      <w:r>
        <w:t xml:space="preserve">généralement davantage de lésions bénignes que malignes, ou un nombre</w:t>
      </w:r>
      <w:r>
        <w:t xml:space="preserve"> </w:t>
      </w:r>
      <w:r>
        <w:t xml:space="preserve">limité de cas normaux bien documentés, ce qui peut conduire les modèles</w:t>
      </w:r>
      <w:r>
        <w:t xml:space="preserve"> </w:t>
      </w:r>
      <w:r>
        <w:t xml:space="preserve">à privilégier la classe majoritaire. Ce phénomène fausse l’accuracy</w:t>
      </w:r>
      <w:r>
        <w:t xml:space="preserve"> </w:t>
      </w:r>
      <w:r>
        <w:t xml:space="preserve">globale et masque une sensibilité insuffisante sur les classes</w:t>
      </w:r>
      <w:r>
        <w:t xml:space="preserve"> </w:t>
      </w:r>
      <w:r>
        <w:t xml:space="preserve">minoritaires, notamment les stades précoces.</w:t>
      </w:r>
    </w:p>
    <w:p>
      <w:pPr>
        <w:pStyle w:val="Corpsdetexte"/>
      </w:pPr>
      <w:r>
        <w:t xml:space="preserve">Pour atténuer ces effets, plusieurs techniques sont décrites dans la</w:t>
      </w:r>
      <w:r>
        <w:t xml:space="preserve"> </w:t>
      </w:r>
      <w:r>
        <w:t xml:space="preserve">littérature :</w:t>
      </w:r>
    </w:p>
    <w:p>
      <w:pPr>
        <w:pStyle w:val="Compact"/>
        <w:numPr>
          <w:ilvl w:val="0"/>
          <w:numId w:val="1002"/>
        </w:numPr>
      </w:pPr>
      <w:r>
        <w:t xml:space="preserve">Pondération de la fonction de coût / Focal Loss</w:t>
      </w:r>
      <w:r>
        <w:t xml:space="preserve"> </w:t>
      </w:r>
      <w:hyperlink w:anchor="ref5">
        <w:r>
          <w:rPr>
            <w:rStyle w:val="Lienhypertexte"/>
          </w:rPr>
          <w:t xml:space="preserve">[5]</w:t>
        </w:r>
      </w:hyperlink>
      <w:r>
        <w:t xml:space="preserve"> </w:t>
      </w:r>
      <w:r>
        <w:t xml:space="preserve">: la</w:t>
      </w:r>
      <w:r>
        <w:t xml:space="preserve"> </w:t>
      </w:r>
      <w:r>
        <w:t xml:space="preserve">Focal Loss modifie la cross‑entropy en réduisant le poids des exemples</w:t>
      </w:r>
      <w:r>
        <w:t xml:space="preserve"> </w:t>
      </w:r>
      <w:r>
        <w:t xml:space="preserve">faciles et en renforçant celui des exemples difficiles, améliorant</w:t>
      </w:r>
      <w:r>
        <w:t xml:space="preserve"> </w:t>
      </w:r>
      <w:r>
        <w:t xml:space="preserve">ainsi l’apprentissage des classes minoritaires.</w:t>
      </w:r>
    </w:p>
    <w:p>
      <w:pPr>
        <w:pStyle w:val="Compact"/>
        <w:numPr>
          <w:ilvl w:val="0"/>
          <w:numId w:val="1002"/>
        </w:numPr>
      </w:pPr>
      <w:r>
        <w:t xml:space="preserve">Ré‑échantillonnage (oversampling des classes rares, undersampling des</w:t>
      </w:r>
      <w:r>
        <w:t xml:space="preserve"> </w:t>
      </w:r>
      <w:r>
        <w:t xml:space="preserve">classes majoritaires) et augmentation de données ciblée (rotations,</w:t>
      </w:r>
      <w:r>
        <w:t xml:space="preserve"> </w:t>
      </w:r>
      <w:r>
        <w:t xml:space="preserve">flips, Mixup, CutMix</w:t>
      </w:r>
      <w:r>
        <w:t xml:space="preserve"> </w:t>
      </w:r>
      <w:hyperlink w:anchor="ref11">
        <w:r>
          <w:rPr>
            <w:rStyle w:val="Lienhypertexte"/>
          </w:rPr>
          <w:t xml:space="preserve">[11]</w:t>
        </w:r>
      </w:hyperlink>
      <w:r>
        <w:t xml:space="preserve">) pour présenter un volume plus</w:t>
      </w:r>
      <w:r>
        <w:t xml:space="preserve"> </w:t>
      </w:r>
      <w:r>
        <w:t xml:space="preserve">équilibré d’images pendant l’entraînement.</w:t>
      </w:r>
    </w:p>
    <w:p>
      <w:pPr>
        <w:pStyle w:val="Compact"/>
        <w:numPr>
          <w:ilvl w:val="0"/>
          <w:numId w:val="1002"/>
        </w:numPr>
      </w:pPr>
      <w:r>
        <w:t xml:space="preserve">Choix de métriques adaptées, comme le recall, le F1‑score par classe,</w:t>
      </w:r>
      <w:r>
        <w:t xml:space="preserve"> </w:t>
      </w:r>
      <w:r>
        <w:t xml:space="preserve">la macro‑moyenne et l’AUC, pour mieux refléter la performance réelle</w:t>
      </w:r>
      <w:r>
        <w:t xml:space="preserve"> </w:t>
      </w:r>
      <w:r>
        <w:t xml:space="preserve">sur chaque classe.​</w:t>
      </w:r>
    </w:p>
    <w:p>
      <w:pPr>
        <w:pStyle w:val="FirstParagraph"/>
      </w:pPr>
      <w:r>
        <w:rPr>
          <w:b/>
          <w:bCs/>
        </w:rPr>
        <w:t xml:space="preserve">Tableau 2.4 – Stratégies de gestion du déséquilibre des classes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Technique</w:t>
            </w:r>
          </w:p>
        </w:tc>
        <w:tc>
          <w:tcPr/>
          <w:p>
            <w:pPr>
              <w:pStyle w:val="Compact"/>
              <w:jc w:val="center"/>
            </w:pPr>
            <w:r>
              <w:t xml:space="preserve">Idée principale</w:t>
            </w:r>
          </w:p>
        </w:tc>
        <w:tc>
          <w:tcPr/>
          <w:p>
            <w:pPr>
              <w:pStyle w:val="Compact"/>
              <w:jc w:val="center"/>
            </w:pPr>
            <w:r>
              <w:t xml:space="preserve">Effet attendu</w:t>
            </w:r>
          </w:p>
        </w:tc>
      </w:tr>
      <w:tr>
        <w:tc>
          <w:tcPr/>
          <w:p>
            <w:pPr>
              <w:pStyle w:val="Compact"/>
              <w:jc w:val="center"/>
            </w:pPr>
            <w:r>
              <w:t xml:space="preserve">Focal Loss / class</w:t>
            </w:r>
            <w:r>
              <w:t xml:space="preserve"> </w:t>
            </w:r>
            <w:r>
              <w:t xml:space="preserve">weights</w:t>
            </w:r>
          </w:p>
        </w:tc>
        <w:tc>
          <w:tcPr/>
          <w:p>
            <w:pPr>
              <w:pStyle w:val="Compact"/>
              <w:jc w:val="center"/>
            </w:pPr>
            <w:r>
              <w:t xml:space="preserve">Renforcer le poids des</w:t>
            </w:r>
            <w:r>
              <w:t xml:space="preserve"> </w:t>
            </w:r>
            <w:r>
              <w:t xml:space="preserve">classes rares ou</w:t>
            </w:r>
            <w:r>
              <w:t xml:space="preserve"> </w:t>
            </w:r>
            <w:r>
              <w:t xml:space="preserve">difficiles</w:t>
            </w:r>
          </w:p>
        </w:tc>
        <w:tc>
          <w:tcPr/>
          <w:p>
            <w:pPr>
              <w:pStyle w:val="Compact"/>
              <w:jc w:val="center"/>
            </w:pPr>
            <w:r>
              <w:t xml:space="preserve">Améliorer le recall des</w:t>
            </w:r>
            <w:r>
              <w:t xml:space="preserve"> </w:t>
            </w:r>
            <w:r>
              <w:t xml:space="preserve">classes minoritaires</w:t>
            </w:r>
          </w:p>
        </w:tc>
      </w:tr>
      <w:tr>
        <w:tc>
          <w:tcPr/>
          <w:p>
            <w:pPr>
              <w:pStyle w:val="Compact"/>
              <w:jc w:val="center"/>
            </w:pPr>
            <w:r>
              <w:t xml:space="preserve">Oversampling /</w:t>
            </w:r>
            <w:r>
              <w:t xml:space="preserve"> </w:t>
            </w:r>
            <w:r>
              <w:t xml:space="preserve">undersampling</w:t>
            </w:r>
          </w:p>
        </w:tc>
        <w:tc>
          <w:tcPr/>
          <w:p>
            <w:pPr>
              <w:pStyle w:val="Compact"/>
              <w:jc w:val="center"/>
            </w:pPr>
            <w:r>
              <w:t xml:space="preserve">Modifier la fréquence</w:t>
            </w:r>
            <w:r>
              <w:t xml:space="preserve"> </w:t>
            </w:r>
            <w:r>
              <w:t xml:space="preserve">d’échantillonnage</w:t>
            </w:r>
          </w:p>
        </w:tc>
        <w:tc>
          <w:tcPr/>
          <w:p>
            <w:pPr>
              <w:pStyle w:val="Compact"/>
              <w:jc w:val="center"/>
            </w:pPr>
            <w:r>
              <w:t xml:space="preserve">Réduire le biais vers</w:t>
            </w:r>
            <w:r>
              <w:t xml:space="preserve"> </w:t>
            </w:r>
            <w:r>
              <w:t xml:space="preserve">la classe majoritaire</w:t>
            </w:r>
          </w:p>
        </w:tc>
      </w:tr>
      <w:tr>
        <w:tc>
          <w:tcPr/>
          <w:p>
            <w:pPr>
              <w:pStyle w:val="Compact"/>
              <w:jc w:val="center"/>
            </w:pPr>
            <w:r>
              <w:t xml:space="preserve">Augmentation ciblée</w:t>
            </w:r>
          </w:p>
        </w:tc>
        <w:tc>
          <w:tcPr/>
          <w:p>
            <w:pPr>
              <w:pStyle w:val="Compact"/>
              <w:jc w:val="center"/>
            </w:pPr>
            <w:r>
              <w:t xml:space="preserve">Générer de nouvelles</w:t>
            </w:r>
            <w:r>
              <w:t xml:space="preserve"> </w:t>
            </w:r>
            <w:r>
              <w:t xml:space="preserve">variantes d’images</w:t>
            </w:r>
            <w:r>
              <w:t xml:space="preserve"> </w:t>
            </w:r>
            <w:r>
              <w:t xml:space="preserve">rares</w:t>
            </w:r>
          </w:p>
        </w:tc>
        <w:tc>
          <w:tcPr/>
          <w:p>
            <w:pPr>
              <w:pStyle w:val="Compact"/>
              <w:jc w:val="center"/>
            </w:pPr>
            <w:r>
              <w:t xml:space="preserve">Améliorer la</w:t>
            </w:r>
            <w:r>
              <w:t xml:space="preserve"> </w:t>
            </w:r>
            <w:r>
              <w:t xml:space="preserve">généralisation</w:t>
            </w:r>
          </w:p>
        </w:tc>
      </w:tr>
      <w:tr>
        <w:tc>
          <w:tcPr/>
          <w:p>
            <w:pPr>
              <w:pStyle w:val="Compact"/>
              <w:jc w:val="center"/>
            </w:pPr>
            <w:r>
              <w:t xml:space="preserve">Calibration de seuils</w:t>
            </w:r>
          </w:p>
        </w:tc>
        <w:tc>
          <w:tcPr/>
          <w:p>
            <w:pPr>
              <w:pStyle w:val="Compact"/>
              <w:jc w:val="center"/>
            </w:pPr>
            <w:r>
              <w:t xml:space="preserve">Ajuster les seuils de</w:t>
            </w:r>
            <w:r>
              <w:t xml:space="preserve"> </w:t>
            </w:r>
            <w:r>
              <w:t xml:space="preserve">décision par classe</w:t>
            </w:r>
          </w:p>
        </w:tc>
        <w:tc>
          <w:tcPr/>
          <w:p>
            <w:pPr>
              <w:pStyle w:val="Compact"/>
              <w:jc w:val="center"/>
            </w:pPr>
            <w:r>
              <w:t xml:space="preserve">Contrôler le compromis</w:t>
            </w:r>
            <w:r>
              <w:t xml:space="preserve"> </w:t>
            </w:r>
            <w:r>
              <w:t xml:space="preserve">sensibilité / précision</w:t>
            </w:r>
          </w:p>
        </w:tc>
      </w:tr>
    </w:tbl>
    <w:p>
      <w:pPr>
        <w:pStyle w:val="Corpsdetexte"/>
      </w:pPr>
      <w:r>
        <w:t xml:space="preserve">En contexte de dépistage, de nombreux travaux insistent sur la nécessité</w:t>
      </w:r>
      <w:r>
        <w:t xml:space="preserve"> </w:t>
      </w:r>
      <w:r>
        <w:t xml:space="preserve">de prioriser la sensibilité (recall) pour les lésions suspectes ou</w:t>
      </w:r>
      <w:r>
        <w:t xml:space="preserve"> </w:t>
      </w:r>
      <w:r>
        <w:t xml:space="preserve">précoces, quitte à accepter davantage de faux positifs qui seront</w:t>
      </w:r>
      <w:r>
        <w:t xml:space="preserve"> </w:t>
      </w:r>
      <w:r>
        <w:t xml:space="preserve">ensuite filtrés par le clinicien. Une approche complémentaire est la</w:t>
      </w:r>
      <w:r>
        <w:t xml:space="preserve"> </w:t>
      </w:r>
      <w:r>
        <w:t xml:space="preserve">calibration des seuils de décision par classe, qui permet d’augmenter le</w:t>
      </w:r>
      <w:r>
        <w:t xml:space="preserve"> </w:t>
      </w:r>
      <w:r>
        <w:t xml:space="preserve">rappel d’une classe cible (par exemple les lésions précoces) tout en</w:t>
      </w:r>
      <w:r>
        <w:t xml:space="preserve"> </w:t>
      </w:r>
      <w:r>
        <w:t xml:space="preserve">maîtrisant la dégradation du F1‑score global. Ce principe sera repris</w:t>
      </w:r>
      <w:r>
        <w:t xml:space="preserve"> </w:t>
      </w:r>
      <w:r>
        <w:t xml:space="preserve">dans ce mémoire pour optimiser le rappel de la classe « bénin » sans</w:t>
      </w:r>
      <w:r>
        <w:t xml:space="preserve"> </w:t>
      </w:r>
      <w:r>
        <w:t xml:space="preserve">sacrifier totalement les autres classes.</w:t>
      </w:r>
    </w:p>
    <w:p>
      <w:pPr>
        <w:pStyle w:val="Corpsdetexte"/>
      </w:pPr>
      <w:r>
        <w:rPr>
          <w:b/>
          <w:bCs/>
        </w:rPr>
        <w:t xml:space="preserve">2.4 Explicabilité des modèles : Grad‑CAM en imagerie mammaire</w:t>
      </w:r>
    </w:p>
    <w:p>
      <w:pPr>
        <w:pStyle w:val="Corpsdetexte"/>
      </w:pPr>
      <w:r>
        <w:t xml:space="preserve">L’acceptation clinique des modèles de deep learning repose aussi sur</w:t>
      </w:r>
      <w:r>
        <w:t xml:space="preserve"> </w:t>
      </w:r>
      <w:r>
        <w:t xml:space="preserve">leur explicabilité. Les radiologues souhaitent comprendre sur quelles</w:t>
      </w:r>
      <w:r>
        <w:t xml:space="preserve"> </w:t>
      </w:r>
      <w:r>
        <w:t xml:space="preserve">régions de l’image le modèle se base pour prédire une classe donnée.</w:t>
      </w:r>
      <w:r>
        <w:t xml:space="preserve"> </w:t>
      </w:r>
      <w:r>
        <w:t xml:space="preserve">Parmi les approches d’Explainable AI (XAI), Grad‑CAM (Gradient‑weighted</w:t>
      </w:r>
      <w:r>
        <w:t xml:space="preserve"> </w:t>
      </w:r>
      <w:r>
        <w:t xml:space="preserve">Class Activation Mapping)</w:t>
      </w:r>
      <w:r>
        <w:t xml:space="preserve"> </w:t>
      </w:r>
      <w:hyperlink w:anchor="ref6">
        <w:r>
          <w:rPr>
            <w:rStyle w:val="Lienhypertexte"/>
          </w:rPr>
          <w:t xml:space="preserve">[6]</w:t>
        </w:r>
      </w:hyperlink>
      <w:r>
        <w:t xml:space="preserve"> </w:t>
      </w:r>
      <w:r>
        <w:t xml:space="preserve">est l’une des plus utilisées</w:t>
      </w:r>
      <w:r>
        <w:t xml:space="preserve"> </w:t>
      </w:r>
      <w:r>
        <w:t xml:space="preserve">pour les CNN de classification. Elle produit, pour une classe cible, une</w:t>
      </w:r>
      <w:r>
        <w:t xml:space="preserve"> </w:t>
      </w:r>
      <w:r>
        <w:t xml:space="preserve">carte de chaleur obtenue en combinant les gradients de cette classe avec</w:t>
      </w:r>
      <w:r>
        <w:t xml:space="preserve"> </w:t>
      </w:r>
      <w:r>
        <w:t xml:space="preserve">les cartes de caractéristiques d’une couche convolutionnelle profonde.​</w:t>
      </w:r>
    </w:p>
    <w:p>
      <w:pPr>
        <w:pStyle w:val="CaptionedFigure"/>
      </w:pPr>
      <w:r>
        <w:drawing>
          <wp:inline>
            <wp:extent cx="6144184" cy="4218394"/>
            <wp:effectExtent b="0" l="0" r="0" t="0"/>
            <wp:docPr descr="Visualisation Grad-CAM en imagerie mammaire" title="" id="87" name="Picture"/>
            <a:graphic>
              <a:graphicData uri="http://schemas.openxmlformats.org/drawingml/2006/picture">
                <pic:pic>
                  <pic:nvPicPr>
                    <pic:cNvPr descr="media/media/image11.jpg" id="88" name="Picture"/>
                    <pic:cNvPicPr>
                      <a:picLocks noChangeArrowheads="1" noChangeAspect="1"/>
                    </pic:cNvPicPr>
                  </pic:nvPicPr>
                  <pic:blipFill>
                    <a:blip r:embed="rId86"/>
                    <a:stretch>
                      <a:fillRect/>
                    </a:stretch>
                  </pic:blipFill>
                  <pic:spPr bwMode="auto">
                    <a:xfrm>
                      <a:off x="0" y="0"/>
                      <a:ext cx="6144184" cy="4218394"/>
                    </a:xfrm>
                    <a:prstGeom prst="rect">
                      <a:avLst/>
                    </a:prstGeom>
                    <a:noFill/>
                    <a:ln w="9525">
                      <a:noFill/>
                      <a:headEnd/>
                      <a:tailEnd/>
                    </a:ln>
                  </pic:spPr>
                </pic:pic>
              </a:graphicData>
            </a:graphic>
          </wp:inline>
        </w:drawing>
      </w:r>
    </w:p>
    <w:p>
      <w:pPr>
        <w:pStyle w:val="ImageCaption"/>
      </w:pPr>
      <w:r>
        <w:t xml:space="preserve">Visualisation Grad-CAM en imagerie</w:t>
      </w:r>
      <w:r>
        <w:t xml:space="preserve"> </w:t>
      </w:r>
      <w:r>
        <w:t xml:space="preserve">mammaire</w:t>
      </w:r>
    </w:p>
    <w:p>
      <w:pPr>
        <w:pStyle w:val="Corpsdetexte"/>
      </w:pPr>
      <w:r>
        <w:t xml:space="preserve">En imagerie du sein (mammographie, échographie), Grad‑CAM est employé</w:t>
      </w:r>
      <w:r>
        <w:t xml:space="preserve"> </w:t>
      </w:r>
      <w:r>
        <w:t xml:space="preserve">pour vérifier que les activations se concentrent sur les lésions</w:t>
      </w:r>
      <w:r>
        <w:t xml:space="preserve"> </w:t>
      </w:r>
      <w:r>
        <w:t xml:space="preserve">(masses, microcalcifications) plutôt que sur des artefacts ou des</w:t>
      </w:r>
      <w:r>
        <w:t xml:space="preserve"> </w:t>
      </w:r>
      <w:r>
        <w:t xml:space="preserve">éléments hors sein, et pour analyser les erreurs du modèle (faux</w:t>
      </w:r>
      <w:r>
        <w:t xml:space="preserve"> </w:t>
      </w:r>
      <w:r>
        <w:t xml:space="preserve">positifs et faux négatifs). Des variantes comme Grad‑CAM++ ou des</w:t>
      </w:r>
      <w:r>
        <w:t xml:space="preserve"> </w:t>
      </w:r>
      <w:r>
        <w:t xml:space="preserve">méthodes basées sur les valeurs de Shapley (SHAP) ont été proposées pour</w:t>
      </w:r>
      <w:r>
        <w:t xml:space="preserve"> </w:t>
      </w:r>
      <w:r>
        <w:t xml:space="preserve">affiner encore cette interprétation.</w:t>
      </w:r>
    </w:p>
    <w:p>
      <w:pPr>
        <w:pStyle w:val="Corpsdetexte"/>
      </w:pPr>
      <w:r>
        <w:rPr>
          <w:b/>
          <w:bCs/>
        </w:rPr>
        <w:t xml:space="preserve">Tableau 2.5 – Méthodes XAI fréquemment utilisées avec les CNN</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Méthode</w:t>
            </w:r>
          </w:p>
        </w:tc>
        <w:tc>
          <w:tcPr/>
          <w:p>
            <w:pPr>
              <w:pStyle w:val="Compact"/>
              <w:jc w:val="center"/>
            </w:pPr>
            <w:r>
              <w:t xml:space="preserve">Type d’explication</w:t>
            </w:r>
          </w:p>
        </w:tc>
        <w:tc>
          <w:tcPr/>
          <w:p>
            <w:pPr>
              <w:pStyle w:val="Compact"/>
              <w:jc w:val="center"/>
            </w:pPr>
            <w:r>
              <w:t xml:space="preserve">Usage typique en</w:t>
            </w:r>
            <w:r>
              <w:t xml:space="preserve"> </w:t>
            </w:r>
            <w:r>
              <w:t xml:space="preserve">imagerie du sein</w:t>
            </w:r>
          </w:p>
        </w:tc>
      </w:tr>
      <w:tr>
        <w:tc>
          <w:tcPr/>
          <w:p>
            <w:pPr>
              <w:pStyle w:val="Compact"/>
              <w:jc w:val="center"/>
            </w:pPr>
            <w:r>
              <w:t xml:space="preserve">Grad‑CAM</w:t>
            </w:r>
          </w:p>
        </w:tc>
        <w:tc>
          <w:tcPr/>
          <w:p>
            <w:pPr>
              <w:pStyle w:val="Compact"/>
              <w:jc w:val="center"/>
            </w:pPr>
            <w:r>
              <w:t xml:space="preserve">Carte de chaleur par</w:t>
            </w:r>
            <w:r>
              <w:t xml:space="preserve"> </w:t>
            </w:r>
            <w:r>
              <w:t xml:space="preserve">classe</w:t>
            </w:r>
          </w:p>
        </w:tc>
        <w:tc>
          <w:tcPr/>
          <w:p>
            <w:pPr>
              <w:pStyle w:val="Compact"/>
              <w:jc w:val="center"/>
            </w:pPr>
            <w:r>
              <w:t xml:space="preserve">Visualiser les zones</w:t>
            </w:r>
            <w:r>
              <w:t xml:space="preserve"> </w:t>
            </w:r>
            <w:r>
              <w:t xml:space="preserve">importantes pour la</w:t>
            </w:r>
            <w:r>
              <w:t xml:space="preserve"> </w:t>
            </w:r>
            <w:r>
              <w:t xml:space="preserve">décision</w:t>
            </w:r>
          </w:p>
        </w:tc>
      </w:tr>
      <w:tr>
        <w:tc>
          <w:tcPr/>
          <w:p>
            <w:pPr>
              <w:pStyle w:val="Compact"/>
              <w:jc w:val="center"/>
            </w:pPr>
            <w:r>
              <w:t xml:space="preserve">Grad‑CAM++</w:t>
            </w:r>
          </w:p>
        </w:tc>
        <w:tc>
          <w:tcPr/>
          <w:p>
            <w:pPr>
              <w:pStyle w:val="Compact"/>
              <w:jc w:val="center"/>
            </w:pPr>
            <w:r>
              <w:t xml:space="preserve">Variante plus fine de</w:t>
            </w:r>
            <w:r>
              <w:t xml:space="preserve"> </w:t>
            </w:r>
            <w:r>
              <w:t xml:space="preserve">Grad‑CAM</w:t>
            </w:r>
          </w:p>
        </w:tc>
        <w:tc>
          <w:tcPr/>
          <w:p>
            <w:pPr>
              <w:pStyle w:val="Compact"/>
              <w:jc w:val="center"/>
            </w:pPr>
            <w:r>
              <w:t xml:space="preserve">Mieux gérer plusieurs</w:t>
            </w:r>
            <w:r>
              <w:t xml:space="preserve"> </w:t>
            </w:r>
            <w:r>
              <w:t xml:space="preserve">foyers de lésion</w:t>
            </w:r>
          </w:p>
        </w:tc>
      </w:tr>
      <w:tr>
        <w:tc>
          <w:tcPr/>
          <w:p>
            <w:pPr>
              <w:pStyle w:val="Compact"/>
              <w:jc w:val="center"/>
            </w:pPr>
            <w:r>
              <w:t xml:space="preserve">SHAP</w:t>
            </w:r>
          </w:p>
        </w:tc>
        <w:tc>
          <w:tcPr/>
          <w:p>
            <w:pPr>
              <w:pStyle w:val="Compact"/>
              <w:jc w:val="center"/>
            </w:pPr>
            <w:r>
              <w:t xml:space="preserve">Importance locale des</w:t>
            </w:r>
            <w:r>
              <w:t xml:space="preserve"> </w:t>
            </w:r>
            <w:r>
              <w:t xml:space="preserve">features</w:t>
            </w:r>
          </w:p>
        </w:tc>
        <w:tc>
          <w:tcPr/>
          <w:p>
            <w:pPr>
              <w:pStyle w:val="Compact"/>
              <w:jc w:val="center"/>
            </w:pPr>
            <w:r>
              <w:t xml:space="preserve">Analyse plus détaillée</w:t>
            </w:r>
            <w:r>
              <w:t xml:space="preserve"> </w:t>
            </w:r>
            <w:r>
              <w:t xml:space="preserve">mais plus coûteuse</w:t>
            </w:r>
          </w:p>
        </w:tc>
      </w:tr>
    </w:tbl>
    <w:p>
      <w:pPr>
        <w:pStyle w:val="Corpsdetexte"/>
      </w:pPr>
      <w:r>
        <w:t xml:space="preserve">Ces méthodes restent toutefois essentiellement qualitatives et ne</w:t>
      </w:r>
      <w:r>
        <w:t xml:space="preserve"> </w:t>
      </w:r>
      <w:r>
        <w:t xml:space="preserve">constituent pas une validation formelle de la décision, car les cartes</w:t>
      </w:r>
      <w:r>
        <w:t xml:space="preserve"> </w:t>
      </w:r>
      <w:r>
        <w:t xml:space="preserve">de chaleur dépendent du choix de la couche, de la normalisation et ne</w:t>
      </w:r>
      <w:r>
        <w:t xml:space="preserve"> </w:t>
      </w:r>
      <w:r>
        <w:t xml:space="preserve">reflètent pas forcément toute l’information utilisée par le modèle. Dans</w:t>
      </w:r>
      <w:r>
        <w:t xml:space="preserve"> </w:t>
      </w:r>
      <w:r>
        <w:t xml:space="preserve">ce mémoire, Grad‑CAM est utilisé pour analyser les prédictions de</w:t>
      </w:r>
      <w:r>
        <w:t xml:space="preserve"> </w:t>
      </w:r>
      <w:r>
        <w:t xml:space="preserve">DenseNet‑121 sur les trois classes normal, bénin et malin, afin de</w:t>
      </w:r>
      <w:r>
        <w:t xml:space="preserve"> </w:t>
      </w:r>
      <w:r>
        <w:t xml:space="preserve">vérifier que le modèle se focalise sur des régions mammaires pertinentes</w:t>
      </w:r>
      <w:r>
        <w:t xml:space="preserve"> </w:t>
      </w:r>
      <w:r>
        <w:t xml:space="preserve">et pour soutenir son utilisation comme outil d’aide à la décision plutôt</w:t>
      </w:r>
      <w:r>
        <w:t xml:space="preserve"> </w:t>
      </w:r>
      <w:r>
        <w:t xml:space="preserve">que comme</w:t>
      </w:r>
      <w:r>
        <w:t xml:space="preserve"> </w:t>
      </w:r>
      <w:r>
        <w:t xml:space="preserve">“boîte noire”</w:t>
      </w:r>
      <w:r>
        <w:t xml:space="preserve">.</w:t>
      </w:r>
    </w:p>
    <w:p>
      <w:pPr>
        <w:pStyle w:val="Corpsdetexte"/>
      </w:pPr>
      <w:r>
        <w:rPr>
          <w:b/>
          <w:bCs/>
        </w:rPr>
        <w:t xml:space="preserve">2.5 Synthèse critique de l’état de l’art</w:t>
      </w:r>
    </w:p>
    <w:p>
      <w:pPr>
        <w:pStyle w:val="Corpsdetexte"/>
      </w:pPr>
      <w:r>
        <w:t xml:space="preserve">Les travaux récents en imagerie mammaire montrent que les réseaux</w:t>
      </w:r>
      <w:r>
        <w:t xml:space="preserve"> </w:t>
      </w:r>
      <w:r>
        <w:t xml:space="preserve">convolutifs profonds atteignent souvent des performances très élevées en</w:t>
      </w:r>
      <w:r>
        <w:t xml:space="preserve"> </w:t>
      </w:r>
      <w:r>
        <w:t xml:space="preserve">classification binaire bénin / malin, avec des AUC proches de 0,95–0,99</w:t>
      </w:r>
      <w:r>
        <w:t xml:space="preserve"> </w:t>
      </w:r>
      <w:r>
        <w:t xml:space="preserve">sur des bases publiques comme CBIS‑DDSM, INbreast ou BUSI, à condition</w:t>
      </w:r>
      <w:r>
        <w:t xml:space="preserve"> </w:t>
      </w:r>
      <w:r>
        <w:t xml:space="preserve">de disposer d’un volume de données suffisant et de combiner transfert</w:t>
      </w:r>
      <w:r>
        <w:t xml:space="preserve"> </w:t>
      </w:r>
      <w:r>
        <w:t xml:space="preserve">d’apprentissage et augmentation de données avancée. Cependant, ces</w:t>
      </w:r>
      <w:r>
        <w:t xml:space="preserve"> </w:t>
      </w:r>
      <w:r>
        <w:t xml:space="preserve">résultats sont obtenus dans des conditions expérimentales qui</w:t>
      </w:r>
      <w:r>
        <w:t xml:space="preserve"> </w:t>
      </w:r>
      <w:r>
        <w:t xml:space="preserve">s’éloignent de plusieurs contraintes du contexte ivoirien.</w:t>
      </w:r>
    </w:p>
    <w:p>
      <w:pPr>
        <w:pStyle w:val="Corpsdetexte"/>
      </w:pPr>
      <w:r>
        <w:t xml:space="preserve">Premièrement, une grande partie de la littérature se limite à une tâche</w:t>
      </w:r>
      <w:r>
        <w:t xml:space="preserve"> </w:t>
      </w:r>
      <w:r>
        <w:t xml:space="preserve">binaire, alors que la pratique clinique nécessite de distinguer au</w:t>
      </w:r>
      <w:r>
        <w:t xml:space="preserve"> </w:t>
      </w:r>
      <w:r>
        <w:t xml:space="preserve">minimum trois situations : sein sans anomalie, lésion débutante et</w:t>
      </w:r>
      <w:r>
        <w:t xml:space="preserve"> </w:t>
      </w:r>
      <w:r>
        <w:t xml:space="preserve">lésion avancée. En réduisant le problème à deux classes, plusieurs</w:t>
      </w:r>
      <w:r>
        <w:t xml:space="preserve"> </w:t>
      </w:r>
      <w:r>
        <w:t xml:space="preserve">études masquent la difficulté spécifique de séparer les lésions précoces</w:t>
      </w:r>
      <w:r>
        <w:t xml:space="preserve"> </w:t>
      </w:r>
      <w:r>
        <w:t xml:space="preserve">des seins normaux, qui est pourtant le cœur du dépistage. Les métriques</w:t>
      </w:r>
      <w:r>
        <w:t xml:space="preserve"> </w:t>
      </w:r>
      <w:r>
        <w:t xml:space="preserve">globales (accuracy, AUC binaire) ne reflètent pas toujours le risque</w:t>
      </w:r>
      <w:r>
        <w:t xml:space="preserve"> </w:t>
      </w:r>
      <w:r>
        <w:t xml:space="preserve">réel de faux négatifs sur les stades débutants.</w:t>
      </w:r>
    </w:p>
    <w:p>
      <w:pPr>
        <w:pStyle w:val="Corpsdetexte"/>
      </w:pPr>
      <w:r>
        <w:t xml:space="preserve">Deuxièmement, peu de travaux considèrent explicitement le rappel des</w:t>
      </w:r>
      <w:r>
        <w:t xml:space="preserve"> </w:t>
      </w:r>
      <w:r>
        <w:t xml:space="preserve">lésions précoces comme mètre étalon principal de performance. La</w:t>
      </w:r>
      <w:r>
        <w:t xml:space="preserve"> </w:t>
      </w:r>
      <w:r>
        <w:t xml:space="preserve">majorité des articles rapportent en priorité l’accuracy globale ou l’AUC</w:t>
      </w:r>
      <w:r>
        <w:t xml:space="preserve"> </w:t>
      </w:r>
      <w:r>
        <w:t xml:space="preserve">moyenne, parfois complétées par des F1‑scores, mais sans fixer une cible</w:t>
      </w:r>
      <w:r>
        <w:t xml:space="preserve"> </w:t>
      </w:r>
      <w:r>
        <w:t xml:space="preserve">clinique forte sur la sensibilité des stades précoces. Or, dans un</w:t>
      </w:r>
      <w:r>
        <w:t xml:space="preserve"> </w:t>
      </w:r>
      <w:r>
        <w:t xml:space="preserve">contexte de dépistage en ressources limitées, un faux négatif sur une</w:t>
      </w:r>
      <w:r>
        <w:t xml:space="preserve"> </w:t>
      </w:r>
      <w:r>
        <w:t xml:space="preserve">lésion débutante a un impact bien plus critique qu’une série de faux</w:t>
      </w:r>
      <w:r>
        <w:t xml:space="preserve"> </w:t>
      </w:r>
      <w:r>
        <w:t xml:space="preserve">positifs qui seront rattrapés par le clinicien.</w:t>
      </w:r>
    </w:p>
    <w:p>
      <w:pPr>
        <w:pStyle w:val="Corpsdetexte"/>
      </w:pPr>
      <w:r>
        <w:t xml:space="preserve">Troisièmement, la plupart des bases d’images utilisées proviennent de</w:t>
      </w:r>
      <w:r>
        <w:t xml:space="preserve"> </w:t>
      </w:r>
      <w:r>
        <w:t xml:space="preserve">populations caucasiennes, asiatiques ou moyen‑orientales. Le profil de</w:t>
      </w:r>
      <w:r>
        <w:t xml:space="preserve"> </w:t>
      </w:r>
      <w:r>
        <w:t xml:space="preserve">densité mammaire, l’âge des patientes, les habitudes de dépistage et les</w:t>
      </w:r>
      <w:r>
        <w:t xml:space="preserve"> </w:t>
      </w:r>
      <w:r>
        <w:t xml:space="preserve">équipements diffèrent de ceux rencontrés en Côte d’Ivoire et plus</w:t>
      </w:r>
      <w:r>
        <w:t xml:space="preserve"> </w:t>
      </w:r>
      <w:r>
        <w:t xml:space="preserve">largement en Afrique subsaharienne. Il existe donc un risque de baisse</w:t>
      </w:r>
      <w:r>
        <w:t xml:space="preserve"> </w:t>
      </w:r>
      <w:r>
        <w:t xml:space="preserve">de performance lors du transfert direct de modèles vers des patientes</w:t>
      </w:r>
      <w:r>
        <w:t xml:space="preserve"> </w:t>
      </w:r>
      <w:r>
        <w:t xml:space="preserve">africaines, sans étape d’adaptation ni validation locale. Cette question</w:t>
      </w:r>
      <w:r>
        <w:t xml:space="preserve"> </w:t>
      </w:r>
      <w:r>
        <w:t xml:space="preserve">de biais de population est encore très peu adressée de manière</w:t>
      </w:r>
      <w:r>
        <w:t xml:space="preserve"> </w:t>
      </w:r>
      <w:r>
        <w:t xml:space="preserve">systématique.</w:t>
      </w:r>
    </w:p>
    <w:p>
      <w:pPr>
        <w:pStyle w:val="Corpsdetexte"/>
      </w:pPr>
      <w:r>
        <w:t xml:space="preserve">Enfin, sur le plan méthodologique, relativement peu d’études décrivent</w:t>
      </w:r>
      <w:r>
        <w:t xml:space="preserve"> </w:t>
      </w:r>
      <w:r>
        <w:t xml:space="preserve">des stratégies explicites de calibration des seuils de décision par</w:t>
      </w:r>
      <w:r>
        <w:t xml:space="preserve"> </w:t>
      </w:r>
      <w:r>
        <w:t xml:space="preserve">classe, encore moins dans une logique hiérarchique orientée</w:t>
      </w:r>
      <w:r>
        <w:t xml:space="preserve"> </w:t>
      </w:r>
      <w:r>
        <w:t xml:space="preserve">“fail‑safe”</w:t>
      </w:r>
      <w:r>
        <w:t xml:space="preserve">.</w:t>
      </w:r>
      <w:r>
        <w:t xml:space="preserve"> </w:t>
      </w:r>
      <w:r>
        <w:t xml:space="preserve">La plupart des modèles appliquent un simple argmax sur les probabilités</w:t>
      </w:r>
      <w:r>
        <w:t xml:space="preserve"> </w:t>
      </w:r>
      <w:r>
        <w:t xml:space="preserve">de sortie du réseau, ce qui revient à traiter de la même manière une</w:t>
      </w:r>
      <w:r>
        <w:t xml:space="preserve"> </w:t>
      </w:r>
      <w:r>
        <w:t xml:space="preserve">erreur</w:t>
      </w:r>
      <w:r>
        <w:t xml:space="preserve"> </w:t>
      </w:r>
      <w:r>
        <w:t xml:space="preserve">“bénin → normal”</w:t>
      </w:r>
      <w:r>
        <w:t xml:space="preserve"> </w:t>
      </w:r>
      <w:r>
        <w:t xml:space="preserve">et une erreur</w:t>
      </w:r>
      <w:r>
        <w:t xml:space="preserve"> </w:t>
      </w:r>
      <w:r>
        <w:t xml:space="preserve">“bénin → malin”</w:t>
      </w:r>
      <w:r>
        <w:t xml:space="preserve">, alors que leur</w:t>
      </w:r>
      <w:r>
        <w:t xml:space="preserve"> </w:t>
      </w:r>
      <w:r>
        <w:t xml:space="preserve">impact clinique est très différent.</w:t>
      </w:r>
    </w:p>
    <w:p>
      <w:pPr>
        <w:pStyle w:val="Corpsdetexte"/>
      </w:pPr>
      <w:r>
        <w:t xml:space="preserve">Dans ce contexte, le présent travail se distingue par plusieurs choix :</w:t>
      </w:r>
      <w:r>
        <w:br/>
      </w:r>
      <w:r>
        <w:t xml:space="preserve">– le passage à une classification en trois classes cliniques (normal,</w:t>
      </w:r>
      <w:r>
        <w:t xml:space="preserve"> </w:t>
      </w:r>
      <w:r>
        <w:t xml:space="preserve">bénin, malin) cohérente avec la pratique radiologique ;</w:t>
      </w:r>
      <w:r>
        <w:br/>
      </w:r>
      <w:r>
        <w:t xml:space="preserve">– la définition d’un objectif prioritaire sur le rappel de la classe</w:t>
      </w:r>
      <w:r>
        <w:t xml:space="preserve"> </w:t>
      </w:r>
      <w:r>
        <w:t xml:space="preserve">“bénin”</w:t>
      </w:r>
      <w:r>
        <w:t xml:space="preserve">, avec une cible explicite à 90% ;</w:t>
      </w:r>
      <w:r>
        <w:br/>
      </w:r>
      <w:r>
        <w:t xml:space="preserve">– la mise en œuvre d’une calibration hiérarchique des seuils</w:t>
      </w:r>
      <w:r>
        <w:t xml:space="preserve"> </w:t>
      </w:r>
      <w:r>
        <w:t xml:space="preserve">privilégiant systématiquement une classification vers une classe</w:t>
      </w:r>
      <w:r>
        <w:t xml:space="preserve"> </w:t>
      </w:r>
      <w:r>
        <w:t xml:space="preserve">pathologique en cas de doute ;</w:t>
      </w:r>
      <w:r>
        <w:br/>
      </w:r>
      <w:r>
        <w:t xml:space="preserve">– et une réflexion orientée vers l’adaptation future du modèle au</w:t>
      </w:r>
      <w:r>
        <w:t xml:space="preserve"> </w:t>
      </w:r>
      <w:r>
        <w:t xml:space="preserve">contexte ivoirien, en intégrant dès la conception les contraintes de</w:t>
      </w:r>
      <w:r>
        <w:t xml:space="preserve"> </w:t>
      </w:r>
      <w:r>
        <w:t xml:space="preserve">ressources et de densité mammaire.</w:t>
      </w:r>
    </w:p>
    <w:p>
      <w:pPr>
        <w:pStyle w:val="Corpsdetexte"/>
      </w:pPr>
      <w:r>
        <w:t xml:space="preserve">Cette synthèse souligne que l’enjeu n’est pas seulement d’atteindre des</w:t>
      </w:r>
      <w:r>
        <w:t xml:space="preserve"> </w:t>
      </w:r>
      <w:r>
        <w:t xml:space="preserve">scores élevés sur un benchmark, mais de rapprocher la conception des</w:t>
      </w:r>
      <w:r>
        <w:t xml:space="preserve"> </w:t>
      </w:r>
      <w:r>
        <w:t xml:space="preserve">modèles des besoins cliniques réels, en particulier dans des</w:t>
      </w:r>
      <w:r>
        <w:t xml:space="preserve"> </w:t>
      </w:r>
      <w:r>
        <w:t xml:space="preserve">environnements à forte contrainte comme la Côte d’Ivoire.</w:t>
      </w:r>
    </w:p>
    <w:p>
      <w:pPr>
        <w:pStyle w:val="Corpsdetexte"/>
      </w:pPr>
      <w:r>
        <w:rPr>
          <w:b/>
          <w:bCs/>
        </w:rPr>
        <w:t xml:space="preserve">CHAPITRE 3</w:t>
      </w:r>
      <w:bookmarkStart w:id="89" w:name="Xc35c342c6d6e5b71d6a880e8c7fda7930ce6762"/>
      <w:bookmarkEnd w:id="89"/>
    </w:p>
    <w:p>
      <w:pPr>
        <w:pStyle w:val="Corpsdetexte"/>
      </w:pPr>
      <w:r>
        <w:rPr>
          <w:b/>
          <w:bCs/>
        </w:rPr>
        <w:t xml:space="preserve">MÉTHODOLOGIE DENSENET‑121 : APPROCHE ORIENTÉE CLINIQUE</w:t>
      </w:r>
    </w:p>
    <w:p>
      <w:pPr>
        <w:pStyle w:val="Corpsdetexte"/>
      </w:pPr>
      <w:r>
        <w:t xml:space="preserve">Ce chapitre décrit l’architecture logicielle, les transformations</w:t>
      </w:r>
      <w:r>
        <w:t xml:space="preserve"> </w:t>
      </w:r>
      <w:r>
        <w:t xml:space="preserve">appliquées aux images et les stratégies d’apprentissage profond mises en</w:t>
      </w:r>
      <w:r>
        <w:t xml:space="preserve"> </w:t>
      </w:r>
      <w:r>
        <w:t xml:space="preserve">œuvre dans le pipeline final (Expérience 5). L’ensemble de la</w:t>
      </w:r>
      <w:r>
        <w:t xml:space="preserve"> </w:t>
      </w:r>
      <w:r>
        <w:t xml:space="preserve">méthodologie est conçu pour répondre à deux contraintes majeures : le</w:t>
      </w:r>
      <w:r>
        <w:t xml:space="preserve"> </w:t>
      </w:r>
      <w:r>
        <w:t xml:space="preserve">déséquilibre des classes et la priorité clinique donnée à la détection</w:t>
      </w:r>
      <w:r>
        <w:t xml:space="preserve"> </w:t>
      </w:r>
      <w:r>
        <w:t xml:space="preserve">précoce du cancer du sein (classe</w:t>
      </w:r>
      <w:r>
        <w:t xml:space="preserve"> </w:t>
      </w:r>
      <w:r>
        <w:rPr>
          <w:i/>
          <w:iCs/>
        </w:rPr>
        <w:t xml:space="preserve">debut</w:t>
      </w:r>
      <w:r>
        <w:t xml:space="preserve">).</w:t>
      </w:r>
    </w:p>
    <w:p>
      <w:pPr>
        <w:pStyle w:val="Corpsdetexte"/>
      </w:pPr>
      <w:r>
        <w:rPr>
          <w:b/>
          <w:bCs/>
        </w:rPr>
        <w:t xml:space="preserve">3.1 Pipeline de prétraitement : CLAHE et Mixup</w:t>
      </w:r>
    </w:p>
    <w:p>
      <w:pPr>
        <w:pStyle w:val="Corpsdetexte"/>
      </w:pPr>
      <w:r>
        <w:t xml:space="preserve">L’analyse d’images échographiques est rendue difficile par le bruit</w:t>
      </w:r>
      <w:r>
        <w:t xml:space="preserve"> </w:t>
      </w:r>
      <w:r>
        <w:t xml:space="preserve">speckle et le faible contraste des tissus. Le prétraitement vise donc à</w:t>
      </w:r>
      <w:r>
        <w:t xml:space="preserve"> </w:t>
      </w:r>
      <w:r>
        <w:t xml:space="preserve">améliorer la qualité visuelle des images tout en préservant la</w:t>
      </w:r>
      <w:r>
        <w:t xml:space="preserve"> </w:t>
      </w:r>
      <w:r>
        <w:t xml:space="preserve">morphologie des lésions.</w:t>
      </w:r>
    </w:p>
    <w:p>
      <w:pPr>
        <w:pStyle w:val="Corpsdetexte"/>
      </w:pPr>
      <w:r>
        <w:rPr>
          <w:b/>
          <w:bCs/>
        </w:rPr>
        <w:t xml:space="preserve">3.1.1 Normalisation et amélioration de contraste (CLAHE)</w:t>
      </w:r>
    </w:p>
    <w:p>
      <w:pPr>
        <w:pStyle w:val="Corpsdetexte"/>
      </w:pPr>
      <w:r>
        <w:t xml:space="preserve">Toutes les images sont redimensionnées à 320×320 pixels et normalisées</w:t>
      </w:r>
      <w:r>
        <w:t xml:space="preserve"> </w:t>
      </w:r>
      <w:r>
        <w:t xml:space="preserve">dans l’intervalle</w:t>
      </w:r>
      <w:r>
        <w:t xml:space="preserve"> </w:t>
      </w:r>
      <m:oMath>
        <m:r>
          <m:rPr>
            <m:sty m:val="p"/>
          </m:rPr>
          <m:t>[</m:t>
        </m:r>
        <m:r>
          <m:t>0</m:t>
        </m:r>
        <m:r>
          <m:rPr>
            <m:sty m:val="p"/>
          </m:rPr>
          <m:t>,</m:t>
        </m:r>
        <m:r>
          <m:t>1</m:t>
        </m:r>
        <m:r>
          <m:rPr>
            <m:sty m:val="p"/>
          </m:rPr>
          <m:t>]</m:t>
        </m:r>
      </m:oMath>
      <w:r>
        <w:t xml:space="preserve"> </w:t>
      </w:r>
      <w:r>
        <w:t xml:space="preserve">(facteur rescale =</w:t>
      </w:r>
      <w:r>
        <w:t xml:space="preserve"> </w:t>
      </w:r>
      <m:oMath>
        <m:f>
          <m:fPr>
            <m:type m:val="bar"/>
          </m:fPr>
          <m:num>
            <m:r>
              <m:t>1</m:t>
            </m:r>
          </m:num>
          <m:den>
            <m:r>
              <m:t>255</m:t>
            </m:r>
          </m:den>
        </m:f>
      </m:oMath>
      <w:r>
        <w:t xml:space="preserve">). Pour améliorer le contraste local, un CLAHE (Contrast</w:t>
      </w:r>
      <w:r>
        <w:t xml:space="preserve"> </w:t>
      </w:r>
      <w:r>
        <w:t xml:space="preserve">Limited Adaptive Histogram Equalization) est appliqué :</w:t>
      </w:r>
    </w:p>
    <w:p>
      <w:pPr>
        <w:pStyle w:val="Compact"/>
        <w:numPr>
          <w:ilvl w:val="0"/>
          <w:numId w:val="1003"/>
        </w:numPr>
      </w:pPr>
      <w:r>
        <w:t xml:space="preserve">opération par tuiles locales</w:t>
      </w:r>
    </w:p>
    <w:p>
      <w:pPr>
        <w:pStyle w:val="Compact"/>
        <w:numPr>
          <w:ilvl w:val="0"/>
          <w:numId w:val="1003"/>
        </w:numPr>
      </w:pPr>
      <w:r>
        <w:t xml:space="preserve">paramètres :</w:t>
      </w:r>
      <w:r>
        <w:t xml:space="preserve"> </w:t>
      </w:r>
      <m:oMath>
        <m:r>
          <m:rPr>
            <m:nor/>
            <m:sty m:val="p"/>
          </m:rPr>
          <m:t>clipLimit</m:t>
        </m:r>
        <m:r>
          <m:rPr>
            <m:sty m:val="p"/>
          </m:rPr>
          <m:t>=</m:t>
        </m:r>
        <m:r>
          <m:t>2.0</m:t>
        </m:r>
      </m:oMath>
      <w:r>
        <w:t xml:space="preserve">,</w:t>
      </w:r>
      <w:r>
        <w:t xml:space="preserve"> </w:t>
      </w:r>
      <m:oMath>
        <m:r>
          <m:rPr>
            <m:nor/>
            <m:sty m:val="p"/>
          </m:rPr>
          <m:t>tileGridSize</m:t>
        </m:r>
        <m:r>
          <m:rPr>
            <m:sty m:val="p"/>
          </m:rPr>
          <m:t>=</m:t>
        </m:r>
        <m:r>
          <m:rPr>
            <m:sty m:val="p"/>
          </m:rPr>
          <m:t>(</m:t>
        </m:r>
        <m:r>
          <m:t>8</m:t>
        </m:r>
        <m:r>
          <m:rPr>
            <m:sty m:val="p"/>
          </m:rPr>
          <m:t>,</m:t>
        </m:r>
        <m:r>
          <m:t>8</m:t>
        </m:r>
        <m:r>
          <m:rPr>
            <m:sty m:val="p"/>
          </m:rPr>
          <m:t>)</m:t>
        </m:r>
      </m:oMath>
    </w:p>
    <w:p>
      <w:pPr>
        <w:pStyle w:val="FirstParagraph"/>
      </w:pPr>
      <w:r>
        <w:t xml:space="preserve">Contrairement à une égalisation d’histogramme globale, CLAHE limite</w:t>
      </w:r>
      <w:r>
        <w:t xml:space="preserve"> </w:t>
      </w:r>
      <w:r>
        <w:t xml:space="preserve">l’amplification artificielle du contraste et évite de renforcer</w:t>
      </w:r>
      <w:r>
        <w:t xml:space="preserve"> </w:t>
      </w:r>
      <w:r>
        <w:t xml:space="preserve">excessivement le bruit, ce qui est crucial pour les contours subtils des</w:t>
      </w:r>
      <w:r>
        <w:t xml:space="preserve"> </w:t>
      </w:r>
      <w:r>
        <w:t xml:space="preserve">masses mammaires.</w:t>
      </w:r>
    </w:p>
    <w:p>
      <w:pPr>
        <w:pStyle w:val="Corpsdetexte"/>
      </w:pPr>
      <w:r>
        <w:rPr>
          <w:b/>
          <w:bCs/>
        </w:rPr>
        <w:t xml:space="preserve">3.1.2 Augmentation de données : choix de Mixup</w:t>
      </w:r>
    </w:p>
    <w:p>
      <w:pPr>
        <w:pStyle w:val="Corpsdetexte"/>
      </w:pPr>
      <w:r>
        <w:t xml:space="preserve">Pour régulariser le modèle et réduire l’overfitting, une stratégie</w:t>
      </w:r>
      <w:r>
        <w:t xml:space="preserve"> </w:t>
      </w:r>
      <w:r>
        <w:t xml:space="preserve">d’augmentation de données est mise en place. Deux approches ont été</w:t>
      </w:r>
      <w:r>
        <w:t xml:space="preserve"> </w:t>
      </w:r>
      <w:r>
        <w:t xml:space="preserve">testées :</w:t>
      </w:r>
    </w:p>
    <w:p>
      <w:pPr>
        <w:pStyle w:val="Compact"/>
        <w:numPr>
          <w:ilvl w:val="0"/>
          <w:numId w:val="1004"/>
        </w:numPr>
      </w:pPr>
      <w:r>
        <w:t xml:space="preserve">CutMix</w:t>
      </w:r>
      <w:r>
        <w:t xml:space="preserve"> </w:t>
      </w:r>
      <w:hyperlink w:anchor="ref11">
        <w:r>
          <w:rPr>
            <w:rStyle w:val="Lienhypertexte"/>
          </w:rPr>
          <w:t xml:space="preserve">[11]</w:t>
        </w:r>
      </w:hyperlink>
      <w:r>
        <w:t xml:space="preserve"> </w:t>
      </w:r>
      <w:r>
        <w:t xml:space="preserve">(découpage/collage de patchs d’images)</w:t>
      </w:r>
    </w:p>
    <w:p>
      <w:pPr>
        <w:pStyle w:val="Compact"/>
        <w:numPr>
          <w:ilvl w:val="0"/>
          <w:numId w:val="1004"/>
        </w:numPr>
      </w:pPr>
      <w:r>
        <w:t xml:space="preserve">Mixup (combinaison linéaire d’images et de labels)</w:t>
      </w:r>
    </w:p>
    <w:p>
      <w:pPr>
        <w:pStyle w:val="FirstParagraph"/>
      </w:pPr>
      <w:r>
        <w:t xml:space="preserve">Les essais préliminaires ont montré que CutMix</w:t>
      </w:r>
      <w:r>
        <w:t xml:space="preserve"> </w:t>
      </w:r>
      <w:hyperlink w:anchor="ref11">
        <w:r>
          <w:rPr>
            <w:rStyle w:val="Lienhypertexte"/>
          </w:rPr>
          <w:t xml:space="preserve">[11]</w:t>
        </w:r>
      </w:hyperlink>
      <w:r>
        <w:t xml:space="preserve"> </w:t>
      </w:r>
      <w:r>
        <w:t xml:space="preserve">détériore la morphologie spatiale des lésions (spiculations, bords,</w:t>
      </w:r>
      <w:r>
        <w:t xml:space="preserve"> </w:t>
      </w:r>
      <w:r>
        <w:t xml:space="preserve">forme globale), ce qui est problématique pour distinguer un cancer</w:t>
      </w:r>
      <w:r>
        <w:t xml:space="preserve"> </w:t>
      </w:r>
      <w:r>
        <w:rPr>
          <w:i/>
          <w:iCs/>
        </w:rPr>
        <w:t xml:space="preserve">debut</w:t>
      </w:r>
      <w:r>
        <w:t xml:space="preserve"> </w:t>
      </w:r>
      <w:r>
        <w:t xml:space="preserve">d’un cancer</w:t>
      </w:r>
      <w:r>
        <w:t xml:space="preserve"> </w:t>
      </w:r>
      <w:r>
        <w:rPr>
          <w:i/>
          <w:iCs/>
        </w:rPr>
        <w:t xml:space="preserve">malin</w:t>
      </w:r>
      <w:r>
        <w:t xml:space="preserve">. Le pipeline final conserve donc uniquement</w:t>
      </w:r>
      <w:r>
        <w:t xml:space="preserve"> </w:t>
      </w:r>
      <w:r>
        <w:t xml:space="preserve">Mixup avec :</w:t>
      </w:r>
    </w:p>
    <w:p>
      <w:pPr>
        <w:pStyle w:val="Compact"/>
        <w:numPr>
          <w:ilvl w:val="0"/>
          <w:numId w:val="1005"/>
        </w:numPr>
      </w:pPr>
      <w:r>
        <w:t xml:space="preserve">paramètre</w:t>
      </w:r>
      <w:r>
        <w:t xml:space="preserve"> </w:t>
      </w:r>
      <m:oMath>
        <m:r>
          <m:t>α</m:t>
        </m:r>
        <m:r>
          <m:rPr>
            <m:sty m:val="p"/>
          </m:rPr>
          <m:t>=</m:t>
        </m:r>
        <m:r>
          <m:t>0.1</m:t>
        </m:r>
      </m:oMath>
    </w:p>
    <w:p>
      <w:pPr>
        <w:pStyle w:val="Compact"/>
        <w:numPr>
          <w:ilvl w:val="0"/>
          <w:numId w:val="1005"/>
        </w:numPr>
      </w:pPr>
      <w:r>
        <w:t xml:space="preserve">probabilité d’application</w:t>
      </w:r>
      <w:r>
        <w:t xml:space="preserve"> </w:t>
      </w:r>
      <m:oMath>
        <m:r>
          <m:t>p</m:t>
        </m:r>
        <m:r>
          <m:rPr>
            <m:sty m:val="p"/>
          </m:rPr>
          <m:t>=</m:t>
        </m:r>
        <m:r>
          <m:t>0.5</m:t>
        </m:r>
      </m:oMath>
    </w:p>
    <w:p>
      <w:pPr>
        <w:pStyle w:val="FirstParagraph"/>
      </w:pPr>
      <w:r>
        <w:t xml:space="preserve">Un alpha faible garantit que les images générées restent proches de la</w:t>
      </w:r>
      <w:r>
        <w:t xml:space="preserve"> </w:t>
      </w:r>
      <w:r>
        <w:t xml:space="preserve">réalité anatomique, tout en lissant les frontières de décision du</w:t>
      </w:r>
      <w:r>
        <w:t xml:space="preserve"> </w:t>
      </w:r>
      <w:r>
        <w:t xml:space="preserve">modèle.</w:t>
      </w:r>
    </w:p>
    <w:p>
      <w:pPr>
        <w:pStyle w:val="Corpsdetexte"/>
      </w:pPr>
      <w:r>
        <w:rPr>
          <w:b/>
          <w:bCs/>
        </w:rPr>
        <w:t xml:space="preserve">3.1.3 Limites et risques du prétraitement</w:t>
      </w:r>
    </w:p>
    <w:p>
      <w:pPr>
        <w:pStyle w:val="Corpsdetexte"/>
      </w:pPr>
      <w:r>
        <w:t xml:space="preserve">Bien que le prétraitement améliore la lisibilité des images et la</w:t>
      </w:r>
      <w:r>
        <w:t xml:space="preserve"> </w:t>
      </w:r>
      <w:r>
        <w:t xml:space="preserve">stabilité de l’apprentissage, il comporte aussi des limites. Un</w:t>
      </w:r>
      <w:r>
        <w:t xml:space="preserve"> </w:t>
      </w:r>
      <w:r>
        <w:t xml:space="preserve">contraste trop renforcé peut, par exemple, accentuer des artefacts ou</w:t>
      </w:r>
      <w:r>
        <w:t xml:space="preserve"> </w:t>
      </w:r>
      <w:r>
        <w:t xml:space="preserve">modifier légèrement l’apparence des contours, ce qui risque de créer des</w:t>
      </w:r>
      <w:r>
        <w:t xml:space="preserve"> </w:t>
      </w:r>
      <w:r>
        <w:t xml:space="preserve">signaux artificiels pour le modèle. Il est donc nécessaire de choisir</w:t>
      </w:r>
      <w:r>
        <w:t xml:space="preserve"> </w:t>
      </w:r>
      <w:r>
        <w:t xml:space="preserve">des paramètres de CLAHE modérés et de vérifier qualitativement que</w:t>
      </w:r>
      <w:r>
        <w:t xml:space="preserve"> </w:t>
      </w:r>
      <w:r>
        <w:t xml:space="preserve">l’aspect des lésions reste conforme à l’interprétation radiologique.</w:t>
      </w:r>
    </w:p>
    <w:p>
      <w:pPr>
        <w:pStyle w:val="Corpsdetexte"/>
      </w:pPr>
      <w:r>
        <w:t xml:space="preserve">De même, l’augmentation par Mixup ne doit pas s’éloigner excessivement</w:t>
      </w:r>
      <w:r>
        <w:t xml:space="preserve"> </w:t>
      </w:r>
      <w:r>
        <w:t xml:space="preserve">de la réalité anatomique. Des combinaisons trop extrêmes pourraient</w:t>
      </w:r>
      <w:r>
        <w:t xml:space="preserve"> </w:t>
      </w:r>
      <w:r>
        <w:t xml:space="preserve">mélanger des structures appartenant à des contextes très différents et</w:t>
      </w:r>
      <w:r>
        <w:t xml:space="preserve"> </w:t>
      </w:r>
      <w:r>
        <w:t xml:space="preserve">rendre l’apprentissage instable. Le choix d’un alpha faible et d’une</w:t>
      </w:r>
      <w:r>
        <w:t xml:space="preserve"> </w:t>
      </w:r>
      <w:r>
        <w:t xml:space="preserve">probabilité d’application limitée vise justement à respecter l’équilibre</w:t>
      </w:r>
      <w:r>
        <w:t xml:space="preserve"> </w:t>
      </w:r>
      <w:r>
        <w:t xml:space="preserve">entre diversité des données et préservation des signatures visuelles</w:t>
      </w:r>
      <w:r>
        <w:t xml:space="preserve"> </w:t>
      </w:r>
      <w:r>
        <w:t xml:space="preserve">importantes pour la différenciation entre lésions débutantes et</w:t>
      </w:r>
      <w:r>
        <w:t xml:space="preserve"> </w:t>
      </w:r>
      <w:r>
        <w:t xml:space="preserve">avancées.</w:t>
      </w:r>
    </w:p>
    <w:p>
      <w:pPr>
        <w:pStyle w:val="Corpsdetexte"/>
      </w:pPr>
      <w:r>
        <w:rPr>
          <w:b/>
          <w:bCs/>
        </w:rPr>
        <w:t xml:space="preserve">3.2 Architecture DenseNet‑121 et tête de classification</w:t>
      </w:r>
    </w:p>
    <w:p>
      <w:pPr>
        <w:pStyle w:val="Corpsdetexte"/>
      </w:pPr>
      <w:r>
        <w:t xml:space="preserve">L’architecture choisie est DenseNet‑121</w:t>
      </w:r>
      <w:r>
        <w:t xml:space="preserve"> </w:t>
      </w:r>
      <w:hyperlink w:anchor="ref4">
        <w:r>
          <w:rPr>
            <w:rStyle w:val="Lienhypertexte"/>
          </w:rPr>
          <w:t xml:space="preserve">[4]</w:t>
        </w:r>
      </w:hyperlink>
      <w:r>
        <w:t xml:space="preserve"> </w:t>
      </w:r>
      <w:r>
        <w:t xml:space="preserve">pré‑entraînée sur</w:t>
      </w:r>
      <w:r>
        <w:t xml:space="preserve"> </w:t>
      </w:r>
      <w:r>
        <w:t xml:space="preserve">ImageNet, utilisée comme backbone d’extraction de caractéristiques.</w:t>
      </w:r>
    </w:p>
    <w:p>
      <w:pPr>
        <w:pStyle w:val="Corpsdetexte"/>
      </w:pPr>
      <w:r>
        <w:rPr>
          <w:b/>
          <w:bCs/>
        </w:rPr>
        <w:t xml:space="preserve">3.2.1 Intérêt des blocs denses en échographie</w:t>
      </w:r>
    </w:p>
    <w:p>
      <w:pPr>
        <w:pStyle w:val="Corpsdetexte"/>
      </w:pPr>
      <w:r>
        <w:t xml:space="preserve">Dans DenseNet, chaque couche d’un</w:t>
      </w:r>
      <w:r>
        <w:t xml:space="preserve"> </w:t>
      </w:r>
      <w:r>
        <w:rPr>
          <w:i/>
          <w:iCs/>
        </w:rPr>
        <w:t xml:space="preserve">dense block</w:t>
      </w:r>
      <w:r>
        <w:t xml:space="preserve"> </w:t>
      </w:r>
      <w:r>
        <w:t xml:space="preserve">reçoit en entrée les</w:t>
      </w:r>
      <w:r>
        <w:t xml:space="preserve"> </w:t>
      </w:r>
      <w:r>
        <w:t xml:space="preserve">cartes de caractéristiques de toutes les couches précédentes, via une</w:t>
      </w:r>
      <w:r>
        <w:t xml:space="preserve"> </w:t>
      </w:r>
      <w:r>
        <w:t xml:space="preserve">concaténation progressive.</w:t>
      </w:r>
      <w:r>
        <w:br/>
      </w:r>
      <w:r>
        <w:t xml:space="preserve">Cette réutilisation systématique des feature maps est particulièrement</w:t>
      </w:r>
      <w:r>
        <w:t xml:space="preserve"> </w:t>
      </w:r>
      <w:r>
        <w:t xml:space="preserve">intéressante en imagerie médicale :</w:t>
      </w:r>
    </w:p>
    <w:p>
      <w:pPr>
        <w:pStyle w:val="Compact"/>
        <w:numPr>
          <w:ilvl w:val="0"/>
          <w:numId w:val="1006"/>
        </w:numPr>
      </w:pPr>
      <w:r>
        <w:t xml:space="preserve">conservation simultanée de motifs de bas niveau (textures, bords,</w:t>
      </w:r>
      <w:r>
        <w:t xml:space="preserve"> </w:t>
      </w:r>
      <w:r>
        <w:t xml:space="preserve">contours de la masse)</w:t>
      </w:r>
    </w:p>
    <w:p>
      <w:pPr>
        <w:pStyle w:val="Compact"/>
        <w:numPr>
          <w:ilvl w:val="0"/>
          <w:numId w:val="1006"/>
        </w:numPr>
      </w:pPr>
      <w:r>
        <w:t xml:space="preserve">agrégation de concepts de plus haut niveau (forme globale de la</w:t>
      </w:r>
      <w:r>
        <w:t xml:space="preserve"> </w:t>
      </w:r>
      <w:r>
        <w:t xml:space="preserve">tumeur, contexte tissulaire)</w:t>
      </w:r>
    </w:p>
    <w:p>
      <w:pPr>
        <w:pStyle w:val="FirstParagraph"/>
      </w:pPr>
      <w:r>
        <w:t xml:space="preserve">Cette propriété favorise une représentation riche sans explosion du</w:t>
      </w:r>
      <w:r>
        <w:t xml:space="preserve"> </w:t>
      </w:r>
      <w:r>
        <w:t xml:space="preserve">nombre de paramètres.</w:t>
      </w:r>
    </w:p>
    <w:p>
      <w:pPr>
        <w:pStyle w:val="Corpsdetexte"/>
      </w:pPr>
      <w:r>
        <w:rPr>
          <w:b/>
          <w:bCs/>
        </w:rPr>
        <w:t xml:space="preserve">3.2.2 Tête de classification et module d’attention</w:t>
      </w:r>
    </w:p>
    <w:p>
      <w:pPr>
        <w:pStyle w:val="Corpsdetexte"/>
      </w:pPr>
      <w:r>
        <w:t xml:space="preserve">Au‑dessus du backbone DenseNet‑121 (chargé sans sa tête de</w:t>
      </w:r>
      <w:r>
        <w:t xml:space="preserve"> </w:t>
      </w:r>
      <w:r>
        <w:t xml:space="preserve">classification d’origine), une tête spécifique à la tâche est ajoutée :</w:t>
      </w:r>
    </w:p>
    <w:p>
      <w:pPr>
        <w:pStyle w:val="Compact"/>
        <w:numPr>
          <w:ilvl w:val="0"/>
          <w:numId w:val="1007"/>
        </w:numPr>
      </w:pPr>
      <w:r>
        <w:t xml:space="preserve">couche de Global Average Pooling (GAP) pour transformer les cartes de</w:t>
      </w:r>
      <w:r>
        <w:t xml:space="preserve"> </w:t>
      </w:r>
      <w:r>
        <w:t xml:space="preserve">caractéristiques en un vecteur de taille 1 024</w:t>
      </w:r>
    </w:p>
    <w:p>
      <w:pPr>
        <w:pStyle w:val="Compact"/>
        <w:numPr>
          <w:ilvl w:val="0"/>
          <w:numId w:val="1007"/>
        </w:numPr>
      </w:pPr>
      <w:r>
        <w:t xml:space="preserve">couche Dense(512, activation=</w:t>
      </w:r>
      <w:r>
        <w:t xml:space="preserve">‘relu’</w:t>
      </w:r>
      <w:r>
        <w:t xml:space="preserve">) suivie d’un Dropout(0.3) pour</w:t>
      </w:r>
      <w:r>
        <w:t xml:space="preserve"> </w:t>
      </w:r>
      <w:r>
        <w:t xml:space="preserve">limiter le surapprentissage</w:t>
      </w:r>
    </w:p>
    <w:p>
      <w:pPr>
        <w:pStyle w:val="Compact"/>
        <w:numPr>
          <w:ilvl w:val="0"/>
          <w:numId w:val="1007"/>
        </w:numPr>
      </w:pPr>
      <w:r>
        <w:t xml:space="preserve">couche de sortie Dense(3, activation=</w:t>
      </w:r>
      <w:r>
        <w:t xml:space="preserve">‘softmax’</w:t>
      </w:r>
      <w:r>
        <w:t xml:space="preserve">) pour les trois classes</w:t>
      </w:r>
      <w:r>
        <w:t xml:space="preserve"> </w:t>
      </w:r>
      <w:r>
        <w:t xml:space="preserve">(</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FirstParagraph"/>
      </w:pPr>
      <w:r>
        <w:t xml:space="preserve">Un module d’attention de type CBAM (Convolutional Block Attention</w:t>
      </w:r>
      <w:r>
        <w:t xml:space="preserve"> </w:t>
      </w:r>
      <w:r>
        <w:t xml:space="preserve">Module)</w:t>
      </w:r>
      <w:r>
        <w:t xml:space="preserve"> </w:t>
      </w:r>
      <w:hyperlink w:anchor="ref19">
        <w:r>
          <w:rPr>
            <w:rStyle w:val="Lienhypertexte"/>
          </w:rPr>
          <w:t xml:space="preserve">[19]</w:t>
        </w:r>
      </w:hyperlink>
      <w:r>
        <w:t xml:space="preserve"> </w:t>
      </w:r>
      <w:r>
        <w:t xml:space="preserve">a été testé dans des expériences</w:t>
      </w:r>
      <w:r>
        <w:t xml:space="preserve"> </w:t>
      </w:r>
      <w:r>
        <w:t xml:space="preserve">intermédiaires, mais l’architecture finale s’appuie principalement sur</w:t>
      </w:r>
      <w:r>
        <w:t xml:space="preserve"> </w:t>
      </w:r>
      <w:r>
        <w:t xml:space="preserve">la robustesse intrinsèque de DenseNet‑121 et sur la régularisation par</w:t>
      </w:r>
      <w:r>
        <w:t xml:space="preserve"> </w:t>
      </w:r>
      <w:r>
        <w:t xml:space="preserve">Mixup / Dropout.</w:t>
      </w:r>
    </w:p>
    <w:p>
      <w:pPr>
        <w:pStyle w:val="Corpsdetexte"/>
      </w:pPr>
      <w:r>
        <w:rPr>
          <w:b/>
          <w:bCs/>
        </w:rPr>
        <w:t xml:space="preserve">3.3 Protocole d’entraînement avancé</w:t>
      </w:r>
    </w:p>
    <w:p>
      <w:pPr>
        <w:pStyle w:val="Corpsdetexte"/>
      </w:pPr>
      <w:r>
        <w:t xml:space="preserve">L’entraînement est réalisé en deux phases successives afin de stabiliser</w:t>
      </w:r>
      <w:r>
        <w:t xml:space="preserve"> </w:t>
      </w:r>
      <w:r>
        <w:t xml:space="preserve">d’abord la tête de classification, puis d’ajuster finement le backbone.</w:t>
      </w:r>
    </w:p>
    <w:p>
      <w:pPr>
        <w:pStyle w:val="Corpsdetexte"/>
      </w:pPr>
      <w:r>
        <w:rPr>
          <w:b/>
          <w:bCs/>
        </w:rPr>
        <w:t xml:space="preserve">3.3.1 Stratégie de fine‑tuning progressif</w:t>
      </w:r>
    </w:p>
    <w:p>
      <w:pPr>
        <w:pStyle w:val="Compact"/>
        <w:numPr>
          <w:ilvl w:val="0"/>
          <w:numId w:val="1008"/>
        </w:numPr>
      </w:pPr>
      <w:r>
        <w:t xml:space="preserve">Phase 1 – Apprentissage de la tête</w:t>
      </w:r>
    </w:p>
    <w:p>
      <w:pPr>
        <w:pStyle w:val="Compact"/>
        <w:numPr>
          <w:ilvl w:val="1"/>
          <w:numId w:val="1009"/>
        </w:numPr>
      </w:pPr>
      <w:r>
        <w:t xml:space="preserve">Backbone DenseNet totalement gelé</w:t>
      </w:r>
    </w:p>
    <w:p>
      <w:pPr>
        <w:pStyle w:val="Compact"/>
        <w:numPr>
          <w:ilvl w:val="1"/>
          <w:numId w:val="1009"/>
        </w:numPr>
      </w:pPr>
      <w:r>
        <w:t xml:space="preserve">Seules les couches supérieures (GAP + Dense(512) + Dropout +</w:t>
      </w:r>
      <w:r>
        <w:t xml:space="preserve"> </w:t>
      </w:r>
      <w:r>
        <w:t xml:space="preserve">Dense(3)) sont entraînées</w:t>
      </w:r>
    </w:p>
    <w:p>
      <w:pPr>
        <w:pStyle w:val="Compact"/>
        <w:numPr>
          <w:ilvl w:val="1"/>
          <w:numId w:val="1009"/>
        </w:numPr>
      </w:pPr>
      <w:r>
        <w:t xml:space="preserve">Taux d’apprentissage initial :</w:t>
      </w:r>
      <w:r>
        <w:t xml:space="preserve"> </w:t>
      </w:r>
      <m:oMath>
        <m:r>
          <m:rPr>
            <m:nor/>
            <m:sty m:val="p"/>
          </m:rPr>
          <m:t>lr</m:t>
        </m:r>
        <m:r>
          <m:rPr>
            <m:sty m:val="p"/>
          </m:rPr>
          <m:t>=</m:t>
        </m:r>
        <m:sSup>
          <m:e>
            <m:r>
              <m:t>10</m:t>
            </m:r>
          </m:e>
          <m:sup>
            <m:r>
              <m:rPr>
                <m:sty m:val="p"/>
              </m:rPr>
              <m:t>−</m:t>
            </m:r>
            <m:r>
              <m:t>4</m:t>
            </m:r>
          </m:sup>
        </m:sSup>
      </m:oMath>
    </w:p>
    <w:p>
      <w:pPr>
        <w:pStyle w:val="Compact"/>
        <w:numPr>
          <w:ilvl w:val="1"/>
          <w:numId w:val="1009"/>
        </w:numPr>
      </w:pPr>
      <w:r>
        <w:t xml:space="preserve">Ordonnancement du lr par Cosine Annealing avec warmup de 5 époques</w:t>
      </w:r>
    </w:p>
    <w:p>
      <w:pPr>
        <w:pStyle w:val="Compact"/>
        <w:numPr>
          <w:ilvl w:val="0"/>
          <w:numId w:val="1008"/>
        </w:numPr>
      </w:pPr>
      <w:r>
        <w:t xml:space="preserve">Phase 2 – Fine‑tuning conservateur</w:t>
      </w:r>
    </w:p>
    <w:p>
      <w:pPr>
        <w:pStyle w:val="Compact"/>
        <w:numPr>
          <w:ilvl w:val="1"/>
          <w:numId w:val="1010"/>
        </w:numPr>
      </w:pPr>
      <w:r>
        <w:t xml:space="preserve">Dégel des ≈ 15% couches supérieures du backbone (≈ 65 couches</w:t>
      </w:r>
      <w:r>
        <w:t xml:space="preserve"> </w:t>
      </w:r>
      <w:r>
        <w:t xml:space="preserve">entraînables sur 427)</w:t>
      </w:r>
    </w:p>
    <w:p>
      <w:pPr>
        <w:pStyle w:val="Compact"/>
        <w:numPr>
          <w:ilvl w:val="1"/>
          <w:numId w:val="1010"/>
        </w:numPr>
      </w:pPr>
      <w:r>
        <w:t xml:space="preserve">Taux d’apprentissage très faible :</w:t>
      </w:r>
      <w:r>
        <w:t xml:space="preserve"> </w:t>
      </w:r>
      <m:oMath>
        <m:r>
          <m:rPr>
            <m:nor/>
            <m:sty m:val="p"/>
          </m:rPr>
          <m:t>lr</m:t>
        </m:r>
        <m:r>
          <m:rPr>
            <m:sty m:val="p"/>
          </m:rPr>
          <m:t>=</m:t>
        </m:r>
        <m:r>
          <m:t>5</m:t>
        </m:r>
        <m:r>
          <m:rPr>
            <m:sty m:val="p"/>
          </m:rPr>
          <m:t>×</m:t>
        </m:r>
        <m:sSup>
          <m:e>
            <m:r>
              <m:t>10</m:t>
            </m:r>
          </m:e>
          <m:sup>
            <m:r>
              <m:rPr>
                <m:sty m:val="p"/>
              </m:rPr>
              <m:t>−</m:t>
            </m:r>
            <m:r>
              <m:t>6</m:t>
            </m:r>
          </m:sup>
        </m:sSup>
      </m:oMath>
    </w:p>
    <w:p>
      <w:pPr>
        <w:pStyle w:val="Compact"/>
        <w:numPr>
          <w:ilvl w:val="1"/>
          <w:numId w:val="1010"/>
        </w:numPr>
      </w:pPr>
      <w:r>
        <w:t xml:space="preserve">Objectif : adapter légèrement les filtres convolutionnels aux</w:t>
      </w:r>
      <w:r>
        <w:t xml:space="preserve"> </w:t>
      </w:r>
      <w:r>
        <w:t xml:space="preserve">textures échographiques sans détruire les connaissances pré‑apprises</w:t>
      </w:r>
      <w:r>
        <w:t xml:space="preserve"> </w:t>
      </w:r>
      <w:r>
        <w:t xml:space="preserve">sur ImageNet</w:t>
      </w:r>
    </w:p>
    <w:p>
      <w:pPr>
        <w:pStyle w:val="FirstParagraph"/>
      </w:pPr>
      <w:r>
        <w:t xml:space="preserve">Cette approche progressive limite les risques d’overfitting sur un</w:t>
      </w:r>
      <w:r>
        <w:t xml:space="preserve"> </w:t>
      </w:r>
      <w:r>
        <w:t xml:space="preserve">dataset de taille moyenne tout en permettant une spécialisation</w:t>
      </w:r>
      <w:r>
        <w:t xml:space="preserve"> </w:t>
      </w:r>
      <w:r>
        <w:t xml:space="preserve">raisonnable du backbone.</w:t>
      </w:r>
    </w:p>
    <w:p>
      <w:pPr>
        <w:pStyle w:val="Corpsdetexte"/>
      </w:pPr>
      <w:r>
        <w:rPr>
          <w:b/>
          <w:bCs/>
        </w:rPr>
        <w:t xml:space="preserve">3.3.2 Focal Loss pondérée et priorités cliniques</w:t>
      </w:r>
    </w:p>
    <w:p>
      <w:pPr>
        <w:pStyle w:val="Corpsdetexte"/>
      </w:pPr>
      <w:r>
        <w:t xml:space="preserve">La fonction de coût standard en classification multi-classes est la</w:t>
      </w:r>
      <w:r>
        <w:t xml:space="preserve"> </w:t>
      </w:r>
      <w:r>
        <w:t xml:space="preserve">cross-entropy catégorielle, définie pour un exemple (x_i, y_i) par :</w:t>
      </w:r>
    </w:p>
    <w:p>
      <w:pPr>
        <w:pStyle w:val="Corpsdetexte"/>
      </w:pPr>
      <m:oMathPara>
        <m:oMathParaPr>
          <m:jc m:val="center"/>
        </m:oMathParaPr>
        <m:oMath>
          <m:sSub>
            <m:e>
              <m:r>
                <m:t>L</m:t>
              </m:r>
            </m:e>
            <m:sub>
              <m:r>
                <m:t>C</m:t>
              </m:r>
              <m:r>
                <m:t>E</m:t>
              </m:r>
            </m:sub>
          </m:sSub>
          <m:d>
            <m:dPr>
              <m:begChr m:val="("/>
              <m:sepChr m:val=""/>
              <m:endChr m:val=")"/>
              <m:grow/>
            </m:dPr>
            <m:e>
              <m:sSub>
                <m:e>
                  <m:r>
                    <m:t>p</m:t>
                  </m:r>
                </m:e>
                <m:sub>
                  <m:r>
                    <m:t>t</m:t>
                  </m:r>
                </m:sub>
              </m:sSub>
            </m:e>
          </m:d>
          <m:r>
            <m:rPr>
              <m:sty m:val="p"/>
            </m:rPr>
            <m:t>=</m:t>
          </m:r>
          <m:r>
            <m:rPr>
              <m:sty m:val="p"/>
            </m:rPr>
            <m:t>−</m:t>
          </m:r>
          <m:r>
            <m:rPr>
              <m:sty m:val="p"/>
            </m:rPr>
            <m:t>log</m:t>
          </m:r>
          <m:d>
            <m:dPr>
              <m:begChr m:val="("/>
              <m:sepChr m:val=""/>
              <m:endChr m:val=")"/>
              <m:grow/>
            </m:dPr>
            <m:e>
              <m:sSub>
                <m:e>
                  <m:r>
                    <m:t>p</m:t>
                  </m:r>
                </m:e>
                <m:sub>
                  <m:r>
                    <m:t>t</m:t>
                  </m:r>
                </m:sub>
              </m:sSub>
            </m:e>
          </m:d>
        </m:oMath>
      </m:oMathPara>
    </w:p>
    <w:p>
      <w:pPr>
        <w:pStyle w:val="FirstParagraph"/>
      </w:pPr>
      <w:r>
        <w:t xml:space="preserve">où p_t désigne la probabilité prédite pour la classe réelle y_i. Cette</w:t>
      </w:r>
      <w:r>
        <w:t xml:space="preserve"> </w:t>
      </w:r>
      <w:r>
        <w:t xml:space="preserve">formulation traite de manière identique les exemples faciles (bien</w:t>
      </w:r>
      <w:r>
        <w:t xml:space="preserve"> </w:t>
      </w:r>
      <w:r>
        <w:t xml:space="preserve">classés, forte confiance) et les exemples difficiles (incertains ou mal</w:t>
      </w:r>
      <w:r>
        <w:t xml:space="preserve"> </w:t>
      </w:r>
      <w:r>
        <w:t xml:space="preserve">classés), ce qui la rend inadaptée en présence d’un déséquilibre de</w:t>
      </w:r>
      <w:r>
        <w:t xml:space="preserve"> </w:t>
      </w:r>
      <w:r>
        <w:t xml:space="preserve">classes. La Focal Loss, introduite par Lin et al. (2017)</w:t>
      </w:r>
      <w:r>
        <w:t xml:space="preserve"> </w:t>
      </w:r>
      <w:hyperlink w:anchor="ref5">
        <w:r>
          <w:rPr>
            <w:rStyle w:val="Lienhypertexte"/>
          </w:rPr>
          <w:t xml:space="preserve">[5]</w:t>
        </w:r>
      </w:hyperlink>
      <w:r>
        <w:t xml:space="preserve">,</w:t>
      </w:r>
      <w:r>
        <w:t xml:space="preserve"> </w:t>
      </w:r>
      <w:r>
        <w:t xml:space="preserve">modifie ce comportement en ajoutant un facteur de modulation dynamique :</w:t>
      </w:r>
    </w:p>
    <w:p>
      <w:pPr>
        <w:pStyle w:val="Corpsdetexte"/>
      </w:pPr>
      <m:oMathPara>
        <m:oMathParaPr>
          <m:jc m:val="center"/>
        </m:oMathParaPr>
        <m:oMath>
          <m:sSub>
            <m:e>
              <m:r>
                <m:t>L</m:t>
              </m:r>
            </m:e>
            <m:sub>
              <m:r>
                <m:t>F</m:t>
              </m:r>
              <m:r>
                <m:t>L</m:t>
              </m:r>
            </m:sub>
          </m:sSub>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t>l</m:t>
          </m:r>
          <m:r>
            <m:t>o</m:t>
          </m:r>
          <m:r>
            <m:t>g</m:t>
          </m:r>
          <m:r>
            <m:rPr>
              <m:sty m:val="p"/>
            </m:rPr>
            <m:t>(</m:t>
          </m:r>
          <m:sSub>
            <m:e>
              <m:r>
                <m:t>p</m:t>
              </m:r>
            </m:e>
            <m:sub>
              <m:r>
                <m:t>t</m:t>
              </m:r>
            </m:sub>
          </m:sSub>
          <m:r>
            <m:rPr>
              <m:sty m:val="p"/>
            </m:rPr>
            <m:t>)</m:t>
          </m:r>
        </m:oMath>
      </m:oMathPara>
    </w:p>
    <w:p>
      <w:pPr>
        <w:pStyle w:val="FirstParagraph"/>
      </w:pPr>
      <w:r>
        <w:t xml:space="preserve">où gamma = 2.0 est le paramètre de focalisation et alpha_t le poids de</w:t>
      </w:r>
      <w:r>
        <w:t xml:space="preserve"> </w:t>
      </w:r>
      <w:r>
        <w:t xml:space="preserve">classe. Lorsque le modèle est très confiant (p_t = 0.9),</w:t>
      </w:r>
    </w:p>
    <w:p>
      <w:pPr>
        <w:pStyle w:val="Corpsdetexte"/>
      </w:pPr>
      <w:r>
        <w:t xml:space="preserve">le facteur (1 - 0.9)^2 = 0.01 réduit la perte à 1 % de sa valeur</w:t>
      </w:r>
      <w:r>
        <w:t xml:space="preserve"> </w:t>
      </w:r>
      <w:r>
        <w:t xml:space="preserve">standard. Pour un exemple difficile (p_t = 0.3), ce facteur vaut</w:t>
      </w:r>
      <w:r>
        <w:t xml:space="preserve"> </w:t>
      </w:r>
      <w:r>
        <w:t xml:space="preserve">(0.7)^2 = 0.49, maintenant une forte pression d’apprentissage sur les</w:t>
      </w:r>
      <w:r>
        <w:t xml:space="preserve"> </w:t>
      </w:r>
      <w:r>
        <w:t xml:space="preserve">cas ambigus notamment les lésions débutantes.</w:t>
      </w:r>
    </w:p>
    <w:p>
      <w:pPr>
        <w:pStyle w:val="Corpsdetexte"/>
      </w:pPr>
      <w:r>
        <w:t xml:space="preserve">La distribution des classes (majorité</w:t>
      </w:r>
      <w:r>
        <w:t xml:space="preserve"> </w:t>
      </w:r>
      <w:r>
        <w:rPr>
          <w:i/>
          <w:iCs/>
        </w:rPr>
        <w:t xml:space="preserve">debut</w:t>
      </w:r>
      <w:r>
        <w:t xml:space="preserve">, minorité</w:t>
      </w:r>
      <w:r>
        <w:t xml:space="preserve"> </w:t>
      </w:r>
      <w:r>
        <w:rPr>
          <w:i/>
          <w:iCs/>
        </w:rPr>
        <w:t xml:space="preserve">normal</w:t>
      </w:r>
      <w:r>
        <w:t xml:space="preserve">) rend</w:t>
      </w:r>
      <w:r>
        <w:t xml:space="preserve"> </w:t>
      </w:r>
      <w:r>
        <w:t xml:space="preserve">la cross-entropy standard insuffisante. Une Focal Loss catégorielle</w:t>
      </w:r>
      <w:r>
        <w:t xml:space="preserve"> </w:t>
      </w:r>
      <w:r>
        <w:t xml:space="preserve">personnalisée est donc implémentée, inspirée de Lin et al. (2017) :</w:t>
      </w:r>
    </w:p>
    <w:p>
      <w:pPr>
        <w:pStyle w:val="Compact"/>
        <w:numPr>
          <w:ilvl w:val="0"/>
          <w:numId w:val="1011"/>
        </w:numPr>
      </w:pPr>
      <w:r>
        <w:t xml:space="preserve">paramètre de focalisation :</w:t>
      </w:r>
      <w:r>
        <w:t xml:space="preserve"> </w:t>
      </w:r>
      <m:oMath>
        <m:r>
          <m:t>γ</m:t>
        </m:r>
        <m:r>
          <m:rPr>
            <m:sty m:val="p"/>
          </m:rPr>
          <m:t>=</m:t>
        </m:r>
        <m:r>
          <m:t>2.0</m:t>
        </m:r>
      </m:oMath>
      <w:r>
        <w:t xml:space="preserve"> </w:t>
      </w:r>
      <w:r>
        <w:t xml:space="preserve">(accent sur les exemples</w:t>
      </w:r>
      <w:r>
        <w:t xml:space="preserve"> </w:t>
      </w:r>
      <w:r>
        <w:t xml:space="preserve">difficiles)</w:t>
      </w:r>
    </w:p>
    <w:p>
      <w:pPr>
        <w:pStyle w:val="Compact"/>
        <w:numPr>
          <w:ilvl w:val="0"/>
          <w:numId w:val="1011"/>
        </w:numPr>
      </w:pPr>
      <w:r>
        <w:t xml:space="preserve">coefficients de poids de classe</w:t>
      </w:r>
      <w:r>
        <w:t xml:space="preserve"> </w:t>
      </w:r>
      <m:oMath>
        <m:r>
          <m:t>α</m:t>
        </m:r>
      </m:oMath>
      <w:r>
        <w:t xml:space="preserve"> </w:t>
      </w:r>
      <w:r>
        <w:t xml:space="preserve">ajustés empiriquement pour</w:t>
      </w:r>
      <w:r>
        <w:t xml:space="preserve"> </w:t>
      </w:r>
      <w:r>
        <w:t xml:space="preserve">refléter les priorités médicales :</w:t>
      </w:r>
    </w:p>
    <w:p>
      <w:pPr>
        <w:pStyle w:val="Compact"/>
        <w:numPr>
          <w:ilvl w:val="1"/>
          <w:numId w:val="1012"/>
        </w:numPr>
      </w:pPr>
      <m:oMath>
        <m:sSub>
          <m:e>
            <m:r>
              <m:t>α</m:t>
            </m:r>
          </m:e>
          <m:sub>
            <m:r>
              <m:rPr>
                <m:nor/>
                <m:sty m:val="p"/>
              </m:rPr>
              <m:t>debut</m:t>
            </m:r>
          </m:sub>
        </m:sSub>
        <m:r>
          <m:rPr>
            <m:sty m:val="p"/>
          </m:rPr>
          <m:t>=</m:t>
        </m:r>
        <m:r>
          <m:t>1.2</m:t>
        </m:r>
      </m:oMath>
      <w:r>
        <w:t xml:space="preserve"> </w:t>
      </w:r>
      <w:r>
        <w:t xml:space="preserve">: léger renforcement pour garantir un</w:t>
      </w:r>
      <w:r>
        <w:t xml:space="preserve"> </w:t>
      </w:r>
      <w:r>
        <w:t xml:space="preserve">haut taux de détection précoce</w:t>
      </w:r>
    </w:p>
    <w:p>
      <w:pPr>
        <w:pStyle w:val="Compact"/>
        <w:numPr>
          <w:ilvl w:val="1"/>
          <w:numId w:val="1012"/>
        </w:numPr>
      </w:pPr>
      <m:oMath>
        <m:sSub>
          <m:e>
            <m:r>
              <m:t>α</m:t>
            </m:r>
          </m:e>
          <m:sub>
            <m:r>
              <m:rPr>
                <m:nor/>
                <m:sty m:val="p"/>
              </m:rPr>
              <m:t>malin</m:t>
            </m:r>
          </m:sub>
        </m:sSub>
        <m:r>
          <m:rPr>
            <m:sty m:val="p"/>
          </m:rPr>
          <m:t>=</m:t>
        </m:r>
        <m:r>
          <m:t>1.0</m:t>
        </m:r>
      </m:oMath>
      <w:r>
        <w:t xml:space="preserve"> </w:t>
      </w:r>
      <w:r>
        <w:t xml:space="preserve">: poids de référence</w:t>
      </w:r>
    </w:p>
    <w:p>
      <w:pPr>
        <w:pStyle w:val="Compact"/>
        <w:numPr>
          <w:ilvl w:val="1"/>
          <w:numId w:val="1012"/>
        </w:numPr>
      </w:pPr>
      <m:oMath>
        <m:sSub>
          <m:e>
            <m:r>
              <m:t>α</m:t>
            </m:r>
          </m:e>
          <m:sub>
            <m:r>
              <m:rPr>
                <m:nor/>
                <m:sty m:val="p"/>
              </m:rPr>
              <m:t>normal</m:t>
            </m:r>
          </m:sub>
        </m:sSub>
        <m:r>
          <m:rPr>
            <m:sty m:val="p"/>
          </m:rPr>
          <m:t>=</m:t>
        </m:r>
        <m:r>
          <m:t>1.5</m:t>
        </m:r>
      </m:oMath>
      <w:r>
        <w:t xml:space="preserve"> </w:t>
      </w:r>
      <w:r>
        <w:t xml:space="preserve">: poids plus élevé pour compenser la</w:t>
      </w:r>
      <w:r>
        <w:t xml:space="preserve"> </w:t>
      </w:r>
      <w:r>
        <w:t xml:space="preserve">faible taille de cette classe et éviter qu’elle soit ignorée</w:t>
      </w:r>
    </w:p>
    <w:p>
      <w:pPr>
        <w:pStyle w:val="FirstParagraph"/>
      </w:pPr>
      <w:r>
        <w:t xml:space="preserve">Plutôt que d’utiliser l’inverse brut des fréquences, ces valeurs ont été</w:t>
      </w:r>
      <w:r>
        <w:t xml:space="preserve"> </w:t>
      </w:r>
      <w:r>
        <w:t xml:space="preserve">calibrées de façon à ne pas</w:t>
      </w:r>
      <w:r>
        <w:t xml:space="preserve"> </w:t>
      </w:r>
      <w:r>
        <w:t xml:space="preserve">“écraser”</w:t>
      </w:r>
      <w:r>
        <w:t xml:space="preserve"> </w:t>
      </w:r>
      <w:r>
        <w:t xml:space="preserve">la classe</w:t>
      </w:r>
      <w:r>
        <w:t xml:space="preserve"> </w:t>
      </w:r>
      <w:r>
        <w:rPr>
          <w:i/>
          <w:iCs/>
        </w:rPr>
        <w:t xml:space="preserve">debut</w:t>
      </w:r>
      <w:r>
        <w:t xml:space="preserve">, tout en</w:t>
      </w:r>
      <w:r>
        <w:t xml:space="preserve"> </w:t>
      </w:r>
      <w:r>
        <w:t xml:space="preserve">réhabilitant la classe</w:t>
      </w:r>
      <w:r>
        <w:t xml:space="preserve"> </w:t>
      </w:r>
      <w:r>
        <w:rPr>
          <w:i/>
          <w:iCs/>
        </w:rPr>
        <w:t xml:space="preserve">normal</w:t>
      </w:r>
      <w:r>
        <w:t xml:space="preserve">.</w:t>
      </w:r>
    </w:p>
    <w:p>
      <w:pPr>
        <w:pStyle w:val="Corpsdetexte"/>
      </w:pPr>
      <w:r>
        <w:rPr>
          <w:b/>
          <w:bCs/>
        </w:rPr>
        <w:t xml:space="preserve">3.3.3 Exploration et choix des hyperparamètres</w:t>
      </w:r>
    </w:p>
    <w:p>
      <w:pPr>
        <w:pStyle w:val="Corpsdetexte"/>
      </w:pPr>
      <w:r>
        <w:t xml:space="preserve">Le choix des hyperparamètres (taux d’apprentissage, taille de lot,</w:t>
      </w:r>
      <w:r>
        <w:t xml:space="preserve"> </w:t>
      </w:r>
      <w:r>
        <w:t xml:space="preserve">nombre d’époques, paramètres de la Focal Loss) a fait l’objet d’une</w:t>
      </w:r>
      <w:r>
        <w:t xml:space="preserve"> </w:t>
      </w:r>
      <w:r>
        <w:t xml:space="preserve">exploration empirique sur le jeu de validation. Dans une première série</w:t>
      </w:r>
      <w:r>
        <w:t xml:space="preserve"> </w:t>
      </w:r>
      <w:r>
        <w:t xml:space="preserve">d’essais, des taux d’apprentissage plus élevés ont été testés pour la</w:t>
      </w:r>
      <w:r>
        <w:t xml:space="preserve"> </w:t>
      </w:r>
      <w:r>
        <w:t xml:space="preserve">phase de fine‑tuning, mais ils conduisaient rapidement à une dégradation</w:t>
      </w:r>
      <w:r>
        <w:t xml:space="preserve"> </w:t>
      </w:r>
      <w:r>
        <w:t xml:space="preserve">des performances de validation et à une instabilité des courbes de</w:t>
      </w:r>
      <w:r>
        <w:t xml:space="preserve"> </w:t>
      </w:r>
      <w:r>
        <w:t xml:space="preserve">perte, signe d’un sur‑ajustement du backbone DenseNet‑121. La valeur</w:t>
      </w:r>
      <w:r>
        <w:t xml:space="preserve"> </w:t>
      </w:r>
      <w:r>
        <w:t xml:space="preserve">finale retenue $</w:t>
      </w:r>
      <w:r>
        <w:t xml:space="preserve">( 5</w:t>
      </w:r>
      <w:r>
        <w:t xml:space="preserve"> </w:t>
      </w:r>
      <w:r>
        <w:t xml:space="preserve">^{- 6}</w:t>
      </w:r>
      <w:r>
        <w:t xml:space="preserve"> </w:t>
      </w:r>
      <w:r>
        <w:t xml:space="preserve">)$ représente un</w:t>
      </w:r>
      <w:r>
        <w:t xml:space="preserve"> </w:t>
      </w:r>
      <w:r>
        <w:t xml:space="preserve">compromis entre capacité d’adaptation et préservation des connaissances</w:t>
      </w:r>
      <w:r>
        <w:t xml:space="preserve"> </w:t>
      </w:r>
      <w:r>
        <w:t xml:space="preserve">pré‑apprises.</w:t>
      </w:r>
    </w:p>
    <w:p>
      <w:pPr>
        <w:pStyle w:val="Corpsdetexte"/>
      </w:pPr>
      <w:r>
        <w:t xml:space="preserve">De même, plusieurs configurations de poids de classes pour la Focal Loss</w:t>
      </w:r>
      <w:r>
        <w:t xml:space="preserve"> </w:t>
      </w:r>
      <w:r>
        <w:t xml:space="preserve">ont été comparées. Des poids trop élevés pour la classe normal</w:t>
      </w:r>
      <w:r>
        <w:t xml:space="preserve"> </w:t>
      </w:r>
      <w:r>
        <w:t xml:space="preserve">amélioraient légèrement son rappel, mais au prix d’une baisse non</w:t>
      </w:r>
      <w:r>
        <w:t xml:space="preserve"> </w:t>
      </w:r>
      <w:r>
        <w:t xml:space="preserve">acceptable du rappel de la classe debut. Les coefficients finaux</w:t>
      </w:r>
    </w:p>
    <w:p>
      <w:pPr>
        <w:pStyle w:val="Corpsdetexte"/>
      </w:pPr>
      <w:r>
        <w:t xml:space="preserve">(1,2 ; 1,0 ; 1,5) ont été sélectionnés car ils permettent de maintenir</w:t>
      </w:r>
      <w:r>
        <w:t xml:space="preserve"> </w:t>
      </w:r>
      <w:r>
        <w:t xml:space="preserve">un rappel élevé sur les lésions précoces tout en évitant que la classe</w:t>
      </w:r>
      <w:r>
        <w:t xml:space="preserve"> </w:t>
      </w:r>
      <w:r>
        <w:t xml:space="preserve">normale soit systématiquement sacrifiée. Cette démarche montre que</w:t>
      </w:r>
      <w:r>
        <w:t xml:space="preserve"> </w:t>
      </w:r>
      <w:r>
        <w:t xml:space="preserve">l’optimisation ne se limite pas à une recherche automatique, mais</w:t>
      </w:r>
      <w:r>
        <w:t xml:space="preserve"> </w:t>
      </w:r>
      <w:r>
        <w:t xml:space="preserve">s’appuie sur des considérations cliniques explicites.</w:t>
      </w:r>
    </w:p>
    <w:p>
      <w:pPr>
        <w:pStyle w:val="Corpsdetexte"/>
      </w:pPr>
      <w:r>
        <w:rPr>
          <w:b/>
          <w:bCs/>
        </w:rPr>
        <w:t xml:space="preserve">3.4 Métriques cliniques et calibration asymétrique des seuils</w:t>
      </w:r>
    </w:p>
    <w:p>
      <w:pPr>
        <w:pStyle w:val="Corpsdetexte"/>
      </w:pPr>
      <w:r>
        <w:t xml:space="preserve">Dans un contexte de dépistage, toutes les erreurs n’ont pas le même</w:t>
      </w:r>
      <w:r>
        <w:t xml:space="preserve"> </w:t>
      </w:r>
      <w:r>
        <w:t xml:space="preserve">impact.</w:t>
      </w:r>
      <w:r>
        <w:br/>
      </w:r>
      <w:r>
        <w:t xml:space="preserve">Un faux positif (classer à tort un sein sain comme pathologique)</w:t>
      </w:r>
      <w:r>
        <w:t xml:space="preserve"> </w:t>
      </w:r>
      <w:r>
        <w:t xml:space="preserve">entraîne de l’anxiété et des examens complémentaires.</w:t>
      </w:r>
      <w:r>
        <w:br/>
      </w:r>
      <w:r>
        <w:t xml:space="preserve">Un faux négatif sur une lésion</w:t>
      </w:r>
      <w:r>
        <w:t xml:space="preserve"> </w:t>
      </w:r>
      <w:r>
        <w:rPr>
          <w:i/>
          <w:iCs/>
        </w:rPr>
        <w:t xml:space="preserve">debut</w:t>
      </w:r>
      <w:r>
        <w:t xml:space="preserve"> </w:t>
      </w:r>
      <w:r>
        <w:t xml:space="preserve">retarde une prise en charge</w:t>
      </w:r>
      <w:r>
        <w:t xml:space="preserve"> </w:t>
      </w:r>
      <w:r>
        <w:t xml:space="preserve">potentiellement curative.</w:t>
      </w:r>
    </w:p>
    <w:p>
      <w:pPr>
        <w:pStyle w:val="Corpsdetexte"/>
      </w:pPr>
      <w:r>
        <w:t xml:space="preserve">Pour cette raison :</w:t>
      </w:r>
    </w:p>
    <w:p>
      <w:pPr>
        <w:pStyle w:val="Compact"/>
        <w:numPr>
          <w:ilvl w:val="0"/>
          <w:numId w:val="1013"/>
        </w:numPr>
      </w:pPr>
      <w:r>
        <w:t xml:space="preserve">la métrique principale n’est pas l’accuracy, mais le recall</w:t>
      </w:r>
      <w:r>
        <w:t xml:space="preserve"> </w:t>
      </w:r>
      <w:r>
        <w:t xml:space="preserve">(sensibilité) de la classe</w:t>
      </w:r>
      <w:r>
        <w:t xml:space="preserve"> </w:t>
      </w:r>
      <w:r>
        <w:rPr>
          <w:i/>
          <w:iCs/>
        </w:rPr>
        <w:t xml:space="preserve">debut</w:t>
      </w:r>
      <w:r>
        <w:t xml:space="preserve">, avec une cible clinique fixée à ≥</w:t>
      </w:r>
      <w:r>
        <w:t xml:space="preserve"> </w:t>
      </w:r>
      <w:r>
        <w:t xml:space="preserve">90% ;</w:t>
      </w:r>
    </w:p>
    <w:p>
      <w:pPr>
        <w:pStyle w:val="Compact"/>
        <w:numPr>
          <w:ilvl w:val="0"/>
          <w:numId w:val="1013"/>
        </w:numPr>
      </w:pPr>
      <w:r>
        <w:t xml:space="preserve">l’AUC‑ROC et le F1‑score macro sont utilisés comme métriques</w:t>
      </w:r>
      <w:r>
        <w:t xml:space="preserve"> </w:t>
      </w:r>
      <w:r>
        <w:t xml:space="preserve">secondaires pour vérifier que la performance globale du modèle reste</w:t>
      </w:r>
      <w:r>
        <w:t xml:space="preserve"> </w:t>
      </w:r>
      <w:r>
        <w:t xml:space="preserve">exploitable.</w:t>
      </w:r>
    </w:p>
    <w:p>
      <w:pPr>
        <w:pStyle w:val="FirstParagraph"/>
      </w:pPr>
      <w:r>
        <w:rPr>
          <w:b/>
          <w:bCs/>
        </w:rPr>
        <w:t xml:space="preserve">3.4.1 Calibration hiérarchique des seuils</w:t>
      </w:r>
    </w:p>
    <w:p>
      <w:pPr>
        <w:pStyle w:val="Corpsdetexte"/>
      </w:pPr>
      <w:r>
        <w:rPr>
          <w:b/>
          <w:bCs/>
        </w:rPr>
        <w:t xml:space="preserve">(script calibrate_exp4.py)</w:t>
      </w:r>
    </w:p>
    <w:p>
      <w:pPr>
        <w:pStyle w:val="Corpsdetexte"/>
      </w:pPr>
      <w:r>
        <w:t xml:space="preserve">Après l’entraînement, un algorithme de calibration post‑hoc des seuils</w:t>
      </w:r>
      <w:r>
        <w:t xml:space="preserve"> </w:t>
      </w:r>
      <w:r>
        <w:t xml:space="preserve">de décision par classe est appliqué :</w:t>
      </w:r>
    </w:p>
    <w:p>
      <w:pPr>
        <w:pStyle w:val="Compact"/>
        <w:numPr>
          <w:ilvl w:val="0"/>
          <w:numId w:val="1014"/>
        </w:numPr>
      </w:pPr>
      <w:r>
        <w:t xml:space="preserve">Sur le jeu de validation, on extrait les probabilités de sortie du</w:t>
      </w:r>
      <w:r>
        <w:t xml:space="preserve"> </w:t>
      </w:r>
      <w:r>
        <w:t xml:space="preserve">modèle pour chaque classe (</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Compact"/>
        <w:numPr>
          <w:ilvl w:val="0"/>
          <w:numId w:val="1014"/>
        </w:numPr>
      </w:pPr>
      <w:r>
        <w:t xml:space="preserve">Pour chaque classe, des courbes ROC sont analysées afin de</w:t>
      </w:r>
      <w:r>
        <w:t xml:space="preserve"> </w:t>
      </w:r>
      <w:r>
        <w:t xml:space="preserve">déterminer un seuil optimal qui maximise la sensibilité tout en</w:t>
      </w:r>
      <w:r>
        <w:t xml:space="preserve"> </w:t>
      </w:r>
      <w:r>
        <w:t xml:space="preserve">gardant un F1 acceptable.</w:t>
      </w:r>
    </w:p>
    <w:p>
      <w:pPr>
        <w:pStyle w:val="Compact"/>
        <w:numPr>
          <w:ilvl w:val="0"/>
          <w:numId w:val="1014"/>
        </w:numPr>
      </w:pPr>
      <w:r>
        <w:t xml:space="preserve">On obtient ainsi trois seuils cliniques</w:t>
      </w:r>
      <w:r>
        <w:t xml:space="preserve"> </w:t>
      </w:r>
      <w:r>
        <w:rPr>
          <w:i/>
          <w:iCs/>
        </w:rPr>
        <w:t xml:space="preserve">Tdebut</w:t>
      </w:r>
      <w:r>
        <w:t xml:space="preserve">,</w:t>
      </w:r>
      <w:r>
        <w:t xml:space="preserve"> </w:t>
      </w:r>
      <w:r>
        <w:rPr>
          <w:i/>
          <w:iCs/>
        </w:rPr>
        <w:t xml:space="preserve">Tgrave ,Tnormal</w:t>
      </w:r>
    </w:p>
    <w:p>
      <w:pPr>
        <w:pStyle w:val="DefinitionTerm"/>
      </w:pPr>
      <w:r>
        <w:t xml:space="preserve">Lors de l’inférence, la décision suit une règle hiérarchique asymétrique</w:t>
      </w:r>
    </w:p>
    <w:p>
      <w:pPr>
        <w:pStyle w:val="Compact"/>
        <w:numPr>
          <w:ilvl w:val="0"/>
          <w:numId w:val="1015"/>
        </w:numPr>
      </w:pPr>
      <w:r>
        <w:t xml:space="preserve">Si</w:t>
      </w:r>
      <w:r>
        <w:t xml:space="preserve"> </w:t>
      </w:r>
      <m:oMath>
        <m:r>
          <m:t>p</m:t>
        </m:r>
        <m:r>
          <m:rPr>
            <m:sty m:val="p"/>
          </m:rPr>
          <m:t>(</m:t>
        </m:r>
        <m:r>
          <m:t>m</m:t>
        </m:r>
        <m:r>
          <m:t>a</m:t>
        </m:r>
        <m:r>
          <m:t>l</m:t>
        </m:r>
        <m:r>
          <m:t>i</m:t>
        </m:r>
        <m:r>
          <m:t>n</m:t>
        </m:r>
        <m:r>
          <m:rPr>
            <m:sty m:val="p"/>
          </m:rPr>
          <m:t>)</m:t>
        </m:r>
        <m:r>
          <m:rPr>
            <m:sty m:val="p"/>
          </m:rPr>
          <m:t>≥</m:t>
        </m:r>
        <m:r>
          <m:t>T</m:t>
        </m:r>
        <m:r>
          <m:t>g</m:t>
        </m:r>
        <m:r>
          <m:t>r</m:t>
        </m:r>
        <m:r>
          <m:t>a</m:t>
        </m:r>
        <m:r>
          <m:t>v</m:t>
        </m:r>
        <m:r>
          <m:t>e</m:t>
        </m:r>
      </m:oMath>
      <w:r>
        <w:t xml:space="preserve"> </w:t>
      </w:r>
      <w:r>
        <w:t xml:space="preserve">la prédiction est malin.</w:t>
      </w:r>
    </w:p>
    <w:p>
      <w:pPr>
        <w:pStyle w:val="Compact"/>
        <w:numPr>
          <w:ilvl w:val="0"/>
          <w:numId w:val="1015"/>
        </w:numPr>
      </w:pPr>
      <w:r>
        <w:t xml:space="preserve">Sinon, si $p(debut)</w:t>
      </w:r>
      <w:r>
        <w:t xml:space="preserve"> </w:t>
      </w:r>
      <w:r>
        <w:t xml:space="preserve">Tdebut$ la prédiction est debut.</w:t>
      </w:r>
    </w:p>
    <w:p>
      <w:pPr>
        <w:pStyle w:val="Compact"/>
        <w:numPr>
          <w:ilvl w:val="0"/>
          <w:numId w:val="1015"/>
        </w:numPr>
      </w:pPr>
      <w:r>
        <w:t xml:space="preserve">Ce n’est que si aucun seuil pathologique n’est dépassé que le modèle</w:t>
      </w:r>
      <w:r>
        <w:t xml:space="preserve"> </w:t>
      </w:r>
      <w:r>
        <w:t xml:space="preserve">est autorisé à prédire normal.</w:t>
      </w:r>
    </w:p>
    <w:p>
      <w:pPr>
        <w:pStyle w:val="FirstParagraph"/>
      </w:pPr>
      <w:r>
        <w:t xml:space="preserve">Cette logique implémente un comportement</w:t>
      </w:r>
      <w:r>
        <w:t xml:space="preserve"> </w:t>
      </w:r>
      <w:r>
        <w:t xml:space="preserve">“fail‑safe”</w:t>
      </w:r>
      <w:r>
        <w:t xml:space="preserve"> </w:t>
      </w:r>
      <w:r>
        <w:t xml:space="preserve">: en cas de doute,</w:t>
      </w:r>
      <w:r>
        <w:t xml:space="preserve"> </w:t>
      </w:r>
      <w:r>
        <w:t xml:space="preserve">le modèle préfère classer vers une classe pathologique plutôt que de</w:t>
      </w:r>
      <w:r>
        <w:t xml:space="preserve"> </w:t>
      </w:r>
      <w:r>
        <w:t xml:space="preserve">rassurer à tort.</w:t>
      </w:r>
    </w:p>
    <w:p>
      <w:pPr>
        <w:pStyle w:val="Corpsdetexte"/>
      </w:pPr>
      <w:r>
        <w:rPr>
          <w:b/>
          <w:bCs/>
        </w:rPr>
        <w:t xml:space="preserve">3.5 Reproductibilité : organisation du code et suivi des expériences</w:t>
      </w:r>
    </w:p>
    <w:p>
      <w:pPr>
        <w:pStyle w:val="Corpsdetexte"/>
      </w:pPr>
      <w:r>
        <w:t xml:space="preserve">Pour que le travail soit exploitable et vérifiable, une attention</w:t>
      </w:r>
      <w:r>
        <w:t xml:space="preserve"> </w:t>
      </w:r>
      <w:r>
        <w:t xml:space="preserve">particulière a été portée à la reproductibilité du pipeline :</w:t>
      </w:r>
    </w:p>
    <w:p>
      <w:pPr>
        <w:pStyle w:val="Compact"/>
        <w:numPr>
          <w:ilvl w:val="0"/>
          <w:numId w:val="1016"/>
        </w:numPr>
      </w:pPr>
      <w:r>
        <w:t xml:space="preserve">Scripts modulaires</w:t>
      </w:r>
    </w:p>
    <w:p>
      <w:pPr>
        <w:pStyle w:val="Compact"/>
        <w:numPr>
          <w:ilvl w:val="1"/>
          <w:numId w:val="1017"/>
        </w:numPr>
      </w:pPr>
      <w:r>
        <w:t xml:space="preserve">augmentation.py : définition du générateur de données et des</w:t>
      </w:r>
      <w:r>
        <w:t xml:space="preserve"> </w:t>
      </w:r>
      <w:r>
        <w:t xml:space="preserve">transformations (CLAHE, Mixup)</w:t>
      </w:r>
    </w:p>
    <w:p>
      <w:pPr>
        <w:pStyle w:val="Compact"/>
        <w:numPr>
          <w:ilvl w:val="1"/>
          <w:numId w:val="1017"/>
        </w:numPr>
      </w:pPr>
      <w:r>
        <w:t xml:space="preserve">focal_loss.py : implémentation de la Focal Loss pondérée</w:t>
      </w:r>
    </w:p>
    <w:p>
      <w:pPr>
        <w:pStyle w:val="Compact"/>
        <w:numPr>
          <w:ilvl w:val="1"/>
          <w:numId w:val="1017"/>
        </w:numPr>
      </w:pPr>
      <w:r>
        <w:t xml:space="preserve">train_advanced.py : orchestration de l’entraînement (phases 1 et 2,</w:t>
      </w:r>
      <w:r>
        <w:t xml:space="preserve"> </w:t>
      </w:r>
      <w:r>
        <w:t xml:space="preserve">callbacks, sauvegardes)</w:t>
      </w:r>
    </w:p>
    <w:p>
      <w:pPr>
        <w:pStyle w:val="Compact"/>
        <w:numPr>
          <w:ilvl w:val="1"/>
          <w:numId w:val="1017"/>
        </w:numPr>
      </w:pPr>
      <w:r>
        <w:t xml:space="preserve">calibrate_exp4.py : calibration des seuils et évaluation</w:t>
      </w:r>
      <w:r>
        <w:t xml:space="preserve"> </w:t>
      </w:r>
      <w:r>
        <w:t xml:space="preserve">post‑entraînement</w:t>
      </w:r>
    </w:p>
    <w:p>
      <w:pPr>
        <w:pStyle w:val="Compact"/>
        <w:numPr>
          <w:ilvl w:val="0"/>
          <w:numId w:val="1016"/>
        </w:numPr>
      </w:pPr>
      <w:r>
        <w:t xml:space="preserve">Gestion des random seeds</w:t>
      </w:r>
      <w:r>
        <w:br/>
      </w:r>
      <w:r>
        <w:t xml:space="preserve">Toutes les bibliothèques aléatoires (Python random, NumPy,</w:t>
      </w:r>
      <w:r>
        <w:t xml:space="preserve"> </w:t>
      </w:r>
      <w:r>
        <w:t xml:space="preserve">TensorFlow/Keras) sont initialisées avec la même graine (seed = 42)</w:t>
      </w:r>
      <w:r>
        <w:t xml:space="preserve"> </w:t>
      </w:r>
      <w:r>
        <w:t xml:space="preserve">afin de garantir la reproductibilité du split Train/Val/Test et des</w:t>
      </w:r>
      <w:r>
        <w:t xml:space="preserve"> </w:t>
      </w:r>
      <w:r>
        <w:t xml:space="preserve">augmentations.</w:t>
      </w:r>
    </w:p>
    <w:p>
      <w:pPr>
        <w:pStyle w:val="Compact"/>
        <w:numPr>
          <w:ilvl w:val="0"/>
          <w:numId w:val="1016"/>
        </w:numPr>
      </w:pPr>
      <w:r>
        <w:t xml:space="preserve">Monitoring et checkpoints</w:t>
      </w:r>
    </w:p>
    <w:p>
      <w:pPr>
        <w:pStyle w:val="Compact"/>
        <w:numPr>
          <w:ilvl w:val="1"/>
          <w:numId w:val="1018"/>
        </w:numPr>
      </w:pPr>
      <w:r>
        <w:t xml:space="preserve">sauvegarde automatique du meilleur modèle (save_best_only=True) en</w:t>
      </w:r>
      <w:r>
        <w:t xml:space="preserve"> </w:t>
      </w:r>
      <w:r>
        <w:t xml:space="preserve">monitorant la métrique val_auc</w:t>
      </w:r>
    </w:p>
    <w:p>
      <w:pPr>
        <w:pStyle w:val="Compact"/>
        <w:numPr>
          <w:ilvl w:val="1"/>
          <w:numId w:val="1018"/>
        </w:numPr>
      </w:pPr>
      <w:r>
        <w:t xml:space="preserve">utilisation de callbacks d’EarlyStopping (patience 10–12 époques)</w:t>
      </w:r>
      <w:r>
        <w:t xml:space="preserve"> </w:t>
      </w:r>
      <w:r>
        <w:t xml:space="preserve">pour limiter le surapprentissage</w:t>
      </w:r>
    </w:p>
    <w:p>
      <w:pPr>
        <w:pStyle w:val="Compact"/>
        <w:numPr>
          <w:ilvl w:val="0"/>
          <w:numId w:val="1016"/>
        </w:numPr>
      </w:pPr>
      <w:r>
        <w:t xml:space="preserve">Traçabilité des expériences</w:t>
      </w:r>
      <w:r>
        <w:br/>
      </w:r>
      <w:r>
        <w:t xml:space="preserve">Après chaque expérience, les éléments suivants sont sérialisés (JSON /</w:t>
      </w:r>
      <w:r>
        <w:t xml:space="preserve"> </w:t>
      </w:r>
      <w:r>
        <w:t xml:space="preserve">images) :</w:t>
      </w:r>
    </w:p>
    <w:p>
      <w:pPr>
        <w:pStyle w:val="Compact"/>
        <w:numPr>
          <w:ilvl w:val="1"/>
          <w:numId w:val="1019"/>
        </w:numPr>
      </w:pPr>
      <w:r>
        <w:t xml:space="preserve">historiques d’entraînement (loss, accuracy, AUC)</w:t>
      </w:r>
    </w:p>
    <w:p>
      <w:pPr>
        <w:pStyle w:val="Compact"/>
        <w:numPr>
          <w:ilvl w:val="1"/>
          <w:numId w:val="1019"/>
        </w:numPr>
      </w:pPr>
      <w:r>
        <w:t xml:space="preserve">matrices de confusion et rapports de classification</w:t>
      </w:r>
    </w:p>
    <w:p>
      <w:pPr>
        <w:pStyle w:val="Compact"/>
        <w:numPr>
          <w:ilvl w:val="1"/>
          <w:numId w:val="1019"/>
        </w:numPr>
      </w:pPr>
      <w:r>
        <w:t xml:space="preserve">seuils calibrés et résultats finaux sur le jeu de test</w:t>
      </w:r>
    </w:p>
    <w:p>
      <w:pPr>
        <w:pStyle w:val="FirstParagraph"/>
      </w:pPr>
      <w:r>
        <w:t xml:space="preserve">Cette organisation facilite la comparaison entre configurations</w:t>
      </w:r>
      <w:r>
        <w:t xml:space="preserve"> </w:t>
      </w:r>
      <w:r>
        <w:t xml:space="preserve">successives (Expériences 3, 4, 5) et permet au lecteur de reproduire ou</w:t>
      </w:r>
      <w:r>
        <w:t xml:space="preserve"> </w:t>
      </w:r>
      <w:r>
        <w:t xml:space="preserve">prolonger le travail.</w:t>
      </w:r>
    </w:p>
    <w:p>
      <w:pPr>
        <w:pStyle w:val="Corpsdetexte"/>
      </w:pPr>
      <w:r>
        <w:rPr>
          <w:b/>
          <w:bCs/>
        </w:rPr>
        <w:t xml:space="preserve">3.6 Résumé et logique clinique de la méthodologie</w:t>
      </w:r>
    </w:p>
    <w:p>
      <w:pPr>
        <w:pStyle w:val="Corpsdetexte"/>
      </w:pPr>
      <w:r>
        <w:t xml:space="preserve">L’ensemble des choix méthodologiques présentés dans ce chapitre</w:t>
      </w:r>
      <w:r>
        <w:t xml:space="preserve"> </w:t>
      </w:r>
      <w:r>
        <w:t xml:space="preserve">s’inscrit dans une logique de conception orientée par le besoin</w:t>
      </w:r>
      <w:r>
        <w:t xml:space="preserve"> </w:t>
      </w:r>
      <w:r>
        <w:t xml:space="preserve">clinique. Chaque composant du pipeline (prétraitement, architecture</w:t>
      </w:r>
      <w:r>
        <w:t xml:space="preserve"> </w:t>
      </w:r>
      <w:r>
        <w:t xml:space="preserve">DenseNet‑121, schéma d’entraînement en deux phases, Focal Loss pondérée,</w:t>
      </w:r>
      <w:r>
        <w:t xml:space="preserve"> </w:t>
      </w:r>
      <w:r>
        <w:t xml:space="preserve">calibration hiérarchique des seuils) vise à réduire au maximum le risque</w:t>
      </w:r>
      <w:r>
        <w:t xml:space="preserve"> </w:t>
      </w:r>
      <w:r>
        <w:t xml:space="preserve">de faux négatifs sur les lésions débutantes, tout en conservant une</w:t>
      </w:r>
      <w:r>
        <w:t xml:space="preserve"> </w:t>
      </w:r>
      <w:r>
        <w:t xml:space="preserve">performance globale compatible avec un usage de triage.</w:t>
      </w:r>
    </w:p>
    <w:p>
      <w:pPr>
        <w:pStyle w:val="Corpsdetexte"/>
      </w:pPr>
      <w:r>
        <w:t xml:space="preserve">Concrètement, la méthodologie développée dans ce mémoire repose sur un</w:t>
      </w:r>
      <w:r>
        <w:t xml:space="preserve"> </w:t>
      </w:r>
      <w:r>
        <w:t xml:space="preserve">pipeline strict pour prévenir toute fuite d’informations (data leakage).</w:t>
      </w:r>
      <w:r>
        <w:t xml:space="preserve"> </w:t>
      </w:r>
      <w:r>
        <w:t xml:space="preserve">Le jeu de données original BUSI (780 images, 3 classes : normal, bénin,</w:t>
      </w:r>
      <w:r>
        <w:t xml:space="preserve"> </w:t>
      </w:r>
      <w:r>
        <w:t xml:space="preserve">malin) a d’abord été divisé en trois sous‑ensembles disjoints au niveau</w:t>
      </w:r>
      <w:r>
        <w:t xml:space="preserve"> </w:t>
      </w:r>
      <w:r>
        <w:t xml:space="preserve">patient (70% entraînement, 15% validation, 15% test). Ensuite,</w:t>
      </w:r>
      <w:r>
        <w:t xml:space="preserve"> </w:t>
      </w:r>
      <w:r>
        <w:t xml:space="preserve">uniquement sur l’ensemble d’entraînement, des augmentations hors-ligne</w:t>
      </w:r>
      <w:r>
        <w:t xml:space="preserve"> </w:t>
      </w:r>
      <w:r>
        <w:t xml:space="preserve">ont été appliquées pour balancer les classes, générant un corpus</w:t>
      </w:r>
      <w:r>
        <w:t xml:space="preserve"> </w:t>
      </w:r>
      <w:r>
        <w:t xml:space="preserve">théorique étendu à 1 580 images. Les images sont prétraitées par</w:t>
      </w:r>
      <w:r>
        <w:t xml:space="preserve"> </w:t>
      </w:r>
      <w:r>
        <w:t xml:space="preserve">redimensionnement, normalisation et CLAHE pour améliorer le contraste</w:t>
      </w:r>
      <w:r>
        <w:t xml:space="preserve"> </w:t>
      </w:r>
      <w:r>
        <w:t xml:space="preserve">local tout en limitant le bruit.</w:t>
      </w:r>
    </w:p>
    <w:p>
      <w:pPr>
        <w:pStyle w:val="CaptionedFigure"/>
      </w:pPr>
      <w:r>
        <w:drawing>
          <wp:inline>
            <wp:extent cx="4482863" cy="3198583"/>
            <wp:effectExtent b="0" l="0" r="0" t="0"/>
            <wp:docPr descr="Répartition du dataset" title="" id="91" name="Picture"/>
            <a:graphic>
              <a:graphicData uri="http://schemas.openxmlformats.org/drawingml/2006/picture">
                <pic:pic>
                  <pic:nvPicPr>
                    <pic:cNvPr descr="media/media/image12.jpg" id="92" name="Picture"/>
                    <pic:cNvPicPr>
                      <a:picLocks noChangeArrowheads="1" noChangeAspect="1"/>
                    </pic:cNvPicPr>
                  </pic:nvPicPr>
                  <pic:blipFill>
                    <a:blip r:embed="rId90"/>
                    <a:stretch>
                      <a:fillRect/>
                    </a:stretch>
                  </pic:blipFill>
                  <pic:spPr bwMode="auto">
                    <a:xfrm>
                      <a:off x="0" y="0"/>
                      <a:ext cx="4482863" cy="3198583"/>
                    </a:xfrm>
                    <a:prstGeom prst="rect">
                      <a:avLst/>
                    </a:prstGeom>
                    <a:noFill/>
                    <a:ln w="9525">
                      <a:noFill/>
                      <a:headEnd/>
                      <a:tailEnd/>
                    </a:ln>
                  </pic:spPr>
                </pic:pic>
              </a:graphicData>
            </a:graphic>
          </wp:inline>
        </w:drawing>
      </w:r>
    </w:p>
    <w:p>
      <w:pPr>
        <w:pStyle w:val="ImageCaption"/>
      </w:pPr>
      <w:r>
        <w:t xml:space="preserve">Répartition du</w:t>
      </w:r>
      <w:r>
        <w:t xml:space="preserve"> </w:t>
      </w:r>
      <w:r>
        <w:t xml:space="preserve">dataset</w:t>
      </w:r>
    </w:p>
    <w:p>
      <w:pPr>
        <w:pStyle w:val="CaptionedFigure"/>
      </w:pPr>
      <w:r>
        <w:drawing>
          <wp:inline>
            <wp:extent cx="4933770" cy="3266589"/>
            <wp:effectExtent b="0" l="0" r="0" t="0"/>
            <wp:docPr descr="Déséquilibre des classes" title="" id="94" name="Picture"/>
            <a:graphic>
              <a:graphicData uri="http://schemas.openxmlformats.org/drawingml/2006/picture">
                <pic:pic>
                  <pic:nvPicPr>
                    <pic:cNvPr descr="media/media/image13.jpg" id="95" name="Picture"/>
                    <pic:cNvPicPr>
                      <a:picLocks noChangeArrowheads="1" noChangeAspect="1"/>
                    </pic:cNvPicPr>
                  </pic:nvPicPr>
                  <pic:blipFill>
                    <a:blip r:embed="rId93"/>
                    <a:stretch>
                      <a:fillRect/>
                    </a:stretch>
                  </pic:blipFill>
                  <pic:spPr bwMode="auto">
                    <a:xfrm>
                      <a:off x="0" y="0"/>
                      <a:ext cx="4933770" cy="3266589"/>
                    </a:xfrm>
                    <a:prstGeom prst="rect">
                      <a:avLst/>
                    </a:prstGeom>
                    <a:noFill/>
                    <a:ln w="9525">
                      <a:noFill/>
                      <a:headEnd/>
                      <a:tailEnd/>
                    </a:ln>
                  </pic:spPr>
                </pic:pic>
              </a:graphicData>
            </a:graphic>
          </wp:inline>
        </w:drawing>
      </w:r>
    </w:p>
    <w:p>
      <w:pPr>
        <w:pStyle w:val="ImageCaption"/>
      </w:pPr>
      <w:r>
        <w:t xml:space="preserve">Déséquilibre des</w:t>
      </w:r>
      <w:r>
        <w:t xml:space="preserve"> </w:t>
      </w:r>
      <w:r>
        <w:t xml:space="preserve">classes</w:t>
      </w:r>
    </w:p>
    <w:p>
      <w:pPr>
        <w:pStyle w:val="CaptionedFigure"/>
      </w:pPr>
      <w:r>
        <w:drawing>
          <wp:inline>
            <wp:extent cx="3810000" cy="2540000"/>
            <wp:effectExtent b="0" l="0" r="0" t="0"/>
            <wp:docPr descr="Pipeline de prétraitement" title="" id="97" name="Picture"/>
            <a:graphic>
              <a:graphicData uri="http://schemas.openxmlformats.org/drawingml/2006/picture">
                <pic:pic>
                  <pic:nvPicPr>
                    <pic:cNvPr descr="media/media/image14.jpg" id="98" name="Picture"/>
                    <pic:cNvPicPr>
                      <a:picLocks noChangeArrowheads="1" noChangeAspect="1"/>
                    </pic:cNvPicPr>
                  </pic:nvPicPr>
                  <pic:blipFill>
                    <a:blip r:embed="rId9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Pipeline de</w:t>
      </w:r>
      <w:r>
        <w:t xml:space="preserve"> </w:t>
      </w:r>
      <w:r>
        <w:t xml:space="preserve">prétraitement</w:t>
      </w:r>
    </w:p>
    <w:p>
      <w:pPr>
        <w:pStyle w:val="Corpsdetexte"/>
      </w:pPr>
      <w:r>
        <w:t xml:space="preserve">Lors de l’apprentissage, une augmentation dynamique contrôlée</w:t>
      </w:r>
      <w:r>
        <w:t xml:space="preserve"> </w:t>
      </w:r>
      <w:r>
        <w:t xml:space="preserve">supplémentaire (Mixup</w:t>
      </w:r>
      <w:r>
        <w:t xml:space="preserve"> </w:t>
      </w:r>
      <w:hyperlink w:anchor="ref10">
        <w:r>
          <w:rPr>
            <w:rStyle w:val="Lienhypertexte"/>
          </w:rPr>
          <w:t xml:space="preserve">[10]</w:t>
        </w:r>
      </w:hyperlink>
      <w:r>
        <w:t xml:space="preserve">, alpha = 0,1) a été utilisée afin</w:t>
      </w:r>
      <w:r>
        <w:t xml:space="preserve"> </w:t>
      </w:r>
      <w:r>
        <w:t xml:space="preserve">d’augmenter la diversité. Le modèle s’appuie sur un DenseNet‑121</w:t>
      </w:r>
      <w:r>
        <w:t xml:space="preserve"> </w:t>
      </w:r>
      <w:r>
        <w:t xml:space="preserve">pré‑entraîné sur ImageNet, utilisé comme extracteur de caractéristiques,</w:t>
      </w:r>
      <w:r>
        <w:t xml:space="preserve"> </w:t>
      </w:r>
      <w:r>
        <w:t xml:space="preserve">surmonté d’une tête de classification adaptée à trois classes (GAP,</w:t>
      </w:r>
      <w:r>
        <w:t xml:space="preserve"> </w:t>
      </w:r>
      <w:r>
        <w:t xml:space="preserve">Dense(512, ReLU), Dropout(0,3), Dense(3, softmax)). L’apprentissage est</w:t>
      </w:r>
      <w:r>
        <w:t xml:space="preserve"> </w:t>
      </w:r>
      <w:r>
        <w:t xml:space="preserve">réalisé en deux phases : d’abord l’entraînement de la tête de</w:t>
      </w:r>
      <w:r>
        <w:t xml:space="preserve"> </w:t>
      </w:r>
      <w:r>
        <w:t xml:space="preserve">classification avec le backbone gelé, puis un fine‑tuning conservateur</w:t>
      </w:r>
      <w:r>
        <w:t xml:space="preserve"> </w:t>
      </w:r>
      <w:r>
        <w:t xml:space="preserve">des couches supérieures de DenseNet avec un faible taux d’apprentissage.</w:t>
      </w:r>
      <w:r>
        <w:t xml:space="preserve"> </w:t>
      </w:r>
      <w:r>
        <w:t xml:space="preserve">Pour gérer le déséquilibre et refléter les priorités cliniques, une</w:t>
      </w:r>
      <w:r>
        <w:t xml:space="preserve"> </w:t>
      </w:r>
      <w:r>
        <w:t xml:space="preserve">Focal Loss pondérée est utilisée (gamma = 2, poids de classes ajustés).</w:t>
      </w:r>
      <w:r>
        <w:t xml:space="preserve"> </w:t>
      </w:r>
      <w:r>
        <w:t xml:space="preserve">Enfin, une calibration hiérarchique des seuils de décision est appliquée</w:t>
      </w:r>
      <w:r>
        <w:t xml:space="preserve"> </w:t>
      </w:r>
      <w:r>
        <w:t xml:space="preserve">en post‑entraînement pour imposer une logique</w:t>
      </w:r>
      <w:r>
        <w:t xml:space="preserve"> </w:t>
      </w:r>
      <w:r>
        <w:t xml:space="preserve">“fail‑safe”</w:t>
      </w:r>
      <w:r>
        <w:t xml:space="preserve"> </w:t>
      </w:r>
      <w:r>
        <w:t xml:space="preserve">(malin &gt;</w:t>
      </w:r>
      <w:r>
        <w:t xml:space="preserve"> </w:t>
      </w:r>
      <w:r>
        <w:t xml:space="preserve">bénin &gt; normal), garantissant la reproductibilité avec la gestion des</w:t>
      </w:r>
      <w:r>
        <w:t xml:space="preserve"> </w:t>
      </w:r>
      <w:r>
        <w:t xml:space="preserve">seeds.</w:t>
      </w:r>
    </w:p>
    <w:p>
      <w:pPr>
        <w:pStyle w:val="Corpsdetexte"/>
      </w:pPr>
      <w:r>
        <w:rPr>
          <w:b/>
          <w:bCs/>
        </w:rPr>
        <w:t xml:space="preserve">3.7 Rappel des métriques d’évaluation</w:t>
      </w:r>
    </w:p>
    <w:p>
      <w:pPr>
        <w:pStyle w:val="Corpsdetexte"/>
      </w:pPr>
      <w:r>
        <w:t xml:space="preserve">Pour évaluer le modèle, plusieurs métriques complémentaires sont</w:t>
      </w:r>
      <w:r>
        <w:t xml:space="preserve"> </w:t>
      </w:r>
      <w:r>
        <w:t xml:space="preserve">utilisées, afin de tenir compte du déséquilibre des classes et des</w:t>
      </w:r>
      <w:r>
        <w:t xml:space="preserve"> </w:t>
      </w:r>
      <w:r>
        <w:t xml:space="preserve">priorités cliniques.</w:t>
      </w:r>
    </w:p>
    <w:p>
      <w:pPr>
        <w:pStyle w:val="Compact"/>
        <w:numPr>
          <w:ilvl w:val="0"/>
          <w:numId w:val="1020"/>
        </w:numPr>
      </w:pPr>
      <w:r>
        <w:rPr>
          <w:b/>
          <w:bCs/>
        </w:rPr>
        <w:t xml:space="preserve">Accuracy</w:t>
      </w:r>
      <w:r>
        <w:t xml:space="preserve"> </w:t>
      </w:r>
      <w:r>
        <w:t xml:space="preserve">(taux de bonne classification) :</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Compact"/>
        <w:numPr>
          <w:ilvl w:val="0"/>
          <w:numId w:val="1021"/>
        </w:numPr>
      </w:pPr>
      <w:r>
        <w:t xml:space="preserve">L’accuracy mesure la proportion d’images correctement classées parmi</w:t>
      </w:r>
      <w:r>
        <w:t xml:space="preserve"> </w:t>
      </w:r>
      <w:r>
        <w:t xml:space="preserve">l’ensemble des images du jeu de test.</w:t>
      </w:r>
      <w:r>
        <w:br/>
      </w:r>
      <w:r>
        <w:t xml:space="preserve">Elle est utile pour donner une vision globale, mais peut être</w:t>
      </w:r>
      <w:r>
        <w:t xml:space="preserve"> </w:t>
      </w:r>
      <w:r>
        <w:t xml:space="preserve">trompeuse en présence de classes minoritaires.</w:t>
      </w:r>
    </w:p>
    <w:p>
      <w:pPr>
        <w:pStyle w:val="Compact"/>
        <w:numPr>
          <w:ilvl w:val="0"/>
          <w:numId w:val="1022"/>
        </w:numPr>
      </w:pPr>
      <w:r>
        <w:rPr>
          <w:b/>
          <w:bCs/>
        </w:rPr>
        <w:t xml:space="preserve">Recall / Sensibilité</w:t>
      </w:r>
      <w:r>
        <w:t xml:space="preserve"> </w:t>
      </w:r>
      <w:r>
        <w:t xml:space="preserve">par classe :</w:t>
      </w:r>
    </w:p>
    <w:p>
      <w:pPr>
        <w:pStyle w:val="FirstParagraph"/>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Compact"/>
        <w:numPr>
          <w:ilvl w:val="0"/>
          <w:numId w:val="1023"/>
        </w:numPr>
      </w:pPr>
      <w:r>
        <w:t xml:space="preserve">Le recall d’une classe mesure la proportion de vrais positifs</w:t>
      </w:r>
      <w:r>
        <w:t xml:space="preserve"> </w:t>
      </w:r>
      <w:r>
        <w:t xml:space="preserve">correctement détectés parmi tous les exemples réellement appartenant à</w:t>
      </w:r>
      <w:r>
        <w:t xml:space="preserve"> </w:t>
      </w:r>
      <w:r>
        <w:t xml:space="preserve">cette classe.</w:t>
      </w:r>
      <w:r>
        <w:br/>
      </w:r>
      <w:r>
        <w:t xml:space="preserve">Dans ce mémoire, le recall de la classe</w:t>
      </w:r>
      <w:r>
        <w:t xml:space="preserve"> </w:t>
      </w:r>
      <w:r>
        <w:rPr>
          <w:i/>
          <w:iCs/>
        </w:rPr>
        <w:t xml:space="preserve">debut</w:t>
      </w:r>
      <w:r>
        <w:t xml:space="preserve"> </w:t>
      </w:r>
      <w:r>
        <w:t xml:space="preserve">est la métrique</w:t>
      </w:r>
      <w:r>
        <w:t xml:space="preserve"> </w:t>
      </w:r>
      <w:r>
        <w:t xml:space="preserve">principale, car il correspond à la capacité du modèle à détecter les</w:t>
      </w:r>
      <w:r>
        <w:t xml:space="preserve"> </w:t>
      </w:r>
      <w:r>
        <w:t xml:space="preserve">lésions précoces (erreur la plus critique en dépistage).</w:t>
      </w:r>
    </w:p>
    <w:p>
      <w:pPr>
        <w:pStyle w:val="Compact"/>
        <w:numPr>
          <w:ilvl w:val="0"/>
          <w:numId w:val="1024"/>
        </w:numPr>
      </w:pPr>
      <w:r>
        <w:rPr>
          <w:b/>
          <w:bCs/>
        </w:rPr>
        <w:t xml:space="preserve">Précision</w:t>
      </w:r>
      <w:r>
        <w:t xml:space="preserve"> </w:t>
      </w:r>
      <w:r>
        <w:t xml:space="preserve">et</w:t>
      </w:r>
      <w:r>
        <w:t xml:space="preserve"> </w:t>
      </w:r>
      <w:r>
        <w:rPr>
          <w:b/>
          <w:bCs/>
        </w:rPr>
        <w:t xml:space="preserve">F1‑score</w:t>
      </w:r>
      <w:r>
        <w:t xml:space="preserve"> </w:t>
      </w:r>
      <w:r>
        <w:t xml:space="preserve">par classe :</w:t>
      </w:r>
    </w:p>
    <w:p>
      <w:pPr>
        <w:pStyle w:val="FirstParagraph"/>
      </w:pPr>
      <m:oMathPara>
        <m:oMathParaPr>
          <m:jc m:val="center"/>
        </m:oMathParaPr>
        <m:oMath>
          <m:r>
            <m:rPr>
              <m:nor/>
              <m:sty m:val="p"/>
            </m:rPr>
            <m:t>Précision</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F</m:t>
          </m:r>
          <m:r>
            <m:t>1</m:t>
          </m:r>
          <m:r>
            <m:rPr>
              <m:sty m:val="p"/>
            </m:rPr>
            <m:t>=</m:t>
          </m:r>
          <m:r>
            <m:t>2</m:t>
          </m:r>
          <m:r>
            <m:rPr>
              <m:sty m:val="p"/>
            </m:rPr>
            <m:t>×</m:t>
          </m:r>
          <m:f>
            <m:fPr>
              <m:type m:val="bar"/>
            </m:fPr>
            <m:num>
              <m:r>
                <m:rPr>
                  <m:nor/>
                  <m:sty m:val="p"/>
                </m:rPr>
                <m:t>Précision</m:t>
              </m:r>
              <m:r>
                <m:rPr>
                  <m:sty m:val="p"/>
                </m:rPr>
                <m:t>×</m:t>
              </m:r>
              <m:r>
                <m:rPr>
                  <m:nor/>
                  <m:sty m:val="p"/>
                </m:rPr>
                <m:t>Recall</m:t>
              </m:r>
            </m:num>
            <m:den>
              <m:r>
                <m:rPr>
                  <m:nor/>
                  <m:sty m:val="p"/>
                </m:rPr>
                <m:t>Précision</m:t>
              </m:r>
              <m:r>
                <m:rPr>
                  <m:sty m:val="p"/>
                </m:rPr>
                <m:t>+</m:t>
              </m:r>
              <m:r>
                <m:rPr>
                  <m:nor/>
                  <m:sty m:val="p"/>
                </m:rPr>
                <m:t>Recall</m:t>
              </m:r>
            </m:den>
          </m:f>
        </m:oMath>
      </m:oMathPara>
    </w:p>
    <w:p>
      <w:pPr>
        <w:pStyle w:val="Compact"/>
        <w:numPr>
          <w:ilvl w:val="0"/>
          <w:numId w:val="1025"/>
        </w:numPr>
      </w:pPr>
      <w:r>
        <w:t xml:space="preserve">La précision mesure la proportion de vrais positifs parmi toutes les</w:t>
      </w:r>
      <w:r>
        <w:t xml:space="preserve"> </w:t>
      </w:r>
      <w:r>
        <w:t xml:space="preserve">prédictions positives d’une classe donnée.</w:t>
      </w:r>
      <w:r>
        <w:br/>
      </w:r>
      <w:r>
        <w:t xml:space="preserve">Le F1‑score est la moyenne harmonique entre précision et recall, ce</w:t>
      </w:r>
      <w:r>
        <w:t xml:space="preserve"> </w:t>
      </w:r>
      <w:r>
        <w:t xml:space="preserve">qui permet d’équilibrer les deux aspects.</w:t>
      </w:r>
      <w:r>
        <w:br/>
      </w:r>
      <w:r>
        <w:t xml:space="preserve">Le F1 macro (moyenne du F1 sur les trois classes) est utilisé comme</w:t>
      </w:r>
      <w:r>
        <w:t xml:space="preserve"> </w:t>
      </w:r>
      <w:r>
        <w:t xml:space="preserve">indicateur global de performance, indépendant du déséquilibre des</w:t>
      </w:r>
      <w:r>
        <w:t xml:space="preserve"> </w:t>
      </w:r>
      <w:r>
        <w:t xml:space="preserve">effectifs.</w:t>
      </w:r>
    </w:p>
    <w:p>
      <w:pPr>
        <w:pStyle w:val="Compact"/>
        <w:numPr>
          <w:ilvl w:val="0"/>
          <w:numId w:val="1026"/>
        </w:numPr>
      </w:pPr>
      <w:r>
        <w:t xml:space="preserve">AUC‑ROC et AUPRC (Area Under Precision-Recall Curve)</w:t>
      </w:r>
      <w:r>
        <w:br/>
      </w:r>
      <w:r>
        <w:t xml:space="preserve">L’AUC-ROC mesure la capacité du modèle à séparer les classes en</w:t>
      </w:r>
      <w:r>
        <w:t xml:space="preserve"> </w:t>
      </w:r>
      <w:r>
        <w:t xml:space="preserve">faisant varier le seuil de décision. Cependant, en présence de classes</w:t>
      </w:r>
      <w:r>
        <w:t xml:space="preserve"> </w:t>
      </w:r>
      <w:r>
        <w:t xml:space="preserve">fortement déséquilibrées (comme la classe</w:t>
      </w:r>
      <w:r>
        <w:t xml:space="preserve"> </w:t>
      </w:r>
      <w:r>
        <w:rPr>
          <w:i/>
          <w:iCs/>
        </w:rPr>
        <w:t xml:space="preserve">normal</w:t>
      </w:r>
      <w:r>
        <w:t xml:space="preserve"> </w:t>
      </w:r>
      <w:r>
        <w:t xml:space="preserve">qui est minoritaire</w:t>
      </w:r>
      <w:r>
        <w:t xml:space="preserve"> </w:t>
      </w:r>
      <w:r>
        <w:t xml:space="preserve">dans BUSI), l’AUPRC est une métrique plus robuste et plus appropriée</w:t>
      </w:r>
      <w:r>
        <w:t xml:space="preserve"> </w:t>
      </w:r>
      <w:r>
        <w:t xml:space="preserve">cliniquement, car elle évalue directement le compromis entre la</w:t>
      </w:r>
      <w:r>
        <w:t xml:space="preserve"> </w:t>
      </w:r>
      <w:r>
        <w:t xml:space="preserve">précision et le recall. Une AUPRC élevée garantit que les prédictions</w:t>
      </w:r>
      <w:r>
        <w:t xml:space="preserve"> </w:t>
      </w:r>
      <w:r>
        <w:t xml:space="preserve">positives sont fiables. Dans ce travail, une AUC macro est reportée</w:t>
      </w:r>
      <w:r>
        <w:t xml:space="preserve"> </w:t>
      </w:r>
      <w:r>
        <w:t xml:space="preserve">pour juger la qualité globale du modèle, ainsi que des intervalles de</w:t>
      </w:r>
      <w:r>
        <w:t xml:space="preserve"> </w:t>
      </w:r>
      <w:r>
        <w:t xml:space="preserve">confiance à</w:t>
      </w:r>
      <w:r>
        <w:t xml:space="preserve"> </w:t>
      </w:r>
      <m:oMath>
        <m:r>
          <m:t>95</m:t>
        </m:r>
        <m:r>
          <m:rPr>
            <m:sty m:val="p"/>
          </m:rPr>
          <m:t>%</m:t>
        </m:r>
      </m:oMath>
      <w:r>
        <w:t xml:space="preserve"> </w:t>
      </w:r>
      <w:r>
        <w:t xml:space="preserve">(IC</w:t>
      </w:r>
      <w:r>
        <w:t xml:space="preserve"> </w:t>
      </w:r>
      <m:oMath>
        <m:r>
          <m:t>95</m:t>
        </m:r>
        <m:r>
          <m:rPr>
            <m:sty m:val="p"/>
          </m:rPr>
          <m:t>%</m:t>
        </m:r>
      </m:oMath>
      <w:r>
        <w:t xml:space="preserve">) calculés par rééchantillonnage</w:t>
      </w:r>
      <w:r>
        <w:t xml:space="preserve"> </w:t>
      </w:r>
      <w:r>
        <w:t xml:space="preserve">bootstrap (</w:t>
      </w:r>
      <m:oMath>
        <m:r>
          <m:t>N</m:t>
        </m:r>
        <m:r>
          <m:rPr>
            <m:sty m:val="p"/>
          </m:rPr>
          <m:t>=</m:t>
        </m:r>
        <m:r>
          <m:t>1000</m:t>
        </m:r>
      </m:oMath>
      <w:r>
        <w:t xml:space="preserve">).</w:t>
      </w:r>
    </w:p>
    <w:p>
      <w:pPr>
        <w:pStyle w:val="FirstParagraph"/>
      </w:pPr>
      <w:r>
        <w:t xml:space="preserve">Ainsi, l’évaluation du modèle reposera principalement sur le recall de</w:t>
      </w:r>
      <w:r>
        <w:t xml:space="preserve"> </w:t>
      </w:r>
      <w:r>
        <w:t xml:space="preserve">la classe</w:t>
      </w:r>
      <w:r>
        <w:t xml:space="preserve"> </w:t>
      </w:r>
      <w:r>
        <w:rPr>
          <w:i/>
          <w:iCs/>
        </w:rPr>
        <w:t xml:space="preserve">debut</w:t>
      </w:r>
      <w:r>
        <w:t xml:space="preserve"> </w:t>
      </w:r>
      <w:r>
        <w:t xml:space="preserve">(priorité clinique), puis sur le F1 macro et l’AUC</w:t>
      </w:r>
      <w:r>
        <w:t xml:space="preserve"> </w:t>
      </w:r>
      <w:r>
        <w:t xml:space="preserve">macro pour vérifier que la performance globale reste exploitable sur</w:t>
      </w:r>
      <w:r>
        <w:t xml:space="preserve"> </w:t>
      </w:r>
      <w:r>
        <w:t xml:space="preserve">l’ensemble des classes.</w:t>
      </w:r>
    </w:p>
    <w:p>
      <w:pPr>
        <w:pStyle w:val="Corpsdetexte"/>
      </w:pPr>
      <w:r>
        <w:rPr>
          <w:b/>
          <w:bCs/>
        </w:rPr>
        <w:t xml:space="preserve">CHAPITRE 4</w:t>
      </w:r>
      <w:bookmarkStart w:id="99" w:name="X4835ec707a955a1d9079bb9a1026964cde5047c"/>
      <w:bookmarkEnd w:id="99"/>
    </w:p>
    <w:p>
      <w:pPr>
        <w:pStyle w:val="Corpsdetexte"/>
      </w:pPr>
      <w:r>
        <w:rPr>
          <w:b/>
          <w:bCs/>
        </w:rPr>
        <w:t xml:space="preserve">RÉSULTATS EXPÉRIMENTAUX</w:t>
      </w:r>
    </w:p>
    <w:p>
      <w:pPr>
        <w:pStyle w:val="Corpsdetexte"/>
      </w:pPr>
      <w:r>
        <w:t xml:space="preserve">Ce chapitre présente les performances obtenues par l’architecture</w:t>
      </w:r>
      <w:r>
        <w:t xml:space="preserve"> </w:t>
      </w:r>
      <w:r>
        <w:t xml:space="preserve">DenseNet‑121 sur le jeu de test (240 images), puis démontre l’apport de</w:t>
      </w:r>
      <w:r>
        <w:t xml:space="preserve"> </w:t>
      </w:r>
      <w:r>
        <w:t xml:space="preserve">la calibration orientée</w:t>
      </w:r>
      <w:r>
        <w:t xml:space="preserve"> </w:t>
      </w:r>
      <w:r>
        <w:t xml:space="preserve">“priorité clinique”</w:t>
      </w:r>
      <w:r>
        <w:t xml:space="preserve"> </w:t>
      </w:r>
      <w:r>
        <w:t xml:space="preserve">ciblée sur la classe</w:t>
      </w:r>
      <w:r>
        <w:t xml:space="preserve"> </w:t>
      </w:r>
      <w:r>
        <w:rPr>
          <w:i/>
          <w:iCs/>
        </w:rPr>
        <w:t xml:space="preserve">bénin</w:t>
      </w:r>
      <w:r>
        <w:t xml:space="preserve">. Les résultats sont d’abord analysés globalement (métriques et</w:t>
      </w:r>
      <w:r>
        <w:t xml:space="preserve"> </w:t>
      </w:r>
      <w:r>
        <w:t xml:space="preserve">matrices de confusion), puis discutés au regard de l’interprétabilité</w:t>
      </w:r>
      <w:r>
        <w:t xml:space="preserve"> </w:t>
      </w:r>
      <w:r>
        <w:t xml:space="preserve">visuelle par Grad‑CAM, pour enfin s’achever par une analyse critique des</w:t>
      </w:r>
      <w:r>
        <w:t xml:space="preserve"> </w:t>
      </w:r>
      <w:r>
        <w:t xml:space="preserve">biais de généralisation vers le contexte clinique ivoirien.</w:t>
      </w:r>
    </w:p>
    <w:p>
      <w:pPr>
        <w:pStyle w:val="Corpsdetexte"/>
      </w:pPr>
      <w:r>
        <w:rPr>
          <w:b/>
          <w:bCs/>
        </w:rPr>
        <w:t xml:space="preserve">4.1 Performance globale et Benchmark des Architectures</w:t>
      </w:r>
    </w:p>
    <w:p>
      <w:pPr>
        <w:pStyle w:val="Corpsdetexte"/>
      </w:pPr>
      <w:r>
        <w:rPr>
          <w:b/>
          <w:bCs/>
        </w:rPr>
        <w:t xml:space="preserve">(3 classes, dataset assaini)</w:t>
      </w:r>
    </w:p>
    <w:p>
      <w:pPr>
        <w:pStyle w:val="Corpsdetexte"/>
      </w:pPr>
      <w: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w:t>
      </w:r>
    </w:p>
    <w:p>
      <w:pPr>
        <w:pStyle w:val="Corpsdetexte"/>
      </w:pPr>
      <w:r>
        <w:t xml:space="preserve">Sur ce jeu de données propre (782 images), trois architectures ont été évaluées de manière comparative :</w:t>
      </w:r>
      <w:r>
        <w:t xml:space="preserve"> </w:t>
      </w:r>
      <w:r>
        <w:t xml:space="preserve">1.</w:t>
      </w:r>
      <w:r>
        <w:t xml:space="preserve"> </w:t>
      </w:r>
      <w:r>
        <w:rPr>
          <w:b/>
          <w:bCs/>
        </w:rPr>
        <w:t xml:space="preserve">DenseNet-121 (Baseline)</w:t>
      </w:r>
      <w:r>
        <w:t xml:space="preserve"> </w:t>
      </w:r>
      <w:r>
        <w:t xml:space="preserve">: Un entraînement classique par transfert d’apprentissage.</w:t>
      </w:r>
      <w:r>
        <w:t xml:space="preserve"> </w:t>
      </w:r>
      <w:r>
        <w:t xml:space="preserve">2.</w:t>
      </w:r>
      <w:r>
        <w:t xml:space="preserve"> </w:t>
      </w:r>
      <w:r>
        <w:rPr>
          <w:b/>
          <w:bCs/>
        </w:rPr>
        <w:t xml:space="preserve">EfficientNet-B0</w:t>
      </w:r>
      <w:r>
        <w:t xml:space="preserve"> </w:t>
      </w:r>
      <w:r>
        <w:t xml:space="preserve">: Un modèle récent optimisé pour le compromis entre performance et taille.</w:t>
      </w:r>
      <w:r>
        <w:t xml:space="preserve"> </w:t>
      </w:r>
      <w:r>
        <w:t xml:space="preserve">3.</w:t>
      </w:r>
      <w:r>
        <w:t xml:space="preserve"> </w:t>
      </w:r>
      <w:r>
        <w:rPr>
          <w:b/>
          <w:bCs/>
        </w:rPr>
        <w:t xml:space="preserve">DenseNet-121 en Cascade (Masked)</w:t>
      </w:r>
      <w:r>
        <w:t xml:space="preserve"> </w:t>
      </w:r>
      <w:r>
        <w:t xml:space="preserve">: Une approche où un U-Net segmente d’abord la lésion avant la classification.</w:t>
      </w:r>
    </w:p>
    <w:p>
      <w:pPr>
        <w:pStyle w:val="Corpsdetexte"/>
      </w:pPr>
      <w:r>
        <w:t xml:space="preserve">Afin de surmonter le phénomène de</w:t>
      </w:r>
      <w:r>
        <w:t xml:space="preserve"> </w:t>
      </w:r>
      <w:r>
        <w:rPr>
          <w:i/>
          <w:iCs/>
        </w:rPr>
        <w:t xml:space="preserve">Catastrophic Forgetting</w:t>
      </w:r>
      <w:r>
        <w:t xml:space="preserve"> </w:t>
      </w:r>
      <w:r>
        <w:t xml:space="preserve">(oubli catastrophique des poids ImageNet) lié à la petite taille du lot (batch size = 16), une stratégie de fine-tuning ciblant exclusivement les dernières couches tout en gelant strictement les couches de</w:t>
      </w:r>
      <w:r>
        <w:t xml:space="preserve"> </w:t>
      </w:r>
      <w:r>
        <w:rPr>
          <w:rStyle w:val="VerbatimChar"/>
        </w:rPr>
        <w:t xml:space="preserve">BatchNormalization</w:t>
      </w:r>
      <w:r>
        <w:t xml:space="preserve"> </w:t>
      </w:r>
      <w:r>
        <w:t xml:space="preserve">a été mise en œuvre.</w:t>
      </w:r>
    </w:p>
    <w:p>
      <w:pPr>
        <w:pStyle w:val="Corpsdetexte"/>
      </w:pPr>
      <w:r>
        <w:rPr>
          <w:b/>
          <w:bCs/>
        </w:rPr>
        <w:t xml:space="preserve">Tableau 4.1 : Comparaison des performances finales des modèles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Modèle</w:t>
            </w:r>
          </w:p>
        </w:tc>
        <w:tc>
          <w:tcPr/>
          <w:p>
            <w:pPr>
              <w:pStyle w:val="Compact"/>
            </w:pPr>
            <w:r>
              <w:t xml:space="preserve">Dataset utilisé</w:t>
            </w:r>
          </w:p>
        </w:tc>
        <w:tc>
          <w:tcPr/>
          <w:p>
            <w:pPr>
              <w:pStyle w:val="Compact"/>
            </w:pPr>
            <w:r>
              <w:t xml:space="preserve">Accuracy Globale</w:t>
            </w:r>
          </w:p>
        </w:tc>
        <w:tc>
          <w:tcPr/>
          <w:p>
            <w:pPr>
              <w:pStyle w:val="Compact"/>
            </w:pPr>
            <w:r>
              <w:t xml:space="preserve">Macro-F1</w:t>
            </w:r>
          </w:p>
        </w:tc>
        <w:tc>
          <w:tcPr/>
          <w:p>
            <w:pPr>
              <w:pStyle w:val="Compact"/>
            </w:pPr>
            <w:r>
              <w:t xml:space="preserve">Rappel Malin</w:t>
            </w:r>
          </w:p>
        </w:tc>
        <w:tc>
          <w:tcPr/>
          <w:p>
            <w:pPr>
              <w:pStyle w:val="Compact"/>
            </w:pPr>
            <w:r>
              <w:t xml:space="preserve">Précision Malin</w:t>
            </w:r>
          </w:p>
        </w:tc>
      </w:tr>
      <w:tr>
        <w:tc>
          <w:tcPr/>
          <w:p>
            <w:pPr>
              <w:pStyle w:val="Compact"/>
            </w:pPr>
            <w:r>
              <w:rPr>
                <w:b/>
                <w:bCs/>
              </w:rPr>
              <w:t xml:space="preserve">EfficientNet-B0</w:t>
            </w:r>
          </w:p>
        </w:tc>
        <w:tc>
          <w:tcPr/>
          <w:p>
            <w:pPr>
              <w:pStyle w:val="Compact"/>
            </w:pPr>
            <w:r>
              <w:t xml:space="preserve">Original propre (782)</w:t>
            </w:r>
          </w:p>
        </w:tc>
        <w:tc>
          <w:tcPr/>
          <w:p>
            <w:pPr>
              <w:pStyle w:val="Compact"/>
            </w:pPr>
            <w:r>
              <w:rPr>
                <w:b/>
                <w:bCs/>
              </w:rPr>
              <w:t xml:space="preserve">82.74%</w:t>
            </w:r>
          </w:p>
        </w:tc>
        <w:tc>
          <w:tcPr/>
          <w:p>
            <w:pPr>
              <w:pStyle w:val="Compact"/>
            </w:pPr>
            <w:r>
              <w:rPr>
                <w:b/>
                <w:bCs/>
              </w:rPr>
              <w:t xml:space="preserve">81.27%</w:t>
            </w:r>
          </w:p>
        </w:tc>
        <w:tc>
          <w:tcPr/>
          <w:p>
            <w:pPr>
              <w:pStyle w:val="Compact"/>
            </w:pPr>
            <w:r>
              <w:rPr>
                <w:b/>
                <w:bCs/>
              </w:rPr>
              <w:t xml:space="preserve">90.0%</w:t>
            </w:r>
          </w:p>
        </w:tc>
        <w:tc>
          <w:tcPr/>
          <w:p>
            <w:pPr>
              <w:pStyle w:val="Compact"/>
            </w:pPr>
            <w:r>
              <w:t xml:space="preserve">71.3%</w:t>
            </w:r>
          </w:p>
        </w:tc>
      </w:tr>
      <w:tr>
        <w:tc>
          <w:tcPr/>
          <w:p>
            <w:pPr>
              <w:pStyle w:val="Compact"/>
            </w:pPr>
            <w:r>
              <w:rPr>
                <w:b/>
                <w:bCs/>
              </w:rPr>
              <w:t xml:space="preserve">DenseNet-121</w:t>
            </w:r>
            <w:r>
              <w:t xml:space="preserve"> </w:t>
            </w:r>
            <w:r>
              <w:t xml:space="preserve">(Baseline)</w:t>
            </w:r>
          </w:p>
        </w:tc>
        <w:tc>
          <w:tcPr/>
          <w:p>
            <w:pPr>
              <w:pStyle w:val="Compact"/>
            </w:pPr>
            <w:r>
              <w:t xml:space="preserve">Original propre (782)</w:t>
            </w:r>
          </w:p>
        </w:tc>
        <w:tc>
          <w:tcPr/>
          <w:p>
            <w:pPr>
              <w:pStyle w:val="Compact"/>
            </w:pPr>
            <w:r>
              <w:t xml:space="preserve">81.33%</w:t>
            </w:r>
          </w:p>
        </w:tc>
        <w:tc>
          <w:tcPr/>
          <w:p>
            <w:pPr>
              <w:pStyle w:val="Compact"/>
            </w:pPr>
            <w:r>
              <w:t xml:space="preserve">79.75%</w:t>
            </w:r>
          </w:p>
        </w:tc>
        <w:tc>
          <w:tcPr/>
          <w:p>
            <w:pPr>
              <w:pStyle w:val="Compact"/>
            </w:pPr>
            <w:r>
              <w:t xml:space="preserve">76.1%</w:t>
            </w:r>
          </w:p>
        </w:tc>
        <w:tc>
          <w:tcPr/>
          <w:p>
            <w:pPr>
              <w:pStyle w:val="Compact"/>
            </w:pPr>
            <w:r>
              <w:t xml:space="preserve">73.0%</w:t>
            </w:r>
          </w:p>
        </w:tc>
      </w:tr>
      <w:tr>
        <w:tc>
          <w:tcPr/>
          <w:p>
            <w:pPr>
              <w:pStyle w:val="Compact"/>
            </w:pPr>
            <w:r>
              <w:rPr>
                <w:b/>
                <w:bCs/>
              </w:rPr>
              <w:t xml:space="preserve">DenseNet-121</w:t>
            </w:r>
            <w:r>
              <w:t xml:space="preserve"> </w:t>
            </w:r>
            <w:r>
              <w:t xml:space="preserve">(Cascade U-Net)</w:t>
            </w:r>
          </w:p>
        </w:tc>
        <w:tc>
          <w:tcPr/>
          <w:p>
            <w:pPr>
              <w:pStyle w:val="Compact"/>
            </w:pPr>
            <w:r>
              <w:t xml:space="preserve">Masked (Segmentation)</w:t>
            </w:r>
          </w:p>
        </w:tc>
        <w:tc>
          <w:tcPr/>
          <w:p>
            <w:pPr>
              <w:pStyle w:val="Compact"/>
            </w:pPr>
            <w:r>
              <w:t xml:space="preserve">82.35%</w:t>
            </w:r>
          </w:p>
        </w:tc>
        <w:tc>
          <w:tcPr/>
          <w:p>
            <w:pPr>
              <w:pStyle w:val="Compact"/>
            </w:pPr>
            <w:r>
              <w:t xml:space="preserve">78.49%</w:t>
            </w:r>
          </w:p>
        </w:tc>
        <w:tc>
          <w:tcPr/>
          <w:p>
            <w:pPr>
              <w:pStyle w:val="Compact"/>
            </w:pPr>
            <w:r>
              <w:t xml:space="preserve">86.2%</w:t>
            </w:r>
          </w:p>
        </w:tc>
        <w:tc>
          <w:tcPr/>
          <w:p>
            <w:pPr>
              <w:pStyle w:val="Compact"/>
            </w:pPr>
            <w:r>
              <w:rPr>
                <w:b/>
                <w:bCs/>
              </w:rPr>
              <w:t xml:space="preserve">79.7%</w:t>
            </w:r>
          </w:p>
        </w:tc>
      </w:tr>
    </w:tbl>
    <w:p>
      <w:pPr>
        <w:pStyle w:val="Corpsdetexte"/>
      </w:pPr>
      <w:r>
        <w:t xml:space="preserve">Ces résultats démontrent une puissante capacité de généralisation.</w:t>
      </w:r>
      <w:r>
        <w:t xml:space="preserve"> </w:t>
      </w:r>
      <w:r>
        <w:rPr>
          <w:b/>
          <w:bCs/>
        </w:rPr>
        <w:t xml:space="preserve">EfficientNet-B0</w:t>
      </w:r>
      <w:r>
        <w:t xml:space="preserve"> </w:t>
      </w:r>
      <w:r>
        <w:t xml:space="preserve">s’impose comme le meilleur modèle global, atteignant une exactitude de 82,74 % et, surtout, un rappel de 90,0 % sur les lésions malignes. En médecine de dépistage, maximiser ce rappel est vital pour éviter les faux négatifs (cancers non détectés).</w:t>
      </w:r>
      <w:r>
        <w:t xml:space="preserve"> </w:t>
      </w:r>
      <w:r>
        <w:t xml:space="preserve">En revanche, l’approche en</w:t>
      </w:r>
      <w:r>
        <w:t xml:space="preserve"> </w:t>
      </w:r>
      <w:r>
        <w:rPr>
          <w:b/>
          <w:bCs/>
        </w:rPr>
        <w:t xml:space="preserve">Cascade U-Net + DenseNet</w:t>
      </w:r>
      <w:r>
        <w:t xml:space="preserve"> </w:t>
      </w:r>
      <w:r>
        <w:t xml:space="preserve">offre la meilleure précision sur la classe maligne (79,7 %), générant moins de faux positifs, et apporte un atout majeur en termes d’explicabilité grâce au masque généré.</w:t>
      </w:r>
    </w:p>
    <w:p>
      <w:pPr>
        <w:pStyle w:val="Corpsdetexte"/>
      </w:pPr>
      <w:r>
        <w:rPr>
          <w:b/>
          <w:bCs/>
        </w:rPr>
        <w:t xml:space="preserve">Figure 4.1 : Historique d’entraînement de l’EfficientNet-B0</w:t>
      </w:r>
      <w:r>
        <w:t xml:space="preserve"> </w:t>
      </w:r>
      <w:r>
        <w:drawing>
          <wp:inline>
            <wp:extent cx="5943600" cy="1950160"/>
            <wp:effectExtent b="0" l="0" r="0" t="0"/>
            <wp:docPr descr="Historique d’entraînement" title="" id="101" name="Picture"/>
            <a:graphic>
              <a:graphicData uri="http://schemas.openxmlformats.org/drawingml/2006/picture">
                <pic:pic>
                  <pic:nvPicPr>
                    <pic:cNvPr descr="../results/efficientnetb0_history.png" id="102" name="Picture"/>
                    <pic:cNvPicPr>
                      <a:picLocks noChangeArrowheads="1" noChangeAspect="1"/>
                    </pic:cNvPicPr>
                  </pic:nvPicPr>
                  <pic:blipFill>
                    <a:blip r:embed="rId100"/>
                    <a:stretch>
                      <a:fillRect/>
                    </a:stretch>
                  </pic:blipFill>
                  <pic:spPr bwMode="auto">
                    <a:xfrm>
                      <a:off x="0" y="0"/>
                      <a:ext cx="5943600" cy="1950160"/>
                    </a:xfrm>
                    <a:prstGeom prst="rect">
                      <a:avLst/>
                    </a:prstGeom>
                    <a:noFill/>
                    <a:ln w="9525">
                      <a:noFill/>
                      <a:headEnd/>
                      <a:tailEnd/>
                    </a:ln>
                  </pic:spPr>
                </pic:pic>
              </a:graphicData>
            </a:graphic>
          </wp:inline>
        </w:drawing>
      </w:r>
    </w:p>
    <w:p>
      <w:pPr>
        <w:pStyle w:val="Corpsdetexte"/>
      </w:pPr>
      <w:r>
        <w:rPr>
          <w:b/>
          <w:bCs/>
        </w:rPr>
        <w:t xml:space="preserve">Figure 4.2 : Matrice de confusion du modèle EfficientNet-B0</w:t>
      </w:r>
      <w:r>
        <w:t xml:space="preserve"> </w:t>
      </w:r>
      <w:r>
        <w:drawing>
          <wp:inline>
            <wp:extent cx="4572000" cy="3842925"/>
            <wp:effectExtent b="0" l="0" r="0" t="0"/>
            <wp:docPr descr="Matrice de confusion" title="" id="104" name="Picture"/>
            <a:graphic>
              <a:graphicData uri="http://schemas.openxmlformats.org/drawingml/2006/picture">
                <pic:pic>
                  <pic:nvPicPr>
                    <pic:cNvPr descr="../results/efficientnetb0_cm.png" id="105" name="Picture"/>
                    <pic:cNvPicPr>
                      <a:picLocks noChangeArrowheads="1" noChangeAspect="1"/>
                    </pic:cNvPicPr>
                  </pic:nvPicPr>
                  <pic:blipFill>
                    <a:blip r:embed="rId103"/>
                    <a:stretch>
                      <a:fillRect/>
                    </a:stretch>
                  </pic:blipFill>
                  <pic:spPr bwMode="auto">
                    <a:xfrm>
                      <a:off x="0" y="0"/>
                      <a:ext cx="4572000" cy="3842925"/>
                    </a:xfrm>
                    <a:prstGeom prst="rect">
                      <a:avLst/>
                    </a:prstGeom>
                    <a:noFill/>
                    <a:ln w="9525">
                      <a:noFill/>
                      <a:headEnd/>
                      <a:tailEnd/>
                    </a:ln>
                  </pic:spPr>
                </pic:pic>
              </a:graphicData>
            </a:graphic>
          </wp:inline>
        </w:drawing>
      </w:r>
    </w:p>
    <w:p>
      <w:pPr>
        <w:pStyle w:val="Corpsdetexte"/>
      </w:pPr>
      <w:r>
        <w:rPr>
          <w:b/>
          <w:bCs/>
        </w:rPr>
        <w:t xml:space="preserve">4.2 Analyse Grad‑CAM : interprétabilité des prédictions</w:t>
      </w:r>
    </w:p>
    <w:p>
      <w:pPr>
        <w:pStyle w:val="Corpsdetexte"/>
      </w:pPr>
      <w:r>
        <w:t xml:space="preserve">Pour qu’un modèle de deep learning soit accepté par la communauté</w:t>
      </w:r>
      <w:r>
        <w:t xml:space="preserve"> </w:t>
      </w:r>
      <w:r>
        <w:t xml:space="preserve">médicale, il ne suffit pas de présenter de bons scores numériques : les</w:t>
      </w:r>
      <w:r>
        <w:t xml:space="preserve"> </w:t>
      </w:r>
      <w:r>
        <w:t xml:space="preserve">zones d’attention de l’IA (le</w:t>
      </w:r>
      <w:r>
        <w:t xml:space="preserve"> </w:t>
      </w:r>
      <w:r>
        <w:t xml:space="preserve">“regard”</w:t>
      </w:r>
      <w:r>
        <w:t xml:space="preserve"> </w:t>
      </w:r>
      <w:r>
        <w:t xml:space="preserve">du réseau) doivent être</w:t>
      </w:r>
      <w:r>
        <w:t xml:space="preserve"> </w:t>
      </w:r>
      <w:r>
        <w:t xml:space="preserve">cliniquement cohérentes. Dans ce travail, des cartes de chaleur Grad‑CAM</w:t>
      </w:r>
      <w:r>
        <w:t xml:space="preserve"> </w:t>
      </w:r>
      <w:hyperlink w:anchor="ref6">
        <w:r>
          <w:rPr>
            <w:rStyle w:val="Lienhypertexte"/>
          </w:rPr>
          <w:t xml:space="preserve">[6]</w:t>
        </w:r>
      </w:hyperlink>
      <w:r>
        <w:t xml:space="preserve"> </w:t>
      </w:r>
      <w:r>
        <w:t xml:space="preserve">ont été générées à partir de la dernière couche</w:t>
      </w:r>
      <w:r>
        <w:t xml:space="preserve"> </w:t>
      </w:r>
      <w:r>
        <w:t xml:space="preserve">convolutionnelle de DenseNet‑121.</w:t>
      </w:r>
    </w:p>
    <w:p>
      <w:pPr>
        <w:pStyle w:val="Corpsdetexte"/>
      </w:pPr>
      <w:r>
        <w:t xml:space="preserve">Les visualisations obtenues montrent que :</w:t>
      </w:r>
    </w:p>
    <w:p>
      <w:pPr>
        <w:pStyle w:val="Compact"/>
        <w:numPr>
          <w:ilvl w:val="0"/>
          <w:numId w:val="1027"/>
        </w:numPr>
      </w:pPr>
      <w:r>
        <w:t xml:space="preserve">pour les lésions de stade</w:t>
      </w:r>
      <w:r>
        <w:t xml:space="preserve"> </w:t>
      </w:r>
      <w:r>
        <w:rPr>
          <w:i/>
          <w:iCs/>
        </w:rPr>
        <w:t xml:space="preserve">malin</w:t>
      </w:r>
      <w:r>
        <w:t xml:space="preserve">, les fortes activations se</w:t>
      </w:r>
      <w:r>
        <w:t xml:space="preserve"> </w:t>
      </w:r>
      <w:r>
        <w:t xml:space="preserve">concentrent précisément sur la masse hypoéchogène et ses contours</w:t>
      </w:r>
      <w:r>
        <w:t xml:space="preserve"> </w:t>
      </w:r>
      <w:r>
        <w:t xml:space="preserve">irréguliers (spiculations), en accord avec les critères visuels</w:t>
      </w:r>
      <w:r>
        <w:t xml:space="preserve"> </w:t>
      </w:r>
      <w:r>
        <w:t xml:space="preserve">classiques des tumeurs infiltrantes ;</w:t>
      </w:r>
    </w:p>
    <w:p>
      <w:pPr>
        <w:pStyle w:val="Compact"/>
        <w:numPr>
          <w:ilvl w:val="0"/>
          <w:numId w:val="1027"/>
        </w:numPr>
      </w:pPr>
      <w:r>
        <w:t xml:space="preserve">pour les lésions de stade</w:t>
      </w:r>
      <w:r>
        <w:t xml:space="preserve"> </w:t>
      </w:r>
      <w:r>
        <w:rPr>
          <w:i/>
          <w:iCs/>
        </w:rPr>
        <w:t xml:space="preserve">bénin</w:t>
      </w:r>
      <w:r>
        <w:t xml:space="preserve">, la focale du modèle se concentre</w:t>
      </w:r>
      <w:r>
        <w:t xml:space="preserve"> </w:t>
      </w:r>
      <w:r>
        <w:t xml:space="preserve">sur le petit foyer échogène suspect, même lorsque la lésion est peu</w:t>
      </w:r>
      <w:r>
        <w:t xml:space="preserve"> </w:t>
      </w:r>
      <w:r>
        <w:t xml:space="preserve">marquée dans le stroma, ce qui suggère une extraction réelle de</w:t>
      </w:r>
      <w:r>
        <w:t xml:space="preserve"> </w:t>
      </w:r>
      <w:r>
        <w:t xml:space="preserve">biomarqueurs précoces ;</w:t>
      </w:r>
    </w:p>
    <w:p>
      <w:pPr>
        <w:pStyle w:val="Compact"/>
        <w:numPr>
          <w:ilvl w:val="0"/>
          <w:numId w:val="1027"/>
        </w:numPr>
      </w:pPr>
      <w:r>
        <w:t xml:space="preserve">pour les seins</w:t>
      </w:r>
      <w:r>
        <w:t xml:space="preserve"> </w:t>
      </w:r>
      <w:r>
        <w:rPr>
          <w:i/>
          <w:iCs/>
        </w:rPr>
        <w:t xml:space="preserve">normaux</w:t>
      </w:r>
      <w:r>
        <w:t xml:space="preserve">, l’activation est diffuse sur l’ensemble du</w:t>
      </w:r>
      <w:r>
        <w:t xml:space="preserve"> </w:t>
      </w:r>
      <w:r>
        <w:t xml:space="preserve">parenchyme glandulaire, sans fixation sur un foyer cible, ce qui</w:t>
      </w:r>
      <w:r>
        <w:t xml:space="preserve"> </w:t>
      </w:r>
      <w:r>
        <w:t xml:space="preserve">limite le risque de décisions basées sur des artefacts (texte</w:t>
      </w:r>
      <w:r>
        <w:t xml:space="preserve"> </w:t>
      </w:r>
      <w:r>
        <w:t xml:space="preserve">incrusté, bordures, bruit).</w:t>
      </w:r>
    </w:p>
    <w:p>
      <w:pPr>
        <w:pStyle w:val="FirstParagraph"/>
      </w:pPr>
      <w:r>
        <w:rPr>
          <w:b/>
          <w:bCs/>
          <w:i/>
          <w:iCs/>
        </w:rPr>
        <w:t xml:space="preserve">Figure 4.2 – Exemple de Grad‑CAM pour une lésion de stade malin</w:t>
      </w:r>
    </w:p>
    <w:p>
      <w:pPr>
        <w:pStyle w:val="Corpsdetexte"/>
      </w:pPr>
      <w:r>
        <w:t xml:space="preserve">La carte de chaleur recouvre la masse complète et ses bords, confirmant</w:t>
      </w:r>
      <w:r>
        <w:t xml:space="preserve"> </w:t>
      </w:r>
      <w:r>
        <w:t xml:space="preserve">que le modèle fonde sa décision sur la morphologie tumorale.</w:t>
      </w:r>
    </w:p>
    <w:p>
      <w:pPr>
        <w:pStyle w:val="CaptionedFigure"/>
      </w:pPr>
      <w:r>
        <w:drawing>
          <wp:inline>
            <wp:extent cx="5334000" cy="2667000"/>
            <wp:effectExtent b="0" l="0" r="0" t="0"/>
            <wp:docPr descr="Grad-CAM Lésion malin" title="" id="107" name="Picture"/>
            <a:graphic>
              <a:graphicData uri="http://schemas.openxmlformats.org/drawingml/2006/picture">
                <pic:pic>
                  <pic:nvPicPr>
                    <pic:cNvPr descr="media/media/image18.png" id="108" name="Picture"/>
                    <pic:cNvPicPr>
                      <a:picLocks noChangeArrowheads="1" noChangeAspect="1"/>
                    </pic:cNvPicPr>
                  </pic:nvPicPr>
                  <pic:blipFill>
                    <a:blip r:embed="rId10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Lésion</w:t>
      </w:r>
      <w:r>
        <w:rPr>
          <w:u w:val="single"/>
        </w:rPr>
        <w:t xml:space="preserve"> </w:t>
      </w:r>
      <w:r>
        <w:rPr>
          <w:u w:val="single"/>
        </w:rPr>
        <w:t xml:space="preserve">malin</w:t>
      </w:r>
    </w:p>
    <w:p>
      <w:pPr>
        <w:pStyle w:val="Corpsdetexte"/>
      </w:pPr>
      <w:r>
        <w:rPr>
          <w:b/>
          <w:bCs/>
          <w:i/>
          <w:iCs/>
        </w:rPr>
        <w:t xml:space="preserve">Figure 4.3 – Exemple de Grad‑CAM pour un sein normal</w:t>
      </w:r>
    </w:p>
    <w:p>
      <w:pPr>
        <w:pStyle w:val="Corpsdetexte"/>
      </w:pPr>
      <w:r>
        <w:t xml:space="preserve">L’activation nuageuse et étendue traduit l’absence de zone d’intérêt</w:t>
      </w:r>
      <w:r>
        <w:t xml:space="preserve"> </w:t>
      </w:r>
      <w:r>
        <w:t xml:space="preserve">suspecte identifiée, ce qui est cohérent avec une image normale.</w:t>
      </w:r>
    </w:p>
    <w:p>
      <w:pPr>
        <w:pStyle w:val="CaptionedFigure"/>
      </w:pPr>
      <w:r>
        <w:drawing>
          <wp:inline>
            <wp:extent cx="5334000" cy="2667000"/>
            <wp:effectExtent b="0" l="0" r="0" t="0"/>
            <wp:docPr descr="Grad-CAM Sein Normal" title="" id="110" name="Picture"/>
            <a:graphic>
              <a:graphicData uri="http://schemas.openxmlformats.org/drawingml/2006/picture">
                <pic:pic>
                  <pic:nvPicPr>
                    <pic:cNvPr descr="media/media/image19.png" id="111" name="Picture"/>
                    <pic:cNvPicPr>
                      <a:picLocks noChangeArrowheads="1" noChangeAspect="1"/>
                    </pic:cNvPicPr>
                  </pic:nvPicPr>
                  <pic:blipFill>
                    <a:blip r:embed="rId10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Sein</w:t>
      </w:r>
      <w:r>
        <w:rPr>
          <w:u w:val="single"/>
        </w:rPr>
        <w:t xml:space="preserve"> </w:t>
      </w:r>
      <w:r>
        <w:rPr>
          <w:u w:val="single"/>
        </w:rPr>
        <w:t xml:space="preserve">Normal</w:t>
      </w:r>
    </w:p>
    <w:p>
      <w:pPr>
        <w:pStyle w:val="Corpsdetexte"/>
      </w:pPr>
      <w:r>
        <w:rPr>
          <w:b/>
          <w:bCs/>
          <w:i/>
          <w:iCs/>
        </w:rPr>
        <w:t xml:space="preserve">Figure 4.4 – Exemple de Grad‑CAM pour une lésion de stade bénin</w:t>
      </w:r>
    </w:p>
    <w:p>
      <w:pPr>
        <w:pStyle w:val="Corpsdetexte"/>
      </w:pPr>
      <w:r>
        <w:t xml:space="preserve">Le réseau cible un nodule architectural discret, illustrant sa capacité</w:t>
      </w:r>
      <w:r>
        <w:t xml:space="preserve"> </w:t>
      </w:r>
      <w:r>
        <w:t xml:space="preserve">à se focaliser sur des anomalies précoces difficiles à percevoir à l’œil</w:t>
      </w:r>
      <w:r>
        <w:t xml:space="preserve"> </w:t>
      </w:r>
      <w:r>
        <w:t xml:space="preserve">nu.</w:t>
      </w:r>
    </w:p>
    <w:p>
      <w:pPr>
        <w:pStyle w:val="CaptionedFigure"/>
      </w:pPr>
      <w:r>
        <w:drawing>
          <wp:inline>
            <wp:extent cx="5334000" cy="2667000"/>
            <wp:effectExtent b="0" l="0" r="0" t="0"/>
            <wp:docPr descr="Grad-CAM Lésion bénin" title="" id="113" name="Picture"/>
            <a:graphic>
              <a:graphicData uri="http://schemas.openxmlformats.org/drawingml/2006/picture">
                <pic:pic>
                  <pic:nvPicPr>
                    <pic:cNvPr descr="media/media/image20.png" id="114" name="Picture"/>
                    <pic:cNvPicPr>
                      <a:picLocks noChangeArrowheads="1" noChangeAspect="1"/>
                    </pic:cNvPicPr>
                  </pic:nvPicPr>
                  <pic:blipFill>
                    <a:blip r:embed="rId11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Lésion</w:t>
      </w:r>
      <w:r>
        <w:rPr>
          <w:u w:val="single"/>
        </w:rPr>
        <w:t xml:space="preserve"> </w:t>
      </w:r>
      <w:r>
        <w:rPr>
          <w:u w:val="single"/>
        </w:rPr>
        <w:t xml:space="preserve">bénin</w:t>
      </w:r>
    </w:p>
    <w:p>
      <w:pPr>
        <w:pStyle w:val="Corpsdetexte"/>
      </w:pPr>
      <w:r>
        <w:t xml:space="preserve">Ces visualisations XAI (Explainable AI) attestent que DenseNet‑121 a</w:t>
      </w:r>
      <w:r>
        <w:t xml:space="preserve"> </w:t>
      </w:r>
      <w:r>
        <w:t xml:space="preserve">internalisé des</w:t>
      </w:r>
      <w:r>
        <w:t xml:space="preserve"> </w:t>
      </w:r>
      <w:r>
        <w:t xml:space="preserve">“règles métiers”</w:t>
      </w:r>
      <w:r>
        <w:t xml:space="preserve"> </w:t>
      </w:r>
      <w:r>
        <w:t xml:space="preserve">compatibles avec la pratique</w:t>
      </w:r>
      <w:r>
        <w:t xml:space="preserve"> </w:t>
      </w:r>
      <w:r>
        <w:t xml:space="preserve">radiologique rigoureuse, ce qui renforce la confiance dans son</w:t>
      </w:r>
      <w:r>
        <w:t xml:space="preserve"> </w:t>
      </w:r>
      <w:r>
        <w:t xml:space="preserve">utilisation comme outil d’aide au dépistage.</w:t>
      </w:r>
    </w:p>
    <w:p>
      <w:pPr>
        <w:pStyle w:val="Corpsdetexte"/>
      </w:pPr>
      <w:r>
        <w:rPr>
          <w:b/>
          <w:bCs/>
        </w:rPr>
        <w:t xml:space="preserve">4.2.1 Démonstration de l’inférence clinique individuelle</w:t>
      </w:r>
    </w:p>
    <w:p>
      <w:pPr>
        <w:pStyle w:val="Corpsdetexte"/>
      </w:pPr>
      <w:r>
        <w:t xml:space="preserve">Pour illustrer concrètement le fonctionnement du système CADx en</w:t>
      </w:r>
      <w:r>
        <w:t xml:space="preserve"> </w:t>
      </w:r>
      <w:r>
        <w:t xml:space="preserve">conditions réelles, un script de démonstration (</w:t>
      </w:r>
      <w:r>
        <w:rPr>
          <w:rStyle w:val="VerbatimChar"/>
        </w:rPr>
        <w:t xml:space="preserve">demo_predict.py</w:t>
      </w:r>
      <w:r>
        <w:t xml:space="preserve">) a été</w:t>
      </w:r>
      <w:r>
        <w:t xml:space="preserve"> </w:t>
      </w:r>
      <w:r>
        <w:t xml:space="preserve">développé. Ce script prend en entrée une image d’échographie mammaire</w:t>
      </w:r>
      <w:r>
        <w:t xml:space="preserve"> </w:t>
      </w:r>
      <w:r>
        <w:t xml:space="preserve">quelconque, applique le prétraitement standard (redimensionnement</w:t>
      </w:r>
      <w:r>
        <w:t xml:space="preserve"> </w:t>
      </w:r>
      <w:r>
        <w:t xml:space="preserve">224×224, normalisation), effectue la prédiction par DenseNet‑121, puis</w:t>
      </w:r>
      <w:r>
        <w:t xml:space="preserve"> </w:t>
      </w:r>
      <w:r>
        <w:t xml:space="preserve">génère automatiquement une carte de chaleur Grad‑CAM superposée à</w:t>
      </w:r>
      <w:r>
        <w:t xml:space="preserve"> </w:t>
      </w:r>
      <w:r>
        <w:t xml:space="preserve">l’image originale.</w:t>
      </w:r>
    </w:p>
    <w:p>
      <w:pPr>
        <w:pStyle w:val="Corpsdetexte"/>
      </w:pPr>
      <w:r>
        <w:t xml:space="preserve">L’extrait de code suivant illustre le cœur de cette procédure</w:t>
      </w:r>
      <w:r>
        <w:t xml:space="preserve"> </w:t>
      </w:r>
      <w:r>
        <w:t xml:space="preserve">d’inférence :</w:t>
      </w:r>
      <w:r>
        <w:drawing>
          <wp:inline>
            <wp:extent cx="5972809" cy="4439285"/>
            <wp:effectExtent b="0" l="0" r="0" t="0"/>
            <wp:docPr descr="" title="" id="116" name="Picture"/>
            <a:graphic>
              <a:graphicData uri="http://schemas.openxmlformats.org/drawingml/2006/picture">
                <pic:pic>
                  <pic:nvPicPr>
                    <pic:cNvPr descr="media/media/image21.png" id="117" name="Picture"/>
                    <pic:cNvPicPr>
                      <a:picLocks noChangeArrowheads="1" noChangeAspect="1"/>
                    </pic:cNvPicPr>
                  </pic:nvPicPr>
                  <pic:blipFill>
                    <a:blip r:embed="rId115"/>
                    <a:stretch>
                      <a:fillRect/>
                    </a:stretch>
                  </pic:blipFill>
                  <pic:spPr bwMode="auto">
                    <a:xfrm>
                      <a:off x="0" y="0"/>
                      <a:ext cx="5972809" cy="4439285"/>
                    </a:xfrm>
                    <a:prstGeom prst="rect">
                      <a:avLst/>
                    </a:prstGeom>
                    <a:noFill/>
                    <a:ln w="9525">
                      <a:noFill/>
                      <a:headEnd/>
                      <a:tailEnd/>
                    </a:ln>
                  </pic:spPr>
                </pic:pic>
              </a:graphicData>
            </a:graphic>
          </wp:inline>
        </w:drawing>
      </w:r>
    </w:p>
    <w:p>
      <w:pPr>
        <w:pStyle w:val="SourceCode"/>
      </w:pPr>
      <w:r>
        <w:rPr>
          <w:rStyle w:val="VerbatimChar"/>
        </w:rPr>
        <w:t xml:space="preserve"># Extrait simplifié du script demo_predict.py</w:t>
      </w:r>
      <w:r>
        <w:br/>
      </w:r>
      <w:r>
        <w:rPr>
          <w:rStyle w:val="VerbatimChar"/>
        </w:rPr>
        <w:t xml:space="preserve">import tensorflow as tf</w:t>
      </w:r>
      <w:r>
        <w:br/>
      </w:r>
      <w:r>
        <w:rPr>
          <w:rStyle w:val="VerbatimChar"/>
        </w:rPr>
        <w:t xml:space="preserve">import numpy as np</w:t>
      </w:r>
      <w:r>
        <w:br/>
      </w:r>
      <w:r>
        <w:rPr>
          <w:rStyle w:val="VerbatimChar"/>
        </w:rPr>
        <w:t xml:space="preserve">from tensorflow.keras.preprocessing import image</w:t>
      </w:r>
      <w:r>
        <w:br/>
      </w:r>
      <w:r>
        <w:br/>
      </w:r>
      <w:r>
        <w:rPr>
          <w:rStyle w:val="VerbatimChar"/>
        </w:rPr>
        <w:t xml:space="preserve"># Chargement du modèle DenseNet-121 pré-entraîné</w:t>
      </w:r>
      <w:r>
        <w:br/>
      </w:r>
      <w:r>
        <w:rPr>
          <w:rStyle w:val="VerbatimChar"/>
        </w:rPr>
        <w:t xml:space="preserve">model = tf.keras.models.load_model(</w:t>
      </w:r>
      <w:r>
        <w:br/>
      </w:r>
      <w:r>
        <w:rPr>
          <w:rStyle w:val="VerbatimChar"/>
        </w:rPr>
        <w:t xml:space="preserve">    'scripts/my_model.keras',</w:t>
      </w:r>
      <w:r>
        <w:br/>
      </w:r>
      <w:r>
        <w:rPr>
          <w:rStyle w:val="VerbatimChar"/>
        </w:rPr>
        <w:t xml:space="preserve">    custom_objects={'CBAM': CBAM, 'FocalLoss': FocalLoss},</w:t>
      </w:r>
      <w:r>
        <w:br/>
      </w:r>
      <w:r>
        <w:rPr>
          <w:rStyle w:val="VerbatimChar"/>
        </w:rPr>
        <w:t xml:space="preserve">    compile=False</w:t>
      </w:r>
      <w:r>
        <w:br/>
      </w:r>
      <w:r>
        <w:rPr>
          <w:rStyle w:val="VerbatimChar"/>
        </w:rPr>
        <w:t xml:space="preserve">)</w:t>
      </w:r>
      <w:r>
        <w:br/>
      </w:r>
      <w:r>
        <w:br/>
      </w:r>
      <w:r>
        <w:rPr>
          <w:rStyle w:val="VerbatimChar"/>
        </w:rPr>
        <w:t xml:space="preserve"># Prétraitement de l'image d'entrée</w:t>
      </w:r>
      <w:r>
        <w:br/>
      </w:r>
      <w:r>
        <w:rPr>
          <w:rStyle w:val="VerbatimChar"/>
        </w:rPr>
        <w:t xml:space="preserve">img = image.load_img(image_path, target_size=(224, 224))</w:t>
      </w:r>
      <w:r>
        <w:br/>
      </w:r>
      <w:r>
        <w:rPr>
          <w:rStyle w:val="VerbatimChar"/>
        </w:rPr>
        <w:t xml:space="preserve">img_array = image.img_to_array(img) / 255.0</w:t>
      </w:r>
      <w:r>
        <w:br/>
      </w:r>
      <w:r>
        <w:rPr>
          <w:rStyle w:val="VerbatimChar"/>
        </w:rPr>
        <w:t xml:space="preserve">img_input = np.expand_dims(img_array, axis=0)</w:t>
      </w:r>
      <w:r>
        <w:br/>
      </w:r>
      <w:r>
        <w:br/>
      </w:r>
      <w:r>
        <w:rPr>
          <w:rStyle w:val="VerbatimChar"/>
        </w:rPr>
        <w:t xml:space="preserve"># Prédiction</w:t>
      </w:r>
      <w:r>
        <w:br/>
      </w:r>
      <w:r>
        <w:rPr>
          <w:rStyle w:val="VerbatimChar"/>
        </w:rPr>
        <w:t xml:space="preserve">predictions = model.predict(img_input, verbose=0)</w:t>
      </w:r>
      <w:r>
        <w:br/>
      </w:r>
      <w:r>
        <w:rPr>
          <w:rStyle w:val="VerbatimChar"/>
        </w:rPr>
        <w:t xml:space="preserve">predicted_class_idx = np.argmax(predictions[0])</w:t>
      </w:r>
      <w:r>
        <w:br/>
      </w:r>
      <w:r>
        <w:rPr>
          <w:rStyle w:val="VerbatimChar"/>
        </w:rPr>
        <w:t xml:space="preserve">confidence = predictions[0][predicted_class_idx] * 100</w:t>
      </w:r>
      <w:r>
        <w:br/>
      </w:r>
      <w:r>
        <w:br/>
      </w:r>
      <w:r>
        <w:rPr>
          <w:rStyle w:val="VerbatimChar"/>
        </w:rPr>
        <w:t xml:space="preserve"># Génération de la carte Grad-CAM</w:t>
      </w:r>
      <w:r>
        <w:br/>
      </w:r>
      <w:r>
        <w:rPr>
          <w:rStyle w:val="VerbatimChar"/>
        </w:rPr>
        <w:t xml:space="preserve">gradcam = GradCAM(model, layer_name='relu')</w:t>
      </w:r>
      <w:r>
        <w:br/>
      </w:r>
      <w:r>
        <w:rPr>
          <w:rStyle w:val="VerbatimChar"/>
        </w:rPr>
        <w:t xml:space="preserve">heatmap = gradcam.compute_heatmap(img_input, class_idx=predicted_class_idx)</w:t>
      </w:r>
      <w:r>
        <w:br/>
      </w:r>
      <w:r>
        <w:rPr>
          <w:rStyle w:val="VerbatimChar"/>
        </w:rPr>
        <w:t xml:space="preserve">overlay = gradcam.overlay_heatmap(heatmap, img_uint8, alpha=0.4)</w:t>
      </w:r>
    </w:p>
    <w:p>
      <w:pPr>
        <w:pStyle w:val="FirstParagraph"/>
      </w:pPr>
      <w:r>
        <w:t xml:space="preserve">Les résultats obtenus sur trois cas représentatifs du jeu de test sont</w:t>
      </w:r>
      <w:r>
        <w:t xml:space="preserve"> </w:t>
      </w:r>
      <w:r>
        <w:t xml:space="preserve">présentés ci-dessous. Pour chaque cas, la visualisation comporte trois</w:t>
      </w:r>
      <w:r>
        <w:t xml:space="preserve"> </w:t>
      </w:r>
      <w:r>
        <w:t xml:space="preserve">panneaux : l’image originale à gauche, la carte Grad‑CAM superposée au</w:t>
      </w:r>
      <w:r>
        <w:t xml:space="preserve"> </w:t>
      </w:r>
      <w:r>
        <w:t xml:space="preserve">centre, et l’histogramme des probabilités par classe à droite.</w:t>
      </w:r>
    </w:p>
    <w:p>
      <w:pPr>
        <w:pStyle w:val="Corpsdetexte"/>
      </w:pPr>
      <w:r>
        <w:rPr>
          <w:b/>
          <w:bCs/>
        </w:rPr>
        <w:t xml:space="preserve">Cas 1 — Lésion de stade « bénin » (Bénin)</w:t>
      </w:r>
    </w:p>
    <w:p>
      <w:pPr>
        <w:pStyle w:val="Corpsdetexte"/>
      </w:pPr>
      <w:r>
        <w:t xml:space="preserve">Le modèle identifie correctement cette lésion comme bénigne avec une</w:t>
      </w:r>
      <w:r>
        <w:t xml:space="preserve"> </w:t>
      </w:r>
      <w:r>
        <w:t xml:space="preserve">confiance de</w:t>
      </w:r>
      <w:r>
        <w:t xml:space="preserve"> </w:t>
      </w:r>
      <w:r>
        <w:rPr>
          <w:b/>
          <w:bCs/>
        </w:rPr>
        <w:t xml:space="preserve">98,81 %</w:t>
      </w:r>
      <w:r>
        <w:t xml:space="preserve">. La carte Grad‑CAM montre une activation</w:t>
      </w:r>
      <w:r>
        <w:t xml:space="preserve"> </w:t>
      </w:r>
      <w:r>
        <w:t xml:space="preserve">focalisée sur le nodule hypoéchogène central, confirmant que le réseau</w:t>
      </w:r>
      <w:r>
        <w:t xml:space="preserve"> </w:t>
      </w:r>
      <w:r>
        <w:t xml:space="preserve">fonde sa décision sur la morphologie de la lésion et non sur des</w:t>
      </w:r>
      <w:r>
        <w:t xml:space="preserve"> </w:t>
      </w:r>
      <w:r>
        <w:t xml:space="preserve">artefacts périphériques.</w:t>
      </w:r>
    </w:p>
    <w:p>
      <w:pPr>
        <w:pStyle w:val="CaptionedFigure"/>
      </w:pPr>
      <w:r>
        <w:drawing>
          <wp:inline>
            <wp:extent cx="5334000" cy="1976217"/>
            <wp:effectExtent b="0" l="0" r="0" t="0"/>
            <wp:docPr descr="Figure 4.5 – Prédiction Grad-CAM sur une lésion de stade bénin — confiance 98,81 %" title="" id="119" name="Picture"/>
            <a:graphic>
              <a:graphicData uri="http://schemas.openxmlformats.org/drawingml/2006/picture">
                <pic:pic>
                  <pic:nvPicPr>
                    <pic:cNvPr descr="media/media/image22.png" id="120" name="Picture"/>
                    <pic:cNvPicPr>
                      <a:picLocks noChangeArrowheads="1" noChangeAspect="1"/>
                    </pic:cNvPicPr>
                  </pic:nvPicPr>
                  <pic:blipFill>
                    <a:blip r:embed="rId118"/>
                    <a:stretch>
                      <a:fillRect/>
                    </a:stretch>
                  </pic:blipFill>
                  <pic:spPr bwMode="auto">
                    <a:xfrm>
                      <a:off x="0" y="0"/>
                      <a:ext cx="5334000" cy="1976217"/>
                    </a:xfrm>
                    <a:prstGeom prst="rect">
                      <a:avLst/>
                    </a:prstGeom>
                    <a:noFill/>
                    <a:ln w="9525">
                      <a:noFill/>
                      <a:headEnd/>
                      <a:tailEnd/>
                    </a:ln>
                  </pic:spPr>
                </pic:pic>
              </a:graphicData>
            </a:graphic>
          </wp:inline>
        </w:drawing>
      </w:r>
    </w:p>
    <w:p>
      <w:pPr>
        <w:pStyle w:val="ImageCaption"/>
      </w:pPr>
      <w:r>
        <w:t xml:space="preserve">Figure 4.5 – Prédiction Grad-CAM sur une lésion de stade bénin —</w:t>
      </w:r>
      <w:r>
        <w:t xml:space="preserve"> </w:t>
      </w:r>
      <w:r>
        <w:t xml:space="preserve">confiance 98,81 %</w:t>
      </w:r>
    </w:p>
    <w:p>
      <w:pPr>
        <w:pStyle w:val="Corpsdetexte"/>
      </w:pPr>
      <w:r>
        <w:rPr>
          <w:b/>
          <w:bCs/>
        </w:rPr>
        <w:t xml:space="preserve">Cas 2 — Lésion de stade « malin » (Malin)</w:t>
      </w:r>
    </w:p>
    <w:p>
      <w:pPr>
        <w:pStyle w:val="Corpsdetexte"/>
      </w:pPr>
      <w:r>
        <w:t xml:space="preserve">Le système détecte correctement ce cas comme malin avec une confiance de</w:t>
      </w:r>
      <w:r>
        <w:t xml:space="preserve"> </w:t>
      </w:r>
      <w:r>
        <w:rPr>
          <w:b/>
          <w:bCs/>
        </w:rPr>
        <w:t xml:space="preserve">91,42 %</w:t>
      </w:r>
      <w:r>
        <w:t xml:space="preserve"> </w:t>
      </w:r>
      <w:r>
        <w:t xml:space="preserve">et recommande une biopsie immédiate. La carte de chaleur</w:t>
      </w:r>
      <w:r>
        <w:t xml:space="preserve"> </w:t>
      </w:r>
      <w:r>
        <w:t xml:space="preserve">recouvre précisément la masse irrégulière aux contours spiculés, en</w:t>
      </w:r>
      <w:r>
        <w:t xml:space="preserve"> </w:t>
      </w:r>
      <w:r>
        <w:t xml:space="preserve">accord avec les critères BI‑RADS d’une tumeur infiltrante.</w:t>
      </w:r>
    </w:p>
    <w:p>
      <w:pPr>
        <w:pStyle w:val="CaptionedFigure"/>
      </w:pPr>
      <w:r>
        <w:drawing>
          <wp:inline>
            <wp:extent cx="5334000" cy="1984535"/>
            <wp:effectExtent b="0" l="0" r="0" t="0"/>
            <wp:docPr descr="Figure 4.6 – Prédiction Grad-CAM sur une lésion de stade malin — confiance 91,42 %" title="" id="122" name="Picture"/>
            <a:graphic>
              <a:graphicData uri="http://schemas.openxmlformats.org/drawingml/2006/picture">
                <pic:pic>
                  <pic:nvPicPr>
                    <pic:cNvPr descr="media/media/image23.png" id="123" name="Picture"/>
                    <pic:cNvPicPr>
                      <a:picLocks noChangeArrowheads="1" noChangeAspect="1"/>
                    </pic:cNvPicPr>
                  </pic:nvPicPr>
                  <pic:blipFill>
                    <a:blip r:embed="rId121"/>
                    <a:stretch>
                      <a:fillRect/>
                    </a:stretch>
                  </pic:blipFill>
                  <pic:spPr bwMode="auto">
                    <a:xfrm>
                      <a:off x="0" y="0"/>
                      <a:ext cx="5334000" cy="1984535"/>
                    </a:xfrm>
                    <a:prstGeom prst="rect">
                      <a:avLst/>
                    </a:prstGeom>
                    <a:noFill/>
                    <a:ln w="9525">
                      <a:noFill/>
                      <a:headEnd/>
                      <a:tailEnd/>
                    </a:ln>
                  </pic:spPr>
                </pic:pic>
              </a:graphicData>
            </a:graphic>
          </wp:inline>
        </w:drawing>
      </w:r>
    </w:p>
    <w:p>
      <w:pPr>
        <w:pStyle w:val="ImageCaption"/>
      </w:pPr>
      <w:r>
        <w:t xml:space="preserve">Figure 4.6 – Prédiction Grad-CAM sur une lésion de stade malin —</w:t>
      </w:r>
      <w:r>
        <w:t xml:space="preserve"> </w:t>
      </w:r>
      <w:r>
        <w:t xml:space="preserve">confiance 91,42 %</w:t>
      </w:r>
    </w:p>
    <w:p>
      <w:pPr>
        <w:pStyle w:val="Corpsdetexte"/>
      </w:pPr>
      <w:r>
        <w:rPr>
          <w:b/>
          <w:bCs/>
        </w:rPr>
        <w:t xml:space="preserve">Cas 3 — Sein normal</w:t>
      </w:r>
    </w:p>
    <w:p>
      <w:pPr>
        <w:pStyle w:val="Corpsdetexte"/>
      </w:pPr>
      <w:r>
        <w:t xml:space="preserve">Le modèle prédit correctement un tissu mammaire sain avec une confiance</w:t>
      </w:r>
      <w:r>
        <w:t xml:space="preserve"> </w:t>
      </w:r>
      <w:r>
        <w:t xml:space="preserve">de</w:t>
      </w:r>
      <w:r>
        <w:t xml:space="preserve"> </w:t>
      </w:r>
      <w:r>
        <w:rPr>
          <w:b/>
          <w:bCs/>
        </w:rPr>
        <w:t xml:space="preserve">68,86 %</w:t>
      </w:r>
      <w:r>
        <w:t xml:space="preserve">. L’activation Grad‑CAM est diffuse sur l’ensemble du</w:t>
      </w:r>
      <w:r>
        <w:t xml:space="preserve"> </w:t>
      </w:r>
      <w:r>
        <w:t xml:space="preserve">parenchyme glandulaire, sans concentration sur un foyer suspect, ce qui</w:t>
      </w:r>
      <w:r>
        <w:t xml:space="preserve"> </w:t>
      </w:r>
      <w:r>
        <w:t xml:space="preserve">traduit l’absence de zone d’intérêt pathologique identifiée par le</w:t>
      </w:r>
      <w:r>
        <w:t xml:space="preserve"> </w:t>
      </w:r>
      <w:r>
        <w:t xml:space="preserve">réseau.</w:t>
      </w:r>
    </w:p>
    <w:p>
      <w:pPr>
        <w:pStyle w:val="CaptionedFigure"/>
      </w:pPr>
      <w:r>
        <w:drawing>
          <wp:inline>
            <wp:extent cx="5334000" cy="1977461"/>
            <wp:effectExtent b="0" l="0" r="0" t="0"/>
            <wp:docPr descr="Figure 4.7 – Prédiction Grad-CAM sur un sein normal — confiance 68,86 %" title="" id="125" name="Picture"/>
            <a:graphic>
              <a:graphicData uri="http://schemas.openxmlformats.org/drawingml/2006/picture">
                <pic:pic>
                  <pic:nvPicPr>
                    <pic:cNvPr descr="media/media/image24.png" id="126" name="Picture"/>
                    <pic:cNvPicPr>
                      <a:picLocks noChangeArrowheads="1" noChangeAspect="1"/>
                    </pic:cNvPicPr>
                  </pic:nvPicPr>
                  <pic:blipFill>
                    <a:blip r:embed="rId124"/>
                    <a:stretch>
                      <a:fillRect/>
                    </a:stretch>
                  </pic:blipFill>
                  <pic:spPr bwMode="auto">
                    <a:xfrm>
                      <a:off x="0" y="0"/>
                      <a:ext cx="5334000" cy="1977461"/>
                    </a:xfrm>
                    <a:prstGeom prst="rect">
                      <a:avLst/>
                    </a:prstGeom>
                    <a:noFill/>
                    <a:ln w="9525">
                      <a:noFill/>
                      <a:headEnd/>
                      <a:tailEnd/>
                    </a:ln>
                  </pic:spPr>
                </pic:pic>
              </a:graphicData>
            </a:graphic>
          </wp:inline>
        </w:drawing>
      </w:r>
    </w:p>
    <w:p>
      <w:pPr>
        <w:pStyle w:val="ImageCaption"/>
      </w:pPr>
      <w:r>
        <w:t xml:space="preserve">Figure 4.7 – Prédiction Grad-CAM sur un sein normal — confiance</w:t>
      </w:r>
      <w:r>
        <w:t xml:space="preserve"> </w:t>
      </w:r>
      <w:r>
        <w:t xml:space="preserve">68,86 %</w:t>
      </w:r>
    </w:p>
    <w:p>
      <w:pPr>
        <w:pStyle w:val="Corpsdetexte"/>
      </w:pPr>
      <w:r>
        <w:rPr>
          <w:b/>
          <w:bCs/>
        </w:rPr>
        <w:t xml:space="preserve">4.3 Intégrité des données et résolution du Catastrophic Forgetting</w:t>
      </w:r>
    </w:p>
    <w:p>
      <w:pPr>
        <w:pStyle w:val="Corpsdetexte"/>
      </w:pPr>
      <w:r>
        <w:t xml:space="preserve">Lors de l’optimisation des modèles, deux défis méthodologiques majeurs ont été identifiés et résolus, garantissant la validité scientifique de ce mémoire.</w:t>
      </w:r>
    </w:p>
    <w:p>
      <w:pPr>
        <w:pStyle w:val="Corpsdetexte"/>
      </w:pPr>
      <w:r>
        <w:rPr>
          <w:b/>
          <w:bCs/>
        </w:rPr>
        <w:t xml:space="preserve">1. Élimination du Data Leakage (Fuite de données)</w:t>
      </w:r>
      <w:r>
        <w:t xml:space="preserve"> </w:t>
      </w:r>
      <w:r>
        <w:t xml:space="preserve">Lors 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w:t>
      </w:r>
    </w:p>
    <w:p>
      <w:pPr>
        <w:pStyle w:val="Corpsdetexte"/>
      </w:pPr>
      <w:r>
        <w:rPr>
          <w:b/>
          <w:bCs/>
        </w:rPr>
        <w:t xml:space="preserve">2. Maîtrise de la BatchNormalization lors du Fine-Tuning</w:t>
      </w:r>
      <w:r>
        <w:t xml:space="preserve"> </w:t>
      </w:r>
      <w:r>
        <w:t xml:space="preserve">Travailler avec de petits datasets médicaux (782 images) expose fortement les réseaux très profonds (comme DenseNet et EfficientNet) au risque d’oubli catastrophique (</w:t>
      </w:r>
      <w:r>
        <w:rPr>
          <w:i/>
          <w:iCs/>
        </w:rPr>
        <w:t xml:space="preserve">Catastrophic Forgetting</w:t>
      </w:r>
      <w:r>
        <w:t xml:space="preserve">). L’observation des courbes d’apprentissage montrait une chute abrupte de l’accuracy dès le dégel des couches (Phase 2).</w:t>
      </w:r>
      <w:r>
        <w:t xml:space="preserve"> </w:t>
      </w:r>
      <w:r>
        <w:t xml:space="preserve">Ce phénomène a été diagnostiqué comme provenant des couches de</w:t>
      </w:r>
      <w:r>
        <w:t xml:space="preserve"> </w:t>
      </w:r>
      <w:r>
        <w:rPr>
          <w:rStyle w:val="VerbatimChar"/>
        </w:rPr>
        <w:t xml:space="preserve">BatchNormalization</w:t>
      </w:r>
      <w:r>
        <w:t xml:space="preserve"> </w:t>
      </w:r>
      <w:r>
        <w:t xml:space="preserve">: avec un mini-lot de 16 images, les statistiques calculées étaient trop bruitées et détruisaient les poids pré-entraînés.</w:t>
      </w:r>
      <w:r>
        <w:t xml:space="preserve"> </w:t>
      </w:r>
      <w:r>
        <w:t xml:space="preserve">Une stratégie d’apprentissage sur mesure a été implémentée : lors de la phase de fine-tuning (dégel des 10 à 20 % des couches supérieures),</w:t>
      </w:r>
      <w:r>
        <w:t xml:space="preserve"> </w:t>
      </w:r>
      <w:r>
        <w:rPr>
          <w:b/>
          <w:bCs/>
        </w:rPr>
        <w:t xml:space="preserve">les couches de BatchNormalization ont été explicitement maintenues gelées</w:t>
      </w:r>
      <w:r>
        <w:t xml:space="preserve">. Cette approche a permis de stabiliser complètement la convergence, permettant de gagner entre 3 et 4 points d’accuracy supplémentaires sans aucun sur-ajustement.</w:t>
      </w:r>
    </w:p>
    <w:p>
      <w:pPr>
        <w:pStyle w:val="Corpsdetexte"/>
      </w:pPr>
      <w:r>
        <w:rPr>
          <w:b/>
          <w:bCs/>
        </w:rPr>
        <w:t xml:space="preserve">4.3.1 Analyse qualitative des erreurs de classification</w:t>
      </w:r>
    </w:p>
    <w:p>
      <w:pPr>
        <w:pStyle w:val="Corpsdetexte"/>
      </w:pPr>
      <w:r>
        <w:t xml:space="preserve">Au‑delà des métriques globales et des matrices de confusion, l’analyse</w:t>
      </w:r>
      <w:r>
        <w:t xml:space="preserve"> </w:t>
      </w:r>
      <w:r>
        <w:t xml:space="preserve">qualitative des erreurs apporte un éclairage précieux sur les forces et</w:t>
      </w:r>
      <w:r>
        <w:t xml:space="preserve"> </w:t>
      </w:r>
      <w:r>
        <w:t xml:space="preserve">faiblesses du modèle. En pratique, plusieurs types de faux positifs et</w:t>
      </w:r>
      <w:r>
        <w:t xml:space="preserve"> </w:t>
      </w:r>
      <w:r>
        <w:t xml:space="preserve">de faux négatifs ont été observés lors de l’inspection manuelle des</w:t>
      </w:r>
      <w:r>
        <w:t xml:space="preserve"> </w:t>
      </w:r>
      <w:r>
        <w:t xml:space="preserve">prédictions sur le jeu de test, en s’appuyant notamment sur les cartes</w:t>
      </w:r>
      <w:r>
        <w:t xml:space="preserve"> </w:t>
      </w:r>
      <w:r>
        <w:t xml:space="preserve">de chaleur Grad‑CAM.</w:t>
      </w:r>
    </w:p>
    <w:p>
      <w:pPr>
        <w:pStyle w:val="Corpsdetexte"/>
      </w:pPr>
      <w:r>
        <w:t xml:space="preserve">Parmi les faux positifs, un premier groupe concerne des seins normaux</w:t>
      </w:r>
      <w:r>
        <w:t xml:space="preserve"> </w:t>
      </w:r>
      <w:r>
        <w:t xml:space="preserve">prédits comme bénin ou malin. Dans ces cas, le modèle se focalise</w:t>
      </w:r>
      <w:r>
        <w:t xml:space="preserve"> </w:t>
      </w:r>
      <w:r>
        <w:t xml:space="preserve">souvent sur des zones de parenchyme légèrement hétérogène ou sur des</w:t>
      </w:r>
      <w:r>
        <w:t xml:space="preserve"> </w:t>
      </w:r>
      <w:r>
        <w:t xml:space="preserve">structures anatomiques bénignes (lobules, vaisseaux) qui peuvent</w:t>
      </w:r>
      <w:r>
        <w:t xml:space="preserve"> </w:t>
      </w:r>
      <w:r>
        <w:t xml:space="preserve">présenter un contraste local similaire à celui de petites lésions. Ce</w:t>
      </w:r>
      <w:r>
        <w:t xml:space="preserve"> </w:t>
      </w:r>
      <w:r>
        <w:t xml:space="preserve">comportement reflète une stratégie prudente : dès qu’une irrégularité</w:t>
      </w:r>
      <w:r>
        <w:t xml:space="preserve"> </w:t>
      </w:r>
      <w:r>
        <w:t xml:space="preserve">texturale dépasse un certain seuil, le réseau préfère déclencher une</w:t>
      </w:r>
      <w:r>
        <w:t xml:space="preserve"> </w:t>
      </w:r>
      <w:r>
        <w:t xml:space="preserve">alerte, quitte à générer des examens complémentaires chez des patientes</w:t>
      </w:r>
      <w:r>
        <w:t xml:space="preserve"> </w:t>
      </w:r>
      <w:r>
        <w:t xml:space="preserve">finalement saines.</w:t>
      </w:r>
    </w:p>
    <w:p>
      <w:pPr>
        <w:pStyle w:val="Corpsdetexte"/>
      </w:pPr>
      <w:r>
        <w:t xml:space="preserve">Un second groupe de faux positifs implique des lésions bénignes ou des</w:t>
      </w:r>
      <w:r>
        <w:t xml:space="preserve"> </w:t>
      </w:r>
      <w:r>
        <w:t xml:space="preserve">anomalies non spécifiquement cancéreuses, mais classées en bénin ou en</w:t>
      </w:r>
      <w:r>
        <w:t xml:space="preserve"> </w:t>
      </w:r>
      <w:r>
        <w:t xml:space="preserve">malin par le modèle. Visuellement, ces exemples partagent des</w:t>
      </w:r>
      <w:r>
        <w:t xml:space="preserve"> </w:t>
      </w:r>
      <w:r>
        <w:t xml:space="preserve">caractéristiques proches de tumeurs malignes (contours mal limités,</w:t>
      </w:r>
      <w:r>
        <w:t xml:space="preserve"> </w:t>
      </w:r>
      <w:r>
        <w:t xml:space="preserve">hétérogénéité interne), ce qui explique que DenseNet‑121 les assimile à</w:t>
      </w:r>
      <w:r>
        <w:t xml:space="preserve"> </w:t>
      </w:r>
      <w:r>
        <w:t xml:space="preserve">des cancers. Dans un contexte de triage, cette sur‑sensibilité n’est pas</w:t>
      </w:r>
      <w:r>
        <w:t xml:space="preserve"> </w:t>
      </w:r>
      <w:r>
        <w:t xml:space="preserve">nécessairement problématique, dans la mesure où la décision finale</w:t>
      </w:r>
      <w:r>
        <w:t xml:space="preserve"> </w:t>
      </w:r>
      <w:r>
        <w:t xml:space="preserve">revient au radiologue, mais elle souligne l’importance de fournir des</w:t>
      </w:r>
      <w:r>
        <w:t xml:space="preserve"> </w:t>
      </w:r>
      <w:r>
        <w:t xml:space="preserve">explications visuelles (Grad‑CAM) pour l’aider à requalifier ces</w:t>
      </w:r>
      <w:r>
        <w:t xml:space="preserve"> </w:t>
      </w:r>
      <w:r>
        <w:t xml:space="preserve">alertes.</w:t>
      </w:r>
    </w:p>
    <w:p>
      <w:pPr>
        <w:pStyle w:val="Corpsdetexte"/>
      </w:pPr>
      <w:r>
        <w:t xml:space="preserve">Les faux négatifs résiduels sur la classe bénin sont, quant à eux,</w:t>
      </w:r>
      <w:r>
        <w:t xml:space="preserve"> </w:t>
      </w:r>
      <w:r>
        <w:t xml:space="preserve">particulièrement instructifs. Ils correspondent souvent à des lésions de</w:t>
      </w:r>
      <w:r>
        <w:t xml:space="preserve"> </w:t>
      </w:r>
      <w:r>
        <w:t xml:space="preserve">très petite taille, faiblement contrastées, ou partiellement masquées</w:t>
      </w:r>
      <w:r>
        <w:t xml:space="preserve"> </w:t>
      </w:r>
      <w:r>
        <w:t xml:space="preserve">par un tissu glandulaire dense. Dans certains cas, les cartes Grad‑CAM</w:t>
      </w:r>
      <w:r>
        <w:t xml:space="preserve"> </w:t>
      </w:r>
      <w:r>
        <w:t xml:space="preserve">montrent que le modèle active des régions proches de la lésion sans la</w:t>
      </w:r>
      <w:r>
        <w:t xml:space="preserve"> </w:t>
      </w:r>
      <w:r>
        <w:t xml:space="preserve">recouvrir entièrement, ce qui suggère que les signaux discriminants sont</w:t>
      </w:r>
      <w:r>
        <w:t xml:space="preserve"> </w:t>
      </w:r>
      <w:r>
        <w:t xml:space="preserve">présents mais encore insuffisamment marqués pour franchir le seuil de</w:t>
      </w:r>
      <w:r>
        <w:t xml:space="preserve"> </w:t>
      </w:r>
      <w:r>
        <w:t xml:space="preserve">décision. Ces observations confirment que la combinaison d’images de</w:t>
      </w:r>
      <w:r>
        <w:t xml:space="preserve"> </w:t>
      </w:r>
      <w:r>
        <w:t xml:space="preserve">meilleure qualité, de données supplémentaires et d’architectures</w:t>
      </w:r>
      <w:r>
        <w:t xml:space="preserve"> </w:t>
      </w:r>
      <w:r>
        <w:t xml:space="preserve">éventuellement plus sensibles aux micro‑structures pourrait encore</w:t>
      </w:r>
      <w:r>
        <w:t xml:space="preserve"> </w:t>
      </w:r>
      <w:r>
        <w:t xml:space="preserve">réduire le nombre de faux négatifs.</w:t>
      </w:r>
    </w:p>
    <w:p>
      <w:pPr>
        <w:pStyle w:val="Corpsdetexte"/>
      </w:pPr>
      <w:r>
        <w:t xml:space="preserve">Enfin, l’analyse conjointe des erreurs et des visualisations Grad‑CAM</w:t>
      </w:r>
      <w:r>
        <w:t xml:space="preserve"> </w:t>
      </w:r>
      <w:r>
        <w:t xml:space="preserve">met en évidence un point important pour un déploiement futur : le modèle</w:t>
      </w:r>
      <w:r>
        <w:t xml:space="preserve"> </w:t>
      </w:r>
      <w:r>
        <w:t xml:space="preserve">doit être utilisé comme un outil d’aide à la décision, et non comme un</w:t>
      </w:r>
      <w:r>
        <w:t xml:space="preserve"> </w:t>
      </w:r>
      <w:r>
        <w:t xml:space="preserve">arbitre autonome. Les cas ambigus, qu’ils soient faux positifs ou faux</w:t>
      </w:r>
      <w:r>
        <w:t xml:space="preserve"> </w:t>
      </w:r>
      <w:r>
        <w:t xml:space="preserve">négatifs, doivent être systématiquement relus par le radiologue, en</w:t>
      </w:r>
      <w:r>
        <w:t xml:space="preserve"> </w:t>
      </w:r>
      <w:r>
        <w:t xml:space="preserve">tenant compte du contexte clinique global, afin de combiner au mieux la</w:t>
      </w:r>
      <w:r>
        <w:t xml:space="preserve"> </w:t>
      </w:r>
      <w:r>
        <w:t xml:space="preserve">sensibilité de l’IA et l’expertise humaine.</w:t>
      </w:r>
    </w:p>
    <w:p>
      <w:pPr>
        <w:pStyle w:val="Corpsdetexte"/>
      </w:pPr>
      <w:r>
        <w:rPr>
          <w:b/>
          <w:bCs/>
        </w:rPr>
        <w:t xml:space="preserve">4.4 Limites et biais liés au dataset et au contexte ivoirien</w:t>
      </w:r>
    </w:p>
    <w:p>
      <w:pPr>
        <w:pStyle w:val="Corpsdetexte"/>
      </w:pPr>
      <w:r>
        <w:t xml:space="preserve">Malgré des résultats très encourageants sur le banc d’essai, l’honnêteté</w:t>
      </w:r>
      <w:r>
        <w:t xml:space="preserve"> </w:t>
      </w:r>
      <w:r>
        <w:t xml:space="preserve">scientifique impose de nuancer la portée immédiate de ce modèle en cas</w:t>
      </w:r>
      <w:r>
        <w:t xml:space="preserve"> </w:t>
      </w:r>
      <w:r>
        <w:t xml:space="preserve">de déploiement réel en Côte d’Ivoire.</w:t>
      </w:r>
    </w:p>
    <w:p>
      <w:pPr>
        <w:pStyle w:val="Compact"/>
        <w:numPr>
          <w:ilvl w:val="0"/>
          <w:numId w:val="1028"/>
        </w:numPr>
      </w:pPr>
      <w:r>
        <w:t xml:space="preserve">Biais démographique (base BUSI vs anatomie ouest‑africaine)</w:t>
      </w:r>
      <w:r>
        <w:br/>
      </w:r>
      <w:r>
        <w:t xml:space="preserve">La base originale BUSI s’appuie sur une population principalement</w:t>
      </w:r>
      <w:r>
        <w:t xml:space="preserve"> </w:t>
      </w:r>
      <w:r>
        <w:t xml:space="preserve">moyen‑orientale. Or, la densité du parenchyme mammaire (BI‑RADS C/D)</w:t>
      </w:r>
      <w:r>
        <w:t xml:space="preserve"> </w:t>
      </w:r>
      <w:r>
        <w:t xml:space="preserve">est plus prévalente chez la femme afro‑descendante, ce qui peut</w:t>
      </w:r>
      <w:r>
        <w:t xml:space="preserve"> </w:t>
      </w:r>
      <w:r>
        <w:t xml:space="preserve">masquer davantage les lésions en échographie. Une baisse du recall</w:t>
      </w:r>
      <w:r>
        <w:t xml:space="preserve"> </w:t>
      </w:r>
      <w:r>
        <w:rPr>
          <w:i/>
          <w:iCs/>
        </w:rPr>
        <w:t xml:space="preserve">bénin</w:t>
      </w:r>
      <w:r>
        <w:t xml:space="preserve"> </w:t>
      </w:r>
      <w:r>
        <w:t xml:space="preserve">est donc plausible si le modèle est appliqué tel quel à des</w:t>
      </w:r>
      <w:r>
        <w:t xml:space="preserve"> </w:t>
      </w:r>
      <w:r>
        <w:t xml:space="preserve">patientes ivoiriennes, dont les caractéristiques mammaires n’ont pas</w:t>
      </w:r>
      <w:r>
        <w:t xml:space="preserve"> </w:t>
      </w:r>
      <w:r>
        <w:t xml:space="preserve">été apprises par DenseNet‑121.</w:t>
      </w:r>
    </w:p>
    <w:p>
      <w:pPr>
        <w:pStyle w:val="Compact"/>
        <w:numPr>
          <w:ilvl w:val="0"/>
          <w:numId w:val="1028"/>
        </w:numPr>
      </w:pPr>
      <w:r>
        <w:t xml:space="preserve">Taille de l’échantillon et capacité du modèle</w:t>
      </w:r>
      <w:r>
        <w:br/>
      </w:r>
      <w:r>
        <w:t xml:space="preserve">Le corpus complet de 1 580 images, même enrichi par augmentation de</w:t>
      </w:r>
      <w:r>
        <w:t xml:space="preserve"> </w:t>
      </w:r>
      <w:r>
        <w:t xml:space="preserve">données et utilisé avec du transfert d’apprentissage, reste modeste</w:t>
      </w:r>
      <w:r>
        <w:t xml:space="preserve"> </w:t>
      </w:r>
      <w:r>
        <w:t xml:space="preserve">face aux 8 millions de paramètres de DenseNet‑121. La variété des</w:t>
      </w:r>
      <w:r>
        <w:t xml:space="preserve"> </w:t>
      </w:r>
      <w:r>
        <w:t xml:space="preserve">bruits, des formes lésionnelles et des contextes anatomiques n’est</w:t>
      </w:r>
      <w:r>
        <w:t xml:space="preserve"> </w:t>
      </w:r>
      <w:r>
        <w:t xml:space="preserve">probablement pas entièrement couverte.</w:t>
      </w:r>
    </w:p>
    <w:p>
      <w:pPr>
        <w:pStyle w:val="Compact"/>
        <w:numPr>
          <w:ilvl w:val="0"/>
          <w:numId w:val="1028"/>
        </w:numPr>
      </w:pPr>
      <w:r>
        <w:t xml:space="preserve">Approche unimodale 2D vs pratique clinique multimodale</w:t>
      </w:r>
      <w:r>
        <w:br/>
      </w:r>
      <w:r>
        <w:t xml:space="preserve">Sur le terrain, le radiologue ne se base pas sur une seule image</w:t>
      </w:r>
      <w:r>
        <w:t xml:space="preserve"> </w:t>
      </w:r>
      <w:r>
        <w:t xml:space="preserve">échographique statique : il réalise un examen dynamique, croise les</w:t>
      </w:r>
      <w:r>
        <w:t xml:space="preserve"> </w:t>
      </w:r>
      <w:r>
        <w:t xml:space="preserve">informations avec la mammographie et le dossier clinique (âge,</w:t>
      </w:r>
      <w:r>
        <w:t xml:space="preserve"> </w:t>
      </w:r>
      <w:r>
        <w:t xml:space="preserve">antécédents, facteurs de risque). L’IA développée ici travaille</w:t>
      </w:r>
      <w:r>
        <w:t xml:space="preserve"> </w:t>
      </w:r>
      <w:r>
        <w:t xml:space="preserve">“à</w:t>
      </w:r>
      <w:r>
        <w:t xml:space="preserve"> </w:t>
      </w:r>
      <w:r>
        <w:t xml:space="preserve">l’aveugle”</w:t>
      </w:r>
      <w:r>
        <w:t xml:space="preserve"> </w:t>
      </w:r>
      <w:r>
        <w:t xml:space="preserve">de ce contexte multimodal, ce qui explique certains faux</w:t>
      </w:r>
      <w:r>
        <w:t xml:space="preserve"> </w:t>
      </w:r>
      <w:r>
        <w:t xml:space="preserve">positifs sur des structures saines ambiguës qu’un clinicien</w:t>
      </w:r>
      <w:r>
        <w:t xml:space="preserve"> </w:t>
      </w:r>
      <w:r>
        <w:t xml:space="preserve">expérimenté aurait requalifiées.</w:t>
      </w:r>
    </w:p>
    <w:p>
      <w:pPr>
        <w:pStyle w:val="FirstParagraph"/>
      </w:pPr>
      <w:r>
        <w:t xml:space="preserve">Ces limites dessinent naturellement les perspectives du projet :</w:t>
      </w:r>
      <w:r>
        <w:t xml:space="preserve"> </w:t>
      </w:r>
      <w:r>
        <w:t xml:space="preserve">constitution d’une bio‑banque d’images 100% panafricaines (ou</w:t>
      </w:r>
      <w:r>
        <w:t xml:space="preserve"> </w:t>
      </w:r>
      <w:r>
        <w:t xml:space="preserve">ivoiriennes), intégration d’architectures mieux adaptées aux tissus</w:t>
      </w:r>
      <w:r>
        <w:t xml:space="preserve"> </w:t>
      </w:r>
      <w:r>
        <w:t xml:space="preserve">denses, et développement de modèles multimodaux combinant image</w:t>
      </w:r>
      <w:r>
        <w:t xml:space="preserve"> </w:t>
      </w:r>
      <w:r>
        <w:t xml:space="preserve">échographique et données cliniques structurées.</w:t>
      </w:r>
    </w:p>
    <w:p>
      <w:pPr>
        <w:pStyle w:val="Corpsdetexte"/>
      </w:pPr>
      <w:r>
        <w:rPr>
          <w:b/>
          <w:bCs/>
        </w:rPr>
        <w:t xml:space="preserve">4.5 Analyse statistique complémentaire des performances</w:t>
      </w:r>
    </w:p>
    <w:p>
      <w:pPr>
        <w:pStyle w:val="Corpsdetexte"/>
      </w:pPr>
      <w:r>
        <w:t xml:space="preserve">Au‑delà des valeurs ponctuelles de performance (accuracy, F1‑score,</w:t>
      </w:r>
      <w:r>
        <w:t xml:space="preserve"> </w:t>
      </w:r>
      <w:r>
        <w:t xml:space="preserve">recall, AUC), il est important de quantifier l’incertitude statistique</w:t>
      </w:r>
      <w:r>
        <w:t xml:space="preserve"> </w:t>
      </w:r>
      <w:r>
        <w:t xml:space="preserve">associée à ces estimations. Dans la littérature sur l’IA en dépistage</w:t>
      </w:r>
      <w:r>
        <w:t xml:space="preserve"> </w:t>
      </w:r>
      <w:r>
        <w:t xml:space="preserve">mammaire, plusieurs travaux recommandent de rapporter des intervalles de</w:t>
      </w:r>
      <w:r>
        <w:t xml:space="preserve"> </w:t>
      </w:r>
      <w:r>
        <w:t xml:space="preserve">confiance (IC) à 95% obtenus par bootstrap ou par méthodes exactes, afin</w:t>
      </w:r>
      <w:r>
        <w:t xml:space="preserve"> </w:t>
      </w:r>
      <w:r>
        <w:t xml:space="preserve">d’éviter une interprétation trop optimiste de différences de quelques</w:t>
      </w:r>
      <w:r>
        <w:t xml:space="preserve"> </w:t>
      </w:r>
      <w:r>
        <w:t xml:space="preserve">points de pourcentage entre modèles. Dans le cas présent, le jeu de test</w:t>
      </w:r>
      <w:r>
        <w:t xml:space="preserve"> </w:t>
      </w:r>
      <w:r>
        <w:t xml:space="preserve">comprend 240 images, ce qui reste une taille modeste ; les métriques</w:t>
      </w:r>
      <w:r>
        <w:t xml:space="preserve"> </w:t>
      </w:r>
      <w:r>
        <w:t xml:space="preserve">doivent donc être lues comme des indications de tendance plutôt que</w:t>
      </w:r>
      <w:r>
        <w:t xml:space="preserve"> </w:t>
      </w:r>
      <w:r>
        <w:t xml:space="preserve">comme des valeurs définitives généralisables à l’ensemble de la</w:t>
      </w:r>
      <w:r>
        <w:t xml:space="preserve"> </w:t>
      </w:r>
      <w:r>
        <w:t xml:space="preserve">population ivoirienne.</w:t>
      </w:r>
    </w:p>
    <w:p>
      <w:pPr>
        <w:pStyle w:val="Corpsdetexte"/>
      </w:pPr>
      <w:r>
        <w:t xml:space="preserve">Une première analyse consiste à examiner les courbes ROC et</w:t>
      </w:r>
      <w:r>
        <w:t xml:space="preserve"> </w:t>
      </w:r>
      <w:r>
        <w:t xml:space="preserve">Precision-Recall (PR) par classe pour les expériences 3 et 5. Dans les</w:t>
      </w:r>
      <w:r>
        <w:t xml:space="preserve"> </w:t>
      </w:r>
      <w:r>
        <w:t xml:space="preserve">deux cas, les AUC-ROC par classe restent supérieures à</w:t>
      </w:r>
      <w:r>
        <w:t xml:space="preserve"> </w:t>
      </w:r>
      <m:oMath>
        <m:r>
          <m:t>0.90</m:t>
        </m:r>
      </m:oMath>
      <w:r>
        <w:t xml:space="preserve">.</w:t>
      </w:r>
      <w:r>
        <w:t xml:space="preserve"> </w:t>
      </w:r>
      <w:r>
        <w:t xml:space="preserve">Cependant, l’examen de l’AUPRC (Area Under Precision-Recall Curve)</w:t>
      </w:r>
      <w:r>
        <w:t xml:space="preserve"> </w:t>
      </w:r>
      <w:r>
        <w:t xml:space="preserve">révèle la véritable robustesse du modèle face au déséquilibre des</w:t>
      </w:r>
      <w:r>
        <w:t xml:space="preserve"> </w:t>
      </w:r>
      <w:r>
        <w:t xml:space="preserve">classes. La comparaison montre que le gain principal de l’Expérience 5</w:t>
      </w:r>
      <w:r>
        <w:t xml:space="preserve"> </w:t>
      </w:r>
      <w:r>
        <w:t xml:space="preserve">réside dans un déplacement stratégique du point de fonctionnement le</w:t>
      </w:r>
      <w:r>
        <w:t xml:space="preserve"> </w:t>
      </w:r>
      <w:r>
        <w:t xml:space="preserve">long de la courbe PR, favorisant une sensibilité accrue au prix d’une</w:t>
      </w:r>
      <w:r>
        <w:t xml:space="preserve"> </w:t>
      </w:r>
      <w:r>
        <w:t xml:space="preserve">baisse mesurée de la précision. Ce comportement est cohérent avec</w:t>
      </w:r>
      <w:r>
        <w:t xml:space="preserve"> </w:t>
      </w:r>
      <w:r>
        <w:t xml:space="preserve">l’utilisation d’une calibration asymétrique des seuils calibrée pour le</w:t>
      </w:r>
      <w:r>
        <w:t xml:space="preserve"> </w:t>
      </w:r>
      <w:r>
        <w:t xml:space="preserve">triage médical. De plus, les performances quantitatives s’accompagnent</w:t>
      </w:r>
      <w:r>
        <w:t xml:space="preserve"> </w:t>
      </w:r>
      <w:r>
        <w:t xml:space="preserve">d’intervalles de confiance (IC) à</w:t>
      </w:r>
      <w:r>
        <w:t xml:space="preserve"> </w:t>
      </w:r>
      <m:oMath>
        <m:r>
          <m:t>95</m:t>
        </m:r>
        <m:r>
          <m:rPr>
            <m:sty m:val="p"/>
          </m:rPr>
          <m:t>%</m:t>
        </m:r>
      </m:oMath>
      <w:r>
        <w:t xml:space="preserve"> </w:t>
      </w:r>
      <w:r>
        <w:t xml:space="preserve">calculés par méthode bootstrap</w:t>
      </w:r>
      <w:r>
        <w:t xml:space="preserve"> </w:t>
      </w:r>
      <w:r>
        <w:t xml:space="preserve">sur le jeu de test (</w:t>
      </w:r>
      <m:oMath>
        <m:r>
          <m:t>N</m:t>
        </m:r>
        <m:r>
          <m:rPr>
            <m:sty m:val="p"/>
          </m:rPr>
          <m:t>=</m:t>
        </m:r>
        <m:r>
          <m:t>1000</m:t>
        </m:r>
      </m:oMath>
      <w:r>
        <w:t xml:space="preserve"> </w:t>
      </w:r>
      <w:r>
        <w:t xml:space="preserve">resamples), confirmant la solidité de ces</w:t>
      </w:r>
      <w:r>
        <w:t xml:space="preserve"> </w:t>
      </w:r>
      <w:r>
        <w:t xml:space="preserve">résultats.</w:t>
      </w:r>
    </w:p>
    <w:p>
      <w:pPr>
        <w:pStyle w:val="Corpsdetexte"/>
      </w:pPr>
      <w:r>
        <w:t xml:space="preserve">Une seconde analyse porte sur la stabilité des métriques entre le jeu de</w:t>
      </w:r>
      <w:r>
        <w:t xml:space="preserve"> </w:t>
      </w:r>
      <w:r>
        <w:t xml:space="preserve">validation et le jeu de test. Dans un scénario de surapprentissage fort,</w:t>
      </w:r>
      <w:r>
        <w:t xml:space="preserve"> </w:t>
      </w:r>
      <w:r>
        <w:t xml:space="preserve">on observerait typiquement des performances très élevées en validation</w:t>
      </w:r>
      <w:r>
        <w:t xml:space="preserve"> </w:t>
      </w:r>
      <w:r>
        <w:t xml:space="preserve">et une chute marquée sur le test. Ici, les courbes d’apprentissage</w:t>
      </w:r>
      <w:r>
        <w:t xml:space="preserve"> </w:t>
      </w:r>
      <w:r>
        <w:t xml:space="preserve">(Figure 4.1) et les valeurs obtenues sur le test suggèrent au contraire</w:t>
      </w:r>
      <w:r>
        <w:t xml:space="preserve"> </w:t>
      </w:r>
      <w:r>
        <w:t xml:space="preserve">une convergence relativement régulière, sans divergence majeure entre</w:t>
      </w:r>
      <w:r>
        <w:t xml:space="preserve"> </w:t>
      </w:r>
      <w:r>
        <w:t xml:space="preserve">les deux ensembles. Cette cohérence plaide en faveur d’une bonne</w:t>
      </w:r>
      <w:r>
        <w:t xml:space="preserve"> </w:t>
      </w:r>
      <w:r>
        <w:t xml:space="preserve">régularisation du modèle, notamment grâce au Mixup, à la Focal Loss et</w:t>
      </w:r>
      <w:r>
        <w:t xml:space="preserve"> </w:t>
      </w:r>
      <w:r>
        <w:t xml:space="preserve">au fine‑tuning progressif du backbone, en ligne avec ce qui est rapporté</w:t>
      </w:r>
      <w:r>
        <w:t xml:space="preserve"> </w:t>
      </w:r>
      <w:r>
        <w:t xml:space="preserve">dans d’autres études sur BUSI et sur des jeux de données échographiques</w:t>
      </w:r>
      <w:r>
        <w:t xml:space="preserve"> </w:t>
      </w:r>
      <w:r>
        <w:t xml:space="preserve">de taille comparable.​</w:t>
      </w:r>
    </w:p>
    <w:p>
      <w:pPr>
        <w:pStyle w:val="Corpsdetexte"/>
      </w:pPr>
      <w:r>
        <w:t xml:space="preserve">Enfin, il est utile de replacer les performances observées dans le cadre</w:t>
      </w:r>
      <w:r>
        <w:t xml:space="preserve"> </w:t>
      </w:r>
      <w:r>
        <w:t xml:space="preserve">plus large des études comparatives de modèles de deep learning pour le</w:t>
      </w:r>
      <w:r>
        <w:t xml:space="preserve"> </w:t>
      </w:r>
      <w:r>
        <w:t xml:space="preserve">cancer du sein. Des analyses récentes montrent que les différences</w:t>
      </w:r>
      <w:r>
        <w:t xml:space="preserve"> </w:t>
      </w:r>
      <w:r>
        <w:t xml:space="preserve">d’accuracy ou d’AUC entre architectures (ResNet, DenseNet, EfficientNet,</w:t>
      </w:r>
      <w:r>
        <w:t xml:space="preserve"> </w:t>
      </w:r>
      <w:r>
        <w:t xml:space="preserve">ViT) se situent souvent dans une fourchette de quelques points de</w:t>
      </w:r>
      <w:r>
        <w:t xml:space="preserve"> </w:t>
      </w:r>
      <w:r>
        <w:t xml:space="preserve">pourcentage lorsque les protocoles d’entraînement et les prétraitements</w:t>
      </w:r>
      <w:r>
        <w:t xml:space="preserve"> </w:t>
      </w:r>
      <w:r>
        <w:t xml:space="preserve">sont soigneusement harmonisés. Dans ce contexte, l’augmentation du</w:t>
      </w:r>
      <w:r>
        <w:t xml:space="preserve"> </w:t>
      </w:r>
      <w:r>
        <w:t xml:space="preserve">recall de la classe bénin de 88,1% à 90,4% entre les expériences 3 et 5</w:t>
      </w:r>
      <w:r>
        <w:t xml:space="preserve"> </w:t>
      </w:r>
      <w:r>
        <w:t xml:space="preserve">apparaît moins comme un « saut technologique » lié à un changement</w:t>
      </w:r>
      <w:r>
        <w:t xml:space="preserve"> </w:t>
      </w:r>
      <w:r>
        <w:t xml:space="preserve">d’architecture que comme l’effet d’un ajustement ciblé du point de</w:t>
      </w:r>
      <w:r>
        <w:t xml:space="preserve"> </w:t>
      </w:r>
      <w:r>
        <w:t xml:space="preserve">fonctionnement (calibration des seuils) en fonction d’un objectif</w:t>
      </w:r>
      <w:r>
        <w:t xml:space="preserve"> </w:t>
      </w:r>
      <w:r>
        <w:t xml:space="preserve">clinique précis. Cette observation renforce l’idée, défendue par</w:t>
      </w:r>
      <w:r>
        <w:t xml:space="preserve"> </w:t>
      </w:r>
      <w:r>
        <w:t xml:space="preserve">plusieurs auteurs, que l’alignement des métriques et des seuils sur les</w:t>
      </w:r>
      <w:r>
        <w:t xml:space="preserve"> </w:t>
      </w:r>
      <w:r>
        <w:t xml:space="preserve">priorités médicales peut avoir un impact au moins aussi important que le</w:t>
      </w:r>
      <w:r>
        <w:t xml:space="preserve"> </w:t>
      </w:r>
      <w:r>
        <w:t xml:space="preserve">choix marginal d’un backbone légèrement plus performant sur un</w:t>
      </w:r>
      <w:r>
        <w:t xml:space="preserve"> </w:t>
      </w:r>
      <w:r>
        <w:t xml:space="preserve">benchmark.</w:t>
      </w:r>
    </w:p>
    <w:p>
      <w:pPr>
        <w:pStyle w:val="Corpsdetexte"/>
      </w:pPr>
      <w:r>
        <w:rPr>
          <w:b/>
          <w:bCs/>
        </w:rPr>
        <w:t xml:space="preserve">CHAPITRE 5</w:t>
      </w:r>
      <w:bookmarkStart w:id="127" w:name="X60653a7ce75dca6a750c3517e5c2ad5bf97ccf4"/>
      <w:bookmarkEnd w:id="127"/>
    </w:p>
    <w:p>
      <w:pPr>
        <w:pStyle w:val="Corpsdetexte"/>
      </w:pPr>
      <w:r>
        <w:rPr>
          <w:b/>
          <w:bCs/>
        </w:rPr>
        <w:t xml:space="preserve">DISCUSSION SCIENTIFIQUE</w:t>
      </w:r>
    </w:p>
    <w:p>
      <w:pPr>
        <w:pStyle w:val="Corpsdetexte"/>
      </w:pPr>
      <w:r>
        <w:rPr>
          <w:b/>
          <w:bCs/>
        </w:rPr>
        <w:t xml:space="preserve">5.1 Comparaison aux travaux de l’état de l’art</w:t>
      </w:r>
    </w:p>
    <w:p>
      <w:pPr>
        <w:pStyle w:val="Corpsdetexte"/>
      </w:pPr>
      <w:r>
        <w:t xml:space="preserve">De nombreux travaux récents ont appliqué le deep learning aux images</w:t>
      </w:r>
      <w:r>
        <w:t xml:space="preserve"> </w:t>
      </w:r>
      <w:r>
        <w:t xml:space="preserve">mammaires (mammographie, échographie, histologie), en utilisant des</w:t>
      </w:r>
      <w:r>
        <w:t xml:space="preserve"> </w:t>
      </w:r>
      <w:r>
        <w:t xml:space="preserve">architectures comme ResNet, DenseNet, EfficientNet ou des Transformers</w:t>
      </w:r>
      <w:r>
        <w:t xml:space="preserve"> </w:t>
      </w:r>
      <w:r>
        <w:t xml:space="preserve">visuels. Plusieurs études rapportent des accuracies supérieures à</w:t>
      </w:r>
      <w:r>
        <w:t xml:space="preserve"> </w:t>
      </w:r>
      <w:r>
        <w:t xml:space="preserve">85–90% et des AUC proches de 0,95–0,99 sur des jeux de données publics</w:t>
      </w:r>
      <w:r>
        <w:t xml:space="preserve"> </w:t>
      </w:r>
      <w:r>
        <w:t xml:space="preserve">tels que BUSI, BreaKHis ou d’autres bases d’échographie. Sur le dataset</w:t>
      </w:r>
      <w:r>
        <w:t xml:space="preserve"> </w:t>
      </w:r>
      <w:r>
        <w:t xml:space="preserve">BUSI, des modèles combinant DenseNet, EfficientNet ou U‑Net atteignent</w:t>
      </w:r>
      <w:r>
        <w:t xml:space="preserve"> </w:t>
      </w:r>
      <w:r>
        <w:t xml:space="preserve">par exemple des accuracies autour de 89–91% et des AUC proches de 0,99</w:t>
      </w:r>
      <w:r>
        <w:t xml:space="preserve"> </w:t>
      </w:r>
      <w:r>
        <w:t xml:space="preserve">en classification binaire bénin/malin.</w:t>
      </w:r>
    </w:p>
    <w:p>
      <w:pPr>
        <w:pStyle w:val="Corpsdetexte"/>
      </w:pPr>
      <w:r>
        <w:t xml:space="preserve">Les performances obtenues dans ce mémoire (accuracy ≈ 81,7%, F1 macro ≈</w:t>
      </w:r>
      <w:r>
        <w:t xml:space="preserve"> </w:t>
      </w:r>
      <w:r>
        <w:t xml:space="preserve">0,79, AUC macro ≈ 0,92 avant calibration) se situent donc légèrement en</w:t>
      </w:r>
      <w:r>
        <w:t xml:space="preserve"> </w:t>
      </w:r>
      <w:r>
        <w:t xml:space="preserve">dessous des meilleurs résultats publiés en binaire, mais il est</w:t>
      </w:r>
      <w:r>
        <w:t xml:space="preserve"> </w:t>
      </w:r>
      <w:r>
        <w:t xml:space="preserve">important de rappeler que le problème traité ici est plus complexe :</w:t>
      </w:r>
      <w:r>
        <w:t xml:space="preserve"> </w:t>
      </w:r>
      <w:r>
        <w:t xml:space="preserve">trois classes cliniques (normal, lésion précoce, lésion avancée) au lieu</w:t>
      </w:r>
      <w:r>
        <w:t xml:space="preserve"> </w:t>
      </w:r>
      <w:r>
        <w:t xml:space="preserve">de deux, et une base de seulement 1 580 images après augmentation. En</w:t>
      </w:r>
      <w:r>
        <w:t xml:space="preserve"> </w:t>
      </w:r>
      <w:r>
        <w:t xml:space="preserve">outre, l’objectif n’est pas d’optimiser uniquement l’accuracy, mais de</w:t>
      </w:r>
      <w:r>
        <w:t xml:space="preserve"> </w:t>
      </w:r>
      <w:r>
        <w:t xml:space="preserve">maximiser la sensibilité sur la classe</w:t>
      </w:r>
      <w:r>
        <w:t xml:space="preserve"> </w:t>
      </w:r>
      <w:r>
        <w:t xml:space="preserve">“bénin”</w:t>
      </w:r>
      <w:r>
        <w:t xml:space="preserve"> </w:t>
      </w:r>
      <w:r>
        <w:t xml:space="preserve">tout en maintenant des</w:t>
      </w:r>
      <w:r>
        <w:t xml:space="preserve"> </w:t>
      </w:r>
      <w:r>
        <w:t xml:space="preserve">performances globales acceptables, ce que peu de travaux ciblent</w:t>
      </w:r>
      <w:r>
        <w:t xml:space="preserve"> </w:t>
      </w:r>
      <w:r>
        <w:t xml:space="preserve">explicitement.</w:t>
      </w:r>
    </w:p>
    <w:p>
      <w:pPr>
        <w:pStyle w:val="Corpsdetexte"/>
      </w:pPr>
      <w:r>
        <w:t xml:space="preserve">Les études comparatives récentes confirment par ailleurs la robustesse</w:t>
      </w:r>
      <w:r>
        <w:t xml:space="preserve"> </w:t>
      </w:r>
      <w:r>
        <w:t xml:space="preserve">de DenseNet‑121 en échographie mammaire, avec des AUC autour de</w:t>
      </w:r>
      <w:r>
        <w:t xml:space="preserve"> </w:t>
      </w:r>
      <w:r>
        <w:t xml:space="preserve">0,93–0,94, souvent supérieures à ResNet ou EfficientNet dans certaines</w:t>
      </w:r>
      <w:r>
        <w:t xml:space="preserve"> </w:t>
      </w:r>
      <w:r>
        <w:t xml:space="preserve">configurations. Les résultats obtenus ici (AUC par classe entre 0,9168</w:t>
      </w:r>
      <w:r>
        <w:t xml:space="preserve"> </w:t>
      </w:r>
      <w:r>
        <w:t xml:space="preserve">et 0,9246) sont cohérents avec ces observations, ce qui valide le choix</w:t>
      </w:r>
      <w:r>
        <w:t xml:space="preserve"> </w:t>
      </w:r>
      <w:r>
        <w:t xml:space="preserve">architectural fait au Chapitre 3. La particularité de ce travail réside</w:t>
      </w:r>
      <w:r>
        <w:t xml:space="preserve"> </w:t>
      </w:r>
      <w:r>
        <w:t xml:space="preserve">surtout dans la combinaison Focal Loss + calibration hiérarchique des</w:t>
      </w:r>
      <w:r>
        <w:t xml:space="preserve"> </w:t>
      </w:r>
      <w:r>
        <w:t xml:space="preserve">seuils, permettant d’atteindre un recall de 90,4% sur la classe</w:t>
      </w:r>
      <w:r>
        <w:t xml:space="preserve"> </w:t>
      </w:r>
      <w:r>
        <w:t xml:space="preserve">“bénin”</w:t>
      </w:r>
      <w:r>
        <w:t xml:space="preserve">,</w:t>
      </w:r>
      <w:r>
        <w:t xml:space="preserve"> </w:t>
      </w:r>
      <w:r>
        <w:t xml:space="preserve">ce qui répond directement à une exigence de dépistage précoce rarement</w:t>
      </w:r>
      <w:r>
        <w:t xml:space="preserve"> </w:t>
      </w:r>
      <w:r>
        <w:t xml:space="preserve">mise en avant de façon aussi explicite dans la littérature.</w:t>
      </w:r>
    </w:p>
    <w:p>
      <w:pPr>
        <w:pStyle w:val="Corpsdetexte"/>
      </w:pPr>
      <w:r>
        <w:rPr>
          <w:b/>
          <w:bCs/>
        </w:rPr>
        <w:t xml:space="preserve">5.2 Limites : taille d’échantillon et biais de population</w:t>
      </w:r>
    </w:p>
    <w:p>
      <w:pPr>
        <w:pStyle w:val="Corpsdetexte"/>
      </w:pPr>
      <w:r>
        <w:t xml:space="preserve">Les limites identifiées au Chapitre 4 rejoignent des difficultés bien</w:t>
      </w:r>
      <w:r>
        <w:t xml:space="preserve"> </w:t>
      </w:r>
      <w:r>
        <w:t xml:space="preserve">documentées dans la littérature sur le deep learning en imagerie</w:t>
      </w:r>
      <w:r>
        <w:t xml:space="preserve"> </w:t>
      </w:r>
      <w:r>
        <w:t xml:space="preserve">médicale. Plusieurs revues systématiques soulignent que la plupart des</w:t>
      </w:r>
      <w:r>
        <w:t xml:space="preserve"> </w:t>
      </w:r>
      <w:r>
        <w:t xml:space="preserve">modèles existants sont entraînés sur des datasets de taille limitée et</w:t>
      </w:r>
      <w:r>
        <w:t xml:space="preserve"> </w:t>
      </w:r>
      <w:r>
        <w:t xml:space="preserve">peu diversifiés, souvent centrés sur des populations caucasiennes ou</w:t>
      </w:r>
      <w:r>
        <w:t xml:space="preserve"> </w:t>
      </w:r>
      <w:r>
        <w:t xml:space="preserve">asiatiques, ce qui réduit la capacité de généralisation vers d’autres</w:t>
      </w:r>
      <w:r>
        <w:t xml:space="preserve"> </w:t>
      </w:r>
      <w:r>
        <w:t xml:space="preserve">groupes démographiques. Dans ce travail, le corpus de 1 580 images</w:t>
      </w:r>
      <w:r>
        <w:t xml:space="preserve"> </w:t>
      </w:r>
      <w:r>
        <w:t xml:space="preserve">enrichies à partir de BUSI reste modeste pour un réseau de 8 millions de</w:t>
      </w:r>
      <w:r>
        <w:t xml:space="preserve"> </w:t>
      </w:r>
      <w:r>
        <w:t xml:space="preserve">paramètres, malgré le recours au transfert d’apprentissage et à</w:t>
      </w:r>
      <w:r>
        <w:t xml:space="preserve"> </w:t>
      </w:r>
      <w:r>
        <w:t xml:space="preserve">l’augmentation. Ceci expose le modèle au risque de sur‑spécialisation</w:t>
      </w:r>
      <w:r>
        <w:t xml:space="preserve"> </w:t>
      </w:r>
      <w:r>
        <w:t xml:space="preserve">sur les caractéristiques propres à BUSI.</w:t>
      </w:r>
    </w:p>
    <w:p>
      <w:pPr>
        <w:pStyle w:val="Corpsdetexte"/>
      </w:pPr>
      <w:r>
        <w:t xml:space="preserve">Un autre point critique est le biais de population. Des travaux récents</w:t>
      </w:r>
      <w:r>
        <w:t xml:space="preserve"> </w:t>
      </w:r>
      <w:r>
        <w:t xml:space="preserve">insistent sur le fait que la plupart des modèles de dépistage du cancer</w:t>
      </w:r>
      <w:r>
        <w:t xml:space="preserve"> </w:t>
      </w:r>
      <w:r>
        <w:t xml:space="preserve">du sein sont entraînés sur des données provenant majoritairement de</w:t>
      </w:r>
      <w:r>
        <w:t xml:space="preserve"> </w:t>
      </w:r>
      <w:r>
        <w:t xml:space="preserve">patientes européennes, nord‑américaines ou asiatiques, avec des profils</w:t>
      </w:r>
      <w:r>
        <w:t xml:space="preserve"> </w:t>
      </w:r>
      <w:r>
        <w:t xml:space="preserve">de densité mammaire et des contextes cliniques différents de ceux</w:t>
      </w:r>
      <w:r>
        <w:t xml:space="preserve"> </w:t>
      </w:r>
      <w:r>
        <w:t xml:space="preserve">observés en Afrique subsaharienne. Dans ce mémoire, l’utilisation d’un</w:t>
      </w:r>
      <w:r>
        <w:t xml:space="preserve"> </w:t>
      </w:r>
      <w:r>
        <w:t xml:space="preserve">dataset issu d’un autre contexte géographique signifie que les</w:t>
      </w:r>
      <w:r>
        <w:t xml:space="preserve"> </w:t>
      </w:r>
      <w:r>
        <w:t xml:space="preserve">performances mesurées ne peuvent pas être transposées telles quelles à</w:t>
      </w:r>
      <w:r>
        <w:t xml:space="preserve"> </w:t>
      </w:r>
      <w:r>
        <w:t xml:space="preserve">la population ivoirienne, où la prévalence élevée de seins denses</w:t>
      </w:r>
      <w:r>
        <w:t xml:space="preserve"> </w:t>
      </w:r>
      <w:r>
        <w:t xml:space="preserve">pourrait réduire la sensibilité du modèle.</w:t>
      </w:r>
    </w:p>
    <w:p>
      <w:pPr>
        <w:pStyle w:val="Corpsdetexte"/>
      </w:pPr>
      <w:r>
        <w:t xml:space="preserve">Enfin, le modèle développé est unimodal (échographie 2D seule) et ne</w:t>
      </w:r>
      <w:r>
        <w:t xml:space="preserve"> </w:t>
      </w:r>
      <w:r>
        <w:t xml:space="preserve">tient pas compte du contexte clinique (âge, antécédents, facteurs de</w:t>
      </w:r>
      <w:r>
        <w:t xml:space="preserve"> </w:t>
      </w:r>
      <w:r>
        <w:t xml:space="preserve">risque) ni d’autres modalités (mammographie, IRM). La littérature montre</w:t>
      </w:r>
      <w:r>
        <w:t xml:space="preserve"> </w:t>
      </w:r>
      <w:r>
        <w:t xml:space="preserve">pourtant que les systèmes d’aide au diagnostic les plus performants</w:t>
      </w:r>
      <w:r>
        <w:t xml:space="preserve"> </w:t>
      </w:r>
      <w:r>
        <w:t xml:space="preserve">tendent vers des approches multimodales et multi‑centriques, combinant</w:t>
      </w:r>
      <w:r>
        <w:t xml:space="preserve"> </w:t>
      </w:r>
      <w:r>
        <w:t xml:space="preserve">plusieurs sources d’information et validées sur des données externes</w:t>
      </w:r>
      <w:r>
        <w:t xml:space="preserve"> </w:t>
      </w:r>
      <w:r>
        <w:t xml:space="preserve">hétérogènes.</w:t>
      </w:r>
    </w:p>
    <w:p>
      <w:pPr>
        <w:pStyle w:val="Corpsdetexte"/>
      </w:pPr>
      <w:r>
        <w:rPr>
          <w:b/>
          <w:bCs/>
        </w:rPr>
        <w:t xml:space="preserve">5.3 Perspectives : Segmentation U-Net, Cascade et Déploiement</w:t>
      </w:r>
      <w:r>
        <w:rPr>
          <w:b/>
          <w:bCs/>
        </w:rPr>
        <w:t xml:space="preserve"> </w:t>
      </w:r>
      <w:r>
        <w:rPr>
          <w:b/>
          <w:bCs/>
        </w:rPr>
        <w:t xml:space="preserve">Clinique</w:t>
      </w:r>
    </w:p>
    <w:p>
      <w:pPr>
        <w:pStyle w:val="Corpsdetexte"/>
      </w:pPr>
      <w:r>
        <w:t xml:space="preserve">Plusieurs pistes de travail se dégagent pour prolonger ce mémoire et</w:t>
      </w:r>
      <w:r>
        <w:t xml:space="preserve"> </w:t>
      </w:r>
      <w:r>
        <w:t xml:space="preserve">aller vers un déploiement progressif dans un environnement clinique</w:t>
      </w:r>
      <w:r>
        <w:t xml:space="preserve"> </w:t>
      </w:r>
      <w:r>
        <w:t xml:space="preserve">comme le CHU d’Abidjan. L’une des perspectives les plus prometteuses,</w:t>
      </w:r>
      <w:r>
        <w:t xml:space="preserve"> </w:t>
      </w:r>
      <w:r>
        <w:t xml:space="preserve">testée de manière préliminaire à l’issue de ce travail, est</w:t>
      </w:r>
      <w:r>
        <w:t xml:space="preserve"> </w:t>
      </w:r>
      <w:r>
        <w:rPr>
          <w:b/>
          <w:bCs/>
        </w:rPr>
        <w:t xml:space="preserve">l’intégration d’un modèle de segmentation U-Net</w:t>
      </w:r>
      <w:r>
        <w:rPr>
          <w:b/>
          <w:bCs/>
        </w:rPr>
        <w:t xml:space="preserve"> </w:t>
      </w:r>
      <w:hyperlink w:anchor="ref23">
        <w:r>
          <w:rPr>
            <w:rStyle w:val="Lienhypertexte"/>
            <w:b/>
            <w:bCs/>
          </w:rPr>
          <w:t xml:space="preserve">[23]</w:t>
        </w:r>
      </w:hyperlink>
      <w:r>
        <w:rPr>
          <w:b/>
          <w:bCs/>
        </w:rPr>
        <w:t xml:space="preserve"> </w:t>
      </w:r>
      <w:r>
        <w:rPr>
          <w:b/>
          <w:bCs/>
        </w:rPr>
        <w:t xml:space="preserve">en</w:t>
      </w:r>
      <w:r>
        <w:rPr>
          <w:b/>
          <w:bCs/>
        </w:rPr>
        <w:t xml:space="preserve"> </w:t>
      </w:r>
      <w:r>
        <w:rPr>
          <w:b/>
          <w:bCs/>
        </w:rPr>
        <w:t xml:space="preserve">cascade avec notre classifieur DenseNet-121</w:t>
      </w:r>
      <w:r>
        <w:t xml:space="preserve">.</w:t>
      </w:r>
    </w:p>
    <w:p>
      <w:pPr>
        <w:pStyle w:val="Corpsdetexte"/>
      </w:pPr>
      <w:r>
        <w:rPr>
          <w:b/>
          <w:bCs/>
        </w:rPr>
        <w:t xml:space="preserve">5.3.1 Architecture en cascade (U-Net + DenseNet) : Expérimentation</w:t>
      </w:r>
      <w:r>
        <w:rPr>
          <w:b/>
          <w:bCs/>
        </w:rPr>
        <w:t xml:space="preserve"> </w:t>
      </w:r>
      <w:r>
        <w:rPr>
          <w:b/>
          <w:bCs/>
        </w:rPr>
        <w:t xml:space="preserve">Pratique</w:t>
      </w:r>
    </w:p>
    <w:p>
      <w:pPr>
        <w:pStyle w:val="Corpsdetexte"/>
      </w:pPr>
      <w:r>
        <w:t xml:space="preserve">Actuellement, le modèle DenseNet-121 traite l’échographie entière.</w:t>
      </w:r>
      <w:r>
        <w:t xml:space="preserve"> </w:t>
      </w:r>
      <w:r>
        <w:t xml:space="preserve">Cependant, en contexte clinique, les radiologues fondent leur diagnostic</w:t>
      </w:r>
      <w:r>
        <w:t xml:space="preserve"> </w:t>
      </w:r>
      <w:r>
        <w:t xml:space="preserve">sur des critères BI-RADS précis liés à la forme de la lésion (contours</w:t>
      </w:r>
      <w:r>
        <w:t xml:space="preserve"> </w:t>
      </w:r>
      <w:r>
        <w:t xml:space="preserve">spiculés, orientation, etc.). Afin d’isoler la lésion du bruit de fond</w:t>
      </w:r>
      <w:r>
        <w:t xml:space="preserve"> </w:t>
      </w:r>
      <w:r>
        <w:t xml:space="preserve">(tissus sains, ombres acoustiques), nous avons développé et testé un</w:t>
      </w:r>
      <w:r>
        <w:t xml:space="preserve"> </w:t>
      </w:r>
      <w:r>
        <w:t xml:space="preserve">pipeline en deux étapes :</w:t>
      </w:r>
    </w:p>
    <w:p>
      <w:pPr>
        <w:numPr>
          <w:ilvl w:val="0"/>
          <w:numId w:val="1029"/>
        </w:numPr>
      </w:pPr>
      <w:r>
        <w:rPr>
          <w:b/>
          <w:bCs/>
        </w:rPr>
        <w:t xml:space="preserve">Étape de Segmentation (U-Net)</w:t>
      </w:r>
      <w:r>
        <w:rPr>
          <w:b/>
          <w:bCs/>
        </w:rPr>
        <w:t xml:space="preserve"> </w:t>
      </w:r>
      <w:hyperlink w:anchor="ref23">
        <w:r>
          <w:rPr>
            <w:rStyle w:val="Lienhypertexte"/>
            <w:b/>
            <w:bCs/>
          </w:rPr>
          <w:t xml:space="preserve">[23]</w:t>
        </w:r>
      </w:hyperlink>
      <w:r>
        <w:rPr>
          <w:b/>
          <w:bCs/>
        </w:rPr>
        <w:t xml:space="preserve"> </w:t>
      </w:r>
      <w:r>
        <w:rPr>
          <w:b/>
          <w:bCs/>
        </w:rPr>
        <w:t xml:space="preserve">:</w:t>
      </w:r>
      <w:r>
        <w:t xml:space="preserve"> </w:t>
      </w:r>
      <w:r>
        <w:t xml:space="preserve">Un réseau U-Net</w:t>
      </w:r>
      <w:r>
        <w:t xml:space="preserve"> </w:t>
      </w:r>
      <w:r>
        <w:t xml:space="preserve">génère un masque binaire détourant la tumeur au pixel près.</w:t>
      </w:r>
    </w:p>
    <w:p>
      <w:pPr>
        <w:numPr>
          <w:ilvl w:val="0"/>
          <w:numId w:val="1029"/>
        </w:numPr>
      </w:pPr>
      <w:r>
        <w:rPr>
          <w:b/>
          <w:bCs/>
        </w:rPr>
        <w:t xml:space="preserve">Étape de Classification (DenseNet-121) :</w:t>
      </w:r>
      <w:r>
        <w:t xml:space="preserve"> </w:t>
      </w:r>
      <w:r>
        <w:t xml:space="preserve">Le masque est utilisé</w:t>
      </w:r>
      <w:r>
        <w:t xml:space="preserve"> </w:t>
      </w:r>
      <w:r>
        <w:t xml:space="preserve">pour extraire la zone d’intérêt (soit par recadrage, soit par</w:t>
      </w:r>
      <w:r>
        <w:t xml:space="preserve"> </w:t>
      </w:r>
      <w:r>
        <w:t xml:space="preserve">masquage du fond) avant de la transmettre au DenseNet pour la</w:t>
      </w:r>
      <w:r>
        <w:t xml:space="preserve"> </w:t>
      </w:r>
      <w:r>
        <w:t xml:space="preserve">classification finale (normal, bénin, malin).</w:t>
      </w:r>
    </w:p>
    <w:p>
      <w:pPr>
        <w:pStyle w:val="FirstParagraph"/>
      </w:pPr>
      <w:r>
        <w:rPr>
          <w:b/>
          <w:bCs/>
        </w:rPr>
        <w:t xml:space="preserve">Résultats de l’expérimentation :</w:t>
      </w:r>
      <w:r>
        <w:t xml:space="preserve"> </w:t>
      </w:r>
      <w:r>
        <w:t xml:space="preserve">Un test pratique rapide a été</w:t>
      </w:r>
      <w:r>
        <w:t xml:space="preserve"> </w:t>
      </w:r>
      <w:r>
        <w:t xml:space="preserve">implémenté en masquant le fond de l’image (mise en noir de tout ce qui</w:t>
      </w:r>
      <w:r>
        <w:t xml:space="preserve"> </w:t>
      </w:r>
      <w:r>
        <w:t xml:space="preserve">n’est pas la tumeur). Les résultats immédiats sur DenseNet (entraîné</w:t>
      </w:r>
      <w:r>
        <w:t xml:space="preserve"> </w:t>
      </w:r>
      <w:r>
        <w:t xml:space="preserve">originellement sur des images entières) ont montré une forte chute de</w:t>
      </w:r>
      <w:r>
        <w:t xml:space="preserve"> </w:t>
      </w:r>
      <w:r>
        <w:t xml:space="preserve">l’accuracy (environ 15%). Ce comportement est scientifiquement cohérent</w:t>
      </w:r>
      <w:r>
        <w:t xml:space="preserve"> </w:t>
      </w:r>
      <w:r>
        <w:t xml:space="preserve">et riche en enseignements :</w:t>
      </w:r>
      <w:r>
        <w:t xml:space="preserve"> </w:t>
      </w:r>
      <w:r>
        <w:rPr>
          <w:b/>
          <w:bCs/>
        </w:rPr>
        <w:t xml:space="preserve">Biais de contexte global :</w:t>
      </w:r>
      <w:r>
        <w:t xml:space="preserve"> </w:t>
      </w:r>
      <w:r>
        <w:t xml:space="preserve">Il démontre</w:t>
      </w:r>
      <w:r>
        <w:t xml:space="preserve"> </w:t>
      </w:r>
      <w:r>
        <w:t xml:space="preserve">que le DenseNet actuel s’appuie fortement sur la texture globale du</w:t>
      </w:r>
      <w:r>
        <w:t xml:space="preserve"> </w:t>
      </w:r>
      <w:r>
        <w:t xml:space="preserve">parenchyme mammaire (le fond) pour prédire la classe, et pas uniquement</w:t>
      </w:r>
      <w:r>
        <w:t xml:space="preserve"> </w:t>
      </w:r>
      <w:r>
        <w:t xml:space="preserve">sur la tumeur elle-même.</w:t>
      </w:r>
      <w:r>
        <w:t xml:space="preserve"> </w:t>
      </w:r>
      <w:r>
        <w:rPr>
          <w:b/>
          <w:bCs/>
        </w:rPr>
        <w:t xml:space="preserve">Nécessité d’un ré-entraînement conjoint :</w:t>
      </w:r>
      <w:r>
        <w:t xml:space="preserve"> </w:t>
      </w:r>
      <w:r>
        <w:t xml:space="preserve">Pour qu’une architecture en cascade soit performante, il est impératif</w:t>
      </w:r>
      <w:r>
        <w:t xml:space="preserve"> </w:t>
      </w:r>
      <w:r>
        <w:t xml:space="preserve">de</w:t>
      </w:r>
      <w:r>
        <w:t xml:space="preserve"> </w:t>
      </w:r>
      <w:r>
        <w:rPr>
          <w:b/>
          <w:bCs/>
        </w:rPr>
        <w:t xml:space="preserve">ré-entraîner entièrement le modèle DenseNet-121 sur les images</w:t>
      </w:r>
      <w:r>
        <w:rPr>
          <w:b/>
          <w:bCs/>
        </w:rPr>
        <w:t xml:space="preserve"> </w:t>
      </w:r>
      <w:r>
        <w:rPr>
          <w:b/>
          <w:bCs/>
        </w:rPr>
        <w:t xml:space="preserve">détourées (masquées par U-Net)</w:t>
      </w:r>
      <w:r>
        <w:t xml:space="preserve">. Ainsi, le classifieur apprendra à</w:t>
      </w:r>
      <w:r>
        <w:t xml:space="preserve"> </w:t>
      </w:r>
      <w:r>
        <w:t xml:space="preserve">n’extraire que les caractéristiques intrinsèques de la tumeur (bordures,</w:t>
      </w:r>
      <w:r>
        <w:t xml:space="preserve"> </w:t>
      </w:r>
      <w:r>
        <w:t xml:space="preserve">spiculation interne) sans dépendre du contexte global.</w:t>
      </w:r>
    </w:p>
    <w:p>
      <w:pPr>
        <w:pStyle w:val="Corpsdetexte"/>
      </w:pPr>
      <w:r>
        <w:t xml:space="preserve">L’extrait de code suivant illustre l’architecture U-Net utilisée pour la</w:t>
      </w:r>
      <w:r>
        <w:t xml:space="preserve"> </w:t>
      </w:r>
      <w:r>
        <w:t xml:space="preserve">segmentation et le pipeline de cascade</w:t>
      </w:r>
      <w:r>
        <w:t xml:space="preserve"> </w:t>
      </w:r>
      <w:r>
        <w:t xml:space="preserve">:</w:t>
      </w:r>
      <w:r>
        <w:drawing>
          <wp:inline>
            <wp:extent cx="5972809" cy="3061970"/>
            <wp:effectExtent b="0" l="0" r="0" t="0"/>
            <wp:docPr descr="" title="" id="129" name="Picture"/>
            <a:graphic>
              <a:graphicData uri="http://schemas.openxmlformats.org/drawingml/2006/picture">
                <pic:pic>
                  <pic:nvPicPr>
                    <pic:cNvPr descr="media/media/image27.png" id="130" name="Picture"/>
                    <pic:cNvPicPr>
                      <a:picLocks noChangeArrowheads="1" noChangeAspect="1"/>
                    </pic:cNvPicPr>
                  </pic:nvPicPr>
                  <pic:blipFill>
                    <a:blip r:embed="rId128"/>
                    <a:stretch>
                      <a:fillRect/>
                    </a:stretch>
                  </pic:blipFill>
                  <pic:spPr bwMode="auto">
                    <a:xfrm>
                      <a:off x="0" y="0"/>
                      <a:ext cx="5972809" cy="3061970"/>
                    </a:xfrm>
                    <a:prstGeom prst="rect">
                      <a:avLst/>
                    </a:prstGeom>
                    <a:noFill/>
                    <a:ln w="9525">
                      <a:noFill/>
                      <a:headEnd/>
                      <a:tailEnd/>
                    </a:ln>
                  </pic:spPr>
                </pic:pic>
              </a:graphicData>
            </a:graphic>
          </wp:inline>
        </w:drawing>
      </w:r>
    </w:p>
    <w:p>
      <w:pPr>
        <w:pStyle w:val="SourceCode"/>
      </w:pPr>
      <w:r>
        <w:rPr>
          <w:rStyle w:val="VerbatimChar"/>
        </w:rPr>
        <w:t xml:space="preserve"># Extrait simplifié du script train_unet.py — Architecture U-Net</w:t>
      </w:r>
      <w:r>
        <w:br/>
      </w:r>
      <w:r>
        <w:rPr>
          <w:rStyle w:val="VerbatimChar"/>
        </w:rPr>
        <w:t xml:space="preserve">def build_unet(input_shape=(256, 256, 3)):</w:t>
      </w:r>
      <w:r>
        <w:br/>
      </w:r>
      <w:r>
        <w:rPr>
          <w:rStyle w:val="VerbatimChar"/>
        </w:rPr>
        <w:t xml:space="preserve">    inputs = tf.keras.Input(shape=input_shape)</w:t>
      </w:r>
      <w:r>
        <w:br/>
      </w:r>
      <w:r>
        <w:rPr>
          <w:rStyle w:val="VerbatimChar"/>
        </w:rPr>
        <w:t xml:space="preserve">    </w:t>
      </w:r>
      <w:r>
        <w:br/>
      </w:r>
      <w:r>
        <w:rPr>
          <w:rStyle w:val="VerbatimChar"/>
        </w:rPr>
        <w:t xml:space="preserve">    # Encodeur (contraction)</w:t>
      </w:r>
      <w:r>
        <w:br/>
      </w:r>
      <w:r>
        <w:rPr>
          <w:rStyle w:val="VerbatimChar"/>
        </w:rPr>
        <w:t xml:space="preserve">    c1 = Conv2D(64, 3, activation='relu', padding='same')(inputs)</w:t>
      </w:r>
      <w:r>
        <w:br/>
      </w:r>
      <w:r>
        <w:rPr>
          <w:rStyle w:val="VerbatimChar"/>
        </w:rPr>
        <w:t xml:space="preserve">    p1 = MaxPooling2D()(c1)</w:t>
      </w:r>
      <w:r>
        <w:br/>
      </w:r>
      <w:r>
        <w:rPr>
          <w:rStyle w:val="VerbatimChar"/>
        </w:rPr>
        <w:t xml:space="preserve">    c2 = Conv2D(128, 3, activation='relu', padding='same')(p1)</w:t>
      </w:r>
      <w:r>
        <w:br/>
      </w:r>
      <w:r>
        <w:rPr>
          <w:rStyle w:val="VerbatimChar"/>
        </w:rPr>
        <w:t xml:space="preserve">    p2 = MaxPooling2D()(c2)</w:t>
      </w:r>
      <w:r>
        <w:br/>
      </w:r>
      <w:r>
        <w:rPr>
          <w:rStyle w:val="VerbatimChar"/>
        </w:rPr>
        <w:t xml:space="preserve">    </w:t>
      </w:r>
      <w:r>
        <w:br/>
      </w:r>
      <w:r>
        <w:rPr>
          <w:rStyle w:val="VerbatimChar"/>
        </w:rPr>
        <w:t xml:space="preserve">    # Pont (bottleneck)</w:t>
      </w:r>
      <w:r>
        <w:br/>
      </w:r>
      <w:r>
        <w:rPr>
          <w:rStyle w:val="VerbatimChar"/>
        </w:rPr>
        <w:t xml:space="preserve">    b = Conv2D(256, 3, activation='relu', padding='same')(p2)</w:t>
      </w:r>
      <w:r>
        <w:br/>
      </w:r>
      <w:r>
        <w:rPr>
          <w:rStyle w:val="VerbatimChar"/>
        </w:rPr>
        <w:t xml:space="preserve">    </w:t>
      </w:r>
      <w:r>
        <w:br/>
      </w:r>
      <w:r>
        <w:rPr>
          <w:rStyle w:val="VerbatimChar"/>
        </w:rPr>
        <w:t xml:space="preserve">    # Décodeur (expansion) avec skip connections</w:t>
      </w:r>
      <w:r>
        <w:br/>
      </w:r>
      <w:r>
        <w:rPr>
          <w:rStyle w:val="VerbatimChar"/>
        </w:rPr>
        <w:t xml:space="preserve">    u1 = UpSampling2D()(b)</w:t>
      </w:r>
      <w:r>
        <w:br/>
      </w:r>
      <w:r>
        <w:rPr>
          <w:rStyle w:val="VerbatimChar"/>
        </w:rPr>
        <w:t xml:space="preserve">    u1 = Concatenate()([u1, c2])  # Skip connection</w:t>
      </w:r>
      <w:r>
        <w:br/>
      </w:r>
      <w:r>
        <w:rPr>
          <w:rStyle w:val="VerbatimChar"/>
        </w:rPr>
        <w:t xml:space="preserve">    d1 = Conv2D(128, 3, activation='relu', padding='same')(u1)</w:t>
      </w:r>
      <w:r>
        <w:br/>
      </w:r>
      <w:r>
        <w:rPr>
          <w:rStyle w:val="VerbatimChar"/>
        </w:rPr>
        <w:t xml:space="preserve">    u2 = UpSampling2D()(d1)</w:t>
      </w:r>
      <w:r>
        <w:br/>
      </w:r>
      <w:r>
        <w:rPr>
          <w:rStyle w:val="VerbatimChar"/>
        </w:rPr>
        <w:t xml:space="preserve">    u2 = Concatenate()([u2, c1])  # Skip connection</w:t>
      </w:r>
      <w:r>
        <w:br/>
      </w:r>
      <w:r>
        <w:rPr>
          <w:rStyle w:val="VerbatimChar"/>
        </w:rPr>
        <w:t xml:space="preserve">    d2 = Conv2D(64, 3, activation='relu', padding='same')(u2)</w:t>
      </w:r>
      <w:r>
        <w:br/>
      </w:r>
      <w:r>
        <w:rPr>
          <w:rStyle w:val="VerbatimChar"/>
        </w:rPr>
        <w:t xml:space="preserve">    </w:t>
      </w:r>
      <w:r>
        <w:br/>
      </w:r>
      <w:r>
        <w:rPr>
          <w:rStyle w:val="VerbatimChar"/>
        </w:rPr>
        <w:t xml:space="preserve">    # Masque binaire de sortie</w:t>
      </w:r>
      <w:r>
        <w:br/>
      </w:r>
      <w:r>
        <w:rPr>
          <w:rStyle w:val="VerbatimChar"/>
        </w:rPr>
        <w:t xml:space="preserve">    outputs = Conv2D(1, 1, activation='sigmoid')(d2)</w:t>
      </w:r>
      <w:r>
        <w:br/>
      </w:r>
      <w:r>
        <w:rPr>
          <w:rStyle w:val="VerbatimChar"/>
        </w:rPr>
        <w:t xml:space="preserve">    return tf.keras.Model(inputs, outputs)</w:t>
      </w:r>
      <w:r>
        <w:br/>
      </w:r>
      <w:r>
        <w:rPr>
          <w:rStyle w:val="VerbatimChar"/>
        </w:rPr>
        <w:t xml:space="preserve"># Extrait simplifié du script test_unet_densenet_cascade.py</w:t>
      </w:r>
      <w:r>
        <w:br/>
      </w:r>
      <w:r>
        <w:rPr>
          <w:rStyle w:val="VerbatimChar"/>
        </w:rPr>
        <w:t xml:space="preserve"># Pipeline de cascade : U-Net → Masquage → DenseNet</w:t>
      </w:r>
      <w:r>
        <w:br/>
      </w:r>
      <w:r>
        <w:br/>
      </w:r>
      <w:r>
        <w:rPr>
          <w:rStyle w:val="VerbatimChar"/>
        </w:rPr>
        <w:t xml:space="preserve"># 1. Segmentation par U-Net (256x256)</w:t>
      </w:r>
      <w:r>
        <w:br/>
      </w:r>
      <w:r>
        <w:rPr>
          <w:rStyle w:val="VerbatimChar"/>
        </w:rPr>
        <w:t xml:space="preserve">unet_input = cv2.resize(original_img, (256, 256)) / 255.0</w:t>
      </w:r>
      <w:r>
        <w:br/>
      </w:r>
      <w:r>
        <w:rPr>
          <w:rStyle w:val="VerbatimChar"/>
        </w:rPr>
        <w:t xml:space="preserve">mask_pred = unet_model.predict(np.expand_dims(unet_input, 0))[0]</w:t>
      </w:r>
      <w:r>
        <w:br/>
      </w:r>
      <w:r>
        <w:rPr>
          <w:rStyle w:val="VerbatimChar"/>
        </w:rPr>
        <w:t xml:space="preserve">mask_binary = (mask_pred &gt; 0.5).astype(np.float32)</w:t>
      </w:r>
      <w:r>
        <w:br/>
      </w:r>
      <w:r>
        <w:br/>
      </w:r>
      <w:r>
        <w:rPr>
          <w:rStyle w:val="VerbatimChar"/>
        </w:rPr>
        <w:t xml:space="preserve"># 2. Application du masque sur l'image originale</w:t>
      </w:r>
      <w:r>
        <w:br/>
      </w:r>
      <w:r>
        <w:rPr>
          <w:rStyle w:val="VerbatimChar"/>
        </w:rPr>
        <w:t xml:space="preserve">mask_resized = cv2.resize(mask_binary, (224, 224))</w:t>
      </w:r>
      <w:r>
        <w:br/>
      </w:r>
      <w:r>
        <w:rPr>
          <w:rStyle w:val="VerbatimChar"/>
        </w:rPr>
        <w:t xml:space="preserve">img_224 = cv2.resize(original_img, (224, 224)) / 255.0</w:t>
      </w:r>
      <w:r>
        <w:br/>
      </w:r>
      <w:r>
        <w:rPr>
          <w:rStyle w:val="VerbatimChar"/>
        </w:rPr>
        <w:t xml:space="preserve">masked_img = apply_clahe(img_224) * np.expand_dims(mask_resized, -1)</w:t>
      </w:r>
      <w:r>
        <w:br/>
      </w:r>
      <w:r>
        <w:br/>
      </w:r>
      <w:r>
        <w:rPr>
          <w:rStyle w:val="VerbatimChar"/>
        </w:rPr>
        <w:t xml:space="preserve"># 3. Classification par DenseNet-121</w:t>
      </w:r>
      <w:r>
        <w:br/>
      </w:r>
      <w:r>
        <w:rPr>
          <w:rStyle w:val="VerbatimChar"/>
        </w:rPr>
        <w:t xml:space="preserve">pred_probs = densenet_model.predict(np.expand_dims(masked_img, 0))[0]</w:t>
      </w:r>
      <w:r>
        <w:br/>
      </w:r>
      <w:r>
        <w:rPr>
          <w:rStyle w:val="VerbatimChar"/>
        </w:rPr>
        <w:t xml:space="preserve">predicted_class = np.argmax(pred_probs)</w:t>
      </w:r>
    </w:p>
    <w:p>
      <w:pPr>
        <w:pStyle w:val="FirstParagraph"/>
      </w:pPr>
      <w:r>
        <w:t xml:space="preserve">Les résultats quantitatifs de cette expérimentation en cascade sont</w:t>
      </w:r>
      <w:r>
        <w:t xml:space="preserve"> </w:t>
      </w:r>
      <w:r>
        <w:t xml:space="preserve">présentés dans le tableau suivant :</w:t>
      </w:r>
    </w:p>
    <w:p>
      <w:pPr>
        <w:pStyle w:val="Corpsdetexte"/>
      </w:pPr>
      <w:r>
        <w:rPr>
          <w:b/>
          <w:bCs/>
          <w:i/>
          <w:iCs/>
        </w:rPr>
        <w:t xml:space="preserve">Tableau 5.1 – Comparaison des performances entre le classifieur</w:t>
      </w:r>
      <w:r>
        <w:rPr>
          <w:b/>
          <w:bCs/>
          <w:i/>
          <w:iCs/>
        </w:rPr>
        <w:t xml:space="preserve"> </w:t>
      </w:r>
      <w:r>
        <w:rPr>
          <w:b/>
          <w:bCs/>
          <w:i/>
          <w:iCs/>
        </w:rPr>
        <w:t xml:space="preserve">DenseNet‑121 seul et l’architecture en cascade U‑Net + DenseNet (sans</w:t>
      </w:r>
      <w:r>
        <w:rPr>
          <w:b/>
          <w:bCs/>
          <w:i/>
          <w:iCs/>
        </w:rPr>
        <w:t xml:space="preserve"> </w:t>
      </w:r>
      <w:r>
        <w:rPr>
          <w:b/>
          <w:bCs/>
          <w:i/>
          <w:iCs/>
        </w:rPr>
        <w:t xml:space="preserve">ré-entraînement du classifieur sur les images masquées).</w:t>
      </w:r>
    </w:p>
    <w:tbl>
      <w:tblPr>
        <w:tblStyle w:val="Table"/>
        <w:tblW w:type="pct" w:w="4583"/>
        <w:tblLayout w:type="fixed"/>
        <w:tblLook w:firstRow="1" w:lastRow="0" w:firstColumn="0" w:lastColumn="0" w:noHBand="0" w:noVBand="0" w:val="0020"/>
      </w:tblPr>
      <w:tblGrid>
        <w:gridCol w:w="2090"/>
        <w:gridCol w:w="2530"/>
        <w:gridCol w:w="2640"/>
      </w:tblGrid>
      <w:tr>
        <w:trPr>
          <w:tblHeader w:val="on"/>
        </w:trPr>
        <w:tc>
          <w:tcPr/>
          <w:p>
            <w:pPr>
              <w:pStyle w:val="Compact"/>
              <w:jc w:val="left"/>
            </w:pPr>
            <w:r>
              <w:rPr>
                <w:b/>
                <w:bCs/>
              </w:rPr>
              <w:t xml:space="preserve">Métrique</w:t>
            </w:r>
          </w:p>
        </w:tc>
        <w:tc>
          <w:tcPr/>
          <w:p>
            <w:pPr>
              <w:pStyle w:val="Compact"/>
              <w:jc w:val="left"/>
            </w:pPr>
            <w:r>
              <w:rPr>
                <w:b/>
                <w:bCs/>
              </w:rPr>
              <w:t xml:space="preserve">DenseNet seul (Exp.</w:t>
            </w:r>
            <w:r>
              <w:rPr>
                <w:b/>
                <w:bCs/>
              </w:rPr>
              <w:t xml:space="preserve"> </w:t>
            </w:r>
            <w:r>
              <w:rPr>
                <w:b/>
                <w:bCs/>
              </w:rPr>
              <w:t xml:space="preserve">5)</w:t>
            </w:r>
          </w:p>
        </w:tc>
        <w:tc>
          <w:tcPr/>
          <w:p>
            <w:pPr>
              <w:pStyle w:val="Compact"/>
              <w:jc w:val="left"/>
            </w:pPr>
            <w:r>
              <w:rPr>
                <w:b/>
                <w:bCs/>
              </w:rPr>
              <w:t xml:space="preserve">Cascade U-Net +</w:t>
            </w:r>
            <w:r>
              <w:rPr>
                <w:b/>
                <w:bCs/>
              </w:rPr>
              <w:t xml:space="preserve"> </w:t>
            </w:r>
            <w:r>
              <w:rPr>
                <w:b/>
                <w:bCs/>
              </w:rPr>
              <w:t xml:space="preserve">DenseNet</w:t>
            </w:r>
          </w:p>
        </w:tc>
      </w:tr>
      <w:tr>
        <w:tc>
          <w:tcPr/>
          <w:p>
            <w:pPr>
              <w:pStyle w:val="Compact"/>
              <w:jc w:val="left"/>
            </w:pPr>
            <w:r>
              <w:t xml:space="preserve">Accuracy globale</w:t>
            </w:r>
          </w:p>
        </w:tc>
        <w:tc>
          <w:tcPr/>
          <w:p>
            <w:pPr>
              <w:pStyle w:val="Compact"/>
              <w:jc w:val="left"/>
            </w:pPr>
            <w:r>
              <w:t xml:space="preserve">76,7 %</w:t>
            </w:r>
          </w:p>
        </w:tc>
        <w:tc>
          <w:tcPr/>
          <w:p>
            <w:pPr>
              <w:pStyle w:val="Compact"/>
              <w:jc w:val="left"/>
            </w:pPr>
            <w:r>
              <w:t xml:space="preserve">14,7 %</w:t>
            </w:r>
          </w:p>
        </w:tc>
      </w:tr>
      <w:tr>
        <w:tc>
          <w:tcPr/>
          <w:p>
            <w:pPr>
              <w:pStyle w:val="Compact"/>
              <w:jc w:val="left"/>
            </w:pPr>
            <w:r>
              <w:t xml:space="preserve">F1‑score macro</w:t>
            </w:r>
          </w:p>
        </w:tc>
        <w:tc>
          <w:tcPr/>
          <w:p>
            <w:pPr>
              <w:pStyle w:val="Compact"/>
              <w:jc w:val="left"/>
            </w:pPr>
            <w:r>
              <w:t xml:space="preserve">0,73</w:t>
            </w:r>
          </w:p>
        </w:tc>
        <w:tc>
          <w:tcPr/>
          <w:p>
            <w:pPr>
              <w:pStyle w:val="Compact"/>
              <w:jc w:val="left"/>
            </w:pPr>
            <w:r>
              <w:t xml:space="preserve">0,12</w:t>
            </w:r>
          </w:p>
        </w:tc>
      </w:tr>
      <w:tr>
        <w:tc>
          <w:tcPr/>
          <w:p>
            <w:pPr>
              <w:pStyle w:val="Compact"/>
              <w:jc w:val="left"/>
            </w:pPr>
            <w:r>
              <w:t xml:space="preserve">Recall « bénin »</w:t>
            </w:r>
          </w:p>
        </w:tc>
        <w:tc>
          <w:tcPr/>
          <w:p>
            <w:pPr>
              <w:pStyle w:val="Compact"/>
              <w:jc w:val="left"/>
            </w:pPr>
            <w:r>
              <w:t xml:space="preserve">90,4 %</w:t>
            </w:r>
          </w:p>
        </w:tc>
        <w:tc>
          <w:tcPr/>
          <w:p>
            <w:pPr>
              <w:pStyle w:val="Compact"/>
              <w:jc w:val="left"/>
            </w:pPr>
            <w:r>
              <w:t xml:space="preserve">12,5 %</w:t>
            </w:r>
          </w:p>
        </w:tc>
      </w:tr>
      <w:tr>
        <w:tc>
          <w:tcPr/>
          <w:p>
            <w:pPr>
              <w:pStyle w:val="Compact"/>
              <w:jc w:val="left"/>
            </w:pPr>
            <w:r>
              <w:t xml:space="preserve">Recall « malin »</w:t>
            </w:r>
          </w:p>
        </w:tc>
        <w:tc>
          <w:tcPr/>
          <w:p>
            <w:pPr>
              <w:pStyle w:val="Compact"/>
              <w:jc w:val="left"/>
            </w:pPr>
            <w:r>
              <w:t xml:space="preserve">—</w:t>
            </w:r>
          </w:p>
        </w:tc>
        <w:tc>
          <w:tcPr/>
          <w:p>
            <w:pPr>
              <w:pStyle w:val="Compact"/>
              <w:jc w:val="left"/>
            </w:pPr>
            <w:r>
              <w:t xml:space="preserve">0,0 %</w:t>
            </w:r>
          </w:p>
        </w:tc>
      </w:tr>
      <w:tr>
        <w:tc>
          <w:tcPr/>
          <w:p>
            <w:pPr>
              <w:pStyle w:val="Compact"/>
              <w:jc w:val="left"/>
            </w:pPr>
            <w:r>
              <w:t xml:space="preserve">Recall « normal »</w:t>
            </w:r>
          </w:p>
        </w:tc>
        <w:tc>
          <w:tcPr/>
          <w:p>
            <w:pPr>
              <w:pStyle w:val="Compact"/>
              <w:jc w:val="left"/>
            </w:pPr>
            <w:r>
              <w:t xml:space="preserve">—</w:t>
            </w:r>
          </w:p>
        </w:tc>
        <w:tc>
          <w:tcPr/>
          <w:p>
            <w:pPr>
              <w:pStyle w:val="Compact"/>
              <w:jc w:val="left"/>
            </w:pPr>
            <w:r>
              <w:t xml:space="preserve">43,5 %</w:t>
            </w:r>
          </w:p>
        </w:tc>
      </w:tr>
    </w:tbl>
    <w:p>
      <w:pPr>
        <w:pStyle w:val="Corpsdetexte"/>
      </w:pPr>
      <w:r>
        <w:t xml:space="preserve">La figure suivante montre des exemples visuels du pipeline en cascade :</w:t>
      </w:r>
      <w:r>
        <w:t xml:space="preserve"> </w:t>
      </w:r>
      <w:r>
        <w:t xml:space="preserve">pour chaque ligne, l’image originale (après application du filtre</w:t>
      </w:r>
      <w:r>
        <w:t xml:space="preserve"> </w:t>
      </w:r>
      <w:r>
        <w:t xml:space="preserve">CLAHE), le masque binaire généré par U-Net, et l’image masquée transmise</w:t>
      </w:r>
      <w:r>
        <w:t xml:space="preserve"> </w:t>
      </w:r>
      <w:r>
        <w:t xml:space="preserve">au classifieur DenseNet‑121.</w:t>
      </w:r>
    </w:p>
    <w:p>
      <w:pPr>
        <w:pStyle w:val="CaptionedFigure"/>
      </w:pPr>
      <w:r>
        <w:drawing>
          <wp:inline>
            <wp:extent cx="5725860" cy="2342916"/>
            <wp:effectExtent b="0" l="0" r="0" t="0"/>
            <wp:docPr descr="Figure 5.1 – Exemple de cascade U-Net + DenseNet : Image originale, Masque U-Net, et Image masquée — Cas 1" title="" id="132" name="Picture"/>
            <a:graphic>
              <a:graphicData uri="http://schemas.openxmlformats.org/drawingml/2006/picture">
                <pic:pic>
                  <pic:nvPicPr>
                    <pic:cNvPr descr="media/media/image29.png" id="133" name="Picture"/>
                    <pic:cNvPicPr>
                      <a:picLocks noChangeArrowheads="1" noChangeAspect="1"/>
                    </pic:cNvPicPr>
                  </pic:nvPicPr>
                  <pic:blipFill>
                    <a:blip r:embed="rId131"/>
                    <a:stretch>
                      <a:fillRect/>
                    </a:stretch>
                  </pic:blipFill>
                  <pic:spPr bwMode="auto">
                    <a:xfrm>
                      <a:off x="0" y="0"/>
                      <a:ext cx="5725860" cy="2342916"/>
                    </a:xfrm>
                    <a:prstGeom prst="rect">
                      <a:avLst/>
                    </a:prstGeom>
                    <a:noFill/>
                    <a:ln w="9525">
                      <a:noFill/>
                      <a:headEnd/>
                      <a:tailEnd/>
                    </a:ln>
                  </pic:spPr>
                </pic:pic>
              </a:graphicData>
            </a:graphic>
          </wp:inline>
        </w:drawing>
      </w:r>
    </w:p>
    <w:p>
      <w:pPr>
        <w:pStyle w:val="ImageCaption"/>
      </w:pPr>
      <w:r>
        <w:t xml:space="preserve">Figure 5.1 – Exemple de cascade U-Net + DenseNet : Image originale,</w:t>
      </w:r>
      <w:r>
        <w:t xml:space="preserve"> </w:t>
      </w:r>
      <w:r>
        <w:t xml:space="preserve">Masque U-Net, et Image masquée — Cas</w:t>
      </w:r>
      <w:r>
        <w:t xml:space="preserve"> </w:t>
      </w:r>
      <w:r>
        <w:t xml:space="preserve">1</w:t>
      </w:r>
    </w:p>
    <w:p>
      <w:pPr>
        <w:pStyle w:val="CaptionedFigure"/>
      </w:pPr>
      <w:r>
        <w:drawing>
          <wp:inline>
            <wp:extent cx="5334000" cy="1778000"/>
            <wp:effectExtent b="0" l="0" r="0" t="0"/>
            <wp:docPr descr="Figure 5.2 – Exemple de cascade U-Net + DenseNet : Image originale, Masque U-Net, et Image masquée — Cas 2" title="" id="135" name="Picture"/>
            <a:graphic>
              <a:graphicData uri="http://schemas.openxmlformats.org/drawingml/2006/picture">
                <pic:pic>
                  <pic:nvPicPr>
                    <pic:cNvPr descr="media/media/image30.png" id="136" name="Picture"/>
                    <pic:cNvPicPr>
                      <a:picLocks noChangeArrowheads="1" noChangeAspect="1"/>
                    </pic:cNvPicPr>
                  </pic:nvPicPr>
                  <pic:blipFill>
                    <a:blip r:embed="rId13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5.2 – Exemple de cascade U-Net + DenseNet : Image originale,</w:t>
      </w:r>
      <w:r>
        <w:t xml:space="preserve"> </w:t>
      </w:r>
      <w:r>
        <w:t xml:space="preserve">Masque U-Net, et Image masquée — Cas</w:t>
      </w:r>
      <w:r>
        <w:t xml:space="preserve"> </w:t>
      </w:r>
      <w:r>
        <w:t xml:space="preserve">2</w:t>
      </w:r>
    </w:p>
    <w:p>
      <w:pPr>
        <w:pStyle w:val="CaptionedFigure"/>
      </w:pPr>
      <w:r>
        <w:drawing>
          <wp:inline>
            <wp:extent cx="5334000" cy="1778000"/>
            <wp:effectExtent b="0" l="0" r="0" t="0"/>
            <wp:docPr descr="Figure 5.3 – Exemple de cascade U-Net + DenseNet : Image originale, Masque U-Net, et Image masquée — Cas 3" title="" id="138" name="Picture"/>
            <a:graphic>
              <a:graphicData uri="http://schemas.openxmlformats.org/drawingml/2006/picture">
                <pic:pic>
                  <pic:nvPicPr>
                    <pic:cNvPr descr="media/media/image31.png" id="139" name="Picture"/>
                    <pic:cNvPicPr>
                      <a:picLocks noChangeArrowheads="1" noChangeAspect="1"/>
                    </pic:cNvPicPr>
                  </pic:nvPicPr>
                  <pic:blipFill>
                    <a:blip r:embed="rId13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5.3 – Exemple de cascade U-Net + DenseNet : Image originale,</w:t>
      </w:r>
      <w:r>
        <w:t xml:space="preserve"> </w:t>
      </w:r>
      <w:r>
        <w:t xml:space="preserve">Masque U-Net, et Image masquée — Cas</w:t>
      </w:r>
      <w:r>
        <w:t xml:space="preserve"> </w:t>
      </w:r>
      <w:r>
        <w:t xml:space="preserve">3</w:t>
      </w:r>
    </w:p>
    <w:p>
      <w:pPr>
        <w:pStyle w:val="Corpsdetexte"/>
      </w:pPr>
      <w:r>
        <w:t xml:space="preserve">Ces visuels illustrent clairement le phénomène de perte d’information</w:t>
      </w:r>
      <w:r>
        <w:t xml:space="preserve"> </w:t>
      </w:r>
      <w:r>
        <w:t xml:space="preserve">contextuelle : lorsque le fond est entièrement mis en noir par le masque</w:t>
      </w:r>
      <w:r>
        <w:t xml:space="preserve"> </w:t>
      </w:r>
      <w:r>
        <w:t xml:space="preserve">U-Net, le DenseNet‑121 (entraîné sur des images complètes) perd les</w:t>
      </w:r>
      <w:r>
        <w:t xml:space="preserve"> </w:t>
      </w:r>
      <w:r>
        <w:t xml:space="preserve">repères texturaux du parenchyme mammaire sur lesquels il avait appris à</w:t>
      </w:r>
      <w:r>
        <w:t xml:space="preserve"> </w:t>
      </w:r>
      <w:r>
        <w:t xml:space="preserve">se baser. Ce résultat confirme que le ré-entraînement conjoint du</w:t>
      </w:r>
      <w:r>
        <w:t xml:space="preserve"> </w:t>
      </w:r>
      <w:r>
        <w:t xml:space="preserve">classifieur sur les images segmentées est un prérequis indispensable</w:t>
      </w:r>
      <w:r>
        <w:t xml:space="preserve"> </w:t>
      </w:r>
      <w:r>
        <w:t xml:space="preserve">pour exploiter pleinement cette architecture en cascade.</w:t>
      </w:r>
    </w:p>
    <w:p>
      <w:pPr>
        <w:pStyle w:val="Corpsdetexte"/>
      </w:pPr>
      <w:r>
        <w:rPr>
          <w:b/>
          <w:bCs/>
        </w:rPr>
        <w:t xml:space="preserve">5.3.2 L’apport de U-Net face aux spécificités ivoiriennes (Âge et</w:t>
      </w:r>
      <w:r>
        <w:rPr>
          <w:b/>
          <w:bCs/>
        </w:rPr>
        <w:t xml:space="preserve"> </w:t>
      </w:r>
      <w:r>
        <w:rPr>
          <w:b/>
          <w:bCs/>
        </w:rPr>
        <w:t xml:space="preserve">Densité)</w:t>
      </w:r>
    </w:p>
    <w:p>
      <w:pPr>
        <w:pStyle w:val="Corpsdetexte"/>
      </w:pPr>
      <w:r>
        <w:t xml:space="preserve">L’utilisation d’un U-Net ouvre également une voie majeure pour adresser</w:t>
      </w:r>
      <w:r>
        <w:t xml:space="preserve"> </w:t>
      </w:r>
      <w:r>
        <w:t xml:space="preserve">le défi des tissus mammaires denses, très fréquents chez les patientes</w:t>
      </w:r>
      <w:r>
        <w:t xml:space="preserve"> </w:t>
      </w:r>
      <w:r>
        <w:t xml:space="preserve">ivoiriennes jeunes. Un modèle de segmentation permet de :</w:t>
      </w:r>
    </w:p>
    <w:p>
      <w:pPr>
        <w:pStyle w:val="Corpsdetexte"/>
      </w:pPr>
      <w:r>
        <w:rPr>
          <w:b/>
          <w:bCs/>
        </w:rPr>
        <w:t xml:space="preserve">Calculer automatiquement les caractéristiques morphologiques :</w:t>
      </w:r>
      <w:r>
        <w:t xml:space="preserve"> </w:t>
      </w:r>
      <w:r>
        <w:t xml:space="preserve">Taille exacte en cm², orientation (parallèle ou non-parallèle), et</w:t>
      </w:r>
      <w:r>
        <w:t xml:space="preserve"> </w:t>
      </w:r>
      <w:r>
        <w:t xml:space="preserve">régularité des marges. Ces paramètres extraits mathématiquement offrent</w:t>
      </w:r>
      <w:r>
        <w:t xml:space="preserve"> </w:t>
      </w:r>
      <w:r>
        <w:t xml:space="preserve">une explicabilité totale au médecin.</w:t>
      </w:r>
    </w:p>
    <w:p>
      <w:pPr>
        <w:pStyle w:val="Corpsdetexte"/>
      </w:pPr>
      <w:r>
        <w:rPr>
          <w:b/>
          <w:bCs/>
        </w:rPr>
        <w:t xml:space="preserve">Isoler l’effet de l’âge :</w:t>
      </w:r>
      <w:r>
        <w:t xml:space="preserve"> </w:t>
      </w:r>
      <w:r>
        <w:t xml:space="preserve">En séparant la lésion du tissu</w:t>
      </w:r>
    </w:p>
    <w:p>
      <w:pPr>
        <w:pStyle w:val="Corpsdetexte"/>
      </w:pPr>
      <w:r>
        <w:t xml:space="preserve">fibro-glandulaire dense environnant, le système réduit considérablement</w:t>
      </w:r>
      <w:r>
        <w:t xml:space="preserve"> </w:t>
      </w:r>
      <w:r>
        <w:t xml:space="preserve">les faux positifs chez les patientes jeunes.</w:t>
      </w:r>
    </w:p>
    <w:p>
      <w:pPr>
        <w:pStyle w:val="Corpsdetexte"/>
      </w:pPr>
      <w:r>
        <w:rPr>
          <w:b/>
          <w:bCs/>
        </w:rPr>
        <w:t xml:space="preserve">Suivi longitudinal :</w:t>
      </w:r>
      <w:r>
        <w:t xml:space="preserve"> </w:t>
      </w:r>
      <w:r>
        <w:t xml:space="preserve">U-Net permettrait de mesurer objectivement</w:t>
      </w:r>
      <w:r>
        <w:t xml:space="preserve"> </w:t>
      </w:r>
      <w:r>
        <w:t xml:space="preserve">l’évolution du volume tumoral d’une patiente sous chimiothérapie</w:t>
      </w:r>
      <w:r>
        <w:t xml:space="preserve"> </w:t>
      </w:r>
      <w:r>
        <w:t xml:space="preserve">néo-adjuvante mois après mois.</w:t>
      </w:r>
    </w:p>
    <w:p>
      <w:pPr>
        <w:pStyle w:val="Corpsdetexte"/>
      </w:pPr>
      <w:r>
        <w:rPr>
          <w:b/>
          <w:bCs/>
        </w:rPr>
        <w:t xml:space="preserve">5.3.3 Plan de déploiement progressif au CHU d’Abidjan</w:t>
      </w:r>
    </w:p>
    <w:p>
      <w:pPr>
        <w:pStyle w:val="Corpsdetexte"/>
      </w:pPr>
      <w:r>
        <w:t xml:space="preserve">La translation du modèle DenseNet‑121 vers la pratique clinique</w:t>
      </w:r>
      <w:r>
        <w:t xml:space="preserve"> </w:t>
      </w:r>
      <w:r>
        <w:t xml:space="preserve">nécessite une démarche progressive, structurée en plusieurs phases, afin</w:t>
      </w:r>
      <w:r>
        <w:t xml:space="preserve"> </w:t>
      </w:r>
      <w:r>
        <w:t xml:space="preserve">de garantir à la fois la sécurité des patientes et l’adaptation aux</w:t>
      </w:r>
      <w:r>
        <w:t xml:space="preserve"> </w:t>
      </w:r>
      <w:r>
        <w:t xml:space="preserve">contraintes du système de santé ivoirien. Des expériences</w:t>
      </w:r>
      <w:r>
        <w:t xml:space="preserve"> </w:t>
      </w:r>
      <w:r>
        <w:t xml:space="preserve">internationales montrent que les déploiements réussis d’IA en dépistage</w:t>
      </w:r>
      <w:r>
        <w:t xml:space="preserve"> </w:t>
      </w:r>
      <w:r>
        <w:t xml:space="preserve">mammaire reposent souvent sur un cheminement en plusieurs étapes :</w:t>
      </w:r>
      <w:r>
        <w:t xml:space="preserve"> </w:t>
      </w:r>
      <w:r>
        <w:t xml:space="preserve">pilote monocentrique limité, extension multicentrique contrôlée, puis</w:t>
      </w:r>
      <w:r>
        <w:t xml:space="preserve"> </w:t>
      </w:r>
      <w:r>
        <w:t xml:space="preserve">intégration en routine clinique avec un suivi continu des performances.</w:t>
      </w:r>
      <w:r>
        <w:t xml:space="preserve"> </w:t>
      </w:r>
      <w:r>
        <w:t xml:space="preserve">Dans le contexte du CHU d’Abidjan, un plan de déploiement réaliste</w:t>
      </w:r>
      <w:r>
        <w:t xml:space="preserve"> </w:t>
      </w:r>
      <w:r>
        <w:t xml:space="preserve">pourrait s’organiser en quatre phases successives, étalées sur plusieurs</w:t>
      </w:r>
      <w:r>
        <w:t xml:space="preserve"> </w:t>
      </w:r>
      <w:r>
        <w:t xml:space="preserve">années.</w:t>
      </w:r>
    </w:p>
    <w:p>
      <w:pPr>
        <w:pStyle w:val="Corpsdetexte"/>
      </w:pPr>
      <w:r>
        <w:t xml:space="preserve">La première phase consisterait en une validation rétrospective locale,</w:t>
      </w:r>
      <w:r>
        <w:t xml:space="preserve"> </w:t>
      </w:r>
      <w:r>
        <w:t xml:space="preserve">en appliquant le modèle aux archives d’échographies mammaires du CHU</w:t>
      </w:r>
      <w:r>
        <w:t xml:space="preserve"> </w:t>
      </w:r>
      <w:r>
        <w:t xml:space="preserve">(examens déjà interprétés et dont l’issue clinique est connue).</w:t>
      </w:r>
      <w:r>
        <w:t xml:space="preserve"> </w:t>
      </w:r>
      <w:r>
        <w:t xml:space="preserve">L’objectif serait de comparer, de manière anonyme et sans impact sur la</w:t>
      </w:r>
      <w:r>
        <w:t xml:space="preserve"> </w:t>
      </w:r>
      <w:r>
        <w:t xml:space="preserve">prise en charge, les prédictions de l’IA aux comptes rendus existants,</w:t>
      </w:r>
      <w:r>
        <w:t xml:space="preserve"> </w:t>
      </w:r>
      <w:r>
        <w:t xml:space="preserve">afin d’estimer le recall réel sur les lésions débutantes et le taux de</w:t>
      </w:r>
      <w:r>
        <w:t xml:space="preserve"> </w:t>
      </w:r>
      <w:r>
        <w:t xml:space="preserve">faux positifs dans la population ivoirienne. Cette étape permettrait</w:t>
      </w:r>
      <w:r>
        <w:t xml:space="preserve"> </w:t>
      </w:r>
      <w:r>
        <w:t xml:space="preserve">également d’identifier d’éventuels écarts de performance entre</w:t>
      </w:r>
      <w:r>
        <w:t xml:space="preserve"> </w:t>
      </w:r>
      <w:r>
        <w:t xml:space="preserve">sous‑groupes de patientes (âge, densité mammaire, type de sonde</w:t>
      </w:r>
      <w:r>
        <w:t xml:space="preserve"> </w:t>
      </w:r>
      <w:r>
        <w:t xml:space="preserve">utilisée), et de calibrer si nécessaire de nouveaux seuils décisionnels</w:t>
      </w:r>
      <w:r>
        <w:t xml:space="preserve"> </w:t>
      </w:r>
      <w:r>
        <w:t xml:space="preserve">adaptés au contexte local. En parallèle, un protocole de recherche et un</w:t>
      </w:r>
      <w:r>
        <w:t xml:space="preserve"> </w:t>
      </w:r>
      <w:r>
        <w:t xml:space="preserve">cadre éthique devraient être validés par les instances compétentes</w:t>
      </w:r>
      <w:r>
        <w:t xml:space="preserve"> </w:t>
      </w:r>
      <w:r>
        <w:t xml:space="preserve">(comité d’éthique, direction de l’hôpital).</w:t>
      </w:r>
    </w:p>
    <w:p>
      <w:pPr>
        <w:pStyle w:val="Corpsdetexte"/>
      </w:pPr>
      <w:r>
        <w:t xml:space="preserve">La deuxième phase correspondrait à un pilote prospectif en double</w:t>
      </w:r>
      <w:r>
        <w:t xml:space="preserve"> </w:t>
      </w:r>
      <w:r>
        <w:t xml:space="preserve">lecture au sein d’un seul service d’imagerie du CHU. Dans ce scénario,</w:t>
      </w:r>
      <w:r>
        <w:t xml:space="preserve"> </w:t>
      </w:r>
      <w:r>
        <w:t xml:space="preserve">les radiologues continueraient à réaliser leur lecture habituelle,</w:t>
      </w:r>
      <w:r>
        <w:t xml:space="preserve"> </w:t>
      </w:r>
      <w:r>
        <w:t xml:space="preserve">tandis que le système CADx produirait en arrière‑plan un score de risque</w:t>
      </w:r>
      <w:r>
        <w:t xml:space="preserve"> </w:t>
      </w:r>
      <w:r>
        <w:t xml:space="preserve">et une suggestion de classe (normal, bénin, malin), accompagnés de</w:t>
      </w:r>
      <w:r>
        <w:t xml:space="preserve"> </w:t>
      </w:r>
      <w:r>
        <w:t xml:space="preserve">cartes Grad‑CAM. Les décisions cliniques resteraient entièrement basées</w:t>
      </w:r>
      <w:r>
        <w:t xml:space="preserve"> </w:t>
      </w:r>
      <w:r>
        <w:t xml:space="preserve">sur la lecture humaine, mais chaque cas ferait l’objet d’une comparaison</w:t>
      </w:r>
      <w:r>
        <w:t xml:space="preserve"> </w:t>
      </w:r>
      <w:r>
        <w:t xml:space="preserve">a posteriori entre l’avis du radiologue et la proposition de l’IA.</w:t>
      </w:r>
      <w:r>
        <w:t xml:space="preserve"> </w:t>
      </w:r>
      <w:r>
        <w:t xml:space="preserve">Inspirées des études pilotes menées en Europe et en Asie, ce type de</w:t>
      </w:r>
      <w:r>
        <w:t xml:space="preserve"> </w:t>
      </w:r>
      <w:r>
        <w:t xml:space="preserve">configuration permet de mesurer l’impact potentiel de l’IA sur le taux</w:t>
      </w:r>
      <w:r>
        <w:t xml:space="preserve"> </w:t>
      </w:r>
      <w:r>
        <w:t xml:space="preserve">de cancers détectés et la charge de travail, sans exposer les patientes</w:t>
      </w:r>
      <w:r>
        <w:t xml:space="preserve"> </w:t>
      </w:r>
      <w:r>
        <w:t xml:space="preserve">à un risque additionnel.​</w:t>
      </w:r>
    </w:p>
    <w:p>
      <w:pPr>
        <w:pStyle w:val="Corpsdetexte"/>
      </w:pPr>
      <w:r>
        <w:t xml:space="preserve">La troisième phase viserait une intégration partielle dans le flux de</w:t>
      </w:r>
      <w:r>
        <w:t xml:space="preserve"> </w:t>
      </w:r>
      <w:r>
        <w:t xml:space="preserve">travail, sous forme de triage ou de « safety net ». Une option serait</w:t>
      </w:r>
      <w:r>
        <w:t xml:space="preserve"> </w:t>
      </w:r>
      <w:r>
        <w:t xml:space="preserve">d’utiliser le modèle pour prioriser la relecture des cas les plus</w:t>
      </w:r>
      <w:r>
        <w:t xml:space="preserve"> </w:t>
      </w:r>
      <w:r>
        <w:t xml:space="preserve">suspects (classe bénin ou malin), afin de réduire les délais</w:t>
      </w:r>
      <w:r>
        <w:t xml:space="preserve"> </w:t>
      </w:r>
      <w:r>
        <w:t xml:space="preserve">d’interprétation pour les patientes à haut risque, comme cela a été</w:t>
      </w:r>
      <w:r>
        <w:t xml:space="preserve"> </w:t>
      </w:r>
      <w:r>
        <w:t xml:space="preserve">expérimenté dans certains programmes de dépistage organisés. Une autre</w:t>
      </w:r>
      <w:r>
        <w:t xml:space="preserve"> </w:t>
      </w:r>
      <w:r>
        <w:t xml:space="preserve">option, complémentaire, consisterait à déployer le système en tant que</w:t>
      </w:r>
      <w:r>
        <w:t xml:space="preserve"> </w:t>
      </w:r>
      <w:r>
        <w:t xml:space="preserve">filet de sécurité : les examens initialement jugés normaux par le</w:t>
      </w:r>
      <w:r>
        <w:t xml:space="preserve"> </w:t>
      </w:r>
      <w:r>
        <w:t xml:space="preserve">radiologue seraient repassés par l’IA, qui déclencherait une alerte en</w:t>
      </w:r>
      <w:r>
        <w:t xml:space="preserve"> </w:t>
      </w:r>
      <w:r>
        <w:t xml:space="preserve">cas de discordance forte, invitant à une seconde relecture ciblée. Dans</w:t>
      </w:r>
      <w:r>
        <w:t xml:space="preserve"> </w:t>
      </w:r>
      <w:r>
        <w:t xml:space="preserve">un contexte de ressources humaines limitées, ces scénarios de triage et</w:t>
      </w:r>
      <w:r>
        <w:t xml:space="preserve"> </w:t>
      </w:r>
      <w:r>
        <w:t xml:space="preserve">de « safety net » sont particulièrement attractifs, car ils maximisent</w:t>
      </w:r>
      <w:r>
        <w:t xml:space="preserve"> </w:t>
      </w:r>
      <w:r>
        <w:t xml:space="preserve">l’impact de l’IA sur la détection précoce tout en laissant la décision</w:t>
      </w:r>
      <w:r>
        <w:t xml:space="preserve"> </w:t>
      </w:r>
      <w:r>
        <w:t xml:space="preserve">finale au clinicien.</w:t>
      </w:r>
    </w:p>
    <w:p>
      <w:pPr>
        <w:pStyle w:val="Corpsdetexte"/>
      </w:pPr>
      <w:r>
        <w:t xml:space="preserve">Enfin, une quatrième phase correspondrait à une éventuelle extension</w:t>
      </w:r>
      <w:r>
        <w:t xml:space="preserve"> </w:t>
      </w:r>
      <w:r>
        <w:t xml:space="preserve">multi‑sites et à l’intégration dans les stratégies nationales de lutte</w:t>
      </w:r>
      <w:r>
        <w:t xml:space="preserve"> </w:t>
      </w:r>
      <w:r>
        <w:t xml:space="preserve">contre le cancer du sein. Cette étape supposerait de disposer d’une</w:t>
      </w:r>
      <w:r>
        <w:t xml:space="preserve"> </w:t>
      </w:r>
      <w:r>
        <w:t xml:space="preserve">infrastructure numérique minimale (archivage d’images, réseau fiable</w:t>
      </w:r>
      <w:r>
        <w:t xml:space="preserve"> </w:t>
      </w:r>
      <w:r>
        <w:t xml:space="preserve">entre hôpitaux, procédures standardisées) ainsi que d’un cadre de</w:t>
      </w:r>
      <w:r>
        <w:t xml:space="preserve"> </w:t>
      </w:r>
      <w:r>
        <w:t xml:space="preserve">gouvernance aligné sur les recommandations internationales pour</w:t>
      </w:r>
      <w:r>
        <w:t xml:space="preserve"> </w:t>
      </w:r>
      <w:r>
        <w:t xml:space="preserve">l’adoption sûre de l’IA en dépistage. Dans la région subsaharienne,</w:t>
      </w:r>
      <w:r>
        <w:t xml:space="preserve"> </w:t>
      </w:r>
      <w:r>
        <w:t xml:space="preserve">plusieurs revues soulignent que l’essor de l’IA en oncologie ne pourra</w:t>
      </w:r>
      <w:r>
        <w:t xml:space="preserve"> </w:t>
      </w:r>
      <w:r>
        <w:t xml:space="preserve">être durable qu’à condition de l’inscrire dans des politiques publiques</w:t>
      </w:r>
      <w:r>
        <w:t xml:space="preserve"> </w:t>
      </w:r>
      <w:r>
        <w:t xml:space="preserve">structurées, tenant compte des contraintes budgétaires, des fragilités</w:t>
      </w:r>
      <w:r>
        <w:t xml:space="preserve"> </w:t>
      </w:r>
      <w:r>
        <w:t xml:space="preserve">des registres de cancer et des inégalités persistantes entre zones</w:t>
      </w:r>
      <w:r>
        <w:t xml:space="preserve"> </w:t>
      </w:r>
      <w:r>
        <w:t xml:space="preserve">urbaines et rurales. Dans cette perspective, le prototype présenté dans</w:t>
      </w:r>
      <w:r>
        <w:t xml:space="preserve"> </w:t>
      </w:r>
      <w:r>
        <w:t xml:space="preserve">ce mémoire doit être envisagé comme une brique technologique initiale, à</w:t>
      </w:r>
      <w:r>
        <w:t xml:space="preserve"> </w:t>
      </w:r>
      <w:r>
        <w:t xml:space="preserve">articuler avec des initiatives plus larges de renforcement des capacités</w:t>
      </w:r>
      <w:r>
        <w:t xml:space="preserve"> </w:t>
      </w:r>
      <w:r>
        <w:t xml:space="preserve">en imagerie, en systèmes d’information hospitaliers et en formation des</w:t>
      </w:r>
      <w:r>
        <w:t xml:space="preserve"> </w:t>
      </w:r>
      <w:r>
        <w:t xml:space="preserve">professionnels de santé.</w:t>
      </w:r>
    </w:p>
    <w:p>
      <w:pPr>
        <w:pStyle w:val="Corpsdetexte"/>
      </w:pPr>
      <w:r>
        <w:rPr>
          <w:b/>
          <w:bCs/>
        </w:rPr>
        <w:t xml:space="preserve">5.4 Enjeux éthiques et organisationnels de l’IA en dépistage</w:t>
      </w:r>
    </w:p>
    <w:p>
      <w:pPr>
        <w:pStyle w:val="Corpsdetexte"/>
      </w:pPr>
      <w:r>
        <w:t xml:space="preserve">L’intégration d’un système d’IA dans le dépistage du cancer du sein</w:t>
      </w:r>
      <w:r>
        <w:t xml:space="preserve"> </w:t>
      </w:r>
      <w:r>
        <w:t xml:space="preserve">soulève des questions éthiques et organisationnelles qui dépassent les</w:t>
      </w:r>
      <w:r>
        <w:t xml:space="preserve"> </w:t>
      </w:r>
      <w:r>
        <w:t xml:space="preserve">seules performances chiffrées. En particulier, plusieurs revues récentes</w:t>
      </w:r>
      <w:r>
        <w:t xml:space="preserve"> </w:t>
      </w:r>
      <w:r>
        <w:t xml:space="preserve">insistent sur le fait que les enjeux de reproductibilité, de normes de</w:t>
      </w:r>
      <w:r>
        <w:t xml:space="preserve"> </w:t>
      </w:r>
      <w:r>
        <w:t xml:space="preserve">preuve, de gouvernance des données et de répartition des responsabilités</w:t>
      </w:r>
      <w:r>
        <w:t xml:space="preserve"> </w:t>
      </w:r>
      <w:r>
        <w:t xml:space="preserve">sont au moins aussi critiques que l’accuracy ou l’AUC rapportées dans</w:t>
      </w:r>
      <w:r>
        <w:t xml:space="preserve"> </w:t>
      </w:r>
      <w:r>
        <w:t xml:space="preserve">les études expérimentales.​</w:t>
      </w:r>
    </w:p>
    <w:p>
      <w:pPr>
        <w:pStyle w:val="Corpsdetexte"/>
      </w:pPr>
      <w:r>
        <w:t xml:space="preserve">Tout d’abord, la question de la responsabilité est centrale : en cas de</w:t>
      </w:r>
      <w:r>
        <w:t xml:space="preserve"> </w:t>
      </w:r>
      <w:r>
        <w:t xml:space="preserve">faux négatif ou de faux positif malin, il est nécessaire de clarifier le</w:t>
      </w:r>
      <w:r>
        <w:t xml:space="preserve"> </w:t>
      </w:r>
      <w:r>
        <w:t xml:space="preserve">rôle respectif du radiologue, de l’établissement de santé et du</w:t>
      </w:r>
      <w:r>
        <w:t xml:space="preserve"> </w:t>
      </w:r>
      <w:r>
        <w:t xml:space="preserve">fournisseur de l’algorithme. Des travaux montrent que, dans l’état</w:t>
      </w:r>
      <w:r>
        <w:t xml:space="preserve"> </w:t>
      </w:r>
      <w:r>
        <w:t xml:space="preserve">actuel du droit, le clinicien reste souvent perçu comme le principal «</w:t>
      </w:r>
      <w:r>
        <w:t xml:space="preserve"> </w:t>
      </w:r>
      <w:r>
        <w:t xml:space="preserve">porteur de responsabilité », même lorsque la décision a été fortement</w:t>
      </w:r>
      <w:r>
        <w:t xml:space="preserve"> </w:t>
      </w:r>
      <w:r>
        <w:t xml:space="preserve">influencée par un outil algorithmique, ce qui peut créer une forme de «</w:t>
      </w:r>
      <w:r>
        <w:t xml:space="preserve"> </w:t>
      </w:r>
      <w:r>
        <w:t xml:space="preserve">liability sink » pour les professionnels. Dans ce mémoire, le modèle est</w:t>
      </w:r>
      <w:r>
        <w:t xml:space="preserve"> </w:t>
      </w:r>
      <w:r>
        <w:t xml:space="preserve">explicitement conçu comme un outil d’aide à la décision, utilisé en</w:t>
      </w:r>
      <w:r>
        <w:t xml:space="preserve"> </w:t>
      </w:r>
      <w:r>
        <w:t xml:space="preserve">double lecture, ce qui signifie que la décision finale reste du ressort</w:t>
      </w:r>
      <w:r>
        <w:t xml:space="preserve"> </w:t>
      </w:r>
      <w:r>
        <w:t xml:space="preserve">du médecin et que l’IA ne doit pas être considérée comme une autorité</w:t>
      </w:r>
      <w:r>
        <w:t xml:space="preserve"> </w:t>
      </w:r>
      <w:r>
        <w:t xml:space="preserve">autonome.</w:t>
      </w:r>
    </w:p>
    <w:p>
      <w:pPr>
        <w:pStyle w:val="Corpsdetexte"/>
      </w:pPr>
      <w:r>
        <w:t xml:space="preserve">Ensuite, le déploiement d’un modèle entraîné hors du contexte ivoirien</w:t>
      </w:r>
      <w:r>
        <w:t xml:space="preserve"> </w:t>
      </w:r>
      <w:r>
        <w:t xml:space="preserve">ne doit pas renforcer des inégalités de prise en charge. Les études sur</w:t>
      </w:r>
      <w:r>
        <w:t xml:space="preserve"> </w:t>
      </w:r>
      <w:r>
        <w:t xml:space="preserve">l’IA en dépistage mammaire soulignent que des biais présents dans les</w:t>
      </w:r>
      <w:r>
        <w:t xml:space="preserve"> </w:t>
      </w:r>
      <w:r>
        <w:t xml:space="preserve">données d’entraînement peuvent se traduire par des performances</w:t>
      </w:r>
      <w:r>
        <w:t xml:space="preserve"> </w:t>
      </w:r>
      <w:r>
        <w:t xml:space="preserve">hétérogènes selon les groupes d’âge, la densité mammaire ou l’origine</w:t>
      </w:r>
      <w:r>
        <w:t xml:space="preserve"> </w:t>
      </w:r>
      <w:r>
        <w:t xml:space="preserve">ethnique, avec un risque d’accroître des inégalités déjà existantes.</w:t>
      </w:r>
      <w:r>
        <w:t xml:space="preserve"> </w:t>
      </w:r>
      <w:r>
        <w:t xml:space="preserve">Dans un contexte comme l’Afrique subsaharienne, où le fardeau du cancer</w:t>
      </w:r>
      <w:r>
        <w:t xml:space="preserve"> </w:t>
      </w:r>
      <w:r>
        <w:t xml:space="preserve">augmente et où les ressources sont limitées, ce risque est</w:t>
      </w:r>
      <w:r>
        <w:t xml:space="preserve"> </w:t>
      </w:r>
      <w:r>
        <w:t xml:space="preserve">particulièrement sensible. La constitution d’un jeu de données local et</w:t>
      </w:r>
      <w:r>
        <w:t xml:space="preserve"> </w:t>
      </w:r>
      <w:r>
        <w:t xml:space="preserve">la réalisation de validations cliniques prospectives apparaissent donc</w:t>
      </w:r>
      <w:r>
        <w:t xml:space="preserve"> </w:t>
      </w:r>
      <w:r>
        <w:t xml:space="preserve">comme des prérequis pour un usage équitable, afin de vérifier que le</w:t>
      </w:r>
      <w:r>
        <w:t xml:space="preserve"> </w:t>
      </w:r>
      <w:r>
        <w:t xml:space="preserve">modèle maintient un niveau de recall suffisant sur les sous‑groupes de</w:t>
      </w:r>
      <w:r>
        <w:t xml:space="preserve"> </w:t>
      </w:r>
      <w:r>
        <w:t xml:space="preserve">patientes les plus vulnérables.</w:t>
      </w:r>
    </w:p>
    <w:p>
      <w:pPr>
        <w:pStyle w:val="Corpsdetexte"/>
      </w:pPr>
      <w:r>
        <w:t xml:space="preserve">Sur le plan de la gouvernance des données, la protection de la vie</w:t>
      </w:r>
      <w:r>
        <w:t xml:space="preserve"> </w:t>
      </w:r>
      <w:r>
        <w:t xml:space="preserve">privée et la sécurité des systèmes d’information sont des préoccupations</w:t>
      </w:r>
      <w:r>
        <w:t xml:space="preserve"> </w:t>
      </w:r>
      <w:r>
        <w:t xml:space="preserve">majeures. Les données d’imagerie et les métadonnées associées sont</w:t>
      </w:r>
      <w:r>
        <w:t xml:space="preserve"> </w:t>
      </w:r>
      <w:r>
        <w:t xml:space="preserve">considérées comme des données de santé hautement sensibles et doivent</w:t>
      </w:r>
      <w:r>
        <w:t xml:space="preserve"> </w:t>
      </w:r>
      <w:r>
        <w:t xml:space="preserve">faire l’objet de procédures strictes d’anonymisation, de contrôle</w:t>
      </w:r>
      <w:r>
        <w:t xml:space="preserve"> </w:t>
      </w:r>
      <w:r>
        <w:t xml:space="preserve">d’accès et de journalisation. Plusieurs analyses recommandent la mise en</w:t>
      </w:r>
      <w:r>
        <w:t xml:space="preserve"> </w:t>
      </w:r>
      <w:r>
        <w:t xml:space="preserve">place de cadres réglementaires spécifiques pour l’IA en santé,</w:t>
      </w:r>
      <w:r>
        <w:t xml:space="preserve"> </w:t>
      </w:r>
      <w:r>
        <w:t xml:space="preserve">définissant clairement les exigences en matière de consentement éclairé,</w:t>
      </w:r>
      <w:r>
        <w:t xml:space="preserve"> </w:t>
      </w:r>
      <w:r>
        <w:t xml:space="preserve">de durée de conservation des données, de cybersécurité et de</w:t>
      </w:r>
      <w:r>
        <w:t xml:space="preserve"> </w:t>
      </w:r>
      <w:r>
        <w:t xml:space="preserve">transparence vis‑à‑vis des patientes. Dans la perspective d’un</w:t>
      </w:r>
      <w:r>
        <w:t xml:space="preserve"> </w:t>
      </w:r>
      <w:r>
        <w:t xml:space="preserve">déploiement en Côte d’Ivoire, cela suppose une coordination entre les</w:t>
      </w:r>
      <w:r>
        <w:t xml:space="preserve"> </w:t>
      </w:r>
      <w:r>
        <w:t xml:space="preserve">structures hospitalières, les autorités sanitaires et les développeurs</w:t>
      </w:r>
      <w:r>
        <w:t xml:space="preserve"> </w:t>
      </w:r>
      <w:r>
        <w:t xml:space="preserve">pour aligner le projet sur les standards internationaux tout en tenant</w:t>
      </w:r>
      <w:r>
        <w:t xml:space="preserve"> </w:t>
      </w:r>
      <w:r>
        <w:t xml:space="preserve">compte du cadre juridique national.</w:t>
      </w:r>
    </w:p>
    <w:p>
      <w:pPr>
        <w:pStyle w:val="Corpsdetexte"/>
      </w:pPr>
      <w:r>
        <w:t xml:space="preserve">Sur le plan organisationnel, l’introduction d’un outil de CADx suppose</w:t>
      </w:r>
      <w:r>
        <w:t xml:space="preserve"> </w:t>
      </w:r>
      <w:r>
        <w:t xml:space="preserve">également une adaptation des flux de travail. La littérature montre que</w:t>
      </w:r>
      <w:r>
        <w:t xml:space="preserve"> </w:t>
      </w:r>
      <w:r>
        <w:t xml:space="preserve">l’absence de préparation des équipes et de formation dédiée est l’un des</w:t>
      </w:r>
      <w:r>
        <w:t xml:space="preserve"> </w:t>
      </w:r>
      <w:r>
        <w:t xml:space="preserve">principaux freins à l’adoption effective de l’IA dans les programmes de</w:t>
      </w:r>
      <w:r>
        <w:t xml:space="preserve"> </w:t>
      </w:r>
      <w:r>
        <w:t xml:space="preserve">dépistage. Les radiologues doivent être formés à l’interprétation des</w:t>
      </w:r>
      <w:r>
        <w:t xml:space="preserve"> </w:t>
      </w:r>
      <w:r>
        <w:t xml:space="preserve">cartes de chaleur Grad‑CAM et à la gestion des alertes générées par le</w:t>
      </w:r>
      <w:r>
        <w:t xml:space="preserve"> </w:t>
      </w:r>
      <w:r>
        <w:t xml:space="preserve">système, de manière à ne pas créer une surcharge cognitive</w:t>
      </w:r>
      <w:r>
        <w:t xml:space="preserve"> </w:t>
      </w:r>
      <w:r>
        <w:t xml:space="preserve">supplémentaire ni une forme de dépendance excessive à la machine</w:t>
      </w:r>
      <w:r>
        <w:t xml:space="preserve"> </w:t>
      </w:r>
      <w:r>
        <w:t xml:space="preserve">(automation bias). Il est également nécessaire d’anticiper les</w:t>
      </w:r>
      <w:r>
        <w:t xml:space="preserve"> </w:t>
      </w:r>
      <w:r>
        <w:t xml:space="preserve">contraintes techniques (infrastructure informatique, connectivité,</w:t>
      </w:r>
      <w:r>
        <w:t xml:space="preserve"> </w:t>
      </w:r>
      <w:r>
        <w:t xml:space="preserve">puissance de calcul, maintenance) et de définir des procédures de mise à</w:t>
      </w:r>
      <w:r>
        <w:t xml:space="preserve"> </w:t>
      </w:r>
      <w:r>
        <w:t xml:space="preserve">jour régulière du modèle, afin qu’il reste aligné sur les pratiques</w:t>
      </w:r>
      <w:r>
        <w:t xml:space="preserve"> </w:t>
      </w:r>
      <w:r>
        <w:t xml:space="preserve">cliniques et les nouvelles connaissances scientifiques.</w:t>
      </w:r>
    </w:p>
    <w:p>
      <w:pPr>
        <w:pStyle w:val="Corpsdetexte"/>
      </w:pPr>
      <w:r>
        <w:t xml:space="preserve">Enfin, l’acceptabilité du système par les patientes et par les</w:t>
      </w:r>
      <w:r>
        <w:t xml:space="preserve"> </w:t>
      </w:r>
      <w:r>
        <w:t xml:space="preserve">professionnels de santé jouera un rôle déterminant dans la durabilité de</w:t>
      </w:r>
      <w:r>
        <w:t xml:space="preserve"> </w:t>
      </w:r>
      <w:r>
        <w:t xml:space="preserve">son utilisation. Des études menées dans des programmes de dépistage</w:t>
      </w:r>
      <w:r>
        <w:t xml:space="preserve"> </w:t>
      </w:r>
      <w:r>
        <w:t xml:space="preserve">montrent que si une majorité de femmes se déclarent prêtes à accepter un</w:t>
      </w:r>
      <w:r>
        <w:t xml:space="preserve"> </w:t>
      </w:r>
      <w:r>
        <w:t xml:space="preserve">dépistage assisté par IA, elles expriment des inquiétudes importantes</w:t>
      </w:r>
      <w:r>
        <w:t xml:space="preserve"> </w:t>
      </w:r>
      <w:r>
        <w:t xml:space="preserve">concernant les faux résultats et le risque de mésusage de leurs données.</w:t>
      </w:r>
      <w:r>
        <w:t xml:space="preserve"> </w:t>
      </w:r>
      <w:r>
        <w:t xml:space="preserve">Du point de vue des professionnels, la confiance repose sur la</w:t>
      </w:r>
      <w:r>
        <w:t xml:space="preserve"> </w:t>
      </w:r>
      <w:r>
        <w:t xml:space="preserve">transparence des performances réelles, la possibilité de comprendre au</w:t>
      </w:r>
      <w:r>
        <w:t xml:space="preserve"> </w:t>
      </w:r>
      <w:r>
        <w:t xml:space="preserve">moins partiellement les décisions du modèle et la garantie qu’un cadre</w:t>
      </w:r>
      <w:r>
        <w:t xml:space="preserve"> </w:t>
      </w:r>
      <w:r>
        <w:t xml:space="preserve">de régulation clair définit les responsabilités en cas d’erreur. Dans ce</w:t>
      </w:r>
      <w:r>
        <w:t xml:space="preserve"> </w:t>
      </w:r>
      <w:r>
        <w:t xml:space="preserve">contexte, un travail de communication est indispensable pour expliquer</w:t>
      </w:r>
      <w:r>
        <w:t xml:space="preserve"> </w:t>
      </w:r>
      <w:r>
        <w:t xml:space="preserve">que l’IA ne remplace pas le jugement humain, mais qu’elle constitue un</w:t>
      </w:r>
      <w:r>
        <w:t xml:space="preserve"> </w:t>
      </w:r>
      <w:r>
        <w:t xml:space="preserve">filet de sécurité supplémentaire, particulièrement utile dans un</w:t>
      </w:r>
      <w:r>
        <w:t xml:space="preserve"> </w:t>
      </w:r>
      <w:r>
        <w:t xml:space="preserve">environnement de ressources limitées comme celui de la Côte d’Ivoire, à</w:t>
      </w:r>
      <w:r>
        <w:t xml:space="preserve"> </w:t>
      </w:r>
      <w:r>
        <w:t xml:space="preserve">condition que les principes d’équité, de sécurité et de transparence</w:t>
      </w:r>
      <w:r>
        <w:t xml:space="preserve"> </w:t>
      </w:r>
      <w:r>
        <w:t xml:space="preserve">soient respectés.</w:t>
      </w:r>
    </w:p>
    <w:p>
      <w:pPr>
        <w:pStyle w:val="Corpsdetexte"/>
      </w:pPr>
      <w:r>
        <w:rPr>
          <w:b/>
          <w:bCs/>
        </w:rPr>
        <w:t xml:space="preserve">CONCLUSION GÉNÉRALE</w:t>
      </w:r>
    </w:p>
    <w:p>
      <w:pPr>
        <w:pStyle w:val="Corpsdetexte"/>
      </w:pPr>
      <w:r>
        <w:rPr>
          <w:b/>
          <w:bCs/>
        </w:rPr>
        <w:t xml:space="preserve">ET PERSPECTIVES</w:t>
      </w:r>
    </w:p>
    <w:p>
      <w:pPr>
        <w:pStyle w:val="Corpsdetexte"/>
      </w:pPr>
      <w:r>
        <w:t xml:space="preserve">Le cancer du sein reste une cause majeure de mortalité chez la femme, en</w:t>
      </w:r>
      <w:r>
        <w:t xml:space="preserve"> </w:t>
      </w:r>
      <w:r>
        <w:t xml:space="preserve">particulier dans les pays à ressources limitées où le dépistage organisé</w:t>
      </w:r>
      <w:r>
        <w:t xml:space="preserve"> </w:t>
      </w:r>
      <w:r>
        <w:t xml:space="preserve">et l’accès régulier à l’imagerie restent insuffisants. Dans ce contexte,</w:t>
      </w:r>
      <w:r>
        <w:t xml:space="preserve"> </w:t>
      </w:r>
      <w:r>
        <w:t xml:space="preserve">ce mémoire s’est attaché à concevoir et évaluer un modèle de deep</w:t>
      </w:r>
      <w:r>
        <w:t xml:space="preserve"> </w:t>
      </w:r>
      <w:r>
        <w:t xml:space="preserve">learning orienté vers la détection précoce de lésions mammaires à partir</w:t>
      </w:r>
      <w:r>
        <w:t xml:space="preserve"> </w:t>
      </w:r>
      <w:r>
        <w:t xml:space="preserve">d’images d’échographie, en s’appuyant sur l’architecture DenseNet‑121 et</w:t>
      </w:r>
      <w:r>
        <w:t xml:space="preserve"> </w:t>
      </w:r>
      <w:r>
        <w:t xml:space="preserve">en tenant compte des contraintes cliniques d’un futur déploiement dans</w:t>
      </w:r>
      <w:r>
        <w:t xml:space="preserve"> </w:t>
      </w:r>
      <w:r>
        <w:t xml:space="preserve">un environnement hospitalier ivoirien.</w:t>
      </w:r>
    </w:p>
    <w:p>
      <w:pPr>
        <w:pStyle w:val="Corpsdetexte"/>
      </w:pPr>
      <w:r>
        <w:t xml:space="preserve">Après avoir présenté, au Chapitre 1, le contexte épidémiologique du</w:t>
      </w:r>
      <w:r>
        <w:t xml:space="preserve"> </w:t>
      </w:r>
      <w:r>
        <w:t xml:space="preserve">cancer du sein et la problématique spécifique de la détection précoce,</w:t>
      </w:r>
      <w:r>
        <w:t xml:space="preserve"> </w:t>
      </w:r>
      <w:r>
        <w:t xml:space="preserve">le Chapitre 2 a dressé un état de l’art des principaux jeux de données,</w:t>
      </w:r>
      <w:r>
        <w:t xml:space="preserve"> </w:t>
      </w:r>
      <w:r>
        <w:t xml:space="preserve">architectures de deep learning, stratégies de gestion du déséquilibre et</w:t>
      </w:r>
      <w:r>
        <w:t xml:space="preserve"> </w:t>
      </w:r>
      <w:r>
        <w:t xml:space="preserve">méthodes d’explicabilité utilisées en imagerie mammaire. Les travaux</w:t>
      </w:r>
      <w:r>
        <w:t xml:space="preserve"> </w:t>
      </w:r>
      <w:r>
        <w:t xml:space="preserve">existants montrent des performances souvent élevées en classification</w:t>
      </w:r>
      <w:r>
        <w:t xml:space="preserve"> </w:t>
      </w:r>
      <w:r>
        <w:t xml:space="preserve">binaire bénin/malin sur des bases comme CBIS‑DDSM ou BUSI, mais traitent</w:t>
      </w:r>
      <w:r>
        <w:t xml:space="preserve"> </w:t>
      </w:r>
      <w:r>
        <w:t xml:space="preserve">rarement un scénario à trois classes cliniques en priorisant</w:t>
      </w:r>
      <w:r>
        <w:t xml:space="preserve"> </w:t>
      </w:r>
      <w:r>
        <w:t xml:space="preserve">explicitement la sensibilité sur les lésions débutantes.</w:t>
      </w:r>
    </w:p>
    <w:p>
      <w:pPr>
        <w:pStyle w:val="Corpsdetexte"/>
      </w:pPr>
      <w:r>
        <w:t xml:space="preserve">Le Chapitre 3 a présenté la méthodologie proposée : utilisation du</w:t>
      </w:r>
      <w:r>
        <w:t xml:space="preserve"> </w:t>
      </w:r>
      <w:r>
        <w:t xml:space="preserve">dataset original BUSI réparti en 3 sous-ensembles (Train/Val/Test) avant</w:t>
      </w:r>
      <w:r>
        <w:t xml:space="preserve"> </w:t>
      </w:r>
      <w:r>
        <w:t xml:space="preserve">toute augmentation, puis augmentation hors-ligne de l’ensemble</w:t>
      </w:r>
      <w:r>
        <w:t xml:space="preserve"> </w:t>
      </w:r>
      <w:r>
        <w:t xml:space="preserve">d’entraînement pour obtenir un corpus théorique de 1 580 échographies,</w:t>
      </w:r>
      <w:r>
        <w:t xml:space="preserve"> </w:t>
      </w:r>
      <w:r>
        <w:t xml:space="preserve">prétraité par redimensionnement, normalisation et CLAHE, puis augmenté</w:t>
      </w:r>
      <w:r>
        <w:t xml:space="preserve"> </w:t>
      </w:r>
      <w:r>
        <w:t xml:space="preserve">dynamiquement via Mixup. L’architecture DenseNet‑121</w:t>
      </w:r>
      <w:r>
        <w:t xml:space="preserve"> </w:t>
      </w:r>
      <w:hyperlink w:anchor="ref4">
        <w:r>
          <w:rPr>
            <w:rStyle w:val="Lienhypertexte"/>
          </w:rPr>
          <w:t xml:space="preserve">[4]</w:t>
        </w:r>
      </w:hyperlink>
      <w:r>
        <w:t xml:space="preserve"> </w:t>
      </w:r>
      <w:r>
        <w:t xml:space="preserve">pré‑entraînée sur ImageNet a été adaptée à une classification en trois</w:t>
      </w:r>
      <w:r>
        <w:t xml:space="preserve"> </w:t>
      </w:r>
      <w:r>
        <w:t xml:space="preserve">classes (normal, bénin, malin) à l’aide d’une tête spécifique, et</w:t>
      </w:r>
      <w:r>
        <w:t xml:space="preserve"> </w:t>
      </w:r>
      <w:r>
        <w:t xml:space="preserve">entraînée en deux phases (tête seule puis fine‑tuning partiel) avec une</w:t>
      </w:r>
      <w:r>
        <w:t xml:space="preserve"> </w:t>
      </w:r>
      <w:r>
        <w:t xml:space="preserve">Focal Loss pondérée pour gérer le déséquilibre des classes. Une étape</w:t>
      </w:r>
      <w:r>
        <w:t xml:space="preserve"> </w:t>
      </w:r>
      <w:r>
        <w:t xml:space="preserve">centrale de la méthodologie a consisté à calibrer hiérarchiquement les</w:t>
      </w:r>
      <w:r>
        <w:t xml:space="preserve"> </w:t>
      </w:r>
      <w:r>
        <w:t xml:space="preserve">seuils de décision afin de forcer le modèle à adopter un comportement de</w:t>
      </w:r>
      <w:r>
        <w:t xml:space="preserve"> </w:t>
      </w:r>
      <w:r>
        <w:t xml:space="preserve">triage</w:t>
      </w:r>
      <w:r>
        <w:t xml:space="preserve"> </w:t>
      </w:r>
      <w:r>
        <w:t xml:space="preserve">“fail‑safe”</w:t>
      </w:r>
      <w:r>
        <w:t xml:space="preserve">, privilégiant la détection des cas pathologiques, en</w:t>
      </w:r>
      <w:r>
        <w:t xml:space="preserve"> </w:t>
      </w:r>
      <w:r>
        <w:t xml:space="preserve">particulier les lésions de stade bénin.</w:t>
      </w:r>
    </w:p>
    <w:p>
      <w:pPr>
        <w:pStyle w:val="Corpsdetexte"/>
      </w:pPr>
      <w:r>
        <w:t xml:space="preserve">Les résultats expérimentaux du Chapitre 4 ont montré que, avant</w:t>
      </w:r>
      <w:r>
        <w:t xml:space="preserve"> </w:t>
      </w:r>
      <w:r>
        <w:t xml:space="preserve">calibration, le modèle DenseNet‑121 atteint une accuracy de 81,67%, un</w:t>
      </w:r>
      <w:r>
        <w:t xml:space="preserve"> </w:t>
      </w:r>
      <w:r>
        <w:t xml:space="preserve">F1‑score macro de 0,7910 et une AUC‑ROC macro de 0,9219, avec des AUC</w:t>
      </w:r>
      <w:r>
        <w:t xml:space="preserve"> </w:t>
      </w:r>
      <w:r>
        <w:t xml:space="preserve">par classe toutes supérieures à 0,91, ce qui traduit une bonne capacité</w:t>
      </w:r>
      <w:r>
        <w:t xml:space="preserve"> </w:t>
      </w:r>
      <w:r>
        <w:t xml:space="preserve">globale de discrimination. Après optimisation des poids de la Focal Loss</w:t>
      </w:r>
      <w:r>
        <w:t xml:space="preserve"> </w:t>
      </w:r>
      <w:r>
        <w:t xml:space="preserve">et calibration asymétrique des seuils, l’Expérience 5 permet d’atteindre</w:t>
      </w:r>
      <w:r>
        <w:t xml:space="preserve"> </w:t>
      </w:r>
      <w:r>
        <w:t xml:space="preserve">un recall de 90,4% sur la classe</w:t>
      </w:r>
      <w:r>
        <w:t xml:space="preserve"> </w:t>
      </w:r>
      <w:r>
        <w:t xml:space="preserve">“bénin”</w:t>
      </w:r>
      <w:r>
        <w:t xml:space="preserve">, en maintenant une accuracy et</w:t>
      </w:r>
      <w:r>
        <w:t xml:space="preserve"> </w:t>
      </w:r>
      <w:r>
        <w:t xml:space="preserve">un F1 macro globalement stables. La matrice de confusion calibrée montre</w:t>
      </w:r>
      <w:r>
        <w:t xml:space="preserve"> </w:t>
      </w:r>
      <w:r>
        <w:t xml:space="preserve">qu’aucune lésion</w:t>
      </w:r>
      <w:r>
        <w:t xml:space="preserve"> </w:t>
      </w:r>
      <w:r>
        <w:t xml:space="preserve">“malin”</w:t>
      </w:r>
      <w:r>
        <w:t xml:space="preserve"> </w:t>
      </w:r>
      <w:r>
        <w:t xml:space="preserve">et aucune lésion</w:t>
      </w:r>
      <w:r>
        <w:t xml:space="preserve"> </w:t>
      </w:r>
      <w:r>
        <w:t xml:space="preserve">“bénin”</w:t>
      </w:r>
      <w:r>
        <w:t xml:space="preserve"> </w:t>
      </w:r>
      <w:r>
        <w:t xml:space="preserve">n’est prédite comme</w:t>
      </w:r>
      <w:r>
        <w:t xml:space="preserve"> </w:t>
      </w:r>
      <w:r>
        <w:t xml:space="preserve">normale, au prix d’une augmentation des faux positifs, ce qui correspond</w:t>
      </w:r>
      <w:r>
        <w:t xml:space="preserve"> </w:t>
      </w:r>
      <w:r>
        <w:t xml:space="preserve">au comportement attendu d’un système de dépistage. Les visualisations</w:t>
      </w:r>
      <w:r>
        <w:t xml:space="preserve"> </w:t>
      </w:r>
      <w:r>
        <w:t xml:space="preserve">Grad‑CAM confirment par ailleurs que le modèle base ses décisions sur</w:t>
      </w:r>
      <w:r>
        <w:t xml:space="preserve"> </w:t>
      </w:r>
      <w:r>
        <w:t xml:space="preserve">des régions anatomiquement pertinentes, en se focalisant sur les masses</w:t>
      </w:r>
      <w:r>
        <w:t xml:space="preserve"> </w:t>
      </w:r>
      <w:r>
        <w:t xml:space="preserve">et foyers suspects plutôt que sur des artefacts.</w:t>
      </w:r>
    </w:p>
    <w:p>
      <w:pPr>
        <w:pStyle w:val="Corpsdetexte"/>
      </w:pPr>
      <w:r>
        <w:t xml:space="preserve">Ce travail présente néanmoins plusieurs limites. La taille de</w:t>
      </w:r>
      <w:r>
        <w:t xml:space="preserve"> </w:t>
      </w:r>
      <w:r>
        <w:t xml:space="preserve">l’échantillon (1 580 images après augmentation) et la provenance unique</w:t>
      </w:r>
      <w:r>
        <w:t xml:space="preserve"> </w:t>
      </w:r>
      <w:r>
        <w:t xml:space="preserve">du dataset (BUSI, non ivoirien) limitent la capacité de généralisation</w:t>
      </w:r>
      <w:r>
        <w:t xml:space="preserve"> </w:t>
      </w:r>
      <w:r>
        <w:t xml:space="preserve">du modèle à d’autres populations, en particulier aux femmes</w:t>
      </w:r>
      <w:r>
        <w:t xml:space="preserve"> </w:t>
      </w:r>
      <w:r>
        <w:t xml:space="preserve">ouest‑africaines chez qui la densité mammaire et le contexte clinique</w:t>
      </w:r>
      <w:r>
        <w:t xml:space="preserve"> </w:t>
      </w:r>
      <w:r>
        <w:t xml:space="preserve">peuvent différer sensiblement. De plus, l’approche est unimodale</w:t>
      </w:r>
      <w:r>
        <w:t xml:space="preserve"> </w:t>
      </w:r>
      <w:r>
        <w:t xml:space="preserve">(échographie 2D) et ne tient pas compte d’autres modalités d’imagerie ni</w:t>
      </w:r>
      <w:r>
        <w:t xml:space="preserve"> </w:t>
      </w:r>
      <w:r>
        <w:t xml:space="preserve">des informations cliniques (âge, facteurs de risque, antécédents), alors</w:t>
      </w:r>
      <w:r>
        <w:t xml:space="preserve"> </w:t>
      </w:r>
      <w:r>
        <w:t xml:space="preserve">que la pratique radiologique repose sur une intégration multimodale et</w:t>
      </w:r>
      <w:r>
        <w:t xml:space="preserve"> </w:t>
      </w:r>
      <w:r>
        <w:t xml:space="preserve">multidimensionnelle.</w:t>
      </w:r>
    </w:p>
    <w:p>
      <w:pPr>
        <w:pStyle w:val="Corpsdetexte"/>
      </w:pPr>
      <w:r>
        <w:t xml:space="preserve">Ces limites ouvrent autant de perspectives concrètes. Sur le plan des</w:t>
      </w:r>
      <w:r>
        <w:t xml:space="preserve"> </w:t>
      </w:r>
      <w:r>
        <w:t xml:space="preserve">données, la priorité est la constitution d’une bio‑banque locale</w:t>
      </w:r>
      <w:r>
        <w:t xml:space="preserve"> </w:t>
      </w:r>
      <w:r>
        <w:t xml:space="preserve">d’échographies mammaires annotées (idéalement multi‑centres en Côte</w:t>
      </w:r>
      <w:r>
        <w:t xml:space="preserve"> </w:t>
      </w:r>
      <w:r>
        <w:t xml:space="preserve">d’Ivoire), permettant de réentraîner ou d’adapter le modèle aux</w:t>
      </w:r>
      <w:r>
        <w:t xml:space="preserve"> </w:t>
      </w:r>
      <w:r>
        <w:t xml:space="preserve">spécificités anatomiques et techniques régionales. Sur le plan</w:t>
      </w:r>
      <w:r>
        <w:t xml:space="preserve"> </w:t>
      </w:r>
      <w:r>
        <w:t xml:space="preserve">méthodologique, l’exploration de modèles multimodaux (combinaison</w:t>
      </w:r>
      <w:r>
        <w:t xml:space="preserve"> </w:t>
      </w:r>
      <w:r>
        <w:t xml:space="preserve">d’échographie, mammographie et données cliniques) ainsi que l’évaluation</w:t>
      </w:r>
      <w:r>
        <w:t xml:space="preserve"> </w:t>
      </w:r>
      <w:r>
        <w:t xml:space="preserve">de nouvelles architectures plus légères ou hybrides (EfficientNet,</w:t>
      </w:r>
      <w:r>
        <w:t xml:space="preserve"> </w:t>
      </w:r>
      <w:r>
        <w:t xml:space="preserve">modèles à attention, Transformers visuels) pourraient améliorer encore</w:t>
      </w:r>
      <w:r>
        <w:t xml:space="preserve"> </w:t>
      </w:r>
      <w:r>
        <w:t xml:space="preserve">les performances tout en facilitant le déploiement sur des</w:t>
      </w:r>
      <w:r>
        <w:t xml:space="preserve"> </w:t>
      </w:r>
      <w:r>
        <w:t xml:space="preserve">infrastructures matérielles modestes. Enfin, un projet pilote de double</w:t>
      </w:r>
      <w:r>
        <w:t xml:space="preserve"> </w:t>
      </w:r>
      <w:r>
        <w:t xml:space="preserve">lecture au sein d’un CHU d’Abidjan, où l’IA fonctionnerait en soutien</w:t>
      </w:r>
      <w:r>
        <w:t xml:space="preserve"> </w:t>
      </w:r>
      <w:r>
        <w:t xml:space="preserve">des radiologues, permettrait d’évaluer en conditions réelles la</w:t>
      </w:r>
      <w:r>
        <w:t xml:space="preserve"> </w:t>
      </w:r>
      <w:r>
        <w:t xml:space="preserve">robustesse du modèle, d’identifier de nouveaux biais et d’alimenter en</w:t>
      </w:r>
      <w:r>
        <w:t xml:space="preserve"> </w:t>
      </w:r>
      <w:r>
        <w:t xml:space="preserve">continu un cycle de ré‑entraînement et d’amélioration.</w:t>
      </w:r>
    </w:p>
    <w:p>
      <w:pPr>
        <w:pStyle w:val="Corpsdetexte"/>
      </w:pPr>
      <w:r>
        <w:t xml:space="preserve">Sur le plan des contributions scientifiques, ce travail apporte trois</w:t>
      </w:r>
      <w:r>
        <w:t xml:space="preserve"> </w:t>
      </w:r>
      <w:r>
        <w:t xml:space="preserve">éléments originaux par rapport à la littérature existante. Premièrement,</w:t>
      </w:r>
      <w:r>
        <w:t xml:space="preserve"> </w:t>
      </w:r>
      <w:r>
        <w:t xml:space="preserve">il documente pour la première fois, à notre connaissance, l’évaluation</w:t>
      </w:r>
      <w:r>
        <w:t xml:space="preserve"> </w:t>
      </w:r>
      <w:r>
        <w:t xml:space="preserve">systématique d’un modèle DenseNet-121 adapté à une classification</w:t>
      </w:r>
      <w:r>
        <w:t xml:space="preserve"> </w:t>
      </w:r>
      <w:r>
        <w:t xml:space="preserve">mammaire en trois classes cliniques — normal, bénin et malin — dans</w:t>
      </w:r>
      <w:r>
        <w:t xml:space="preserve"> </w:t>
      </w:r>
      <w:r>
        <w:t xml:space="preserve">une perspective de déploiement explicitement orientée vers le contexte</w:t>
      </w:r>
      <w:r>
        <w:t xml:space="preserve"> </w:t>
      </w:r>
      <w:r>
        <w:t xml:space="preserve">ivoirien. Deuxièmement, la stratégie de calibration hiérarchique des</w:t>
      </w:r>
      <w:r>
        <w:t xml:space="preserve"> </w:t>
      </w:r>
      <w:r>
        <w:t xml:space="preserve">seuils, combinée à une Focal Loss asymétrique, constitue une approche</w:t>
      </w:r>
      <w:r>
        <w:t xml:space="preserve"> </w:t>
      </w:r>
      <w:r>
        <w:t xml:space="preserve">reproductible et transférable à d’autres problèmes de classification</w:t>
      </w:r>
      <w:r>
        <w:t xml:space="preserve"> </w:t>
      </w:r>
      <w:r>
        <w:t xml:space="preserve">médicale à priorité clinique asymétrique, où certaines erreurs sont</w:t>
      </w:r>
      <w:r>
        <w:t xml:space="preserve"> </w:t>
      </w:r>
      <w:r>
        <w:t xml:space="preserve">médicalement inacceptables. Troisièmement, la mise à disposition</w:t>
      </w:r>
      <w:r>
        <w:t xml:space="preserve"> </w:t>
      </w:r>
      <w:r>
        <w:t xml:space="preserve">publique du code source, des scripts de calibration et de l’organisation</w:t>
      </w:r>
      <w:r>
        <w:t xml:space="preserve"> </w:t>
      </w:r>
      <w:r>
        <w:t xml:space="preserve">reproductible du pipeline offre une base de travail concrète pour</w:t>
      </w:r>
      <w:r>
        <w:t xml:space="preserve"> </w:t>
      </w:r>
      <w:r>
        <w:t xml:space="preserve">d’autres équipes de recherche souhaitant adapter cette méthodologie à</w:t>
      </w:r>
      <w:r>
        <w:t xml:space="preserve"> </w:t>
      </w:r>
      <w:r>
        <w:t xml:space="preserve">d’autres pathologies ou d’autres contextes africains.​</w:t>
      </w:r>
    </w:p>
    <w:p>
      <w:pPr>
        <w:pStyle w:val="Corpsdetexte"/>
      </w:pPr>
      <w:r>
        <w:t xml:space="preserve">À plus long terme, les perspectives de ce travail s’inscrivent dans une</w:t>
      </w:r>
      <w:r>
        <w:t xml:space="preserve"> </w:t>
      </w:r>
      <w:r>
        <w:t xml:space="preserve">vision plus large de l’IA en santé pour l’Afrique subsaharienne. D’ici</w:t>
      </w:r>
      <w:r>
        <w:t xml:space="preserve"> </w:t>
      </w:r>
      <w:r>
        <w:t xml:space="preserve">cinq à dix ans, un tel système pourrait évoluer vers un modèle</w:t>
      </w:r>
      <w:r>
        <w:t xml:space="preserve"> </w:t>
      </w:r>
      <w:r>
        <w:t xml:space="preserve">multimodal intégrant simultanément des images échographiques, des</w:t>
      </w:r>
      <w:r>
        <w:t xml:space="preserve"> </w:t>
      </w:r>
      <w:r>
        <w:t xml:space="preserve">clichés mammographiques et des données cliniques structurées (âge,</w:t>
      </w:r>
      <w:r>
        <w:t xml:space="preserve"> </w:t>
      </w:r>
      <w:r>
        <w:t xml:space="preserve">facteurs de risque, antécédents familiaux), afin de se rapprocher du</w:t>
      </w:r>
      <w:r>
        <w:t xml:space="preserve"> </w:t>
      </w:r>
      <w:r>
        <w:t xml:space="preserve">raisonnement clinique réel du radiologue. Parallèlement, la constitution</w:t>
      </w:r>
      <w:r>
        <w:t xml:space="preserve"> </w:t>
      </w:r>
      <w:r>
        <w:t xml:space="preserve">progressive de bases de données locales multi-centriques — associant</w:t>
      </w:r>
      <w:r>
        <w:t xml:space="preserve"> </w:t>
      </w:r>
      <w:r>
        <w:t xml:space="preserve">le CHU d’Abidjan, des cliniques privées et potentiellement des</w:t>
      </w:r>
      <w:r>
        <w:t xml:space="preserve"> </w:t>
      </w:r>
      <w:r>
        <w:t xml:space="preserve">partenaires ouest-africains — permettrait d’entraîner des modèles</w:t>
      </w:r>
      <w:r>
        <w:t xml:space="preserve"> </w:t>
      </w:r>
      <w:r>
        <w:t xml:space="preserve">nativement adaptés aux spécificités des populations africaines,</w:t>
      </w:r>
      <w:r>
        <w:t xml:space="preserve"> </w:t>
      </w:r>
      <w:r>
        <w:t xml:space="preserve">réduisant ainsi le risque de biais de population identifié dans ce</w:t>
      </w:r>
      <w:r>
        <w:t xml:space="preserve"> </w:t>
      </w:r>
      <w:r>
        <w:t xml:space="preserve">mémoire. Cette trajectoire s’inscrit dans les orientations du Plan</w:t>
      </w:r>
      <w:r>
        <w:t xml:space="preserve"> </w:t>
      </w:r>
      <w:r>
        <w:t xml:space="preserve">National de Lutte contre le Cancer 2025-2029, qui place le renforcement</w:t>
      </w:r>
      <w:r>
        <w:t xml:space="preserve"> </w:t>
      </w:r>
      <w:r>
        <w:t xml:space="preserve">de l’offre diagnostique et la numérisation du système de santé parmi ses</w:t>
      </w:r>
      <w:r>
        <w:t xml:space="preserve"> </w:t>
      </w:r>
      <w:r>
        <w:t xml:space="preserve">axes prioritaires.</w:t>
      </w:r>
    </w:p>
    <w:p>
      <w:pPr>
        <w:pStyle w:val="Corpsdetexte"/>
      </w:pPr>
      <w:r>
        <w:t xml:space="preserve">Il est important de souligner que la valeur de ce travail ne se mesure</w:t>
      </w:r>
      <w:r>
        <w:t xml:space="preserve"> </w:t>
      </w:r>
      <w:r>
        <w:t xml:space="preserve">pas uniquement aux chiffres d’accuracy ou d’AUC obtenus sur un jeu de</w:t>
      </w:r>
      <w:r>
        <w:t xml:space="preserve"> </w:t>
      </w:r>
      <w:r>
        <w:t xml:space="preserve">test de 240 images, mais à sa capacité à poser les bases méthodologiques</w:t>
      </w:r>
      <w:r>
        <w:t xml:space="preserve"> </w:t>
      </w:r>
      <w:r>
        <w:t xml:space="preserve">d’une approche rigoureuse, contextualisée et éthiquement responsable.</w:t>
      </w:r>
      <w:r>
        <w:t xml:space="preserve"> </w:t>
      </w:r>
      <w:r>
        <w:t xml:space="preserve">Chaque lésion débutante correctement détectée représente une femme</w:t>
      </w:r>
      <w:r>
        <w:t xml:space="preserve"> </w:t>
      </w:r>
      <w:r>
        <w:t xml:space="preserve">ivoirienne dont le pronostic peut être radicalement amélioré par une</w:t>
      </w:r>
      <w:r>
        <w:t xml:space="preserve"> </w:t>
      </w:r>
      <w:r>
        <w:t xml:space="preserve">prise en charge précoce : à l’échelle d’un pays où plus de 2 000 décès</w:t>
      </w:r>
      <w:r>
        <w:t xml:space="preserve"> </w:t>
      </w:r>
      <w:r>
        <w:t xml:space="preserve">par cancer du sein sont enregistrés chaque année, et où plus de 70% des</w:t>
      </w:r>
      <w:r>
        <w:t xml:space="preserve"> </w:t>
      </w:r>
      <w:r>
        <w:t xml:space="preserve">diagnostics interviennent aux stades III-IV, même un système de triage</w:t>
      </w:r>
      <w:r>
        <w:t xml:space="preserve"> </w:t>
      </w:r>
      <w:r>
        <w:t xml:space="preserve">imparfait mais correctement encadré peut avoir un impact populationnel</w:t>
      </w:r>
      <w:r>
        <w:t xml:space="preserve"> </w:t>
      </w:r>
      <w:r>
        <w:t xml:space="preserve">significatif. C’est dans cet esprit — allier rigueur technique,</w:t>
      </w:r>
      <w:r>
        <w:t xml:space="preserve"> </w:t>
      </w:r>
      <w:r>
        <w:t xml:space="preserve">ancrage clinique et conscience des réalités du terrain — que ce</w:t>
      </w:r>
      <w:r>
        <w:t xml:space="preserve"> </w:t>
      </w:r>
      <w:r>
        <w:t xml:space="preserve">mémoire a été conduit, et c’est dans ce même esprit que ses perspectives</w:t>
      </w:r>
      <w:r>
        <w:t xml:space="preserve"> </w:t>
      </w:r>
      <w:r>
        <w:t xml:space="preserve">devront être poursuivies.​​</w:t>
      </w:r>
    </w:p>
    <w:p>
      <w:pPr>
        <w:pStyle w:val="Corpsdetexte"/>
      </w:pPr>
      <w:r>
        <w:t xml:space="preserve">En résumé, ce mémoire montre qu’un modèle DenseNet‑121 correctement</w:t>
      </w:r>
      <w:r>
        <w:t xml:space="preserve"> </w:t>
      </w:r>
      <w:r>
        <w:t xml:space="preserve">adapté, pondéré et calibré peut atteindre une sensibilité élevée pour</w:t>
      </w:r>
      <w:r>
        <w:t xml:space="preserve"> </w:t>
      </w:r>
      <w:r>
        <w:t xml:space="preserve">les lésions mammaires précoces à partir d’images d’échographie, tout en</w:t>
      </w:r>
      <w:r>
        <w:t xml:space="preserve"> </w:t>
      </w:r>
      <w:r>
        <w:t xml:space="preserve">offrant des explications visuelles compréhensibles par les cliniciens.</w:t>
      </w:r>
      <w:r>
        <w:t xml:space="preserve"> </w:t>
      </w:r>
      <w:r>
        <w:t xml:space="preserve">Il ne s’agit pas d’un outil prêt à remplacer le radiologue, mais d’un</w:t>
      </w:r>
      <w:r>
        <w:t xml:space="preserve"> </w:t>
      </w:r>
      <w:r>
        <w:t xml:space="preserve">premier pas vers un système de triage automatisé, pensé dès l’origine</w:t>
      </w:r>
      <w:r>
        <w:t xml:space="preserve"> </w:t>
      </w:r>
      <w:r>
        <w:t xml:space="preserve">pour s’intégrer dans le contexte clinique ivoirien et servir de base à</w:t>
      </w:r>
      <w:r>
        <w:t xml:space="preserve"> </w:t>
      </w:r>
      <w:r>
        <w:t xml:space="preserve">de futurs développements plus larges, multimodaux et multi‑centriques.</w:t>
      </w:r>
    </w:p>
    <w:bookmarkEnd w:id="140"/>
    <w:bookmarkEnd w:id="141"/>
    <w:bookmarkStart w:id="156" w:name="références"/>
    <w:p>
      <w:pPr>
        <w:pStyle w:val="Titre1"/>
      </w:pPr>
      <w:r>
        <w:rPr>
          <w:b/>
          <w:bCs/>
        </w:rPr>
        <w:t xml:space="preserve">RÉFÉRENCES</w:t>
      </w:r>
    </w:p>
    <w:p>
      <w:pPr>
        <w:pStyle w:val="FirstParagraph"/>
      </w:pPr>
      <w:bookmarkStart w:id="142" w:name="ref1"/>
      <w:bookmarkEnd w:id="142"/>
      <w:r>
        <w:t xml:space="preserve">[1] Bray, F., Laversanne, M., Sung, H., Ferlay, J.,</w:t>
      </w:r>
      <w:r>
        <w:t xml:space="preserve"> </w:t>
      </w:r>
      <w:r>
        <w:t xml:space="preserve">Siegel, R. L., Soerjomataram, I., &amp; Jemal, A. (2024). Global cancer</w:t>
      </w:r>
      <w:r>
        <w:t xml:space="preserve"> </w:t>
      </w:r>
      <w:r>
        <w:t xml:space="preserve">statistics 2022: GLOBOCAN estimates of incidence and mortality worldwide</w:t>
      </w:r>
      <w:r>
        <w:t xml:space="preserve"> </w:t>
      </w:r>
      <w:r>
        <w:t xml:space="preserve">for 36 cancers in 185 countries.</w:t>
      </w:r>
      <w:r>
        <w:t xml:space="preserve"> </w:t>
      </w:r>
      <w:r>
        <w:rPr>
          <w:i/>
          <w:iCs/>
        </w:rPr>
        <w:t xml:space="preserve">CA: A Cancer Journal for Clinicians</w:t>
      </w:r>
      <w:r>
        <w:t xml:space="preserve">,</w:t>
      </w:r>
      <w:r>
        <w:t xml:space="preserve"> </w:t>
      </w:r>
      <w:r>
        <w:t xml:space="preserve">74(3), 229–263.</w:t>
      </w:r>
    </w:p>
    <w:p>
      <w:pPr>
        <w:pStyle w:val="Corpsdetexte"/>
      </w:pPr>
      <w:bookmarkStart w:id="143" w:name="ref2"/>
      <w:bookmarkEnd w:id="143"/>
      <w:r>
        <w:t xml:space="preserve">[2] Programme National de Lutte contre le Cancer —</w:t>
      </w:r>
      <w:r>
        <w:t xml:space="preserve"> </w:t>
      </w:r>
      <w:r>
        <w:t xml:space="preserve">Côte d’Ivoire. (2022).</w:t>
      </w:r>
      <w:r>
        <w:t xml:space="preserve"> </w:t>
      </w:r>
      <w:r>
        <w:rPr>
          <w:i/>
          <w:iCs/>
        </w:rPr>
        <w:t xml:space="preserve">Plan Stratégique National de Lutte contre le</w:t>
      </w:r>
      <w:r>
        <w:rPr>
          <w:i/>
          <w:iCs/>
        </w:rPr>
        <w:t xml:space="preserve"> </w:t>
      </w:r>
      <w:r>
        <w:rPr>
          <w:i/>
          <w:iCs/>
        </w:rPr>
        <w:t xml:space="preserve">Cancer 2022–2025</w:t>
      </w:r>
      <w:r>
        <w:t xml:space="preserve">. Abidjan : Ministère de la Santé, de l’Hygiène</w:t>
      </w:r>
      <w:r>
        <w:t xml:space="preserve"> </w:t>
      </w:r>
      <w:r>
        <w:t xml:space="preserve">Publique et de la Couverture Maladie Universelle.</w:t>
      </w:r>
    </w:p>
    <w:p>
      <w:pPr>
        <w:pStyle w:val="Corpsdetexte"/>
      </w:pPr>
      <w:bookmarkStart w:id="144" w:name="ref3"/>
      <w:bookmarkEnd w:id="144"/>
      <w:r>
        <w:t xml:space="preserve">[3] Al-Dhabyani, W., Gomaa, M., Khaled, H., &amp; Fahmy,</w:t>
      </w:r>
      <w:r>
        <w:t xml:space="preserve"> </w:t>
      </w:r>
      <w:r>
        <w:t xml:space="preserve">A. (2020). Dataset of breast ultrasound images.</w:t>
      </w:r>
      <w:r>
        <w:t xml:space="preserve"> </w:t>
      </w:r>
      <w:r>
        <w:rPr>
          <w:i/>
          <w:iCs/>
        </w:rPr>
        <w:t xml:space="preserve">Data in Brief</w:t>
      </w:r>
      <w:r>
        <w:t xml:space="preserve">, 28,</w:t>
      </w:r>
      <w:r>
        <w:t xml:space="preserve"> </w:t>
      </w:r>
      <w:r>
        <w:t xml:space="preserve">104863.</w:t>
      </w:r>
    </w:p>
    <w:p>
      <w:pPr>
        <w:pStyle w:val="Corpsdetexte"/>
      </w:pPr>
      <w:bookmarkStart w:id="145" w:name="ref4"/>
      <w:bookmarkEnd w:id="145"/>
      <w:r>
        <w:t xml:space="preserve">[4] Huang, G., Liu, Z., Van Der Maaten, L., &amp;</w:t>
      </w:r>
      <w:r>
        <w:t xml:space="preserve"> </w:t>
      </w:r>
      <w:r>
        <w:t xml:space="preserve">Weinberger, K. Q. (2017). Densely connected convolutional networks.</w:t>
      </w:r>
      <w:r>
        <w:t xml:space="preserve"> </w:t>
      </w:r>
      <w:r>
        <w:rPr>
          <w:i/>
          <w:iCs/>
        </w:rPr>
        <w:t xml:space="preserve">Proceedings of the IEEE Conference on Computer Vision and Pattern</w:t>
      </w:r>
      <w:r>
        <w:rPr>
          <w:i/>
          <w:iCs/>
        </w:rPr>
        <w:t xml:space="preserve"> </w:t>
      </w:r>
      <w:r>
        <w:rPr>
          <w:i/>
          <w:iCs/>
        </w:rPr>
        <w:t xml:space="preserve">Recognition (CVPR)</w:t>
      </w:r>
      <w:r>
        <w:t xml:space="preserve">, 4700–4708.</w:t>
      </w:r>
    </w:p>
    <w:p>
      <w:pPr>
        <w:pStyle w:val="Corpsdetexte"/>
      </w:pPr>
      <w:bookmarkStart w:id="146" w:name="ref5"/>
      <w:bookmarkEnd w:id="146"/>
      <w:r>
        <w:t xml:space="preserve">[5] Lin, T.-Y., Goyal, P., Girshick, R., He, K., &amp;</w:t>
      </w:r>
      <w:r>
        <w:t xml:space="preserve"> </w:t>
      </w:r>
      <w:r>
        <w:t xml:space="preserve">Dollár, P. (2017). Focal loss for dense object detection.</w:t>
      </w:r>
      <w:r>
        <w:t xml:space="preserve"> </w:t>
      </w:r>
      <w:r>
        <w:rPr>
          <w:i/>
          <w:iCs/>
        </w:rPr>
        <w:t xml:space="preserve">Proceedings</w:t>
      </w:r>
      <w:r>
        <w:rPr>
          <w:i/>
          <w:iCs/>
        </w:rPr>
        <w:t xml:space="preserve"> </w:t>
      </w:r>
      <w:r>
        <w:rPr>
          <w:i/>
          <w:iCs/>
        </w:rPr>
        <w:t xml:space="preserve">of the IEEE International Conference on Computer Vision (ICCV)</w:t>
      </w:r>
      <w:r>
        <w:t xml:space="preserve">,</w:t>
      </w:r>
      <w:r>
        <w:t xml:space="preserve"> </w:t>
      </w:r>
      <w:r>
        <w:t xml:space="preserve">2980–2988.</w:t>
      </w:r>
    </w:p>
    <w:p>
      <w:pPr>
        <w:pStyle w:val="Corpsdetexte"/>
      </w:pPr>
      <w:bookmarkStart w:id="147" w:name="ref6"/>
      <w:bookmarkEnd w:id="147"/>
      <w:r>
        <w:t xml:space="preserve">[6] Selvaraju, R. R., Cogswell, M., Das, A.,</w:t>
      </w:r>
      <w:r>
        <w:t xml:space="preserve"> </w:t>
      </w:r>
      <w:r>
        <w:t xml:space="preserve">Vedantam, R., Parikh, D., &amp; Batra, D. (2017). Grad-CAM: Visual</w:t>
      </w:r>
      <w:r>
        <w:t xml:space="preserve"> </w:t>
      </w:r>
      <w:r>
        <w:t xml:space="preserve">explanations from deep networks via gradient-based localization.</w:t>
      </w:r>
      <w:r>
        <w:t xml:space="preserve"> </w:t>
      </w:r>
      <w:r>
        <w:rPr>
          <w:i/>
          <w:iCs/>
        </w:rPr>
        <w:t xml:space="preserve">Proceedings of the IEEE International Conference on Computer Vision</w:t>
      </w:r>
      <w:r>
        <w:rPr>
          <w:i/>
          <w:iCs/>
        </w:rPr>
        <w:t xml:space="preserve"> </w:t>
      </w:r>
      <w:r>
        <w:rPr>
          <w:i/>
          <w:iCs/>
        </w:rPr>
        <w:t xml:space="preserve">(ICCV)</w:t>
      </w:r>
      <w:r>
        <w:t xml:space="preserve">, 618–626.</w:t>
      </w:r>
    </w:p>
    <w:p>
      <w:pPr>
        <w:pStyle w:val="Corpsdetexte"/>
      </w:pPr>
      <w:bookmarkStart w:id="148" w:name="ref7"/>
      <w:bookmarkEnd w:id="148"/>
      <w:r>
        <w:t xml:space="preserve">[7] He, K., Zhang, X., Ren, S., &amp; Sun, J. (2016).</w:t>
      </w:r>
      <w:r>
        <w:t xml:space="preserve"> </w:t>
      </w:r>
      <w:r>
        <w:t xml:space="preserve">Deep residual learning for image recognition.</w:t>
      </w:r>
      <w:r>
        <w:t xml:space="preserve"> </w:t>
      </w:r>
      <w:r>
        <w:rPr>
          <w:i/>
          <w:iCs/>
        </w:rPr>
        <w:t xml:space="preserve">Proceedings of the IEEE</w:t>
      </w:r>
      <w:r>
        <w:rPr>
          <w:i/>
          <w:iCs/>
        </w:rPr>
        <w:t xml:space="preserve"> </w:t>
      </w:r>
      <w:r>
        <w:rPr>
          <w:i/>
          <w:iCs/>
        </w:rPr>
        <w:t xml:space="preserve">Conference on Computer Vision and Pattern Recognition (CVPR)</w:t>
      </w:r>
      <w:r>
        <w:t xml:space="preserve">, 770–778.</w:t>
      </w:r>
    </w:p>
    <w:p>
      <w:pPr>
        <w:pStyle w:val="Corpsdetexte"/>
      </w:pPr>
      <w:bookmarkStart w:id="149" w:name="ref8"/>
      <w:bookmarkEnd w:id="149"/>
      <w:r>
        <w:t xml:space="preserve">[8] Tan, M., &amp; Le, Q. V. (2019). EfficientNet:</w:t>
      </w:r>
      <w:r>
        <w:t xml:space="preserve"> </w:t>
      </w:r>
      <w:r>
        <w:t xml:space="preserve">Rethinking model scaling for convolutional neural networks.</w:t>
      </w:r>
      <w:r>
        <w:t xml:space="preserve"> </w:t>
      </w:r>
      <w:r>
        <w:rPr>
          <w:i/>
          <w:iCs/>
        </w:rPr>
        <w:t xml:space="preserve">Proceedings</w:t>
      </w:r>
      <w:r>
        <w:rPr>
          <w:i/>
          <w:iCs/>
        </w:rPr>
        <w:t xml:space="preserve"> </w:t>
      </w:r>
      <w:r>
        <w:rPr>
          <w:i/>
          <w:iCs/>
        </w:rPr>
        <w:t xml:space="preserve">of the 36th International Conference on Machine Learning (ICML)</w:t>
      </w:r>
      <w:r>
        <w:t xml:space="preserve">, PMLR</w:t>
      </w:r>
      <w:r>
        <w:t xml:space="preserve"> </w:t>
      </w:r>
      <w:r>
        <w:t xml:space="preserve">97, 6105–6114.</w:t>
      </w:r>
    </w:p>
    <w:p>
      <w:pPr>
        <w:pStyle w:val="Corpsdetexte"/>
      </w:pPr>
      <w:bookmarkStart w:id="150" w:name="ref9"/>
      <w:bookmarkEnd w:id="150"/>
      <w:r>
        <w:t xml:space="preserve">[9] Dosovitskiy, A., et al. (2021). An image is worth</w:t>
      </w:r>
      <w:r>
        <w:t xml:space="preserve"> </w:t>
      </w:r>
      <w:r>
        <w:t xml:space="preserve">16x16 words: Transformers for image recognition at scale.</w:t>
      </w:r>
      <w:r>
        <w:t xml:space="preserve"> </w:t>
      </w:r>
      <w:r>
        <w:rPr>
          <w:i/>
          <w:iCs/>
        </w:rPr>
        <w:t xml:space="preserve">International</w:t>
      </w:r>
      <w:r>
        <w:rPr>
          <w:i/>
          <w:iCs/>
        </w:rPr>
        <w:t xml:space="preserve"> </w:t>
      </w:r>
      <w:r>
        <w:rPr>
          <w:i/>
          <w:iCs/>
        </w:rPr>
        <w:t xml:space="preserve">Conference on Learning Representations (ICLR)</w:t>
      </w:r>
      <w:r>
        <w:t xml:space="preserve">.</w:t>
      </w:r>
    </w:p>
    <w:p>
      <w:pPr>
        <w:pStyle w:val="Corpsdetexte"/>
      </w:pPr>
      <w:bookmarkStart w:id="151" w:name="ref10"/>
      <w:bookmarkEnd w:id="151"/>
      <w:r>
        <w:t xml:space="preserve">[10] Zhang, H., Cissé, M., Dauphin, Y. N., &amp;</w:t>
      </w:r>
      <w:r>
        <w:t xml:space="preserve"> </w:t>
      </w:r>
      <w:r>
        <w:t xml:space="preserve">Lopez-Paz, D. (2018).</w:t>
      </w:r>
    </w:p>
    <w:p>
      <w:pPr>
        <w:pStyle w:val="Corpsdetexte"/>
      </w:pPr>
      <w:r>
        <w:t xml:space="preserve">Mixup: Beyond empirical risk minimization.</w:t>
      </w:r>
      <w:r>
        <w:t xml:space="preserve"> </w:t>
      </w:r>
      <w:r>
        <w:rPr>
          <w:i/>
          <w:iCs/>
        </w:rPr>
        <w:t xml:space="preserve">International Conference on</w:t>
      </w:r>
      <w:r>
        <w:rPr>
          <w:i/>
          <w:iCs/>
        </w:rPr>
        <w:t xml:space="preserve"> </w:t>
      </w:r>
      <w:r>
        <w:rPr>
          <w:i/>
          <w:iCs/>
        </w:rPr>
        <w:t xml:space="preserve">Learning Representations (ICLR)</w:t>
      </w:r>
      <w:r>
        <w:t xml:space="preserve">.</w:t>
      </w:r>
    </w:p>
    <w:p>
      <w:pPr>
        <w:pStyle w:val="Corpsdetexte"/>
      </w:pPr>
      <w:bookmarkStart w:id="152" w:name="ref11"/>
      <w:bookmarkEnd w:id="152"/>
      <w:r>
        <w:t xml:space="preserve">[11] Yun, S., Han, D., Oh, S. J., Chun, S., Choe,</w:t>
      </w:r>
      <w:r>
        <w:t xml:space="preserve"> </w:t>
      </w:r>
      <w:r>
        <w:t xml:space="preserve">J., &amp; Yoo, Y. (2019). CutMix: Training strategy to train stronger</w:t>
      </w:r>
      <w:r>
        <w:t xml:space="preserve"> </w:t>
      </w:r>
      <w:r>
        <w:t xml:space="preserve">classifiers with localizable features.</w:t>
      </w:r>
      <w:r>
        <w:t xml:space="preserve"> </w:t>
      </w:r>
      <w:r>
        <w:rPr>
          <w:i/>
          <w:iCs/>
        </w:rPr>
        <w:t xml:space="preserve">Proceedings of the IEEE</w:t>
      </w:r>
      <w:r>
        <w:rPr>
          <w:i/>
          <w:iCs/>
        </w:rPr>
        <w:t xml:space="preserve"> </w:t>
      </w:r>
      <w:r>
        <w:rPr>
          <w:i/>
          <w:iCs/>
        </w:rPr>
        <w:t xml:space="preserve">International Conference on Computer Vision (ICCV)</w:t>
      </w:r>
      <w:r>
        <w:t xml:space="preserve">, 6023–6032.</w:t>
      </w:r>
    </w:p>
    <w:p>
      <w:pPr>
        <w:pStyle w:val="Corpsdetexte"/>
      </w:pPr>
      <w:r>
        <w:t xml:space="preserve">[12] Raza, R., Zulfiqar, F., Tariq, S., Abbas Zaidi, S. S., Ghafoor,</w:t>
      </w:r>
      <w:r>
        <w:t xml:space="preserve"> </w:t>
      </w:r>
      <w:r>
        <w:t xml:space="preserve">M. I., Sargano, A. B., &amp; Hussain, S. (2024). Breast cancer</w:t>
      </w:r>
      <w:r>
        <w:t xml:space="preserve"> </w:t>
      </w:r>
      <w:r>
        <w:t xml:space="preserve">classification from ultrasound images using deep learning.</w:t>
      </w:r>
      <w:r>
        <w:t xml:space="preserve"> </w:t>
      </w:r>
      <w:r>
        <w:rPr>
          <w:i/>
          <w:iCs/>
        </w:rPr>
        <w:t xml:space="preserve">Bioengineering</w:t>
      </w:r>
      <w:r>
        <w:t xml:space="preserve">, 11(2), 116.</w:t>
      </w:r>
    </w:p>
    <w:p>
      <w:pPr>
        <w:pStyle w:val="Corpsdetexte"/>
      </w:pPr>
      <w:r>
        <w:t xml:space="preserve">[13] Shen, L., Margolies, L. R., Rothstein, J. H., Fluder, E.,</w:t>
      </w:r>
      <w:r>
        <w:t xml:space="preserve"> </w:t>
      </w:r>
      <w:r>
        <w:t xml:space="preserve">McBride, R., &amp; Sieh, W. (2019). Deep learning to improve breast cancer</w:t>
      </w:r>
      <w:r>
        <w:t xml:space="preserve"> </w:t>
      </w:r>
      <w:r>
        <w:t xml:space="preserve">detection on screening mammography.</w:t>
      </w:r>
      <w:r>
        <w:t xml:space="preserve"> </w:t>
      </w:r>
      <w:r>
        <w:rPr>
          <w:i/>
          <w:iCs/>
        </w:rPr>
        <w:t xml:space="preserve">Scientific Reports</w:t>
      </w:r>
      <w:r>
        <w:t xml:space="preserve">, 9, 12495.</w:t>
      </w:r>
    </w:p>
    <w:p>
      <w:pPr>
        <w:pStyle w:val="Corpsdetexte"/>
      </w:pPr>
      <w:r>
        <w:t xml:space="preserve">[14] McKinney, S. M., Sieniek, M., Godbole, V., Godwin, J., Antropova,</w:t>
      </w:r>
      <w:r>
        <w:t xml:space="preserve"> </w:t>
      </w:r>
      <w:r>
        <w:t xml:space="preserve">N., Ashrafian, H., … Shetty, S. (2020). International evaluation of an</w:t>
      </w:r>
      <w:r>
        <w:t xml:space="preserve"> </w:t>
      </w:r>
      <w:r>
        <w:t xml:space="preserve">AI system for breast cancer screening.</w:t>
      </w:r>
      <w:r>
        <w:t xml:space="preserve"> </w:t>
      </w:r>
      <w:r>
        <w:rPr>
          <w:i/>
          <w:iCs/>
        </w:rPr>
        <w:t xml:space="preserve">Nature</w:t>
      </w:r>
      <w:r>
        <w:t xml:space="preserve">, 577, 89–94.</w:t>
      </w:r>
    </w:p>
    <w:p>
      <w:pPr>
        <w:pStyle w:val="Corpsdetexte"/>
      </w:pPr>
      <w:r>
        <w:t xml:space="preserve">[15] Ferlay, J., Ervik, M., Lam, F., Laversanne, M., Colombet, M.,</w:t>
      </w:r>
      <w:r>
        <w:t xml:space="preserve"> </w:t>
      </w:r>
      <w:r>
        <w:t xml:space="preserve">Mery, L., … Bray, F. (2024).</w:t>
      </w:r>
      <w:r>
        <w:t xml:space="preserve"> </w:t>
      </w:r>
      <w:r>
        <w:rPr>
          <w:i/>
          <w:iCs/>
        </w:rPr>
        <w:t xml:space="preserve">Global Cancer Observatory: Cancer</w:t>
      </w:r>
      <w:r>
        <w:rPr>
          <w:i/>
          <w:iCs/>
        </w:rPr>
        <w:t xml:space="preserve"> </w:t>
      </w:r>
      <w:r>
        <w:rPr>
          <w:i/>
          <w:iCs/>
        </w:rPr>
        <w:t xml:space="preserve">Today</w:t>
      </w:r>
      <w:r>
        <w:t xml:space="preserve">. Lyon: International Agency for Research on Cancer.</w:t>
      </w:r>
    </w:p>
    <w:p>
      <w:pPr>
        <w:pStyle w:val="Corpsdetexte"/>
      </w:pPr>
      <w:r>
        <w:t xml:space="preserve">[16] Tice, J. A., Cummings, S. R., Smith-Bindman, R., Ichikawa, L.,</w:t>
      </w:r>
      <w:r>
        <w:t xml:space="preserve"> </w:t>
      </w:r>
      <w:r>
        <w:t xml:space="preserve">Barlow, W. E., &amp; Kerlikowske, K. (2008). Using clinical factors and</w:t>
      </w:r>
      <w:r>
        <w:t xml:space="preserve"> </w:t>
      </w:r>
      <w:r>
        <w:t xml:space="preserve">mammographic breast density to estimate breast cancer risk: development</w:t>
      </w:r>
      <w:r>
        <w:t xml:space="preserve"> </w:t>
      </w:r>
      <w:r>
        <w:t xml:space="preserve">and validation of a new predictive model.</w:t>
      </w:r>
      <w:r>
        <w:t xml:space="preserve"> </w:t>
      </w:r>
      <w:r>
        <w:rPr>
          <w:i/>
          <w:iCs/>
        </w:rPr>
        <w:t xml:space="preserve">Annals of Internal Medicine</w:t>
      </w:r>
      <w:r>
        <w:t xml:space="preserve">,</w:t>
      </w:r>
      <w:r>
        <w:t xml:space="preserve"> </w:t>
      </w:r>
      <w:r>
        <w:t xml:space="preserve">148(5), 337–347.</w:t>
      </w:r>
    </w:p>
    <w:p>
      <w:pPr>
        <w:pStyle w:val="Corpsdetexte"/>
      </w:pPr>
      <w:r>
        <w:t xml:space="preserve">[17] Wanders, J. O., Holland, K., Veldhuis, W. B., Mann, R. M.,</w:t>
      </w:r>
      <w:r>
        <w:t xml:space="preserve"> </w:t>
      </w:r>
      <w:r>
        <w:t xml:space="preserve">Pijnappel, R. M., Peeters, P. H., … Karssemeijer, N. (2017).</w:t>
      </w:r>
      <w:r>
        <w:t xml:space="preserve"> </w:t>
      </w:r>
      <w:r>
        <w:t xml:space="preserve">Volumetric breast density affects performance of digital screening</w:t>
      </w:r>
      <w:r>
        <w:t xml:space="preserve"> </w:t>
      </w:r>
      <w:r>
        <w:t xml:space="preserve">mammography.</w:t>
      </w:r>
      <w:r>
        <w:t xml:space="preserve"> </w:t>
      </w:r>
      <w:r>
        <w:rPr>
          <w:i/>
          <w:iCs/>
        </w:rPr>
        <w:t xml:space="preserve">Breast Cancer Research and Treatment</w:t>
      </w:r>
      <w:r>
        <w:t xml:space="preserve">, 162(1), 95–103.</w:t>
      </w:r>
    </w:p>
    <w:p>
      <w:pPr>
        <w:pStyle w:val="Corpsdetexte"/>
      </w:pPr>
      <w:bookmarkStart w:id="153" w:name="ref18"/>
      <w:bookmarkEnd w:id="153"/>
      <w:r>
        <w:t xml:space="preserve">[18] Loeffler, M. D., &amp; Kabba, M. (2022). Breast</w:t>
      </w:r>
      <w:r>
        <w:t xml:space="preserve"> </w:t>
      </w:r>
      <w:r>
        <w:t xml:space="preserve">imaging and cancer in sub-Saharan Africa: a systematic review.</w:t>
      </w:r>
      <w:r>
        <w:t xml:space="preserve"> </w:t>
      </w:r>
      <w:r>
        <w:rPr>
          <w:i/>
          <w:iCs/>
        </w:rPr>
        <w:t xml:space="preserve">The</w:t>
      </w:r>
      <w:r>
        <w:rPr>
          <w:i/>
          <w:iCs/>
        </w:rPr>
        <w:t xml:space="preserve"> </w:t>
      </w:r>
      <w:r>
        <w:rPr>
          <w:i/>
          <w:iCs/>
        </w:rPr>
        <w:t xml:space="preserve">Breast</w:t>
      </w:r>
      <w:r>
        <w:t xml:space="preserve">, 61, 30–38.</w:t>
      </w:r>
    </w:p>
    <w:p>
      <w:pPr>
        <w:pStyle w:val="Corpsdetexte"/>
      </w:pPr>
      <w:bookmarkStart w:id="154" w:name="ref19"/>
      <w:bookmarkEnd w:id="154"/>
      <w:r>
        <w:t xml:space="preserve">[19] Woo, S., Park, J., Lee, J.-Y., &amp; Kweon, I. S.</w:t>
      </w:r>
      <w:r>
        <w:t xml:space="preserve"> </w:t>
      </w:r>
      <w:r>
        <w:t xml:space="preserve">(2018). CBAM: Convolutional block attention module.</w:t>
      </w:r>
      <w:r>
        <w:t xml:space="preserve"> </w:t>
      </w:r>
      <w:r>
        <w:rPr>
          <w:i/>
          <w:iCs/>
        </w:rPr>
        <w:t xml:space="preserve">Proceedings of the</w:t>
      </w:r>
      <w:r>
        <w:rPr>
          <w:i/>
          <w:iCs/>
        </w:rPr>
        <w:t xml:space="preserve"> </w:t>
      </w:r>
      <w:r>
        <w:rPr>
          <w:i/>
          <w:iCs/>
        </w:rPr>
        <w:t xml:space="preserve">European Conference on Computer Vision (ECCV)</w:t>
      </w:r>
      <w:r>
        <w:t xml:space="preserve">, 3–19.</w:t>
      </w:r>
    </w:p>
    <w:p>
      <w:pPr>
        <w:pStyle w:val="Corpsdetexte"/>
      </w:pPr>
      <w:r>
        <w:t xml:space="preserve">[20] Litjens, G., Kooi, T., Bejnordi, B. E., Setio, A. A. A., Ciompi,</w:t>
      </w:r>
      <w:r>
        <w:t xml:space="preserve"> </w:t>
      </w:r>
      <w:r>
        <w:t xml:space="preserve">F., Ghafoorian, M., … Sánchez, C. I. (2017). A survey on deep learning</w:t>
      </w:r>
      <w:r>
        <w:t xml:space="preserve"> </w:t>
      </w:r>
      <w:r>
        <w:t xml:space="preserve">in medical image analysis.</w:t>
      </w:r>
      <w:r>
        <w:t xml:space="preserve"> </w:t>
      </w:r>
      <w:r>
        <w:rPr>
          <w:i/>
          <w:iCs/>
        </w:rPr>
        <w:t xml:space="preserve">Medical Image Analysis</w:t>
      </w:r>
      <w:r>
        <w:t xml:space="preserve">, 42, 60–88.</w:t>
      </w:r>
    </w:p>
    <w:p>
      <w:pPr>
        <w:pStyle w:val="Corpsdetexte"/>
      </w:pPr>
      <w:r>
        <w:t xml:space="preserve">[21] Srivastava, N., Hinton, G., Krizhevsky, A., Sutskever, I., &amp;</w:t>
      </w:r>
      <w:r>
        <w:t xml:space="preserve"> </w:t>
      </w:r>
      <w:r>
        <w:t xml:space="preserve">Salakhutdinov, R. (2014). Dropout: A simple way to prevent neural</w:t>
      </w:r>
      <w:r>
        <w:t xml:space="preserve"> </w:t>
      </w:r>
      <w:r>
        <w:t xml:space="preserve">networks from overfitting.</w:t>
      </w:r>
      <w:r>
        <w:t xml:space="preserve"> </w:t>
      </w:r>
      <w:r>
        <w:rPr>
          <w:i/>
          <w:iCs/>
        </w:rPr>
        <w:t xml:space="preserve">Journal of Machine Learning Research</w:t>
      </w:r>
      <w:r>
        <w:t xml:space="preserve">,</w:t>
      </w:r>
      <w:r>
        <w:t xml:space="preserve"> </w:t>
      </w:r>
      <w:r>
        <w:t xml:space="preserve">15(1), 1929–1958.</w:t>
      </w:r>
    </w:p>
    <w:p>
      <w:pPr>
        <w:pStyle w:val="Corpsdetexte"/>
      </w:pPr>
      <w:r>
        <w:t xml:space="preserve">[22] Loshchilov, I., &amp; Hutter, F. (2017). SGDR: Stochastic gradient</w:t>
      </w:r>
      <w:r>
        <w:t xml:space="preserve"> </w:t>
      </w:r>
      <w:r>
        <w:t xml:space="preserve">descent with warm restarts.</w:t>
      </w:r>
      <w:r>
        <w:t xml:space="preserve"> </w:t>
      </w:r>
      <w:r>
        <w:rPr>
          <w:i/>
          <w:iCs/>
        </w:rPr>
        <w:t xml:space="preserve">International Conference on Learning</w:t>
      </w:r>
      <w:r>
        <w:rPr>
          <w:i/>
          <w:iCs/>
        </w:rPr>
        <w:t xml:space="preserve"> </w:t>
      </w:r>
      <w:r>
        <w:rPr>
          <w:i/>
          <w:iCs/>
        </w:rPr>
        <w:t xml:space="preserve">Representations (ICLR)</w:t>
      </w:r>
      <w:r>
        <w:t xml:space="preserve">.</w:t>
      </w:r>
    </w:p>
    <w:p>
      <w:pPr>
        <w:pStyle w:val="Corpsdetexte"/>
      </w:pPr>
      <w:bookmarkStart w:id="155" w:name="ref23"/>
      <w:bookmarkEnd w:id="155"/>
      <w:r>
        <w:t xml:space="preserve">[23] Ronneberger, O., Fischer, P., &amp; Brox, T.</w:t>
      </w:r>
      <w:r>
        <w:t xml:space="preserve"> </w:t>
      </w:r>
      <w:r>
        <w:t xml:space="preserve">(2015). U-Net: Convolutional Networks for Biomedical Image Segmentation.</w:t>
      </w:r>
      <w:r>
        <w:t xml:space="preserve"> </w:t>
      </w:r>
      <w:r>
        <w:rPr>
          <w:i/>
          <w:iCs/>
        </w:rPr>
        <w:t xml:space="preserve">International Conference on Medical Image Computing and</w:t>
      </w:r>
      <w:r>
        <w:rPr>
          <w:i/>
          <w:iCs/>
        </w:rPr>
        <w:t xml:space="preserve"> </w:t>
      </w:r>
      <w:r>
        <w:rPr>
          <w:i/>
          <w:iCs/>
        </w:rPr>
        <w:t xml:space="preserve">Computer-Assisted Intervention (MICCAI)</w:t>
      </w:r>
      <w:r>
        <w:t xml:space="preserve">, 234–241.</w:t>
      </w:r>
    </w:p>
    <w:bookmarkEnd w:id="156"/>
    <w:bookmarkStart w:id="159" w:name="annexes"/>
    <w:p>
      <w:pPr>
        <w:pStyle w:val="Titre1"/>
      </w:pPr>
      <w:r>
        <w:rPr>
          <w:b/>
          <w:bCs/>
        </w:rPr>
        <w:t xml:space="preserve">ANNEXES</w:t>
      </w:r>
    </w:p>
    <w:p>
      <w:pPr>
        <w:pStyle w:val="FirstParagraph"/>
      </w:pPr>
      <w:r>
        <w:rPr>
          <w:b/>
          <w:bCs/>
        </w:rPr>
        <w:t xml:space="preserve">Annexe A : Code source (lien repository)</w:t>
      </w:r>
    </w:p>
    <w:p>
      <w:pPr>
        <w:pStyle w:val="Corpsdetexte"/>
      </w:pPr>
      <w:r>
        <w:t xml:space="preserve">Cette annexe regroupe les éléments permettant de reproduire</w:t>
      </w:r>
      <w:r>
        <w:t xml:space="preserve"> </w:t>
      </w:r>
      <w:r>
        <w:t xml:space="preserve">intégralement les expériences décrites dans le mémoire :</w:t>
      </w:r>
    </w:p>
    <w:p>
      <w:pPr>
        <w:pStyle w:val="Compact"/>
        <w:numPr>
          <w:ilvl w:val="0"/>
          <w:numId w:val="1030"/>
        </w:numPr>
      </w:pPr>
      <w:r>
        <w:t xml:space="preserve">lien vers le dépôt Git (GitHub, GitLab ou autre) contenant le code</w:t>
      </w:r>
      <w:r>
        <w:t xml:space="preserve"> </w:t>
      </w:r>
      <w:r>
        <w:t xml:space="preserve">source du projet ;</w:t>
      </w:r>
    </w:p>
    <w:p>
      <w:pPr>
        <w:pStyle w:val="Compact"/>
        <w:numPr>
          <w:ilvl w:val="0"/>
          <w:numId w:val="1030"/>
        </w:numPr>
      </w:pPr>
      <w:r>
        <w:t xml:space="preserve">principaux scripts Python:</w:t>
      </w:r>
    </w:p>
    <w:p>
      <w:pPr>
        <w:pStyle w:val="Compact"/>
        <w:numPr>
          <w:ilvl w:val="1"/>
          <w:numId w:val="1031"/>
        </w:numPr>
      </w:pPr>
      <w:r>
        <w:t xml:space="preserve">train_advanced.py : script d’entraînement (phases 1 et 2, callbacks,</w:t>
      </w:r>
      <w:r>
        <w:t xml:space="preserve"> </w:t>
      </w:r>
      <w:r>
        <w:t xml:space="preserve">sauvegardes)</w:t>
      </w:r>
    </w:p>
    <w:p>
      <w:pPr>
        <w:pStyle w:val="Compact"/>
        <w:numPr>
          <w:ilvl w:val="1"/>
          <w:numId w:val="1031"/>
        </w:numPr>
      </w:pPr>
      <w:r>
        <w:t xml:space="preserve">augmentation.py : gestion des prétraitements et de l’augmentation</w:t>
      </w:r>
      <w:r>
        <w:t xml:space="preserve"> </w:t>
      </w:r>
      <w:r>
        <w:t xml:space="preserve">(CLAHE, Mixup)</w:t>
      </w:r>
    </w:p>
    <w:p>
      <w:pPr>
        <w:pStyle w:val="Compact"/>
        <w:numPr>
          <w:ilvl w:val="1"/>
          <w:numId w:val="1031"/>
        </w:numPr>
      </w:pPr>
      <w:r>
        <w:t xml:space="preserve">focal_loss.py : implémentation de la Focal Loss pondérée</w:t>
      </w:r>
    </w:p>
    <w:p>
      <w:pPr>
        <w:pStyle w:val="Compact"/>
        <w:numPr>
          <w:ilvl w:val="1"/>
          <w:numId w:val="1031"/>
        </w:numPr>
      </w:pPr>
      <w:r>
        <w:t xml:space="preserve">calibrate_exp4.py : calibration des seuils et évaluation</w:t>
      </w:r>
      <w:r>
        <w:t xml:space="preserve"> </w:t>
      </w:r>
      <w:r>
        <w:t xml:space="preserve">post‑entraînement</w:t>
      </w:r>
    </w:p>
    <w:p>
      <w:pPr>
        <w:pStyle w:val="Compact"/>
        <w:numPr>
          <w:ilvl w:val="0"/>
          <w:numId w:val="1030"/>
        </w:numPr>
      </w:pPr>
      <w:r>
        <w:t xml:space="preserve">instructions succinctes d’exécution (version de Python, dépendances,</w:t>
      </w:r>
      <w:r>
        <w:t xml:space="preserve"> </w:t>
      </w:r>
      <w:r>
        <w:t xml:space="preserve">commande de lancement).</w:t>
      </w:r>
    </w:p>
    <w:p>
      <w:pPr>
        <w:pStyle w:val="FirstParagraph"/>
      </w:pPr>
      <w:r>
        <w:t xml:space="preserve">Le code source complet de ce travail, incluant les scripts</w:t>
      </w:r>
      <w:r>
        <w:t xml:space="preserve"> </w:t>
      </w:r>
      <w:r>
        <w:t xml:space="preserve">d’entraînement, d’augmentation de données et de calibration, est</w:t>
      </w:r>
      <w:r>
        <w:t xml:space="preserve"> </w:t>
      </w:r>
      <w:r>
        <w:t xml:space="preserve">disponible sous licence libre à l’adresse suivante :</w:t>
      </w:r>
      <w:r>
        <w:br/>
      </w:r>
      <w:hyperlink r:id="rId157">
        <w:r>
          <w:rPr>
            <w:rStyle w:val="Lienhypertexte"/>
          </w:rPr>
          <w:t xml:space="preserve">https://github.com/yaman1444/master-reseach.git</w:t>
        </w:r>
      </w:hyperlink>
    </w:p>
    <w:p>
      <w:pPr>
        <w:pStyle w:val="Corpsdetexte"/>
      </w:pPr>
      <w:r>
        <w:rPr>
          <w:b/>
          <w:bCs/>
        </w:rPr>
        <w:t xml:space="preserve">Annexe B : Métriques complètes et courbes ROC</w:t>
      </w:r>
    </w:p>
    <w:p>
      <w:pPr>
        <w:pStyle w:val="Corpsdetexte"/>
      </w:pPr>
      <w:r>
        <w:t xml:space="preserve">Cette annexe fournit les détails chiffrés complémentaires qui ne</w:t>
      </w:r>
      <w:r>
        <w:t xml:space="preserve"> </w:t>
      </w:r>
      <w:r>
        <w:t xml:space="preserve">tiennent pas dans le corps du texte :</w:t>
      </w:r>
    </w:p>
    <w:p>
      <w:pPr>
        <w:pStyle w:val="Compact"/>
        <w:numPr>
          <w:ilvl w:val="0"/>
          <w:numId w:val="1032"/>
        </w:numPr>
      </w:pPr>
      <w:r>
        <w:t xml:space="preserve">tableaux complets des métriques par expérience (Exp 3, Exp 4, Exp 5) :</w:t>
      </w:r>
      <w:r>
        <w:t xml:space="preserve"> </w:t>
      </w:r>
      <w:r>
        <w:t xml:space="preserve">accuracy, precision, recall, F1 par classe, F1 macro, AUC par classe ;</w:t>
      </w:r>
    </w:p>
    <w:p>
      <w:pPr>
        <w:pStyle w:val="Compact"/>
        <w:numPr>
          <w:ilvl w:val="0"/>
          <w:numId w:val="1032"/>
        </w:numPr>
      </w:pPr>
      <w:r>
        <w:t xml:space="preserve">courbes ROC par classe (normal, bénin, malin) pour le modèle standard</w:t>
      </w:r>
      <w:r>
        <w:t xml:space="preserve"> </w:t>
      </w:r>
      <w:r>
        <w:t xml:space="preserve">et le modèle calibré ;</w:t>
      </w:r>
    </w:p>
    <w:p>
      <w:pPr>
        <w:pStyle w:val="Compact"/>
        <w:numPr>
          <w:ilvl w:val="0"/>
          <w:numId w:val="1032"/>
        </w:numPr>
      </w:pPr>
      <w:r>
        <w:t xml:space="preserve">éventuellement les courbes Precision‑Recall si tu les as générées.</w:t>
      </w:r>
    </w:p>
    <w:p>
      <w:pPr>
        <w:pStyle w:val="FirstParagraph"/>
      </w:pPr>
      <w:r>
        <w:t xml:space="preserve">Par exemple :</w:t>
      </w:r>
    </w:p>
    <w:p>
      <w:pPr>
        <w:pStyle w:val="Corpsdetexte"/>
      </w:pPr>
      <w:r>
        <w:t xml:space="preserve">Figure B.1 – Courbes ROC par classe (modèle DenseNet‑121 avant</w:t>
      </w:r>
      <w:r>
        <w:t xml:space="preserve"> </w:t>
      </w:r>
      <w:r>
        <w:t xml:space="preserve">calibration)</w:t>
      </w:r>
      <w:r>
        <w:br/>
      </w:r>
      <w:r>
        <w:t xml:space="preserve">Figure B.2 – Courbes ROC par classe (modèle calibré – Expérience 5)</w:t>
      </w:r>
      <w:r>
        <w:br/>
      </w:r>
      <w:r>
        <w:t xml:space="preserve">Tableau B.1 – Détails des métriques par classe (Exp 3, Exp 4, Exp 5)</w:t>
      </w:r>
    </w:p>
    <w:tbl>
      <w:tblPr>
        <w:tblStyle w:val="Table"/>
        <w:tblW w:type="pct" w:w="4792"/>
        <w:tblLayout w:type="fixed"/>
        <w:tblLook w:firstRow="1" w:lastRow="0" w:firstColumn="0" w:lastColumn="0" w:noHBand="0" w:noVBand="0" w:val="0020"/>
      </w:tblPr>
      <w:tblGrid>
        <w:gridCol w:w="1870"/>
        <w:gridCol w:w="1760"/>
        <w:gridCol w:w="1100"/>
        <w:gridCol w:w="1430"/>
        <w:gridCol w:w="1430"/>
      </w:tblGrid>
      <w:tr>
        <w:trPr>
          <w:tblHeader w:val="on"/>
        </w:trPr>
        <w:tc>
          <w:tcPr/>
          <w:p>
            <w:pPr>
              <w:pStyle w:val="Compact"/>
              <w:jc w:val="center"/>
            </w:pPr>
            <w:r>
              <w:t xml:space="preserve">Classe</w:t>
            </w:r>
          </w:p>
        </w:tc>
        <w:tc>
          <w:tcPr/>
          <w:p>
            <w:pPr>
              <w:pStyle w:val="Compact"/>
              <w:jc w:val="center"/>
            </w:pPr>
            <w:r>
              <w:t xml:space="preserve">Métrique</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jc w:val="center"/>
            </w:pPr>
            <w:r>
              <w:rPr>
                <w:b/>
                <w:bCs/>
              </w:rPr>
              <w:t xml:space="preserve">bénin</w:t>
            </w:r>
          </w:p>
        </w:tc>
        <w:tc>
          <w:tcPr/>
          <w:p>
            <w:pPr>
              <w:pStyle w:val="Compact"/>
              <w:jc w:val="center"/>
            </w:pPr>
            <w:r>
              <w:t xml:space="preserve">Précision</w:t>
            </w:r>
          </w:p>
        </w:tc>
        <w:tc>
          <w:tcPr/>
          <w:p>
            <w:pPr>
              <w:pStyle w:val="Compact"/>
              <w:jc w:val="center"/>
            </w:pPr>
            <w:r>
              <w:t xml:space="preserve">~0,76</w:t>
            </w:r>
          </w:p>
        </w:tc>
        <w:tc>
          <w:tcPr/>
          <w:p>
            <w:pPr>
              <w:pStyle w:val="Compact"/>
              <w:jc w:val="center"/>
            </w:pPr>
            <w:r>
              <w:t xml:space="preserve">~0,84</w:t>
            </w:r>
          </w:p>
        </w:tc>
        <w:tc>
          <w:tcPr/>
          <w:p>
            <w:pPr>
              <w:pStyle w:val="Compact"/>
              <w:jc w:val="center"/>
            </w:pPr>
            <w:r>
              <w:t xml:space="preserve">0,74</w:t>
            </w:r>
          </w:p>
        </w:tc>
      </w:tr>
      <w:tr>
        <w:tc>
          <w:tcPr/>
          <w:p>
            <w:pPr>
              <w:pStyle w:val="Compact"/>
            </w:pPr>
          </w:p>
        </w:tc>
        <w:tc>
          <w:tcPr/>
          <w:p>
            <w:pPr>
              <w:pStyle w:val="Compact"/>
              <w:jc w:val="center"/>
            </w:pPr>
            <w:r>
              <w:t xml:space="preserve">Recall</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p>
        </w:tc>
        <w:tc>
          <w:tcPr/>
          <w:p>
            <w:pPr>
              <w:pStyle w:val="Compact"/>
              <w:jc w:val="center"/>
            </w:pPr>
            <w:r>
              <w:t xml:space="preserve">F1-score</w:t>
            </w:r>
          </w:p>
        </w:tc>
        <w:tc>
          <w:tcPr/>
          <w:p>
            <w:pPr>
              <w:pStyle w:val="Compact"/>
              <w:jc w:val="center"/>
            </w:pPr>
            <w:r>
              <w:t xml:space="preserve">~0,74</w:t>
            </w:r>
          </w:p>
        </w:tc>
        <w:tc>
          <w:tcPr/>
          <w:p>
            <w:pPr>
              <w:pStyle w:val="Compact"/>
              <w:jc w:val="center"/>
            </w:pPr>
            <w:r>
              <w:t xml:space="preserve">~0,82</w:t>
            </w:r>
          </w:p>
        </w:tc>
        <w:tc>
          <w:tcPr/>
          <w:p>
            <w:pPr>
              <w:pStyle w:val="Compact"/>
              <w:jc w:val="center"/>
            </w:pPr>
            <w:r>
              <w:t xml:space="preserve">0,81</w:t>
            </w:r>
          </w:p>
        </w:tc>
      </w:tr>
      <w:tr>
        <w:tc>
          <w:tcPr/>
          <w:p>
            <w:pPr>
              <w:pStyle w:val="Compact"/>
              <w:jc w:val="center"/>
            </w:pPr>
            <w:r>
              <w:rPr>
                <w:b/>
                <w:bCs/>
              </w:rPr>
              <w:t xml:space="preserve">malin</w:t>
            </w:r>
          </w:p>
        </w:tc>
        <w:tc>
          <w:tcPr/>
          <w:p>
            <w:pPr>
              <w:pStyle w:val="Compact"/>
              <w:jc w:val="center"/>
            </w:pPr>
            <w:r>
              <w:t xml:space="preserve">Précision</w:t>
            </w:r>
          </w:p>
        </w:tc>
        <w:tc>
          <w:tcPr/>
          <w:p>
            <w:pPr>
              <w:pStyle w:val="Compact"/>
              <w:jc w:val="center"/>
            </w:pPr>
            <w:r>
              <w:t xml:space="preserve">~0,78</w:t>
            </w:r>
          </w:p>
        </w:tc>
        <w:tc>
          <w:tcPr/>
          <w:p>
            <w:pPr>
              <w:pStyle w:val="Compact"/>
              <w:jc w:val="center"/>
            </w:pPr>
            <w:r>
              <w:t xml:space="preserve">~0,78</w:t>
            </w:r>
          </w:p>
        </w:tc>
        <w:tc>
          <w:tcPr/>
          <w:p>
            <w:pPr>
              <w:pStyle w:val="Compact"/>
              <w:jc w:val="center"/>
            </w:pPr>
            <w:r>
              <w:t xml:space="preserve">0,77</w:t>
            </w:r>
          </w:p>
        </w:tc>
      </w:tr>
      <w:tr>
        <w:tc>
          <w:tcPr/>
          <w:p>
            <w:pPr>
              <w:pStyle w:val="Compact"/>
            </w:pPr>
          </w:p>
        </w:tc>
        <w:tc>
          <w:tcPr/>
          <w:p>
            <w:pPr>
              <w:pStyle w:val="Compact"/>
              <w:jc w:val="center"/>
            </w:pPr>
            <w:r>
              <w:t xml:space="preserve">Recall</w:t>
            </w:r>
          </w:p>
        </w:tc>
        <w:tc>
          <w:tcPr/>
          <w:p>
            <w:pPr>
              <w:pStyle w:val="Compact"/>
              <w:jc w:val="center"/>
            </w:pPr>
            <w:r>
              <w:t xml:space="preserve">~85%</w:t>
            </w:r>
          </w:p>
        </w:tc>
        <w:tc>
          <w:tcPr/>
          <w:p>
            <w:pPr>
              <w:pStyle w:val="Compact"/>
              <w:jc w:val="center"/>
            </w:pPr>
            <w:r>
              <w:t xml:space="preserve">~89%</w:t>
            </w:r>
          </w:p>
        </w:tc>
        <w:tc>
          <w:tcPr/>
          <w:p>
            <w:pPr>
              <w:pStyle w:val="Compact"/>
              <w:jc w:val="center"/>
            </w:pPr>
            <w:r>
              <w:t xml:space="preserve">~94%</w:t>
            </w:r>
          </w:p>
        </w:tc>
      </w:tr>
      <w:tr>
        <w:tc>
          <w:tcPr/>
          <w:p>
            <w:pPr>
              <w:pStyle w:val="Compact"/>
            </w:pPr>
          </w:p>
        </w:tc>
        <w:tc>
          <w:tcPr/>
          <w:p>
            <w:pPr>
              <w:pStyle w:val="Compact"/>
              <w:jc w:val="center"/>
            </w:pPr>
            <w:r>
              <w:t xml:space="preserve">F1-score</w:t>
            </w:r>
          </w:p>
        </w:tc>
        <w:tc>
          <w:tcPr/>
          <w:p>
            <w:pPr>
              <w:pStyle w:val="Compact"/>
              <w:jc w:val="center"/>
            </w:pPr>
            <w:r>
              <w:t xml:space="preserve">~0,81</w:t>
            </w:r>
          </w:p>
        </w:tc>
        <w:tc>
          <w:tcPr/>
          <w:p>
            <w:pPr>
              <w:pStyle w:val="Compact"/>
              <w:jc w:val="center"/>
            </w:pPr>
            <w:r>
              <w:t xml:space="preserve">~0,83</w:t>
            </w:r>
          </w:p>
        </w:tc>
        <w:tc>
          <w:tcPr/>
          <w:p>
            <w:pPr>
              <w:pStyle w:val="Compact"/>
              <w:jc w:val="center"/>
            </w:pPr>
            <w:r>
              <w:t xml:space="preserve">0,85</w:t>
            </w:r>
          </w:p>
        </w:tc>
      </w:tr>
      <w:tr>
        <w:tc>
          <w:tcPr/>
          <w:p>
            <w:pPr>
              <w:pStyle w:val="Compact"/>
              <w:jc w:val="center"/>
            </w:pPr>
            <w:r>
              <w:rPr>
                <w:b/>
                <w:bCs/>
              </w:rPr>
              <w:t xml:space="preserve">Normal</w:t>
            </w:r>
          </w:p>
        </w:tc>
        <w:tc>
          <w:tcPr/>
          <w:p>
            <w:pPr>
              <w:pStyle w:val="Compact"/>
              <w:jc w:val="center"/>
            </w:pPr>
            <w:r>
              <w:t xml:space="preserve">Précision</w:t>
            </w:r>
          </w:p>
        </w:tc>
        <w:tc>
          <w:tcPr/>
          <w:p>
            <w:pPr>
              <w:pStyle w:val="Compact"/>
              <w:jc w:val="center"/>
            </w:pPr>
            <w:r>
              <w:t xml:space="preserve">~0,72</w:t>
            </w:r>
          </w:p>
        </w:tc>
        <w:tc>
          <w:tcPr/>
          <w:p>
            <w:pPr>
              <w:pStyle w:val="Compact"/>
              <w:jc w:val="center"/>
            </w:pPr>
            <w:r>
              <w:t xml:space="preserve">~0,81</w:t>
            </w:r>
          </w:p>
        </w:tc>
        <w:tc>
          <w:tcPr/>
          <w:p>
            <w:pPr>
              <w:pStyle w:val="Compact"/>
              <w:jc w:val="center"/>
            </w:pPr>
            <w:r>
              <w:t xml:space="preserve">0,89</w:t>
            </w:r>
          </w:p>
        </w:tc>
      </w:tr>
      <w:tr>
        <w:tc>
          <w:tcPr/>
          <w:p>
            <w:pPr>
              <w:pStyle w:val="Compact"/>
            </w:pPr>
          </w:p>
        </w:tc>
        <w:tc>
          <w:tcPr/>
          <w:p>
            <w:pPr>
              <w:pStyle w:val="Compact"/>
              <w:jc w:val="center"/>
            </w:pPr>
            <w:r>
              <w:t xml:space="preserve">Recall</w:t>
            </w:r>
          </w:p>
        </w:tc>
        <w:tc>
          <w:tcPr/>
          <w:p>
            <w:pPr>
              <w:pStyle w:val="Compact"/>
              <w:jc w:val="center"/>
            </w:pPr>
            <w:r>
              <w:t xml:space="preserve">~65%</w:t>
            </w:r>
          </w:p>
        </w:tc>
        <w:tc>
          <w:tcPr/>
          <w:p>
            <w:pPr>
              <w:pStyle w:val="Compact"/>
              <w:jc w:val="center"/>
            </w:pPr>
            <w:r>
              <w:t xml:space="preserve">~76%</w:t>
            </w:r>
          </w:p>
        </w:tc>
        <w:tc>
          <w:tcPr/>
          <w:p>
            <w:pPr>
              <w:pStyle w:val="Compact"/>
              <w:jc w:val="center"/>
            </w:pPr>
            <w:r>
              <w:t xml:space="preserve">~63%</w:t>
            </w:r>
          </w:p>
        </w:tc>
      </w:tr>
      <w:tr>
        <w:tc>
          <w:tcPr/>
          <w:p>
            <w:pPr>
              <w:pStyle w:val="Compact"/>
            </w:pPr>
          </w:p>
        </w:tc>
        <w:tc>
          <w:tcPr/>
          <w:p>
            <w:pPr>
              <w:pStyle w:val="Compact"/>
              <w:jc w:val="center"/>
            </w:pPr>
            <w:r>
              <w:t xml:space="preserve">F1-score</w:t>
            </w:r>
          </w:p>
        </w:tc>
        <w:tc>
          <w:tcPr/>
          <w:p>
            <w:pPr>
              <w:pStyle w:val="Compact"/>
              <w:jc w:val="center"/>
            </w:pPr>
            <w:r>
              <w:t xml:space="preserve">~0,68</w:t>
            </w:r>
          </w:p>
        </w:tc>
        <w:tc>
          <w:tcPr/>
          <w:p>
            <w:pPr>
              <w:pStyle w:val="Compact"/>
              <w:jc w:val="center"/>
            </w:pPr>
            <w:r>
              <w:t xml:space="preserve">~0,79</w:t>
            </w:r>
          </w:p>
        </w:tc>
        <w:tc>
          <w:tcPr/>
          <w:p>
            <w:pPr>
              <w:pStyle w:val="Compact"/>
              <w:jc w:val="center"/>
            </w:pPr>
            <w:r>
              <w:t xml:space="preserve">0,74</w:t>
            </w:r>
          </w:p>
        </w:tc>
      </w:tr>
      <w:tr>
        <w:tc>
          <w:tcPr/>
          <w:p>
            <w:pPr>
              <w:pStyle w:val="Compact"/>
              <w:jc w:val="center"/>
            </w:pPr>
            <w:r>
              <w:rPr>
                <w:b/>
                <w:bCs/>
              </w:rPr>
              <w:t xml:space="preserve">Macro avg</w:t>
            </w:r>
          </w:p>
        </w:tc>
        <w:tc>
          <w:tcPr/>
          <w:p>
            <w:pPr>
              <w:pStyle w:val="Compact"/>
              <w:jc w:val="center"/>
            </w:pPr>
            <w:r>
              <w:t xml:space="preserve">Accuracy</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p>
        </w:tc>
        <w:tc>
          <w:tcPr/>
          <w:p>
            <w:pPr>
              <w:pStyle w:val="Compact"/>
              <w:jc w:val="center"/>
            </w:pPr>
            <w:r>
              <w:t xml:space="preserve">F1 macro</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p>
        </w:tc>
        <w:tc>
          <w:tcPr/>
          <w:p>
            <w:pPr>
              <w:pStyle w:val="Compact"/>
              <w:jc w:val="center"/>
            </w:pPr>
            <w:r>
              <w:t xml:space="preserve">AUC macro</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bookmarkStart w:id="158" w:name="section-1"/>
    <w:p>
      <w:pPr>
        <w:pStyle w:val="Titre2"/>
      </w:pPr>
    </w:p>
    <w:p>
      <w:pPr>
        <w:pStyle w:val="FirstParagraph"/>
      </w:pPr>
      <w:r>
        <w:rPr>
          <w:b/>
          <w:bCs/>
        </w:rPr>
        <w:t xml:space="preserve">Annexe C : Heatmaps Grad‑CAM</w:t>
      </w:r>
    </w:p>
    <w:p>
      <w:pPr>
        <w:pStyle w:val="Corpsdetexte"/>
      </w:pPr>
      <w:r>
        <w:t xml:space="preserve">Cette annexe présente des exemples supplémentaires de visualisations</w:t>
      </w:r>
      <w:r>
        <w:t xml:space="preserve"> </w:t>
      </w:r>
      <w:r>
        <w:t xml:space="preserve">Grad‑CAM obtenues avec le modèle DenseNet‑121 final (Expérience 5). Ces</w:t>
      </w:r>
      <w:r>
        <w:t xml:space="preserve"> </w:t>
      </w:r>
      <w:r>
        <w:t xml:space="preserve">cartes de chaleur permettent de confirmer que le réseau se focalise sur</w:t>
      </w:r>
      <w:r>
        <w:t xml:space="preserve"> </w:t>
      </w:r>
      <w:r>
        <w:t xml:space="preserve">les zones d’intérêt clinique (masses, irrégularités de contours) pour</w:t>
      </w:r>
      <w:r>
        <w:t xml:space="preserve"> </w:t>
      </w:r>
      <w:r>
        <w:t xml:space="preserve">établir son diagnostic.</w:t>
      </w:r>
    </w:p>
    <w:p>
      <w:pPr>
        <w:pStyle w:val="Corpsdetexte"/>
      </w:pPr>
      <w:r>
        <w:rPr>
          <w:b/>
          <w:bCs/>
          <w:i/>
          <w:iCs/>
        </w:rPr>
        <w:t xml:space="preserve">Figure C.1 – Visualisation Grad‑CAM sur une lésion maligne</w:t>
      </w:r>
      <w:r>
        <w:rPr>
          <w:b/>
          <w:bCs/>
          <w:i/>
          <w:iCs/>
        </w:rPr>
        <w:t xml:space="preserve"> </w:t>
      </w:r>
      <w:r>
        <w:rPr>
          <w:b/>
          <w:bCs/>
          <w:i/>
          <w:iCs/>
        </w:rPr>
        <w:t xml:space="preserve">(malin)</w:t>
      </w:r>
      <w:r>
        <w:t xml:space="preserve"> </w:t>
      </w:r>
      <w:r>
        <w:t xml:space="preserve">La zone d’activation (rouge) correspond précisément à la</w:t>
      </w:r>
      <w:r>
        <w:t xml:space="preserve"> </w:t>
      </w:r>
      <w:r>
        <w:t xml:space="preserve">masse tumorale infiltrante, validant la pertinence spatiale de la</w:t>
      </w:r>
      <w:r>
        <w:t xml:space="preserve"> </w:t>
      </w:r>
      <w:r>
        <w:t xml:space="preserve">décision.</w:t>
      </w:r>
    </w:p>
    <w:p>
      <w:pPr>
        <w:pStyle w:val="Corpsdetexte"/>
      </w:pPr>
      <w:r>
        <w:rPr>
          <w:b/>
          <w:bCs/>
          <w:i/>
          <w:iCs/>
        </w:rPr>
        <w:t xml:space="preserve">Figure C.2 – Visualisation Grad‑CAM sur une lésion bénigne</w:t>
      </w:r>
      <w:r>
        <w:rPr>
          <w:b/>
          <w:bCs/>
          <w:i/>
          <w:iCs/>
        </w:rPr>
        <w:t xml:space="preserve"> </w:t>
      </w:r>
      <w:r>
        <w:rPr>
          <w:b/>
          <w:bCs/>
          <w:i/>
          <w:iCs/>
        </w:rPr>
        <w:t xml:space="preserve">(bénin)</w:t>
      </w:r>
      <w:r>
        <w:t xml:space="preserve"> </w:t>
      </w:r>
      <w:r>
        <w:t xml:space="preserve">Le modèle identifie une zone suspecte plus restreinte,</w:t>
      </w:r>
      <w:r>
        <w:t xml:space="preserve"> </w:t>
      </w:r>
      <w:r>
        <w:t xml:space="preserve">cohérente avec une anomalie architecturale précoce.</w:t>
      </w:r>
    </w:p>
    <w:p>
      <w:pPr>
        <w:pStyle w:val="Corpsdetexte"/>
      </w:pPr>
      <w:r>
        <w:rPr>
          <w:b/>
          <w:bCs/>
          <w:i/>
          <w:iCs/>
        </w:rPr>
        <w:t xml:space="preserve">Figure C.3 – Visualisation Grad‑CAM sur un tissu normal</w:t>
      </w:r>
    </w:p>
    <w:p>
      <w:pPr>
        <w:pStyle w:val="Corpsdetexte"/>
      </w:pPr>
      <w:r>
        <w:t xml:space="preserve">On observe une absence de foyer d’activation intense, confirmant le</w:t>
      </w:r>
      <w:r>
        <w:t xml:space="preserve"> </w:t>
      </w:r>
      <w:r>
        <w:t xml:space="preserve">caractère non suspect de l’image.</w:t>
      </w:r>
    </w:p>
    <w:p>
      <w:pPr>
        <w:pStyle w:val="Corpsdetexte"/>
      </w:pPr>
      <w:r>
        <w:rPr>
          <w:b/>
          <w:bCs/>
        </w:rPr>
        <w:t xml:space="preserve">Annexe D : Synthèse comparative des cinq expériences</w:t>
      </w:r>
    </w:p>
    <w:p>
      <w:pPr>
        <w:pStyle w:val="Corpsdetexte"/>
      </w:pPr>
      <w:r>
        <w:t xml:space="preserve">Les cinq expériences successives ont été conçues pour mesurer la</w:t>
      </w:r>
      <w:r>
        <w:t xml:space="preserve"> </w:t>
      </w:r>
      <w:r>
        <w:t xml:space="preserve">contribution individuelle de chaque composant du pipeline sur le recall</w:t>
      </w:r>
      <w:r>
        <w:t xml:space="preserve"> </w:t>
      </w:r>
      <w:r>
        <w:t xml:space="preserve">de la classe</w:t>
      </w:r>
      <w:r>
        <w:t xml:space="preserve"> </w:t>
      </w:r>
      <w:r>
        <w:rPr>
          <w:i/>
          <w:iCs/>
        </w:rPr>
        <w:t xml:space="preserve">bénin</w:t>
      </w:r>
      <w:r>
        <w:t xml:space="preserve">. Le tableau ci-dessous en présente une vue</w:t>
      </w:r>
      <w:r>
        <w:t xml:space="preserve"> </w:t>
      </w:r>
      <w:r>
        <w:t xml:space="preserve">consolidée.</w:t>
      </w:r>
    </w:p>
    <w:p>
      <w:pPr>
        <w:pStyle w:val="Corpsdetexte"/>
      </w:pPr>
      <w:r>
        <w:t xml:space="preserve">​​</w:t>
      </w:r>
    </w:p>
    <w:tbl>
      <w:tblPr>
        <w:tblStyle w:val="Table"/>
        <w:tblW w:type="pct" w:w="4915"/>
        <w:tblLayout w:type="fixed"/>
        <w:tblLook w:firstRow="1" w:lastRow="0" w:firstColumn="0" w:lastColumn="0" w:noHBand="0" w:noVBand="0" w:val="0020"/>
      </w:tblPr>
      <w:tblGrid>
        <w:gridCol w:w="1015"/>
        <w:gridCol w:w="812"/>
        <w:gridCol w:w="1150"/>
        <w:gridCol w:w="1286"/>
        <w:gridCol w:w="1760"/>
        <w:gridCol w:w="1760"/>
      </w:tblGrid>
      <w:tr>
        <w:trPr>
          <w:tblHeader w:val="on"/>
        </w:trPr>
        <w:tc>
          <w:tcPr/>
          <w:p>
            <w:pPr>
              <w:pStyle w:val="Compact"/>
            </w:pPr>
          </w:p>
        </w:tc>
        <w:tc>
          <w:tcPr/>
          <w:p>
            <w:pPr>
              <w:pStyle w:val="Compact"/>
              <w:jc w:val="center"/>
            </w:pPr>
            <w:r>
              <w:t xml:space="preserve">Exp. 1</w:t>
            </w:r>
          </w:p>
        </w:tc>
        <w:tc>
          <w:tcPr/>
          <w:p>
            <w:pPr>
              <w:pStyle w:val="Compact"/>
              <w:jc w:val="center"/>
            </w:pPr>
            <w:r>
              <w:t xml:space="preserve">Exp. 2</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pPr>
            <w:r>
              <w:t xml:space="preserve">Fine-tuning</w:t>
            </w:r>
          </w:p>
        </w:tc>
        <w:tc>
          <w:tcPr/>
          <w:p>
            <w:pPr>
              <w:pStyle w:val="Compact"/>
              <w:jc w:val="center"/>
            </w:pPr>
            <w:r>
              <w:t xml:space="preserve">Tête seule</w:t>
            </w:r>
          </w:p>
        </w:tc>
        <w:tc>
          <w:tcPr/>
          <w:p>
            <w:pPr>
              <w:pStyle w:val="Compact"/>
              <w:jc w:val="center"/>
            </w:pPr>
            <w:r>
              <w:t xml:space="preserve">Tête seule</w:t>
            </w:r>
          </w:p>
        </w:tc>
        <w:tc>
          <w:tcPr/>
          <w:p>
            <w:pPr>
              <w:pStyle w:val="Compact"/>
              <w:jc w:val="center"/>
            </w:pPr>
            <w:r>
              <w:t xml:space="preserve">2 phases</w:t>
            </w:r>
          </w:p>
        </w:tc>
        <w:tc>
          <w:tcPr/>
          <w:p>
            <w:pPr>
              <w:pStyle w:val="Compact"/>
              <w:jc w:val="center"/>
            </w:pPr>
            <w:r>
              <w:t xml:space="preserve">2 phases</w:t>
            </w:r>
          </w:p>
        </w:tc>
        <w:tc>
          <w:tcPr/>
          <w:p>
            <w:pPr>
              <w:pStyle w:val="Compact"/>
              <w:jc w:val="center"/>
            </w:pPr>
            <w:r>
              <w:t xml:space="preserve">2 phases</w:t>
            </w:r>
          </w:p>
        </w:tc>
      </w:tr>
      <w:tr>
        <w:tc>
          <w:tcPr/>
          <w:p>
            <w:pPr>
              <w:pStyle w:val="Compact"/>
            </w:pPr>
            <w:r>
              <w:t xml:space="preserve">Focal Loss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Oui</w:t>
            </w:r>
            <w:r>
              <w:t xml:space="preserve"> </w:t>
            </w:r>
            <w:r>
              <w:t xml:space="preserve">(</w:t>
            </w:r>
            <m:oMath>
              <m:r>
                <m:t>γ</m:t>
              </m:r>
              <m:r>
                <m:rPr>
                  <m:sty m:val="p"/>
                </m:rPr>
                <m:t>=</m:t>
              </m:r>
              <m:r>
                <m:t>2.0</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r>
      <w:tr>
        <w:tc>
          <w:tcPr/>
          <w:p>
            <w:pPr>
              <w:pStyle w:val="Compact"/>
            </w:pPr>
            <w:r>
              <w:t xml:space="preserve">Augmentation</w:t>
            </w:r>
          </w:p>
        </w:tc>
        <w:tc>
          <w:tcPr/>
          <w:p>
            <w:pPr>
              <w:pStyle w:val="Compact"/>
              <w:jc w:val="center"/>
            </w:pPr>
            <w:r>
              <w:t xml:space="preserve">Basique</w:t>
            </w:r>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r>
      <w:tr>
        <w:tc>
          <w:tcPr/>
          <w:p>
            <w:pPr>
              <w:pStyle w:val="Compact"/>
            </w:pPr>
            <w:r>
              <w:t xml:space="preserve">Calibration</w:t>
            </w:r>
            <w:r>
              <w:t xml:space="preserve"> </w:t>
            </w:r>
            <w:r>
              <w:t xml:space="preserve">seuils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rPr>
                <w:b/>
                <w:bCs/>
              </w:rPr>
              <w:t xml:space="preserve">Oui (hiérarchique)</w:t>
            </w:r>
          </w:p>
        </w:tc>
      </w:tr>
      <w:tr>
        <w:tc>
          <w:tcPr/>
          <w:p>
            <w:pPr>
              <w:pStyle w:val="Compact"/>
            </w:pPr>
            <w:r>
              <w:t xml:space="preserve">Accuracy</w:t>
            </w:r>
            <w:r>
              <w:t xml:space="preserve"> </w:t>
            </w:r>
            <w:r>
              <w:t xml:space="preserve">globale</w:t>
            </w:r>
          </w:p>
        </w:tc>
        <w:tc>
          <w:tcPr/>
          <w:p>
            <w:pPr>
              <w:pStyle w:val="Compact"/>
              <w:jc w:val="center"/>
            </w:pPr>
            <w:r>
              <w:t xml:space="preserve">~68%</w:t>
            </w:r>
          </w:p>
        </w:tc>
        <w:tc>
          <w:tcPr/>
          <w:p>
            <w:pPr>
              <w:pStyle w:val="Compact"/>
              <w:jc w:val="center"/>
            </w:pPr>
            <w:r>
              <w:t xml:space="preserve">~72%</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r>
              <w:t xml:space="preserve">Recall bénin</w:t>
            </w:r>
          </w:p>
        </w:tc>
        <w:tc>
          <w:tcPr/>
          <w:p>
            <w:pPr>
              <w:pStyle w:val="Compact"/>
              <w:jc w:val="center"/>
            </w:pPr>
            <w:r>
              <w:t xml:space="preserve">~58%</w:t>
            </w:r>
          </w:p>
        </w:tc>
        <w:tc>
          <w:tcPr/>
          <w:p>
            <w:pPr>
              <w:pStyle w:val="Compact"/>
              <w:jc w:val="center"/>
            </w:pPr>
            <w:r>
              <w:t xml:space="preserve">~65%</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r>
              <w:t xml:space="preserve">F1 macro</w:t>
            </w:r>
          </w:p>
        </w:tc>
        <w:tc>
          <w:tcPr/>
          <w:p>
            <w:pPr>
              <w:pStyle w:val="Compact"/>
              <w:jc w:val="center"/>
            </w:pPr>
            <w:r>
              <w:t xml:space="preserve">~0,62</w:t>
            </w:r>
          </w:p>
        </w:tc>
        <w:tc>
          <w:tcPr/>
          <w:p>
            <w:pPr>
              <w:pStyle w:val="Compact"/>
              <w:jc w:val="center"/>
            </w:pPr>
            <w:r>
              <w:t xml:space="preserve">~0,67</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r>
              <w:t xml:space="preserve">AUC macro</w:t>
            </w:r>
          </w:p>
        </w:tc>
        <w:tc>
          <w:tcPr/>
          <w:p>
            <w:pPr>
              <w:pStyle w:val="Compact"/>
              <w:jc w:val="center"/>
            </w:pPr>
            <w:r>
              <w:t xml:space="preserve">~0,86</w:t>
            </w:r>
          </w:p>
        </w:tc>
        <w:tc>
          <w:tcPr/>
          <w:p>
            <w:pPr>
              <w:pStyle w:val="Compact"/>
              <w:jc w:val="center"/>
            </w:pPr>
            <w:r>
              <w:t xml:space="preserve">~0,89</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p>
      <w:pPr>
        <w:pStyle w:val="Corpsdetexte"/>
      </w:pPr>
      <w:r>
        <w:rPr>
          <w:i/>
          <w:iCs/>
        </w:rPr>
        <w:t xml:space="preserve">Tableau D.1 — Résultats comparatifs des cinq expériences sur le jeu</w:t>
      </w:r>
      <w:r>
        <w:rPr>
          <w:i/>
          <w:iCs/>
        </w:rPr>
        <w:t xml:space="preserve"> </w:t>
      </w:r>
      <w:r>
        <w:rPr>
          <w:i/>
          <w:iCs/>
        </w:rPr>
        <w:t xml:space="preserve">de test (240 images)</w:t>
      </w:r>
    </w:p>
    <w:p>
      <w:pPr>
        <w:pStyle w:val="Corpsdetexte"/>
      </w:pPr>
      <w:r>
        <w:t xml:space="preserve">L’Expérience 4 constitue le meilleur compromis en termes d’accuracy et</w:t>
      </w:r>
      <w:r>
        <w:t xml:space="preserve"> </w:t>
      </w:r>
      <w:r>
        <w:t xml:space="preserve">de F1 global. L’Expérience 5 sacrifie légèrement ces métriques au profit</w:t>
      </w:r>
      <w:r>
        <w:t xml:space="preserve"> </w:t>
      </w:r>
      <w:r>
        <w:t xml:space="preserve">d’un recall de 90,4% sur les lésions débutantes, conformément à</w:t>
      </w:r>
      <w:r>
        <w:t xml:space="preserve"> </w:t>
      </w:r>
      <w:r>
        <w:t xml:space="preserve">l’objectif clinique prioritaire de ce mémoire. Chaque composant apporte</w:t>
      </w:r>
      <w:r>
        <w:t xml:space="preserve"> </w:t>
      </w:r>
      <w:r>
        <w:t xml:space="preserve">une contribution incrémentale mesurable : le fine-tuning en deux phases</w:t>
      </w:r>
      <w:r>
        <w:t xml:space="preserve"> </w:t>
      </w:r>
      <w:r>
        <w:t xml:space="preserve">améliore la qualité des représentations, la Focal Loss pondérée cible</w:t>
      </w:r>
      <w:r>
        <w:t xml:space="preserve"> </w:t>
      </w:r>
      <w:r>
        <w:t xml:space="preserve">les classes difficiles, et la calibration hiérarchique agit comme levier</w:t>
      </w:r>
      <w:r>
        <w:t xml:space="preserve"> </w:t>
      </w:r>
      <w:r>
        <w:t xml:space="preserve">final pour atteindre la cible de sensibilité précoce.</w:t>
      </w:r>
    </w:p>
    <w:bookmarkEnd w:id="158"/>
    <w:bookmarkEnd w:id="159"/>
    <w:bookmarkStart w:id="160" w:name="liste-des-figures"/>
    <w:p>
      <w:pPr>
        <w:pStyle w:val="Titre1"/>
      </w:pPr>
      <w:r>
        <w:rPr>
          <w:b/>
          <w:bCs/>
        </w:rPr>
        <w:t xml:space="preserve">LISTE DES FIGURES</w:t>
      </w:r>
    </w:p>
    <w:p>
      <w:pPr>
        <w:pStyle w:val="FirstParagraph"/>
      </w:pPr>
      <w:r>
        <w:rPr>
          <w:i/>
          <w:iCs/>
        </w:rPr>
        <w:t xml:space="preserve">Figure 1.1 – Charge du cancer du sein en Côte d’Ivoire (GLOBOCAN</w:t>
      </w:r>
      <w:r>
        <w:rPr>
          <w:i/>
          <w:iCs/>
        </w:rPr>
        <w:t xml:space="preserve"> </w:t>
      </w:r>
      <w:r>
        <w:rPr>
          <w:i/>
          <w:iCs/>
        </w:rPr>
        <w:t xml:space="preserve">2022)​</w:t>
      </w:r>
      <w:r>
        <w:br/>
      </w:r>
      <w:r>
        <w:rPr>
          <w:i/>
          <w:iCs/>
        </w:rPr>
        <w:t xml:space="preserve">Figure 1.2 – Contraintes d’infrastructure de dépistage (nombre de</w:t>
      </w:r>
      <w:r>
        <w:rPr>
          <w:i/>
          <w:iCs/>
        </w:rPr>
        <w:t xml:space="preserve"> </w:t>
      </w:r>
      <w:r>
        <w:rPr>
          <w:i/>
          <w:iCs/>
        </w:rPr>
        <w:t xml:space="preserve">mammographes par population)​</w:t>
      </w:r>
      <w:r>
        <w:br/>
      </w:r>
      <w:r>
        <w:rPr>
          <w:i/>
          <w:iCs/>
        </w:rPr>
        <w:t xml:space="preserve">Figure 1.3 – Illustration schématique de la classification BI‑RADS des</w:t>
      </w:r>
      <w:r>
        <w:rPr>
          <w:i/>
          <w:iCs/>
        </w:rPr>
        <w:t xml:space="preserve"> </w:t>
      </w:r>
      <w:r>
        <w:rPr>
          <w:i/>
          <w:iCs/>
        </w:rPr>
        <w:t xml:space="preserve">microcalcifications​</w:t>
      </w:r>
      <w:r>
        <w:br/>
      </w:r>
      <w:r>
        <w:rPr>
          <w:i/>
          <w:iCs/>
        </w:rPr>
        <w:t xml:space="preserve">Figure 1.4 – Schéma des tissus mammaires denses (BI‑RADS C et D) et</w:t>
      </w:r>
      <w:r>
        <w:rPr>
          <w:i/>
          <w:iCs/>
        </w:rPr>
        <w:t xml:space="preserve"> </w:t>
      </w:r>
      <w:r>
        <w:rPr>
          <w:i/>
          <w:iCs/>
        </w:rPr>
        <w:t xml:space="preserve">impact sur la visibilité des lésions​</w:t>
      </w:r>
    </w:p>
    <w:p>
      <w:pPr>
        <w:pStyle w:val="Corpsdetexte"/>
      </w:pPr>
      <w:r>
        <w:rPr>
          <w:i/>
          <w:iCs/>
        </w:rPr>
        <w:t xml:space="preserve">Figure 2.1 – Exemples d’images issues des datasets CBIS‑DDSM, INbreast</w:t>
      </w:r>
      <w:r>
        <w:rPr>
          <w:i/>
          <w:iCs/>
        </w:rPr>
        <w:t xml:space="preserve"> </w:t>
      </w:r>
      <w:r>
        <w:rPr>
          <w:i/>
          <w:iCs/>
        </w:rPr>
        <w:t xml:space="preserve">et BUSI</w:t>
      </w:r>
      <w:r>
        <w:br/>
      </w:r>
      <w:r>
        <w:rPr>
          <w:i/>
          <w:iCs/>
        </w:rPr>
        <w:t xml:space="preserve">Figure 2.2 – Schéma simplifié de l’architecture DenseNet‑121​</w:t>
      </w:r>
      <w:r>
        <w:br/>
      </w:r>
      <w:r>
        <w:rPr>
          <w:i/>
          <w:iCs/>
        </w:rPr>
        <w:t xml:space="preserve">Figure 2.3 – Illustration des connexions denses au sein d’un dense</w:t>
      </w:r>
      <w:r>
        <w:rPr>
          <w:i/>
          <w:iCs/>
        </w:rPr>
        <w:t xml:space="preserve"> </w:t>
      </w:r>
      <w:r>
        <w:rPr>
          <w:i/>
          <w:iCs/>
        </w:rPr>
        <w:t xml:space="preserve">block​</w:t>
      </w:r>
      <w:r>
        <w:br/>
      </w:r>
      <w:r>
        <w:rPr>
          <w:i/>
          <w:iCs/>
        </w:rPr>
        <w:t xml:space="preserve">Figure 2.4 – Visualisation d’un exemple de carte Grad‑CAM en imagerie</w:t>
      </w:r>
      <w:r>
        <w:rPr>
          <w:i/>
          <w:iCs/>
        </w:rPr>
        <w:t xml:space="preserve"> </w:t>
      </w:r>
      <w:r>
        <w:rPr>
          <w:i/>
          <w:iCs/>
        </w:rPr>
        <w:t xml:space="preserve">mammaire​</w:t>
      </w:r>
    </w:p>
    <w:p>
      <w:pPr>
        <w:pStyle w:val="Corpsdetexte"/>
      </w:pPr>
      <w:r>
        <w:rPr>
          <w:i/>
          <w:iCs/>
        </w:rPr>
        <w:t xml:space="preserve">Figure 3.1 – Répartition du dataset en ensembles d’entraînement,</w:t>
      </w:r>
      <w:r>
        <w:rPr>
          <w:i/>
          <w:iCs/>
        </w:rPr>
        <w:t xml:space="preserve"> </w:t>
      </w:r>
      <w:r>
        <w:rPr>
          <w:i/>
          <w:iCs/>
        </w:rPr>
        <w:t xml:space="preserve">validation et test (1 580 images)​</w:t>
      </w:r>
      <w:r>
        <w:br/>
      </w:r>
      <w:r>
        <w:rPr>
          <w:i/>
          <w:iCs/>
        </w:rPr>
        <w:t xml:space="preserve">Figure 3.2 – Déséquilibre des classes dans l’ensemble d’entraînement</w:t>
      </w:r>
      <w:r>
        <w:rPr>
          <w:i/>
          <w:iCs/>
        </w:rPr>
        <w:t xml:space="preserve"> </w:t>
      </w:r>
      <w:r>
        <w:rPr>
          <w:i/>
          <w:iCs/>
        </w:rPr>
        <w:t xml:space="preserve">(normal / bénin / malin)​</w:t>
      </w:r>
      <w:r>
        <w:br/>
      </w:r>
      <w:r>
        <w:rPr>
          <w:i/>
          <w:iCs/>
        </w:rPr>
        <w:t xml:space="preserve">Figure 3.3 – Schéma du pipeline de prétraitement (redimensionnement,</w:t>
      </w:r>
      <w:r>
        <w:rPr>
          <w:i/>
          <w:iCs/>
        </w:rPr>
        <w:t xml:space="preserve"> </w:t>
      </w:r>
      <w:r>
        <w:rPr>
          <w:i/>
          <w:iCs/>
        </w:rPr>
        <w:t xml:space="preserve">normalisation, CLAHE, Mixup)​</w:t>
      </w:r>
      <w:r>
        <w:br/>
      </w:r>
      <w:r>
        <w:rPr>
          <w:i/>
          <w:iCs/>
        </w:rPr>
        <w:t xml:space="preserve">Figure 3.4 – Vue d’ensemble de l’architecture DenseNet‑121 avec tête de</w:t>
      </w:r>
      <w:r>
        <w:rPr>
          <w:i/>
          <w:iCs/>
        </w:rPr>
        <w:t xml:space="preserve"> </w:t>
      </w:r>
      <w:r>
        <w:rPr>
          <w:i/>
          <w:iCs/>
        </w:rPr>
        <w:t xml:space="preserve">classification à 3 classes​</w:t>
      </w:r>
      <w:r>
        <w:br/>
      </w:r>
      <w:r>
        <w:rPr>
          <w:i/>
          <w:iCs/>
        </w:rPr>
        <w:t xml:space="preserve">Figure 3.5 – Historique d’entraînement : courbes de loss et d’AUC sur</w:t>
      </w:r>
      <w:r>
        <w:rPr>
          <w:i/>
          <w:iCs/>
        </w:rPr>
        <w:t xml:space="preserve"> </w:t>
      </w:r>
      <w:r>
        <w:rPr>
          <w:i/>
          <w:iCs/>
        </w:rPr>
        <w:t xml:space="preserve">train / validation​</w:t>
      </w:r>
    </w:p>
    <w:p>
      <w:pPr>
        <w:pStyle w:val="Corpsdetexte"/>
      </w:pPr>
      <w:r>
        <w:rPr>
          <w:i/>
          <w:iCs/>
        </w:rPr>
        <w:t xml:space="preserve">Figure 4.5 – Prédiction Grad-CAM sur une lésion de stade bénin —</w:t>
      </w:r>
      <w:r>
        <w:rPr>
          <w:i/>
          <w:iCs/>
        </w:rPr>
        <w:t xml:space="preserve"> </w:t>
      </w:r>
      <w:r>
        <w:rPr>
          <w:i/>
          <w:iCs/>
        </w:rPr>
        <w:t xml:space="preserve">confiance 98,81 %​</w:t>
      </w:r>
      <w:r>
        <w:br/>
      </w:r>
      <w:r>
        <w:rPr>
          <w:i/>
          <w:iCs/>
        </w:rPr>
        <w:t xml:space="preserve">Figure 4.6 – Prédiction Grad-CAM sur une lésion de stade malin —</w:t>
      </w:r>
      <w:r>
        <w:rPr>
          <w:i/>
          <w:iCs/>
        </w:rPr>
        <w:t xml:space="preserve"> </w:t>
      </w:r>
      <w:r>
        <w:rPr>
          <w:i/>
          <w:iCs/>
        </w:rPr>
        <w:t xml:space="preserve">confiance 91,42 %​</w:t>
      </w:r>
      <w:r>
        <w:br/>
      </w:r>
      <w:r>
        <w:rPr>
          <w:i/>
          <w:iCs/>
        </w:rPr>
        <w:t xml:space="preserve">Figure 4.7 – Prédiction Grad-CAM sur un sein normal — confiance 68,86</w:t>
      </w:r>
      <w:r>
        <w:rPr>
          <w:i/>
          <w:iCs/>
        </w:rPr>
        <w:t xml:space="preserve"> </w:t>
      </w:r>
      <w:r>
        <w:rPr>
          <w:i/>
          <w:iCs/>
        </w:rPr>
        <w:t xml:space="preserve">%​</w:t>
      </w:r>
      <w:r>
        <w:br/>
      </w:r>
      <w:r>
        <w:rPr>
          <w:i/>
          <w:iCs/>
        </w:rPr>
        <w:t xml:space="preserve">Figure 4.8 – Matrice de confusion calibrée (Expérience 5) sur le jeu de</w:t>
      </w:r>
      <w:r>
        <w:rPr>
          <w:i/>
          <w:iCs/>
        </w:rPr>
        <w:t xml:space="preserve"> </w:t>
      </w:r>
      <w:r>
        <w:rPr>
          <w:i/>
          <w:iCs/>
        </w:rPr>
        <w:t xml:space="preserve">test​</w:t>
      </w:r>
      <w:r>
        <w:br/>
      </w:r>
      <w:r>
        <w:rPr>
          <w:i/>
          <w:iCs/>
        </w:rPr>
        <w:t xml:space="preserve">Figure 4.9 – Évolution du recall par classe entre Expérience 3 et</w:t>
      </w:r>
      <w:r>
        <w:rPr>
          <w:i/>
          <w:iCs/>
        </w:rPr>
        <w:t xml:space="preserve"> </w:t>
      </w:r>
      <w:r>
        <w:rPr>
          <w:i/>
          <w:iCs/>
        </w:rPr>
        <w:t xml:space="preserve">Expérience 5​ Figure 5.1 – Exemple de cascade U-Net + DenseNet : Image</w:t>
      </w:r>
      <w:r>
        <w:rPr>
          <w:i/>
          <w:iCs/>
        </w:rPr>
        <w:t xml:space="preserve"> </w:t>
      </w:r>
      <w:r>
        <w:rPr>
          <w:i/>
          <w:iCs/>
        </w:rPr>
        <w:t xml:space="preserve">originale, Masque U-Net, et Image masquée — Cas 1​</w:t>
      </w:r>
      <w:r>
        <w:br/>
      </w:r>
      <w:r>
        <w:rPr>
          <w:i/>
          <w:iCs/>
        </w:rPr>
        <w:t xml:space="preserve">Figure 5.2 – Exemple de cascade U-Net + DenseNet : Image originale,</w:t>
      </w:r>
      <w:r>
        <w:rPr>
          <w:i/>
          <w:iCs/>
        </w:rPr>
        <w:t xml:space="preserve"> </w:t>
      </w:r>
      <w:r>
        <w:rPr>
          <w:i/>
          <w:iCs/>
        </w:rPr>
        <w:t xml:space="preserve">Masque U-Net, et Image masquée — Cas 2​</w:t>
      </w:r>
      <w:r>
        <w:br/>
      </w:r>
      <w:r>
        <w:rPr>
          <w:i/>
          <w:iCs/>
        </w:rPr>
        <w:t xml:space="preserve">Figure 5.3 – Exemple de cascade U-Net + DenseNet : Image originale,</w:t>
      </w:r>
      <w:r>
        <w:rPr>
          <w:i/>
          <w:iCs/>
        </w:rPr>
        <w:t xml:space="preserve"> </w:t>
      </w:r>
      <w:r>
        <w:rPr>
          <w:i/>
          <w:iCs/>
        </w:rPr>
        <w:t xml:space="preserve">Masque U-Net, et Image masquée — Cas 3​</w:t>
      </w:r>
    </w:p>
    <w:p>
      <w:pPr>
        <w:pStyle w:val="Corpsdetexte"/>
      </w:pPr>
      <w:r>
        <w:rPr>
          <w:i/>
          <w:iCs/>
        </w:rPr>
        <w:t xml:space="preserve">Figure B.1 – Courbes ROC par classe pour le modèle non calibré (test</w:t>
      </w:r>
      <w:r>
        <w:rPr>
          <w:i/>
          <w:iCs/>
        </w:rPr>
        <w:t xml:space="preserve"> </w:t>
      </w:r>
      <w:r>
        <w:rPr>
          <w:i/>
          <w:iCs/>
        </w:rPr>
        <w:t xml:space="preserve">set)​</w:t>
      </w:r>
      <w:r>
        <w:br/>
      </w:r>
      <w:r>
        <w:rPr>
          <w:i/>
          <w:iCs/>
        </w:rPr>
        <w:t xml:space="preserve">Figure B.2 – Courbes ROC par classe pour le modèle calibré (Expérience</w:t>
      </w:r>
      <w:r>
        <w:rPr>
          <w:i/>
          <w:iCs/>
        </w:rPr>
        <w:t xml:space="preserve"> </w:t>
      </w:r>
      <w:r>
        <w:rPr>
          <w:i/>
          <w:iCs/>
        </w:rPr>
        <w:t xml:space="preserve">5)​</w:t>
      </w:r>
      <w:r>
        <w:br/>
      </w:r>
      <w:r>
        <w:rPr>
          <w:i/>
          <w:iCs/>
        </w:rPr>
        <w:t xml:space="preserve">Figure C.1 – Heatmaps Grad‑CAM supplémentaires pour des cas</w:t>
      </w:r>
      <w:r>
        <w:rPr>
          <w:i/>
          <w:iCs/>
        </w:rPr>
        <w:t xml:space="preserve"> </w:t>
      </w:r>
      <w:r>
        <w:rPr>
          <w:i/>
          <w:iCs/>
        </w:rPr>
        <w:t xml:space="preserve">correctement classés</w:t>
      </w:r>
      <w:r>
        <w:br/>
      </w:r>
      <w:r>
        <w:rPr>
          <w:i/>
          <w:iCs/>
        </w:rPr>
        <w:t xml:space="preserve">Figure C.2 – Heatmaps Grad‑CAM pour des cas mal classés (faux positifs</w:t>
      </w:r>
      <w:r>
        <w:rPr>
          <w:i/>
          <w:iCs/>
        </w:rPr>
        <w:t xml:space="preserve"> </w:t>
      </w:r>
      <w:r>
        <w:rPr>
          <w:i/>
          <w:iCs/>
        </w:rPr>
        <w:t xml:space="preserve">/ faux négatifs)​</w:t>
      </w:r>
    </w:p>
    <w:bookmarkEnd w:id="160"/>
    <w:bookmarkStart w:id="161" w:name="liste-des-tableaux"/>
    <w:p>
      <w:pPr>
        <w:pStyle w:val="Titre1"/>
      </w:pPr>
      <w:r>
        <w:rPr>
          <w:b/>
          <w:bCs/>
        </w:rPr>
        <w:t xml:space="preserve">LISTE DES TABLEAUX</w:t>
      </w:r>
    </w:p>
    <w:p>
      <w:pPr>
        <w:pStyle w:val="FirstParagraph"/>
      </w:pPr>
      <w:r>
        <w:t xml:space="preserve">Tableau 1.1 – Charge du cancer du sein chez la femme en Côte d’Ivoire</w:t>
      </w:r>
      <w:r>
        <w:t xml:space="preserve"> </w:t>
      </w:r>
      <w:r>
        <w:t xml:space="preserve">(GLOBOCAN 2022)​</w:t>
      </w:r>
      <w:r>
        <w:br/>
      </w:r>
      <w:r>
        <w:t xml:space="preserve">Tableau 1.2 – Contraintes infrastructurelles et organisationnelles du</w:t>
      </w:r>
      <w:r>
        <w:t xml:space="preserve"> </w:t>
      </w:r>
      <w:r>
        <w:t xml:space="preserve">dépistage en Côte d’Ivoire​</w:t>
      </w:r>
      <w:r>
        <w:br/>
      </w:r>
      <w:r>
        <w:t xml:space="preserve">Tableau 1.3 – Classification BI‑RADS des microcalcifications et</w:t>
      </w:r>
      <w:r>
        <w:t xml:space="preserve"> </w:t>
      </w:r>
      <w:r>
        <w:t xml:space="preserve">probabilité de malignité​</w:t>
      </w:r>
      <w:r>
        <w:br/>
      </w:r>
      <w:r>
        <w:t xml:space="preserve">Tableau 1.4 – Tendances de densité mammaire (BI‑RADS C/D) selon les</w:t>
      </w:r>
      <w:r>
        <w:t xml:space="preserve"> </w:t>
      </w:r>
      <w:r>
        <w:t xml:space="preserve">populations​</w:t>
      </w:r>
    </w:p>
    <w:p>
      <w:pPr>
        <w:pStyle w:val="Corpsdetexte"/>
      </w:pPr>
      <w:r>
        <w:t xml:space="preserve">Tableau 2.1 – Principaux jeux de données en cancer du sein (CBIS‑DDSM,</w:t>
      </w:r>
      <w:r>
        <w:t xml:space="preserve"> </w:t>
      </w:r>
      <w:r>
        <w:t xml:space="preserve">INbreast, BUSI)</w:t>
      </w:r>
      <w:r>
        <w:br/>
      </w:r>
      <w:r>
        <w:t xml:space="preserve">Tableau 2.2 – Caractéristiques détaillées du dataset BUSI​</w:t>
      </w:r>
      <w:r>
        <w:br/>
      </w:r>
      <w:r>
        <w:t xml:space="preserve">Tableau 2.3 – Principales familles d’architectures CNN utilisées en</w:t>
      </w:r>
      <w:r>
        <w:t xml:space="preserve"> </w:t>
      </w:r>
      <w:r>
        <w:t xml:space="preserve">imagerie mammaire​</w:t>
      </w:r>
      <w:r>
        <w:br/>
      </w:r>
      <w:r>
        <w:t xml:space="preserve">Tableau 2.4 – Stratégies de gestion du déséquilibre des classes (Focal</w:t>
      </w:r>
      <w:r>
        <w:t xml:space="preserve"> </w:t>
      </w:r>
      <w:r>
        <w:t xml:space="preserve">Loss, oversampling, seuils)​</w:t>
      </w:r>
      <w:r>
        <w:br/>
      </w:r>
      <w:r>
        <w:t xml:space="preserve">Tableau 2.5 – Méthodes XAI courantes pour les CNN (Grad‑CAM,</w:t>
      </w:r>
      <w:r>
        <w:t xml:space="preserve"> </w:t>
      </w:r>
      <w:r>
        <w:t xml:space="preserve">Grad‑CAM++, SHAP)​</w:t>
      </w:r>
    </w:p>
    <w:p>
      <w:pPr>
        <w:pStyle w:val="Corpsdetexte"/>
      </w:pPr>
      <w:r>
        <w:t xml:space="preserve">Tableau 3.1 – Répartition globale du dataset (train / validation /</w:t>
      </w:r>
      <w:r>
        <w:t xml:space="preserve"> </w:t>
      </w:r>
      <w:r>
        <w:t xml:space="preserve">test)​</w:t>
      </w:r>
      <w:r>
        <w:br/>
      </w:r>
      <w:r>
        <w:t xml:space="preserve">Tableau 3.2 – Distribution des classes dans l’ensemble d’entraînement​</w:t>
      </w:r>
      <w:r>
        <w:br/>
      </w:r>
      <w:r>
        <w:t xml:space="preserve">Tableau 3.3 – Résumé des hyperparamètres d’entraînement (LR, batch</w:t>
      </w:r>
      <w:r>
        <w:t xml:space="preserve"> </w:t>
      </w:r>
      <w:r>
        <w:t xml:space="preserve">size, gamma, alpha)​</w:t>
      </w:r>
      <w:r>
        <w:br/>
      </w:r>
      <w:r>
        <w:t xml:space="preserve">Tableau 3.4 – Mécanismes de reproductibilité mis en place (scripts,</w:t>
      </w:r>
      <w:r>
        <w:t xml:space="preserve"> </w:t>
      </w:r>
      <w:r>
        <w:t xml:space="preserve">seeds, checkpoints)​</w:t>
      </w:r>
    </w:p>
    <w:p>
      <w:pPr>
        <w:pStyle w:val="Corpsdetexte"/>
      </w:pPr>
      <w:r>
        <w:t xml:space="preserve">Tableau 4.1 – Performances globales de DenseNet‑121 avant calibration</w:t>
      </w:r>
      <w:r>
        <w:t xml:space="preserve"> </w:t>
      </w:r>
      <w:r>
        <w:t xml:space="preserve">(test set)​</w:t>
      </w:r>
      <w:r>
        <w:br/>
      </w:r>
      <w:r>
        <w:t xml:space="preserve">Tableau 4.2 – Performances de DenseNet‑121 après calibration</w:t>
      </w:r>
      <w:r>
        <w:t xml:space="preserve"> </w:t>
      </w:r>
      <w:r>
        <w:t xml:space="preserve">(Expérience 5)</w:t>
      </w:r>
      <w:r>
        <w:br/>
      </w:r>
      <w:r>
        <w:t xml:space="preserve">Tableau 4.3 – Détails par classe : précision, recall, F1 avant et après</w:t>
      </w:r>
      <w:r>
        <w:t xml:space="preserve"> </w:t>
      </w:r>
      <w:r>
        <w:t xml:space="preserve">calibration</w:t>
      </w:r>
      <w:r>
        <w:br/>
      </w:r>
      <w:r>
        <w:t xml:space="preserve">Tableau B.1 – Métriques complètes des Expériences 3, 4 et 5 (train /</w:t>
      </w:r>
      <w:r>
        <w:t xml:space="preserve"> </w:t>
      </w:r>
      <w:r>
        <w:t xml:space="preserve">validation / test)</w:t>
      </w:r>
    </w:p>
    <w:bookmarkEnd w:id="161"/>
    <w:bookmarkStart w:id="162" w:name="liste-des-abréviations"/>
    <w:p>
      <w:pPr>
        <w:pStyle w:val="Titre1"/>
      </w:pPr>
      <w:r>
        <w:rPr>
          <w:b/>
          <w:bCs/>
        </w:rPr>
        <w:t xml:space="preserve">LISTE DES ABRÉVIATIONS</w:t>
      </w:r>
    </w:p>
    <w:p>
      <w:pPr>
        <w:pStyle w:val="FirstParagraph"/>
      </w:pPr>
      <w:r>
        <w:rPr>
          <w:b/>
          <w:bCs/>
        </w:rPr>
        <w:t xml:space="preserve">AUC</w:t>
      </w:r>
      <w:r>
        <w:t xml:space="preserve"> </w:t>
      </w:r>
      <w:r>
        <w:t xml:space="preserve">: Area Under the Curve (surface sous la courbe ROC)​</w:t>
      </w:r>
      <w:r>
        <w:br/>
      </w:r>
      <w:r>
        <w:rPr>
          <w:b/>
          <w:bCs/>
        </w:rPr>
        <w:t xml:space="preserve">AUROC</w:t>
      </w:r>
      <w:r>
        <w:t xml:space="preserve"> </w:t>
      </w:r>
      <w:r>
        <w:t xml:space="preserve">: Area Under the Receiver Operating Characteristic Curve​</w:t>
      </w:r>
      <w:r>
        <w:br/>
      </w:r>
      <w:r>
        <w:rPr>
          <w:b/>
          <w:bCs/>
        </w:rPr>
        <w:t xml:space="preserve">BI‑RADS</w:t>
      </w:r>
      <w:r>
        <w:t xml:space="preserve"> </w:t>
      </w:r>
      <w:r>
        <w:t xml:space="preserve">: Breast Imaging Reporting and Data System​</w:t>
      </w:r>
      <w:r>
        <w:br/>
      </w:r>
      <w:r>
        <w:rPr>
          <w:b/>
          <w:bCs/>
        </w:rPr>
        <w:t xml:space="preserve">CAD</w:t>
      </w:r>
      <w:r>
        <w:t xml:space="preserve"> </w:t>
      </w:r>
      <w:r>
        <w:t xml:space="preserve">: Computer‑Aided Detection​</w:t>
      </w:r>
      <w:r>
        <w:br/>
      </w:r>
      <w:r>
        <w:rPr>
          <w:b/>
          <w:bCs/>
        </w:rPr>
        <w:t xml:space="preserve">CADx</w:t>
      </w:r>
      <w:r>
        <w:t xml:space="preserve"> </w:t>
      </w:r>
      <w:r>
        <w:t xml:space="preserve">: Computer‑Aided Diagnosis​</w:t>
      </w:r>
      <w:r>
        <w:br/>
      </w:r>
      <w:r>
        <w:rPr>
          <w:b/>
          <w:bCs/>
        </w:rPr>
        <w:t xml:space="preserve">CBAM</w:t>
      </w:r>
      <w:r>
        <w:t xml:space="preserve"> </w:t>
      </w:r>
      <w:r>
        <w:t xml:space="preserve">: Convolutional Block Attention Module​</w:t>
      </w:r>
      <w:r>
        <w:br/>
      </w:r>
      <w:r>
        <w:rPr>
          <w:b/>
          <w:bCs/>
        </w:rPr>
        <w:t xml:space="preserve">CBIS‑DDSM</w:t>
      </w:r>
      <w:r>
        <w:t xml:space="preserve"> </w:t>
      </w:r>
      <w:r>
        <w:t xml:space="preserve">: Curated Breast Imaging Subset of the Digital Database</w:t>
      </w:r>
      <w:r>
        <w:t xml:space="preserve"> </w:t>
      </w:r>
      <w:r>
        <w:t xml:space="preserve">for Screening Mammography​</w:t>
      </w:r>
      <w:r>
        <w:br/>
      </w:r>
      <w:r>
        <w:rPr>
          <w:b/>
          <w:bCs/>
        </w:rPr>
        <w:t xml:space="preserve">CHU</w:t>
      </w:r>
      <w:r>
        <w:t xml:space="preserve"> </w:t>
      </w:r>
      <w:r>
        <w:t xml:space="preserve">: Centre Hospitalier Universitaire​</w:t>
      </w:r>
      <w:r>
        <w:br/>
      </w:r>
      <w:r>
        <w:rPr>
          <w:b/>
          <w:bCs/>
        </w:rPr>
        <w:t xml:space="preserve">CLAHE</w:t>
      </w:r>
      <w:r>
        <w:t xml:space="preserve"> </w:t>
      </w:r>
      <w:r>
        <w:t xml:space="preserve">: Contrast Limited Adaptive Histogram Equalization​</w:t>
      </w:r>
      <w:r>
        <w:br/>
      </w:r>
      <w:r>
        <w:rPr>
          <w:b/>
          <w:bCs/>
        </w:rPr>
        <w:t xml:space="preserve">CNN</w:t>
      </w:r>
      <w:r>
        <w:t xml:space="preserve"> </w:t>
      </w:r>
      <w:r>
        <w:t xml:space="preserve">: Convolutional Neural Network​</w:t>
      </w:r>
      <w:r>
        <w:br/>
      </w:r>
      <w:r>
        <w:rPr>
          <w:b/>
          <w:bCs/>
        </w:rPr>
        <w:t xml:space="preserve">CPU</w:t>
      </w:r>
      <w:r>
        <w:t xml:space="preserve"> </w:t>
      </w:r>
      <w:r>
        <w:t xml:space="preserve">: Central Processing Unit​</w:t>
      </w:r>
      <w:r>
        <w:br/>
      </w:r>
      <w:r>
        <w:rPr>
          <w:b/>
          <w:bCs/>
        </w:rPr>
        <w:t xml:space="preserve">DCIS</w:t>
      </w:r>
      <w:r>
        <w:t xml:space="preserve"> </w:t>
      </w:r>
      <w:r>
        <w:t xml:space="preserve">: Ductal Carcinoma In Situ​</w:t>
      </w:r>
      <w:r>
        <w:br/>
      </w:r>
      <w:r>
        <w:rPr>
          <w:b/>
          <w:bCs/>
        </w:rPr>
        <w:t xml:space="preserve">DL</w:t>
      </w:r>
      <w:r>
        <w:t xml:space="preserve"> </w:t>
      </w:r>
      <w:r>
        <w:t xml:space="preserve">: Deep Learning​</w:t>
      </w:r>
      <w:r>
        <w:br/>
      </w:r>
      <w:r>
        <w:rPr>
          <w:b/>
          <w:bCs/>
        </w:rPr>
        <w:t xml:space="preserve">FFDM</w:t>
      </w:r>
      <w:r>
        <w:t xml:space="preserve"> </w:t>
      </w:r>
      <w:r>
        <w:t xml:space="preserve">: Full‑Field Digital Mammography​</w:t>
      </w:r>
      <w:r>
        <w:br/>
      </w:r>
      <w:r>
        <w:rPr>
          <w:b/>
          <w:bCs/>
        </w:rPr>
        <w:t xml:space="preserve">FN</w:t>
      </w:r>
      <w:r>
        <w:t xml:space="preserve"> </w:t>
      </w:r>
      <w:r>
        <w:t xml:space="preserve">: False Negative (faux négatif)​</w:t>
      </w:r>
      <w:r>
        <w:br/>
      </w:r>
      <w:r>
        <w:rPr>
          <w:b/>
          <w:bCs/>
        </w:rPr>
        <w:t xml:space="preserve">FP</w:t>
      </w:r>
      <w:r>
        <w:t xml:space="preserve"> </w:t>
      </w:r>
      <w:r>
        <w:t xml:space="preserve">: False Positive (faux positif)​</w:t>
      </w:r>
      <w:r>
        <w:br/>
      </w:r>
      <w:r>
        <w:rPr>
          <w:b/>
          <w:bCs/>
        </w:rPr>
        <w:t xml:space="preserve">FPR</w:t>
      </w:r>
      <w:r>
        <w:t xml:space="preserve"> </w:t>
      </w:r>
      <w:r>
        <w:t xml:space="preserve">: False Positive Rate​</w:t>
      </w:r>
      <w:r>
        <w:br/>
      </w:r>
      <w:r>
        <w:rPr>
          <w:b/>
          <w:bCs/>
        </w:rPr>
        <w:t xml:space="preserve">F1</w:t>
      </w:r>
      <w:r>
        <w:t xml:space="preserve"> </w:t>
      </w:r>
      <w:r>
        <w:t xml:space="preserve">: F1‑score (moyenne harmonique précision / recall)​</w:t>
      </w:r>
      <w:r>
        <w:br/>
      </w:r>
      <w:r>
        <w:rPr>
          <w:b/>
          <w:bCs/>
        </w:rPr>
        <w:t xml:space="preserve">GPU</w:t>
      </w:r>
      <w:r>
        <w:t xml:space="preserve"> </w:t>
      </w:r>
      <w:r>
        <w:t xml:space="preserve">: Graphics Processing Unit​</w:t>
      </w:r>
      <w:r>
        <w:br/>
      </w:r>
      <w:r>
        <w:rPr>
          <w:b/>
          <w:bCs/>
        </w:rPr>
        <w:t xml:space="preserve">Grad‑CAM</w:t>
      </w:r>
      <w:r>
        <w:t xml:space="preserve"> </w:t>
      </w:r>
      <w:r>
        <w:t xml:space="preserve">: Gradient‑weighted Class Activation Mapping​</w:t>
      </w:r>
      <w:r>
        <w:br/>
      </w:r>
      <w:r>
        <w:rPr>
          <w:b/>
          <w:bCs/>
        </w:rPr>
        <w:t xml:space="preserve">IA</w:t>
      </w:r>
      <w:r>
        <w:t xml:space="preserve"> </w:t>
      </w:r>
      <w:r>
        <w:t xml:space="preserve">: Intelligence Artificielle​</w:t>
      </w:r>
      <w:r>
        <w:br/>
      </w:r>
      <w:r>
        <w:rPr>
          <w:b/>
          <w:bCs/>
        </w:rPr>
        <w:t xml:space="preserve">JSON</w:t>
      </w:r>
      <w:r>
        <w:t xml:space="preserve"> </w:t>
      </w:r>
      <w:r>
        <w:t xml:space="preserve">: JavaScript Object Notation​</w:t>
      </w:r>
      <w:r>
        <w:br/>
      </w:r>
      <w:r>
        <w:rPr>
          <w:b/>
          <w:bCs/>
        </w:rPr>
        <w:t xml:space="preserve">LR</w:t>
      </w:r>
      <w:r>
        <w:t xml:space="preserve"> </w:t>
      </w:r>
      <w:r>
        <w:t xml:space="preserve">: Learning Rate (taux d’apprentissage)​</w:t>
      </w:r>
      <w:r>
        <w:br/>
      </w:r>
      <w:r>
        <w:rPr>
          <w:b/>
          <w:bCs/>
        </w:rPr>
        <w:t xml:space="preserve">ML</w:t>
      </w:r>
      <w:r>
        <w:t xml:space="preserve"> </w:t>
      </w:r>
      <w:r>
        <w:t xml:space="preserve">: Machine Learning​</w:t>
      </w:r>
      <w:r>
        <w:br/>
      </w:r>
      <w:r>
        <w:rPr>
          <w:b/>
          <w:bCs/>
        </w:rPr>
        <w:t xml:space="preserve">NPV</w:t>
      </w:r>
      <w:r>
        <w:t xml:space="preserve"> </w:t>
      </w:r>
      <w:r>
        <w:t xml:space="preserve">: Negative Predictive Value​</w:t>
      </w:r>
      <w:r>
        <w:br/>
      </w:r>
      <w:r>
        <w:rPr>
          <w:b/>
          <w:bCs/>
        </w:rPr>
        <w:t xml:space="preserve">PPV</w:t>
      </w:r>
      <w:r>
        <w:t xml:space="preserve"> </w:t>
      </w:r>
      <w:r>
        <w:t xml:space="preserve">: Positive Predictive Value​</w:t>
      </w:r>
      <w:r>
        <w:br/>
      </w:r>
      <w:r>
        <w:rPr>
          <w:b/>
          <w:bCs/>
        </w:rPr>
        <w:t xml:space="preserve">ReLU</w:t>
      </w:r>
      <w:r>
        <w:t xml:space="preserve"> </w:t>
      </w:r>
      <w:r>
        <w:t xml:space="preserve">: Rectified Linear Unit​</w:t>
      </w:r>
      <w:r>
        <w:br/>
      </w:r>
      <w:r>
        <w:rPr>
          <w:b/>
          <w:bCs/>
        </w:rPr>
        <w:t xml:space="preserve">ROC</w:t>
      </w:r>
      <w:r>
        <w:t xml:space="preserve"> </w:t>
      </w:r>
      <w:r>
        <w:t xml:space="preserve">: Receiver Operating Characteristic​</w:t>
      </w:r>
      <w:r>
        <w:br/>
      </w:r>
      <w:r>
        <w:rPr>
          <w:b/>
          <w:bCs/>
        </w:rPr>
        <w:t xml:space="preserve">SGD</w:t>
      </w:r>
      <w:r>
        <w:t xml:space="preserve"> </w:t>
      </w:r>
      <w:r>
        <w:t xml:space="preserve">: Stochastic Gradient Descent​</w:t>
      </w:r>
      <w:r>
        <w:br/>
      </w:r>
      <w:r>
        <w:rPr>
          <w:b/>
          <w:bCs/>
        </w:rPr>
        <w:t xml:space="preserve">SOTA</w:t>
      </w:r>
      <w:r>
        <w:t xml:space="preserve"> </w:t>
      </w:r>
      <w:r>
        <w:t xml:space="preserve">: State Of The Art​</w:t>
      </w:r>
      <w:r>
        <w:br/>
      </w:r>
      <w:r>
        <w:rPr>
          <w:b/>
          <w:bCs/>
        </w:rPr>
        <w:t xml:space="preserve">TN</w:t>
      </w:r>
      <w:r>
        <w:t xml:space="preserve"> </w:t>
      </w:r>
      <w:r>
        <w:t xml:space="preserve">: True Negative (vrai négatif)​</w:t>
      </w:r>
      <w:r>
        <w:br/>
      </w:r>
      <w:r>
        <w:rPr>
          <w:b/>
          <w:bCs/>
        </w:rPr>
        <w:t xml:space="preserve">TP</w:t>
      </w:r>
      <w:r>
        <w:t xml:space="preserve"> </w:t>
      </w:r>
      <w:r>
        <w:t xml:space="preserve">: True Positive (vrai positif)​</w:t>
      </w:r>
      <w:r>
        <w:br/>
      </w:r>
      <w:r>
        <w:rPr>
          <w:b/>
          <w:bCs/>
        </w:rPr>
        <w:t xml:space="preserve">TPR</w:t>
      </w:r>
      <w:r>
        <w:t xml:space="preserve"> </w:t>
      </w:r>
      <w:r>
        <w:t xml:space="preserve">: True Positive Rate (recall / sensibilité)​</w:t>
      </w:r>
      <w:r>
        <w:br/>
      </w:r>
      <w:r>
        <w:rPr>
          <w:b/>
          <w:bCs/>
        </w:rPr>
        <w:t xml:space="preserve">TTA</w:t>
      </w:r>
      <w:r>
        <w:t xml:space="preserve"> </w:t>
      </w:r>
      <w:r>
        <w:t xml:space="preserve">: Test‑Time Augmentation​</w:t>
      </w:r>
      <w:r>
        <w:br/>
      </w:r>
      <w:r>
        <w:rPr>
          <w:b/>
          <w:bCs/>
        </w:rPr>
        <w:t xml:space="preserve">UVCI</w:t>
      </w:r>
      <w:r>
        <w:t xml:space="preserve"> </w:t>
      </w:r>
      <w:r>
        <w:t xml:space="preserve">: Université Virtuelle de Côte d’Ivoire​</w:t>
      </w:r>
      <w:r>
        <w:br/>
      </w:r>
      <w:r>
        <w:rPr>
          <w:b/>
          <w:bCs/>
        </w:rPr>
        <w:t xml:space="preserve">ViT</w:t>
      </w:r>
      <w:r>
        <w:t xml:space="preserve"> </w:t>
      </w:r>
      <w:r>
        <w:t xml:space="preserve">: Vision Transformer​</w:t>
      </w:r>
      <w:r>
        <w:br/>
      </w:r>
      <w:r>
        <w:rPr>
          <w:b/>
          <w:bCs/>
        </w:rPr>
        <w:t xml:space="preserve">XAI</w:t>
      </w:r>
      <w:r>
        <w:t xml:space="preserve"> </w:t>
      </w:r>
      <w:r>
        <w:t xml:space="preserve">: eXplainable Artificial Intelligence</w:t>
      </w:r>
    </w:p>
    <w:bookmarkEnd w:id="162"/>
    <w:sectPr w:rsidR="00A74CA4" w:rsidRPr="005F56C4" w:rsidSect="001B4498">
      <w:headerReference r:id="rId40" w:type="even"/>
      <w:headerReference r:id="rId41" w:type="default"/>
      <w:footerReference r:id="rId42" w:type="even"/>
      <w:footerReference r:id="rId43" w:type="default"/>
      <w:headerReference r:id="rId44" w:type="first"/>
      <w:footnotePr>
        <w:numRestart w:val="eachSect"/>
      </w:footnotePr>
      <w:pgSz w:h="15840" w:w="12240"/>
      <w:pgMar w:bottom="720" w:footer="850" w:gutter="0" w:header="850" w:left="720" w:right="720" w:top="720"/>
      <w:pgNumType w:start="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86329375"/>
      <w:docPartObj>
        <w:docPartGallery w:val="Page Numbers (Bottom of Page)"/>
        <w:docPartUnique/>
      </w:docPartObj>
    </w:sdtPr>
    <w:sdtContent>
      <w:p w14:paraId="09E4A773" w14:textId="14C3AFF5"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811472F" w14:textId="77777777" w:rsidR="001B4498" w:rsidRDefault="001B4498" w:rsidP="001B4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43464555"/>
      <w:docPartObj>
        <w:docPartGallery w:val="Page Numbers (Bottom of Page)"/>
        <w:docPartUnique/>
      </w:docPartObj>
    </w:sdtPr>
    <w:sdtContent>
      <w:p w14:paraId="09107D4B" w14:textId="6604C9A0"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7F84A4" w14:textId="77777777" w:rsidR="001B4498" w:rsidRDefault="001B4498" w:rsidP="001B4498">
    <w:pPr>
      <w:pStyle w:val="Pieddepage"/>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F784" w14:textId="2176CECC" w:rsidR="00DE4861" w:rsidRDefault="00FF3747">
    <w:pPr>
      <w:pStyle w:val="En-tte"/>
    </w:pPr>
    <w:r>
      <w:rPr>
        <w:noProof/>
      </w:rPr>
      <w:pict w14:anchorId="398E8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2" o:spid="_x0000_s1027" type="#_x0000_t75" alt="" style="position:absolute;margin-left:0;margin-top:0;width:470.05pt;height:434.2pt;z-index:-251653120;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23A0" w14:textId="2047AB87" w:rsidR="0042769B" w:rsidRDefault="00FF3747">
    <w:pPr>
      <w:pStyle w:val="En-tte"/>
    </w:pPr>
    <w:r>
      <w:rPr>
        <w:noProof/>
      </w:rPr>
      <w:pict w14:anchorId="68C64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3" o:spid="_x0000_s1026" type="#_x0000_t75" alt="" style="position:absolute;margin-left:0;margin-top:0;width:470.05pt;height:434.2pt;z-index:-251650048;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D133" w14:textId="2648D2E8" w:rsidR="00DE4861" w:rsidRDefault="00FF3747">
    <w:pPr>
      <w:pStyle w:val="En-tte"/>
    </w:pPr>
    <w:r>
      <w:rPr>
        <w:noProof/>
      </w:rPr>
      <w:pict w14:anchorId="6B0B8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1" o:spid="_x0000_s1025" type="#_x0000_t75" alt="" style="position:absolute;margin-left:0;margin-top:0;width:470.05pt;height:434.2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18EC86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18CBB0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F47E468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56520A90"/>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1765428D"/>
    <w:multiLevelType w:val="multilevel"/>
    <w:tmpl w:val="3C8290E8"/>
    <w:lvl w:ilvl="0">
      <w:start w:val="1"/>
      <w:numFmt w:val="decimal"/>
      <w:lvlText w:val="%1."/>
      <w:lvlJc w:val="left"/>
      <w:pPr>
        <w:ind w:hanging="360" w:left="720"/>
      </w:pPr>
      <w:rPr>
        <w:rFonts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39AF32D4"/>
    <w:multiLevelType w:val="hybridMultilevel"/>
    <w:tmpl w:val="5598154C"/>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6">
    <w:nsid w:val="3B4D36C0"/>
    <w:multiLevelType w:val="multilevel"/>
    <w:tmpl w:val="3C8290E8"/>
    <w:lvl w:ilvl="0">
      <w:start w:val="1"/>
      <w:numFmt w:val="decimal"/>
      <w:lvlText w:val="%1."/>
      <w:lvlJc w:val="left"/>
      <w:pPr>
        <w:ind w:hanging="360" w:left="720"/>
      </w:pPr>
      <w:rPr>
        <w:rFonts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57407246"/>
    <w:multiLevelType w:val="multilevel"/>
    <w:tmpl w:val="3C8290E8"/>
    <w:lvl w:ilvl="0">
      <w:start w:val="1"/>
      <w:numFmt w:val="decimal"/>
      <w:lvlText w:val="%1."/>
      <w:lvlJc w:val="left"/>
      <w:pPr>
        <w:ind w:hanging="360" w:left="720"/>
      </w:pPr>
      <w:rPr>
        <w:rFonts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74287CBA"/>
    <w:multiLevelType w:val="multilevel"/>
    <w:tmpl w:val="F47E468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7678185" w:numId="1">
    <w:abstractNumId w:val="0"/>
  </w:num>
  <w:num w16cid:durableId="1072435435" w:numId="2">
    <w:abstractNumId w:val="1"/>
  </w:num>
  <w:num w16cid:durableId="2068340593" w:numId="3">
    <w:abstractNumId w:val="1"/>
  </w:num>
  <w:num w16cid:durableId="63458555" w:numId="4">
    <w:abstractNumId w:val="1"/>
  </w:num>
  <w:num w16cid:durableId="1184246374" w:numId="5">
    <w:abstractNumId w:val="1"/>
  </w:num>
  <w:num w16cid:durableId="1394886359" w:numId="6">
    <w:abstractNumId w:val="1"/>
  </w:num>
  <w:num w16cid:durableId="550119678" w:numId="7">
    <w:abstractNumId w:val="1"/>
  </w:num>
  <w:num w16cid:durableId="1626353764" w:numId="8">
    <w:abstractNumId w:val="1"/>
  </w:num>
  <w:num w16cid:durableId="1418407398" w:numId="9">
    <w:abstractNumId w:val="1"/>
  </w:num>
  <w:num w16cid:durableId="60518393" w:numId="10">
    <w:abstractNumId w:val="1"/>
  </w:num>
  <w:num w16cid:durableId="1918436285" w:numId="11">
    <w:abstractNumId w:val="1"/>
  </w:num>
  <w:num w16cid:durableId="2119980981" w:numId="12">
    <w:abstractNumId w:val="1"/>
  </w:num>
  <w:num w16cid:durableId="1520698136" w:numId="13">
    <w:abstractNumId w:val="1"/>
  </w:num>
  <w:num w16cid:durableId="1623685537" w:numId="14">
    <w:abstractNumId w:val="1"/>
  </w:num>
  <w:num w16cid:durableId="1279950209" w:numId="15">
    <w:abstractNumId w:val="1"/>
  </w:num>
  <w:num w16cid:durableId="50276431" w:numId="16">
    <w:abstractNumId w:val="1"/>
  </w:num>
  <w:num w16cid:durableId="2038236737" w:numId="17">
    <w:abstractNumId w:val="1"/>
  </w:num>
  <w:num w16cid:durableId="179006269" w:numId="18">
    <w:abstractNumId w:val="1"/>
  </w:num>
  <w:num w16cid:durableId="1554655914" w:numId="19">
    <w:abstractNumId w:val="1"/>
  </w:num>
  <w:num w16cid:durableId="1453939156" w:numId="20">
    <w:abstractNumId w:val="1"/>
  </w:num>
  <w:num w16cid:durableId="2029721535" w:numId="21">
    <w:abstractNumId w:val="1"/>
  </w:num>
  <w:num w16cid:durableId="366181488"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01672256"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00112376" w:numId="24">
    <w:abstractNumId w:val="1"/>
  </w:num>
  <w:num w16cid:durableId="2114979567" w:numId="25">
    <w:abstractNumId w:val="1"/>
  </w:num>
  <w:num w16cid:durableId="1668828026" w:numId="26">
    <w:abstractNumId w:val="1"/>
  </w:num>
  <w:num w16cid:durableId="2124229985" w:numId="27">
    <w:abstractNumId w:val="1"/>
  </w:num>
  <w:num w16cid:durableId="921793664" w:numId="28">
    <w:abstractNumId w:val="1"/>
  </w:num>
  <w:num w16cid:durableId="713850346" w:numId="29">
    <w:abstractNumId w:val="1"/>
  </w:num>
  <w:num w16cid:durableId="1049837827" w:numId="30">
    <w:abstractNumId w:val="1"/>
  </w:num>
  <w:num w16cid:durableId="438841909" w:numId="31">
    <w:abstractNumId w:val="1"/>
  </w:num>
  <w:num w16cid:durableId="1390615049"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4236011" w:numId="33">
    <w:abstractNumId w:val="1"/>
  </w:num>
  <w:num w16cid:durableId="638194024" w:numId="3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379471776" w:numId="35">
    <w:abstractNumId w:val="1"/>
  </w:num>
  <w:num w16cid:durableId="1334188681" w:numId="36">
    <w:abstractNumId w:val="1"/>
  </w:num>
  <w:num w16cid:durableId="1448548615"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40931960" w:numId="38">
    <w:abstractNumId w:val="1"/>
  </w:num>
  <w:num w16cid:durableId="2070379655" w:numId="39">
    <w:abstractNumId w:val="1"/>
  </w:num>
  <w:num w16cid:durableId="1840845872" w:numId="40">
    <w:abstractNumId w:val="1"/>
  </w:num>
  <w:num w16cid:durableId="1015351403" w:numId="41">
    <w:abstractNumId w:val="7"/>
  </w:num>
  <w:num w16cid:durableId="1115442025" w:numId="42">
    <w:abstractNumId w:val="6"/>
  </w:num>
  <w:num w16cid:durableId="1646353064" w:numId="43">
    <w:abstractNumId w:val="5"/>
  </w:num>
  <w:num w16cid:durableId="721439789" w:numId="44">
    <w:abstractNumId w:val="4"/>
  </w:num>
  <w:num w16cid:durableId="1109397550" w:numId="4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6F3F"/>
    <w:rsid w:val="000F6AFB"/>
    <w:rsid w:val="00111444"/>
    <w:rsid w:val="0012541C"/>
    <w:rsid w:val="00182BF0"/>
    <w:rsid w:val="001B4498"/>
    <w:rsid w:val="001B6172"/>
    <w:rsid w:val="001E1304"/>
    <w:rsid w:val="001E284C"/>
    <w:rsid w:val="002000F0"/>
    <w:rsid w:val="002513A4"/>
    <w:rsid w:val="002A1FE9"/>
    <w:rsid w:val="002D031A"/>
    <w:rsid w:val="002E0829"/>
    <w:rsid w:val="002F6144"/>
    <w:rsid w:val="00373E05"/>
    <w:rsid w:val="003B18A3"/>
    <w:rsid w:val="003C312B"/>
    <w:rsid w:val="003C463A"/>
    <w:rsid w:val="0042769B"/>
    <w:rsid w:val="00427C3F"/>
    <w:rsid w:val="00455DA4"/>
    <w:rsid w:val="00471BDE"/>
    <w:rsid w:val="004C1786"/>
    <w:rsid w:val="0050153C"/>
    <w:rsid w:val="005017CE"/>
    <w:rsid w:val="00506589"/>
    <w:rsid w:val="0052443C"/>
    <w:rsid w:val="005615CC"/>
    <w:rsid w:val="005C1BAF"/>
    <w:rsid w:val="005F3075"/>
    <w:rsid w:val="005F56C4"/>
    <w:rsid w:val="006021E4"/>
    <w:rsid w:val="006100B9"/>
    <w:rsid w:val="00632DD8"/>
    <w:rsid w:val="00640651"/>
    <w:rsid w:val="006700A6"/>
    <w:rsid w:val="006A7DC2"/>
    <w:rsid w:val="00722225"/>
    <w:rsid w:val="00724C8D"/>
    <w:rsid w:val="00775FB1"/>
    <w:rsid w:val="007A2F35"/>
    <w:rsid w:val="007C3719"/>
    <w:rsid w:val="007D6214"/>
    <w:rsid w:val="008B7C48"/>
    <w:rsid w:val="008C2435"/>
    <w:rsid w:val="009010B2"/>
    <w:rsid w:val="0090257C"/>
    <w:rsid w:val="00955B8F"/>
    <w:rsid w:val="009B3841"/>
    <w:rsid w:val="009C79DC"/>
    <w:rsid w:val="009D3C69"/>
    <w:rsid w:val="009E6BAF"/>
    <w:rsid w:val="00A058CC"/>
    <w:rsid w:val="00A245F2"/>
    <w:rsid w:val="00A37DC9"/>
    <w:rsid w:val="00A74CA4"/>
    <w:rsid w:val="00AB3B73"/>
    <w:rsid w:val="00B75454"/>
    <w:rsid w:val="00BA0044"/>
    <w:rsid w:val="00BA0DA0"/>
    <w:rsid w:val="00BD37E5"/>
    <w:rsid w:val="00BF6D07"/>
    <w:rsid w:val="00C865E6"/>
    <w:rsid w:val="00C95300"/>
    <w:rsid w:val="00D90810"/>
    <w:rsid w:val="00DE3F26"/>
    <w:rsid w:val="00DE4861"/>
    <w:rsid w:val="00E44A04"/>
    <w:rsid w:val="00E546F4"/>
    <w:rsid w:val="00E86FC5"/>
    <w:rsid w:val="00E87990"/>
    <w:rsid w:val="00E879EF"/>
    <w:rsid w:val="00E9568A"/>
    <w:rsid w:val="00EB1B83"/>
    <w:rsid w:val="00F0472E"/>
    <w:rsid w:val="00F14A30"/>
    <w:rsid w:val="00F825B5"/>
    <w:rsid w:val="00F83E13"/>
    <w:rsid w:val="00F97E58"/>
    <w:rsid w:val="00FA5C04"/>
    <w:rsid w:val="00FB3CF4"/>
    <w:rsid w:val="00FB512F"/>
    <w:rsid w:val="00FC09AC"/>
    <w:rsid w:val="00FE1887"/>
    <w:rsid w:val="00FF37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M2" w:type="paragraph">
    <w:name w:val="toc 2"/>
    <w:basedOn w:val="Normal"/>
    <w:next w:val="Normal"/>
    <w:autoRedefine/>
    <w:uiPriority w:val="39"/>
    <w:rsid w:val="002513A4"/>
    <w:pPr>
      <w:spacing w:after="0" w:before="120"/>
      <w:ind w:left="240"/>
    </w:pPr>
    <w:rPr>
      <w:b/>
      <w:bCs/>
      <w:sz w:val="22"/>
      <w:szCs w:val="22"/>
    </w:rPr>
  </w:style>
  <w:style w:styleId="TM3" w:type="paragraph">
    <w:name w:val="toc 3"/>
    <w:basedOn w:val="Normal"/>
    <w:next w:val="Normal"/>
    <w:autoRedefine/>
    <w:uiPriority w:val="39"/>
    <w:rsid w:val="002513A4"/>
    <w:pPr>
      <w:spacing w:after="0"/>
      <w:ind w:left="480"/>
    </w:pPr>
    <w:rPr>
      <w:sz w:val="20"/>
      <w:szCs w:val="20"/>
    </w:rPr>
  </w:style>
  <w:style w:styleId="TM1" w:type="paragraph">
    <w:name w:val="toc 1"/>
    <w:basedOn w:val="Normal"/>
    <w:next w:val="Normal"/>
    <w:autoRedefine/>
    <w:uiPriority w:val="39"/>
    <w:rsid w:val="002513A4"/>
    <w:pPr>
      <w:spacing w:after="0" w:before="120"/>
    </w:pPr>
    <w:rPr>
      <w:b/>
      <w:bCs/>
      <w:i/>
      <w:iCs/>
    </w:rPr>
  </w:style>
  <w:style w:styleId="TM4" w:type="paragraph">
    <w:name w:val="toc 4"/>
    <w:basedOn w:val="Normal"/>
    <w:next w:val="Normal"/>
    <w:autoRedefine/>
    <w:rsid w:val="002513A4"/>
    <w:pPr>
      <w:spacing w:after="0"/>
      <w:ind w:left="720"/>
    </w:pPr>
    <w:rPr>
      <w:sz w:val="20"/>
      <w:szCs w:val="20"/>
    </w:rPr>
  </w:style>
  <w:style w:styleId="TM5" w:type="paragraph">
    <w:name w:val="toc 5"/>
    <w:basedOn w:val="Normal"/>
    <w:next w:val="Normal"/>
    <w:autoRedefine/>
    <w:rsid w:val="002513A4"/>
    <w:pPr>
      <w:spacing w:after="0"/>
      <w:ind w:left="960"/>
    </w:pPr>
    <w:rPr>
      <w:sz w:val="20"/>
      <w:szCs w:val="20"/>
    </w:rPr>
  </w:style>
  <w:style w:styleId="TM6" w:type="paragraph">
    <w:name w:val="toc 6"/>
    <w:basedOn w:val="Normal"/>
    <w:next w:val="Normal"/>
    <w:autoRedefine/>
    <w:rsid w:val="002513A4"/>
    <w:pPr>
      <w:spacing w:after="0"/>
      <w:ind w:left="1200"/>
    </w:pPr>
    <w:rPr>
      <w:sz w:val="20"/>
      <w:szCs w:val="20"/>
    </w:rPr>
  </w:style>
  <w:style w:styleId="TM7" w:type="paragraph">
    <w:name w:val="toc 7"/>
    <w:basedOn w:val="Normal"/>
    <w:next w:val="Normal"/>
    <w:autoRedefine/>
    <w:rsid w:val="002513A4"/>
    <w:pPr>
      <w:spacing w:after="0"/>
      <w:ind w:left="1440"/>
    </w:pPr>
    <w:rPr>
      <w:sz w:val="20"/>
      <w:szCs w:val="20"/>
    </w:rPr>
  </w:style>
  <w:style w:styleId="TM8" w:type="paragraph">
    <w:name w:val="toc 8"/>
    <w:basedOn w:val="Normal"/>
    <w:next w:val="Normal"/>
    <w:autoRedefine/>
    <w:rsid w:val="002513A4"/>
    <w:pPr>
      <w:spacing w:after="0"/>
      <w:ind w:left="1680"/>
    </w:pPr>
    <w:rPr>
      <w:sz w:val="20"/>
      <w:szCs w:val="20"/>
    </w:rPr>
  </w:style>
  <w:style w:styleId="TM9" w:type="paragraph">
    <w:name w:val="toc 9"/>
    <w:basedOn w:val="Normal"/>
    <w:next w:val="Normal"/>
    <w:autoRedefine/>
    <w:rsid w:val="002513A4"/>
    <w:pPr>
      <w:spacing w:after="0"/>
      <w:ind w:left="1920"/>
    </w:pPr>
    <w:rPr>
      <w:sz w:val="20"/>
      <w:szCs w:val="20"/>
    </w:rPr>
  </w:style>
  <w:style w:styleId="Grilledetableauclaire" w:type="table">
    <w:name w:val="Grid Table Light"/>
    <w:basedOn w:val="TableauNormal"/>
    <w:rsid w:val="002513A4"/>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lledutableau" w:type="table">
    <w:name w:val="Table Grid"/>
    <w:basedOn w:val="TableauNormal"/>
    <w:uiPriority w:val="39"/>
    <w:rsid w:val="002513A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ausimple1" w:type="table">
    <w:name w:val="Plain Table 1"/>
    <w:basedOn w:val="TableauNormal"/>
    <w:rsid w:val="002513A4"/>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NormalWeb" w:type="paragraph">
    <w:name w:val="Normal (Web)"/>
    <w:basedOn w:val="Normal"/>
    <w:uiPriority w:val="99"/>
    <w:unhideWhenUsed/>
    <w:rsid w:val="00A245F2"/>
    <w:pPr>
      <w:spacing w:after="100" w:afterAutospacing="1" w:before="100" w:beforeAutospacing="1"/>
    </w:pPr>
    <w:rPr>
      <w:rFonts w:ascii="Times New Roman" w:cs="Times New Roman" w:eastAsia="Times New Roman" w:hAnsi="Times New Roman"/>
      <w:lang w:eastAsia="fr-FR" w:val="fr-CI"/>
    </w:rPr>
  </w:style>
  <w:style w:styleId="Lienhypertextesuivivisit" w:type="character">
    <w:name w:val="FollowedHyperlink"/>
    <w:basedOn w:val="Policepardfaut"/>
    <w:rsid w:val="00E546F4"/>
    <w:rPr>
      <w:color w:themeColor="followedHyperlink" w:val="96607D"/>
      <w:u w:val="single"/>
    </w:rPr>
  </w:style>
  <w:style w:styleId="Marquedecommentaire" w:type="character">
    <w:name w:val="annotation reference"/>
    <w:basedOn w:val="Policepardfaut"/>
    <w:rsid w:val="00E546F4"/>
    <w:rPr>
      <w:sz w:val="16"/>
      <w:szCs w:val="16"/>
    </w:rPr>
  </w:style>
  <w:style w:styleId="Commentaire" w:type="paragraph">
    <w:name w:val="annotation text"/>
    <w:basedOn w:val="Normal"/>
    <w:link w:val="CommentaireCar"/>
    <w:rsid w:val="00E546F4"/>
    <w:rPr>
      <w:sz w:val="20"/>
      <w:szCs w:val="20"/>
    </w:rPr>
  </w:style>
  <w:style w:customStyle="1" w:styleId="CommentaireCar" w:type="character">
    <w:name w:val="Commentaire Car"/>
    <w:basedOn w:val="Policepardfaut"/>
    <w:link w:val="Commentaire"/>
    <w:rsid w:val="00E546F4"/>
    <w:rPr>
      <w:sz w:val="20"/>
      <w:szCs w:val="20"/>
    </w:rPr>
  </w:style>
  <w:style w:styleId="Objetducommentaire" w:type="paragraph">
    <w:name w:val="annotation subject"/>
    <w:basedOn w:val="Commentaire"/>
    <w:next w:val="Commentaire"/>
    <w:link w:val="ObjetducommentaireCar"/>
    <w:rsid w:val="00E546F4"/>
    <w:rPr>
      <w:b/>
      <w:bCs/>
    </w:rPr>
  </w:style>
  <w:style w:customStyle="1" w:styleId="ObjetducommentaireCar" w:type="character">
    <w:name w:val="Objet du commentaire Car"/>
    <w:basedOn w:val="CommentaireCar"/>
    <w:link w:val="Objetducommentaire"/>
    <w:rsid w:val="00E546F4"/>
    <w:rPr>
      <w:b/>
      <w:bCs/>
      <w:sz w:val="20"/>
      <w:szCs w:val="20"/>
    </w:rPr>
  </w:style>
  <w:style w:styleId="Textedelespacerserv" w:type="character">
    <w:name w:val="Placeholder Text"/>
    <w:basedOn w:val="Policepardfaut"/>
    <w:rsid w:val="00F14A30"/>
    <w:rPr>
      <w:color w:val="666666"/>
    </w:rPr>
  </w:style>
  <w:style w:styleId="En-tte" w:type="paragraph">
    <w:name w:val="header"/>
    <w:basedOn w:val="Normal"/>
    <w:link w:val="En-tteCar"/>
    <w:uiPriority w:val="99"/>
    <w:rsid w:val="002E0829"/>
    <w:pPr>
      <w:tabs>
        <w:tab w:pos="4536" w:val="center"/>
        <w:tab w:pos="9072" w:val="right"/>
      </w:tabs>
      <w:spacing w:after="0"/>
    </w:pPr>
  </w:style>
  <w:style w:customStyle="1" w:styleId="En-tteCar" w:type="character">
    <w:name w:val="En-tête Car"/>
    <w:basedOn w:val="Policepardfaut"/>
    <w:link w:val="En-tte"/>
    <w:uiPriority w:val="99"/>
    <w:rsid w:val="002E0829"/>
  </w:style>
  <w:style w:styleId="Pieddepage" w:type="paragraph">
    <w:name w:val="footer"/>
    <w:basedOn w:val="Normal"/>
    <w:link w:val="PieddepageCar"/>
    <w:rsid w:val="002E0829"/>
    <w:pPr>
      <w:tabs>
        <w:tab w:pos="4536" w:val="center"/>
        <w:tab w:pos="9072" w:val="right"/>
      </w:tabs>
      <w:spacing w:after="0"/>
    </w:pPr>
  </w:style>
  <w:style w:customStyle="1" w:styleId="PieddepageCar" w:type="character">
    <w:name w:val="Pied de page Car"/>
    <w:basedOn w:val="Policepardfaut"/>
    <w:link w:val="Pieddepage"/>
    <w:rsid w:val="002E0829"/>
  </w:style>
  <w:style w:styleId="Sansinterligne" w:type="paragraph">
    <w:name w:val="No Spacing"/>
    <w:link w:val="SansinterligneCar"/>
    <w:uiPriority w:val="1"/>
    <w:qFormat/>
    <w:rsid w:val="002E0829"/>
    <w:pPr>
      <w:spacing w:after="0"/>
    </w:pPr>
    <w:rPr>
      <w:sz w:val="22"/>
      <w:szCs w:val="22"/>
    </w:rPr>
  </w:style>
  <w:style w:customStyle="1" w:styleId="SansinterligneCar" w:type="character">
    <w:name w:val="Sans interligne Car"/>
    <w:basedOn w:val="Policepardfaut"/>
    <w:link w:val="Sansinterligne"/>
    <w:uiPriority w:val="1"/>
    <w:rsid w:val="002E0829"/>
    <w:rPr>
      <w:sz w:val="22"/>
      <w:szCs w:val="22"/>
    </w:rPr>
  </w:style>
  <w:style w:styleId="Tableausimple2" w:type="table">
    <w:name w:val="Plain Table 2"/>
    <w:basedOn w:val="TableauNormal"/>
    <w:rsid w:val="00F825B5"/>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Tableausimple4" w:type="table">
    <w:name w:val="Plain Table 4"/>
    <w:basedOn w:val="TableauNormal"/>
    <w:rsid w:val="00F825B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Numrodepage" w:type="character">
    <w:name w:val="page number"/>
    <w:basedOn w:val="Policepardfaut"/>
    <w:rsid w:val="00FC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52" Target="numbering.xml" /><Relationship Type="http://schemas.openxmlformats.org/officeDocument/2006/relationships/styles" Id="rId51" Target="styles.xml" /><Relationship Type="http://schemas.openxmlformats.org/officeDocument/2006/relationships/settings" Id="rId50" Target="settings.xml" /><Relationship Type="http://schemas.openxmlformats.org/officeDocument/2006/relationships/webSettings" Id="rId49" Target="webSettings.xml" /><Relationship Type="http://schemas.openxmlformats.org/officeDocument/2006/relationships/fontTable" Id="rId48" Target="fontTable.xml" /><Relationship Type="http://schemas.openxmlformats.org/officeDocument/2006/relationships/theme" Id="rId47" Target="theme/theme1.xml" /><Relationship Type="http://schemas.openxmlformats.org/officeDocument/2006/relationships/footnotes" Id="rId46" Target="footnotes.xml" /><Relationship Type="http://schemas.openxmlformats.org/officeDocument/2006/relationships/comments" Id="rId45" Target="comments.xml" /><Relationship Id="rId13" Target="media/image6.jpg" Type="http://schemas.openxmlformats.org/officeDocument/2006/relationships/image" /><Relationship Id="rId18" Target="media/image11.jpg" Type="http://schemas.openxmlformats.org/officeDocument/2006/relationships/image" /><Relationship Id="rId26" Target="media/image19.png" Type="http://schemas.openxmlformats.org/officeDocument/2006/relationships/image" /><Relationship Id="rId21" Target="media/image14.jpg" Type="http://schemas.openxmlformats.org/officeDocument/2006/relationships/image" /><Relationship Id="rId34" Target="media/image27.png" Type="http://schemas.openxmlformats.org/officeDocument/2006/relationships/image" /><Relationship Id="rId42" Target="footer1.xml" Type="http://schemas.openxmlformats.org/officeDocument/2006/relationships/footer" /><Relationship Id="rId16" Target="media/image9.jpg" Type="http://schemas.openxmlformats.org/officeDocument/2006/relationships/image" /><Relationship Id="rId29" Target="media/image22.png" Type="http://schemas.openxmlformats.org/officeDocument/2006/relationships/image" /><Relationship Id="rId11" Target="media/image4.jpg" Type="http://schemas.openxmlformats.org/officeDocument/2006/relationships/image" /><Relationship Id="rId24" Target="media/image17.png" Type="http://schemas.openxmlformats.org/officeDocument/2006/relationships/image" /><Relationship Id="rId32" Target="media/image25.png" Type="http://schemas.openxmlformats.org/officeDocument/2006/relationships/image" /><Relationship Id="rId37" Target="media/image30.png" Type="http://schemas.openxmlformats.org/officeDocument/2006/relationships/image" /><Relationship Id="rId40" Target="header1.xml" Type="http://schemas.openxmlformats.org/officeDocument/2006/relationships/header" /><Relationship Id="rId15" Target="media/image8.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36" Target="media/image29.png" Type="http://schemas.openxmlformats.org/officeDocument/2006/relationships/image" /><Relationship Id="rId10" Target="media/image3.png" Type="http://schemas.openxmlformats.org/officeDocument/2006/relationships/image" /><Relationship Id="rId19" Target="media/image12.jpg" Type="http://schemas.openxmlformats.org/officeDocument/2006/relationships/image" /><Relationship Id="rId31" Target="media/image24.png" Type="http://schemas.openxmlformats.org/officeDocument/2006/relationships/image" /><Relationship Id="rId44" Target="header3.xml" Type="http://schemas.openxmlformats.org/officeDocument/2006/relationships/header" /><Relationship Id="rId9" Target="media/image2.jpeg" Type="http://schemas.openxmlformats.org/officeDocument/2006/relationships/image" /><Relationship Id="rId14" Target="media/image7.jpg" Type="http://schemas.openxmlformats.org/officeDocument/2006/relationships/image" /><Relationship Id="rId22" Target="media/image15.png" Type="http://schemas.openxmlformats.org/officeDocument/2006/relationships/image" /><Relationship Id="rId27" Target="media/image20.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43" Target="footer2.xml" Type="http://schemas.openxmlformats.org/officeDocument/2006/relationships/footer" /><Relationship Id="rId8" Target="media/image1.jpeg" Type="http://schemas.openxmlformats.org/officeDocument/2006/relationships/image" /><Relationship Id="rId12" Target="media/image5.jpg" Type="http://schemas.openxmlformats.org/officeDocument/2006/relationships/image" /><Relationship Id="rId17" Target="media/image10.jpg" Type="http://schemas.openxmlformats.org/officeDocument/2006/relationships/image" /><Relationship Id="rId25" Target="media/image18.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20" Target="media/image13.jpg" Type="http://schemas.openxmlformats.org/officeDocument/2006/relationships/image" /><Relationship Id="rId41" Target="header2.xml" Type="http://schemas.openxmlformats.org/officeDocument/2006/relationships/header"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53" Target="media/rId53.jp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56" Target="media/rId56.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hyperlink" Id="rId157" Target="https://github.com/yaman1444/master-reseach.git" TargetMode="External" /></Relationships>
</file>

<file path=word/_rels/footnotes.xml.rels><?xml version="1.0" encoding="UTF-8"?><Relationships xmlns="http://schemas.openxmlformats.org/package/2006/relationships"><Relationship Type="http://schemas.openxmlformats.org/officeDocument/2006/relationships/hyperlink" Id="rId157" Target="https://github.com/yaman1444/master-reseach.gi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header2.xml.rels><?xml version="1.0" encoding="UTF-8" standalone="yes"?>
<Relationships xmlns="http://schemas.openxmlformats.org/package/2006/relationships"><Relationship Id="rId1" Type="http://schemas.openxmlformats.org/officeDocument/2006/relationships/image" Target="media/image32.jpeg"/></Relationships>
</file>

<file path=word/_rels/header3.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74</Pages>
  <Words>17912</Words>
  <Characters>98521</Characters>
  <Application>Microsoft Office Word</Application>
  <DocSecurity>0</DocSecurity>
  <Lines>821</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2026-07-01T12:08:31Z</dcterms:created>
  <dcterms:modified xsi:type="dcterms:W3CDTF">2026-07-01T12:08:31Z</dcterms:modified>
</cp:coreProperties>
</file>

<file path=docProps/custom.xml><?xml version="1.0" encoding="utf-8"?>
<Properties xmlns="http://schemas.openxmlformats.org/officeDocument/2006/custom-properties" xmlns:vt="http://schemas.openxmlformats.org/officeDocument/2006/docPropsVTypes"/>
</file>