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02C57"/>
          <w:sz w:val="36"/>
        </w:rPr>
        <w:t>FYP PROJECT PROPOSAL</w:t>
        <w:br/>
      </w:r>
    </w:p>
    <w:p>
      <w:pPr>
        <w:jc w:val="center"/>
      </w:pPr>
      <w:r>
        <w:rPr>
          <w:b/>
          <w:color w:val="464646"/>
          <w:sz w:val="28"/>
        </w:rPr>
        <w:t>GHOSTEYE: Instrumented Compiler-Level Threat Intelligence &amp; Real-time SIEM Telemetry Ingestion Gateway</w:t>
        <w:br/>
      </w:r>
    </w:p>
    <w:p>
      <w:pPr>
        <w:jc w:val="center"/>
      </w:pPr>
      <w:r>
        <w:rPr>
          <w:b/>
        </w:rPr>
        <w:t xml:space="preserve">Author: </w:t>
      </w:r>
      <w:r>
        <w:t>Yamani Sofyan</w:t>
        <w:br/>
      </w:r>
      <w:r>
        <w:rPr>
          <w:b/>
        </w:rPr>
        <w:t xml:space="preserve">Role: </w:t>
      </w:r>
      <w:r>
        <w:t>Security Architect (Final Year Project)</w:t>
        <w:br/>
      </w:r>
      <w:r>
        <w:t>Academic Evaluation Assessment Year: 2026</w:t>
        <w:br/>
      </w:r>
    </w:p>
    <w:p>
      <w:r>
        <w:br w:type="page"/>
      </w:r>
    </w:p>
    <w:p>
      <w:r>
        <w:rPr>
          <w:b/>
          <w:color w:val="102C57"/>
          <w:sz w:val="28"/>
        </w:rPr>
        <w:t>1. Executive Summary</w:t>
      </w:r>
    </w:p>
    <w:p>
      <w:r>
        <w:t>Traditional detection mechanisms (such as EDR, Antivirus, and Sandbox analysis) operate downstream—analyzing compiled executables, installer packages, or running processes. At this post-compilation stage, advanced adversaries routinely bypass detection using obfuscators, packers, and crypters.</w:t>
        <w:br/>
        <w:br/>
        <w:t>GhostEye introduces a "Shift-Left" security pipeline by instrumenting the compilation process directly at the developer's workstation. By collecting rich compilation telemetry (timestamp, username, hostname, OS specifications, external IP, compiler flags, and dual cryptographic signatures—MD5 and SHA-256) and immediately streaming it to a Security Operations Center (SOC) SIEM Dashboard, security teams gain immediate, centralized visibility into software builds before any executable is deployed, modified or packed.</w:t>
      </w:r>
    </w:p>
    <w:p>
      <w:r>
        <w:rPr>
          <w:b/>
          <w:color w:val="102C57"/>
          <w:sz w:val="28"/>
        </w:rPr>
        <w:t>2. Problem Statement</w:t>
      </w:r>
    </w:p>
    <w:p>
      <w:r>
        <w:t>1. Delayed Detection ("Downstream Vulnerability"): Most malware signatures and behaviors are only analyzed post-compilation. If a developer compiles a malicious payload or a compromised dependency on their local workstation, traditional security tools do not alert until execution or file scan, which is often too late.</w:t>
        <w:br/>
        <w:t>2. Obfuscation and Anti-Analysis Bypass: Threat actors easily bypass static EDR signature checks by packing or encrypting binaries immediately after compile time. By monitoring the build pipeline during code emission, the original source structure can be assessed.</w:t>
        <w:br/>
        <w:t>3. Lack of Local Build Auditing: In modern dev environments, security teams have minimal visibility into what code developers are compiling locally. Compromised developer machines compiling backdoors go unnoticed.</w:t>
        <w:br/>
        <w:t>4. Resiliency in Air-gapped or Intermittent Network States: Traditional log dispatchers drop data or freeze if connection to the SOC server is lost. GhostEye addresses this with a resilient local caching system that protects data integrity offline without exposing plaintext telemetry logs on the local filesystem.</w:t>
      </w:r>
    </w:p>
    <w:p>
      <w:r>
        <w:rPr>
          <w:b/>
          <w:color w:val="102C57"/>
          <w:sz w:val="28"/>
        </w:rPr>
        <w:t>3. Project Objectives</w:t>
      </w:r>
    </w:p>
    <w:p>
      <w:r>
        <w:t>* Objective 1: Design and develop a custom Instrumented Compiler Agent (Mini-IDE) that parses source code for suspicious Win32 API calls (e.g. process injection keywords like VirtualAllocEx, WriteProcessMemory, CreateRemoteThread) during compilation.</w:t>
        <w:br/>
        <w:t>* Objective 2: Implement a Dual Cryptographic Signature Generator producing both legacy MD5 and collision-resistant SHA-256 signatures of the code bytes to be stored in telemetry.</w:t>
        <w:br/>
        <w:t>* Objective 3: Build a Resilient Offline Caching Engine using an XOR + Base64 cryptographic cipher to write logs into offline_cache.json during network outages, syncing logs automatically with preserved original timestamps once connection is restored.</w:t>
        <w:br/>
        <w:t>* Objective 4: Develop a centralized FastAPI Ingestion Server securing requests with X-GhostEye-Token API key verification, resolving geolocations via GeoIP, and saving entries in an SQLite database.</w:t>
        <w:br/>
        <w:t>* Objective 5: Deploy an interactive SIEM Operations Dashboard utilizing Leaflet.js world maps for geographic plot panning, and Chart.js for real-time threat categorization.</w:t>
      </w:r>
    </w:p>
    <w:p>
      <w:r>
        <w:rPr>
          <w:b/>
          <w:color w:val="102C57"/>
          <w:sz w:val="28"/>
        </w:rPr>
        <w:t>4. System Design &amp; Security Architecture</w:t>
      </w:r>
    </w:p>
    <w:p>
      <w:r>
        <w:t>GhostEye utilizes a 3-tier architecture: the Client IDE Agent, the FastAPI Backend Gateway, and the Web SIEM Frontend.</w:t>
        <w:br/>
        <w:br/>
        <w:t>A. Dual Hash Signatures:</w:t>
        <w:br/>
        <w:t>The compiler agent generates two hashes simultaneously from the code buffer:</w:t>
        <w:br/>
        <w:t xml:space="preserve">  - MD5 Hashing: Computed via hashlib.md5().hexdigest(). Ideal for cross-referencing against threat databases like VirusTotal or legacy threat intelligence platforms.</w:t>
        <w:br/>
        <w:t xml:space="preserve">  - SHA-256 Hashing: Computed via hashlib.sha256().hexdigest(). Standard for collision-resistant binary representation.</w:t>
        <w:br/>
        <w:br/>
        <w:t>B. Resilient Offline Caching (XOR + Base64):</w:t>
        <w:br/>
        <w:t>If the compiler agent is unable to reach the API server:</w:t>
        <w:br/>
        <w:t xml:space="preserve">  1. The payload is JSON-serialized.</w:t>
        <w:br/>
        <w:t xml:space="preserve">  2. The serialized payload is encrypted with a custom symmetric XOR cipher using a key.</w:t>
        <w:br/>
        <w:t xml:space="preserve">  3. The raw XOR bytes are Base64 encoded using latin1 to prevent character set decoding issues.</w:t>
        <w:br/>
        <w:t xml:space="preserve">  4. The output is written to offline_cache.json.</w:t>
        <w:br/>
        <w:t xml:space="preserve">  5. A background daemon thread periodically pings the server. When online connectivity is re-established, the cache is read, decrypted, parsed, and posted to the backend API, preserving the original compile timestamps.</w:t>
        <w:br/>
        <w:br/>
        <w:t>C. Ingestion API Authentication:</w:t>
        <w:br/>
        <w:t>The FastAPI backend validates the HTTP header X-GhostEye-Token. If the token is absent or invalid, the request returns a 401 Unauthorized response, preventing log spoofing or database pollution from unauthorized sources.</w:t>
      </w:r>
    </w:p>
    <w:p>
      <w:r>
        <w:t>Network Pathways: Online vs. Offline Mode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Feature / Pathway</w:t>
            </w:r>
          </w:p>
        </w:tc>
        <w:tc>
          <w:tcPr>
            <w:tcW w:type="dxa" w:w="2880"/>
          </w:tcPr>
          <w:p>
            <w:r>
              <w:rPr>
                <w:b/>
              </w:rPr>
              <w:t>Online Mode</w:t>
            </w:r>
          </w:p>
        </w:tc>
        <w:tc>
          <w:tcPr>
            <w:tcW w:type="dxa" w:w="2880"/>
          </w:tcPr>
          <w:p>
            <w:r>
              <w:rPr>
                <w:b/>
              </w:rPr>
              <w:t>Offline Mode</w:t>
            </w:r>
          </w:p>
        </w:tc>
      </w:tr>
      <w:tr>
        <w:tc>
          <w:tcPr>
            <w:tcW w:type="dxa" w:w="2880"/>
          </w:tcPr>
          <w:p>
            <w:r>
              <w:t>Transmission Destination</w:t>
            </w:r>
          </w:p>
        </w:tc>
        <w:tc>
          <w:tcPr>
            <w:tcW w:type="dxa" w:w="2880"/>
          </w:tcPr>
          <w:p>
            <w:r>
              <w:t>Direct transmission to the FastAPI Backend Server.</w:t>
            </w:r>
          </w:p>
        </w:tc>
        <w:tc>
          <w:tcPr>
            <w:tcW w:type="dxa" w:w="2880"/>
          </w:tcPr>
          <w:p>
            <w:r>
              <w:t>Local caching in the offline_cache.json file.</w:t>
            </w:r>
          </w:p>
        </w:tc>
      </w:tr>
      <w:tr>
        <w:tc>
          <w:tcPr>
            <w:tcW w:type="dxa" w:w="2880"/>
          </w:tcPr>
          <w:p>
            <w:r>
              <w:t>Authentication</w:t>
            </w:r>
          </w:p>
        </w:tc>
        <w:tc>
          <w:tcPr>
            <w:tcW w:type="dxa" w:w="2880"/>
          </w:tcPr>
          <w:p>
            <w:r>
              <w:t>Validated via X-GhostEye-Token in the HTTP header.</w:t>
            </w:r>
          </w:p>
        </w:tc>
        <w:tc>
          <w:tcPr>
            <w:tcW w:type="dxa" w:w="2880"/>
          </w:tcPr>
          <w:p>
            <w:r>
              <w:t>Pre-validated signature; stored securely until connection is restored.</w:t>
            </w:r>
          </w:p>
        </w:tc>
      </w:tr>
      <w:tr>
        <w:tc>
          <w:tcPr>
            <w:tcW w:type="dxa" w:w="2880"/>
          </w:tcPr>
          <w:p>
            <w:r>
              <w:t>Data Encryption</w:t>
            </w:r>
          </w:p>
        </w:tc>
        <w:tc>
          <w:tcPr>
            <w:tcW w:type="dxa" w:w="2880"/>
          </w:tcPr>
          <w:p>
            <w:r>
              <w:t>Sent over HTTP (or HTTPS in production).</w:t>
            </w:r>
          </w:p>
        </w:tc>
        <w:tc>
          <w:tcPr>
            <w:tcW w:type="dxa" w:w="2880"/>
          </w:tcPr>
          <w:p>
            <w:r>
              <w:t>Cryptographically secured using an XOR + Base64 cipher engine locally.</w:t>
            </w:r>
          </w:p>
        </w:tc>
      </w:tr>
      <w:tr>
        <w:tc>
          <w:tcPr>
            <w:tcW w:type="dxa" w:w="2880"/>
          </w:tcPr>
          <w:p>
            <w:r>
              <w:t>Synchronisation</w:t>
            </w:r>
          </w:p>
        </w:tc>
        <w:tc>
          <w:tcPr>
            <w:tcW w:type="dxa" w:w="2880"/>
          </w:tcPr>
          <w:p>
            <w:r>
              <w:t>Real-time ingest.</w:t>
            </w:r>
          </w:p>
        </w:tc>
        <w:tc>
          <w:tcPr>
            <w:tcW w:type="dxa" w:w="2880"/>
          </w:tcPr>
          <w:p>
            <w:r>
              <w:t>A background thread pings the API server and auto-syncs logs when the network becomes online.</w:t>
            </w:r>
          </w:p>
        </w:tc>
      </w:tr>
    </w:tbl>
    <w:p>
      <w:r>
        <w:br/>
      </w:r>
    </w:p>
    <w:p>
      <w:r>
        <w:rPr>
          <w:b/>
          <w:color w:val="102C57"/>
          <w:sz w:val="28"/>
        </w:rPr>
        <w:t>5. Scope of Simulation (Demonstration &amp; Evaluation)</w:t>
      </w:r>
    </w:p>
    <w:p>
      <w:r>
        <w:t>To ensure the viability of the academic demonstration, the project implements a "God Mode" Spoofing Control Panel:</w:t>
        <w:br/>
        <w:t>1. IP &amp; Country Spoofing: Spoof developer workstations compiling from restricted regions (e.g. Russia, China, North Korea) to show how geo-location threat analysis maps trigger indicators.</w:t>
        <w:br/>
        <w:t>2. Bulk Attacks Simulation: A single-button simulation trigger that emits 10 distinct, globally-distributed compiler events sequentially, creating active visual feedback on the SIEM Leaflet map.</w:t>
        <w:br/>
        <w:t>3. Database Reset Option: For clearing log tables in preparation for live panel evaluation.</w:t>
      </w:r>
    </w:p>
    <w:p>
      <w:r>
        <w:rPr>
          <w:b/>
          <w:color w:val="102C57"/>
          <w:sz w:val="28"/>
        </w:rPr>
        <w:t>6. Project Deliverables</w:t>
      </w:r>
    </w:p>
    <w:p>
      <w:r>
        <w:t>- Source Code Directory: Contains the Python server.py backend, compiler_agent.py client agent, dashboard.js logic, and index.html frontend.</w:t>
        <w:br/>
        <w:t>- Database File: telemetry.db containing SQLite telemetry table models.</w:t>
        <w:br/>
        <w:t>- Architecture Map: Detailed flowchart diagrams (ghosteye_architecture.png) for presentation slide attachments.</w:t>
        <w:br/>
        <w:t>- License Charter: LICENSE file setting out proprietary copyright restrictions for the intellectual property.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