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E0425" w:rsidRDefault="00000000">
      <w:r>
        <w:rPr>
          <w:rFonts w:hint="eastAsia"/>
        </w:rPr>
        <w:t>不公平な慣習が創発する条件</w:t>
      </w:r>
      <w:r>
        <w:rPr>
          <w:rFonts w:hint="eastAsia"/>
        </w:rPr>
        <w:t>:</w:t>
      </w:r>
      <w:r>
        <w:t xml:space="preserve"> </w:t>
      </w:r>
      <w:r>
        <w:rPr>
          <w:rFonts w:hint="eastAsia"/>
        </w:rPr>
        <w:t>進化シミュレーションによる検討</w:t>
      </w:r>
    </w:p>
    <w:p w:rsidR="008E0425" w:rsidRDefault="00000000">
      <w:r>
        <w:t xml:space="preserve">HBES-J2024 Hiroshima </w:t>
      </w:r>
      <w:r>
        <w:t>まとめ</w:t>
      </w:r>
    </w:p>
    <w:p w:rsidR="008E0425" w:rsidRDefault="00000000">
      <w:pPr>
        <w:pStyle w:val="Author"/>
      </w:pPr>
      <w:r>
        <w:rPr>
          <w:rFonts w:hint="eastAsia"/>
        </w:rPr>
        <w:t>山本嵩記</w:t>
      </w:r>
    </w:p>
    <w:p w:rsidR="008E0425" w:rsidRDefault="00000000">
      <w:r>
        <w:t>2024-12-16</w:t>
      </w:r>
    </w:p>
    <w:sdt>
      <w:sdtPr>
        <w:rPr>
          <w:rFonts w:ascii="Times New Roman" w:eastAsia="游明朝" w:hAnsi="Times New Roman" w:cs="Times New Roman"/>
          <w:sz w:val="21"/>
          <w:szCs w:val="21"/>
        </w:rPr>
        <w:id w:val="1452513731"/>
        <w:docPartObj>
          <w:docPartGallery w:val="Table of Contents"/>
          <w:docPartUnique/>
        </w:docPartObj>
      </w:sdtPr>
      <w:sdtContent>
        <w:p w:rsidR="008E0425" w:rsidRDefault="00000000">
          <w:pPr>
            <w:pStyle w:val="af2"/>
            <w:spacing w:after="120"/>
          </w:pPr>
          <w:r>
            <w:rPr>
              <w:rFonts w:hint="eastAsia"/>
            </w:rPr>
            <w:t>目次</w:t>
          </w:r>
        </w:p>
        <w:p w:rsidR="00CC6A95" w:rsidRDefault="00000000">
          <w:pPr>
            <w:pStyle w:val="13"/>
            <w:tabs>
              <w:tab w:val="right" w:leader="dot" w:pos="8828"/>
            </w:tabs>
            <w:rPr>
              <w:rFonts w:asciiTheme="minorHAnsi" w:eastAsiaTheme="minorEastAsia" w:hAnsiTheme="minorHAnsi" w:cstheme="minorBidi"/>
              <w:noProof/>
              <w:sz w:val="22"/>
              <w:szCs w:val="24"/>
              <w14:ligatures w14:val="standardContextual"/>
            </w:rPr>
          </w:pPr>
          <w:r>
            <w:fldChar w:fldCharType="begin"/>
          </w:r>
          <w:r>
            <w:instrText>TOC \o "1-2" \h \z \u</w:instrText>
          </w:r>
          <w:r>
            <w:fldChar w:fldCharType="separate"/>
          </w:r>
          <w:hyperlink w:anchor="_Toc185205703" w:history="1">
            <w:r w:rsidR="00CC6A95" w:rsidRPr="00B62BD4">
              <w:rPr>
                <w:rStyle w:val="af1"/>
                <w:noProof/>
              </w:rPr>
              <w:t>抄録</w:t>
            </w:r>
            <w:r w:rsidR="00CC6A95">
              <w:rPr>
                <w:noProof/>
                <w:webHidden/>
              </w:rPr>
              <w:tab/>
            </w:r>
            <w:r w:rsidR="00CC6A95">
              <w:rPr>
                <w:noProof/>
                <w:webHidden/>
              </w:rPr>
              <w:fldChar w:fldCharType="begin"/>
            </w:r>
            <w:r w:rsidR="00CC6A95">
              <w:rPr>
                <w:noProof/>
                <w:webHidden/>
              </w:rPr>
              <w:instrText xml:space="preserve"> PAGEREF _Toc185205703 \h </w:instrText>
            </w:r>
            <w:r w:rsidR="00CC6A95">
              <w:rPr>
                <w:noProof/>
                <w:webHidden/>
              </w:rPr>
            </w:r>
            <w:r w:rsidR="00CC6A95">
              <w:rPr>
                <w:noProof/>
                <w:webHidden/>
              </w:rPr>
              <w:fldChar w:fldCharType="separate"/>
            </w:r>
            <w:r w:rsidR="00CC6A95">
              <w:rPr>
                <w:noProof/>
                <w:webHidden/>
              </w:rPr>
              <w:t>2</w:t>
            </w:r>
            <w:r w:rsidR="00CC6A95">
              <w:rPr>
                <w:noProof/>
                <w:webHidden/>
              </w:rPr>
              <w:fldChar w:fldCharType="end"/>
            </w:r>
          </w:hyperlink>
        </w:p>
        <w:p w:rsidR="00CC6A95" w:rsidRDefault="00CC6A95">
          <w:pPr>
            <w:pStyle w:val="13"/>
            <w:tabs>
              <w:tab w:val="right" w:leader="dot" w:pos="8828"/>
            </w:tabs>
            <w:rPr>
              <w:rFonts w:asciiTheme="minorHAnsi" w:eastAsiaTheme="minorEastAsia" w:hAnsiTheme="minorHAnsi" w:cstheme="minorBidi"/>
              <w:noProof/>
              <w:sz w:val="22"/>
              <w:szCs w:val="24"/>
              <w14:ligatures w14:val="standardContextual"/>
            </w:rPr>
          </w:pPr>
          <w:hyperlink w:anchor="_Toc185205704" w:history="1">
            <w:r w:rsidRPr="00B62BD4">
              <w:rPr>
                <w:rStyle w:val="af1"/>
                <w:noProof/>
              </w:rPr>
              <w:t xml:space="preserve">1. </w:t>
            </w:r>
            <w:r w:rsidRPr="00B62BD4">
              <w:rPr>
                <w:rStyle w:val="af1"/>
                <w:noProof/>
              </w:rPr>
              <w:t>目的と背景</w:t>
            </w:r>
            <w:r>
              <w:rPr>
                <w:noProof/>
                <w:webHidden/>
              </w:rPr>
              <w:tab/>
            </w:r>
            <w:r>
              <w:rPr>
                <w:noProof/>
                <w:webHidden/>
              </w:rPr>
              <w:fldChar w:fldCharType="begin"/>
            </w:r>
            <w:r>
              <w:rPr>
                <w:noProof/>
                <w:webHidden/>
              </w:rPr>
              <w:instrText xml:space="preserve"> PAGEREF _Toc185205704 \h </w:instrText>
            </w:r>
            <w:r>
              <w:rPr>
                <w:noProof/>
                <w:webHidden/>
              </w:rPr>
            </w:r>
            <w:r>
              <w:rPr>
                <w:noProof/>
                <w:webHidden/>
              </w:rPr>
              <w:fldChar w:fldCharType="separate"/>
            </w:r>
            <w:r>
              <w:rPr>
                <w:noProof/>
                <w:webHidden/>
              </w:rPr>
              <w:t>2</w:t>
            </w:r>
            <w:r>
              <w:rPr>
                <w:noProof/>
                <w:webHidden/>
              </w:rPr>
              <w:fldChar w:fldCharType="end"/>
            </w:r>
          </w:hyperlink>
        </w:p>
        <w:p w:rsidR="00CC6A95" w:rsidRDefault="00CC6A95">
          <w:pPr>
            <w:pStyle w:val="23"/>
            <w:tabs>
              <w:tab w:val="right" w:leader="dot" w:pos="8828"/>
            </w:tabs>
            <w:rPr>
              <w:rFonts w:asciiTheme="minorHAnsi" w:eastAsiaTheme="minorEastAsia" w:hAnsiTheme="minorHAnsi" w:cstheme="minorBidi"/>
              <w:noProof/>
              <w:sz w:val="22"/>
              <w:szCs w:val="24"/>
              <w14:ligatures w14:val="standardContextual"/>
            </w:rPr>
          </w:pPr>
          <w:hyperlink w:anchor="_Toc185205705" w:history="1">
            <w:r w:rsidRPr="00B62BD4">
              <w:rPr>
                <w:rStyle w:val="af1"/>
                <w:noProof/>
              </w:rPr>
              <w:t xml:space="preserve">1.1 </w:t>
            </w:r>
            <w:r w:rsidRPr="00B62BD4">
              <w:rPr>
                <w:rStyle w:val="af1"/>
                <w:noProof/>
              </w:rPr>
              <w:t>不公平な慣習</w:t>
            </w:r>
            <w:r>
              <w:rPr>
                <w:noProof/>
                <w:webHidden/>
              </w:rPr>
              <w:tab/>
            </w:r>
            <w:r>
              <w:rPr>
                <w:noProof/>
                <w:webHidden/>
              </w:rPr>
              <w:fldChar w:fldCharType="begin"/>
            </w:r>
            <w:r>
              <w:rPr>
                <w:noProof/>
                <w:webHidden/>
              </w:rPr>
              <w:instrText xml:space="preserve"> PAGEREF _Toc185205705 \h </w:instrText>
            </w:r>
            <w:r>
              <w:rPr>
                <w:noProof/>
                <w:webHidden/>
              </w:rPr>
            </w:r>
            <w:r>
              <w:rPr>
                <w:noProof/>
                <w:webHidden/>
              </w:rPr>
              <w:fldChar w:fldCharType="separate"/>
            </w:r>
            <w:r>
              <w:rPr>
                <w:noProof/>
                <w:webHidden/>
              </w:rPr>
              <w:t>2</w:t>
            </w:r>
            <w:r>
              <w:rPr>
                <w:noProof/>
                <w:webHidden/>
              </w:rPr>
              <w:fldChar w:fldCharType="end"/>
            </w:r>
          </w:hyperlink>
        </w:p>
        <w:p w:rsidR="00CC6A95" w:rsidRDefault="00CC6A95">
          <w:pPr>
            <w:pStyle w:val="23"/>
            <w:tabs>
              <w:tab w:val="right" w:leader="dot" w:pos="8828"/>
            </w:tabs>
            <w:rPr>
              <w:rFonts w:asciiTheme="minorHAnsi" w:eastAsiaTheme="minorEastAsia" w:hAnsiTheme="minorHAnsi" w:cstheme="minorBidi"/>
              <w:noProof/>
              <w:sz w:val="22"/>
              <w:szCs w:val="24"/>
              <w14:ligatures w14:val="standardContextual"/>
            </w:rPr>
          </w:pPr>
          <w:hyperlink w:anchor="_Toc185205706" w:history="1">
            <w:r w:rsidRPr="00B62BD4">
              <w:rPr>
                <w:rStyle w:val="af1"/>
                <w:noProof/>
              </w:rPr>
              <w:t xml:space="preserve">1.2 </w:t>
            </w:r>
            <w:r w:rsidRPr="00B62BD4">
              <w:rPr>
                <w:rStyle w:val="af1"/>
                <w:noProof/>
              </w:rPr>
              <w:t>慣習性</w:t>
            </w:r>
            <w:r>
              <w:rPr>
                <w:noProof/>
                <w:webHidden/>
              </w:rPr>
              <w:tab/>
            </w:r>
            <w:r>
              <w:rPr>
                <w:noProof/>
                <w:webHidden/>
              </w:rPr>
              <w:fldChar w:fldCharType="begin"/>
            </w:r>
            <w:r>
              <w:rPr>
                <w:noProof/>
                <w:webHidden/>
              </w:rPr>
              <w:instrText xml:space="preserve"> PAGEREF _Toc185205706 \h </w:instrText>
            </w:r>
            <w:r>
              <w:rPr>
                <w:noProof/>
                <w:webHidden/>
              </w:rPr>
            </w:r>
            <w:r>
              <w:rPr>
                <w:noProof/>
                <w:webHidden/>
              </w:rPr>
              <w:fldChar w:fldCharType="separate"/>
            </w:r>
            <w:r>
              <w:rPr>
                <w:noProof/>
                <w:webHidden/>
              </w:rPr>
              <w:t>2</w:t>
            </w:r>
            <w:r>
              <w:rPr>
                <w:noProof/>
                <w:webHidden/>
              </w:rPr>
              <w:fldChar w:fldCharType="end"/>
            </w:r>
          </w:hyperlink>
        </w:p>
        <w:p w:rsidR="00CC6A95" w:rsidRDefault="00CC6A95">
          <w:pPr>
            <w:pStyle w:val="13"/>
            <w:tabs>
              <w:tab w:val="right" w:leader="dot" w:pos="8828"/>
            </w:tabs>
            <w:rPr>
              <w:rFonts w:asciiTheme="minorHAnsi" w:eastAsiaTheme="minorEastAsia" w:hAnsiTheme="minorHAnsi" w:cstheme="minorBidi"/>
              <w:noProof/>
              <w:sz w:val="22"/>
              <w:szCs w:val="24"/>
              <w14:ligatures w14:val="standardContextual"/>
            </w:rPr>
          </w:pPr>
          <w:hyperlink w:anchor="_Toc185205707" w:history="1">
            <w:r w:rsidRPr="00B62BD4">
              <w:rPr>
                <w:rStyle w:val="af1"/>
                <w:noProof/>
              </w:rPr>
              <w:t xml:space="preserve">2. Cochran &amp; O’Connor </w:t>
            </w:r>
            <w:r w:rsidRPr="00B62BD4">
              <w:rPr>
                <w:rStyle w:val="af1"/>
                <w:noProof/>
              </w:rPr>
              <w:t>モデル</w:t>
            </w:r>
            <w:r>
              <w:rPr>
                <w:noProof/>
                <w:webHidden/>
              </w:rPr>
              <w:tab/>
            </w:r>
            <w:r>
              <w:rPr>
                <w:noProof/>
                <w:webHidden/>
              </w:rPr>
              <w:fldChar w:fldCharType="begin"/>
            </w:r>
            <w:r>
              <w:rPr>
                <w:noProof/>
                <w:webHidden/>
              </w:rPr>
              <w:instrText xml:space="preserve"> PAGEREF _Toc185205707 \h </w:instrText>
            </w:r>
            <w:r>
              <w:rPr>
                <w:noProof/>
                <w:webHidden/>
              </w:rPr>
            </w:r>
            <w:r>
              <w:rPr>
                <w:noProof/>
                <w:webHidden/>
              </w:rPr>
              <w:fldChar w:fldCharType="separate"/>
            </w:r>
            <w:r>
              <w:rPr>
                <w:noProof/>
                <w:webHidden/>
              </w:rPr>
              <w:t>3</w:t>
            </w:r>
            <w:r>
              <w:rPr>
                <w:noProof/>
                <w:webHidden/>
              </w:rPr>
              <w:fldChar w:fldCharType="end"/>
            </w:r>
          </w:hyperlink>
        </w:p>
        <w:p w:rsidR="00CC6A95" w:rsidRDefault="00CC6A95">
          <w:pPr>
            <w:pStyle w:val="23"/>
            <w:tabs>
              <w:tab w:val="right" w:leader="dot" w:pos="8828"/>
            </w:tabs>
            <w:rPr>
              <w:rFonts w:asciiTheme="minorHAnsi" w:eastAsiaTheme="minorEastAsia" w:hAnsiTheme="minorHAnsi" w:cstheme="minorBidi"/>
              <w:noProof/>
              <w:sz w:val="22"/>
              <w:szCs w:val="24"/>
              <w14:ligatures w14:val="standardContextual"/>
            </w:rPr>
          </w:pPr>
          <w:hyperlink w:anchor="_Toc185205708" w:history="1">
            <w:r w:rsidRPr="00B62BD4">
              <w:rPr>
                <w:rStyle w:val="af1"/>
                <w:noProof/>
              </w:rPr>
              <w:t xml:space="preserve">2.1 </w:t>
            </w:r>
            <w:r w:rsidRPr="00B62BD4">
              <w:rPr>
                <w:rStyle w:val="af1"/>
                <w:noProof/>
              </w:rPr>
              <w:t>生産・分割ゲーム</w:t>
            </w:r>
            <w:r>
              <w:rPr>
                <w:noProof/>
                <w:webHidden/>
              </w:rPr>
              <w:tab/>
            </w:r>
            <w:r>
              <w:rPr>
                <w:noProof/>
                <w:webHidden/>
              </w:rPr>
              <w:fldChar w:fldCharType="begin"/>
            </w:r>
            <w:r>
              <w:rPr>
                <w:noProof/>
                <w:webHidden/>
              </w:rPr>
              <w:instrText xml:space="preserve"> PAGEREF _Toc185205708 \h </w:instrText>
            </w:r>
            <w:r>
              <w:rPr>
                <w:noProof/>
                <w:webHidden/>
              </w:rPr>
            </w:r>
            <w:r>
              <w:rPr>
                <w:noProof/>
                <w:webHidden/>
              </w:rPr>
              <w:fldChar w:fldCharType="separate"/>
            </w:r>
            <w:r>
              <w:rPr>
                <w:noProof/>
                <w:webHidden/>
              </w:rPr>
              <w:t>4</w:t>
            </w:r>
            <w:r>
              <w:rPr>
                <w:noProof/>
                <w:webHidden/>
              </w:rPr>
              <w:fldChar w:fldCharType="end"/>
            </w:r>
          </w:hyperlink>
        </w:p>
        <w:p w:rsidR="00CC6A95" w:rsidRDefault="00CC6A95">
          <w:pPr>
            <w:pStyle w:val="23"/>
            <w:tabs>
              <w:tab w:val="right" w:leader="dot" w:pos="8828"/>
            </w:tabs>
            <w:rPr>
              <w:rFonts w:asciiTheme="minorHAnsi" w:eastAsiaTheme="minorEastAsia" w:hAnsiTheme="minorHAnsi" w:cstheme="minorBidi"/>
              <w:noProof/>
              <w:sz w:val="22"/>
              <w:szCs w:val="24"/>
              <w14:ligatures w14:val="standardContextual"/>
            </w:rPr>
          </w:pPr>
          <w:hyperlink w:anchor="_Toc185205709" w:history="1">
            <w:r w:rsidRPr="00B62BD4">
              <w:rPr>
                <w:rStyle w:val="af1"/>
                <w:noProof/>
              </w:rPr>
              <w:t xml:space="preserve">2.2 </w:t>
            </w:r>
            <w:r w:rsidRPr="00B62BD4">
              <w:rPr>
                <w:rStyle w:val="af1"/>
                <w:noProof/>
              </w:rPr>
              <w:t>ゲームと公平性</w:t>
            </w:r>
            <w:r>
              <w:rPr>
                <w:noProof/>
                <w:webHidden/>
              </w:rPr>
              <w:tab/>
            </w:r>
            <w:r>
              <w:rPr>
                <w:noProof/>
                <w:webHidden/>
              </w:rPr>
              <w:fldChar w:fldCharType="begin"/>
            </w:r>
            <w:r>
              <w:rPr>
                <w:noProof/>
                <w:webHidden/>
              </w:rPr>
              <w:instrText xml:space="preserve"> PAGEREF _Toc185205709 \h </w:instrText>
            </w:r>
            <w:r>
              <w:rPr>
                <w:noProof/>
                <w:webHidden/>
              </w:rPr>
            </w:r>
            <w:r>
              <w:rPr>
                <w:noProof/>
                <w:webHidden/>
              </w:rPr>
              <w:fldChar w:fldCharType="separate"/>
            </w:r>
            <w:r>
              <w:rPr>
                <w:noProof/>
                <w:webHidden/>
              </w:rPr>
              <w:t>6</w:t>
            </w:r>
            <w:r>
              <w:rPr>
                <w:noProof/>
                <w:webHidden/>
              </w:rPr>
              <w:fldChar w:fldCharType="end"/>
            </w:r>
          </w:hyperlink>
        </w:p>
        <w:p w:rsidR="00CC6A95" w:rsidRDefault="00CC6A95">
          <w:pPr>
            <w:pStyle w:val="13"/>
            <w:tabs>
              <w:tab w:val="right" w:leader="dot" w:pos="8828"/>
            </w:tabs>
            <w:rPr>
              <w:rFonts w:asciiTheme="minorHAnsi" w:eastAsiaTheme="minorEastAsia" w:hAnsiTheme="minorHAnsi" w:cstheme="minorBidi"/>
              <w:noProof/>
              <w:sz w:val="22"/>
              <w:szCs w:val="24"/>
              <w14:ligatures w14:val="standardContextual"/>
            </w:rPr>
          </w:pPr>
          <w:hyperlink w:anchor="_Toc185205710" w:history="1">
            <w:r w:rsidRPr="00B62BD4">
              <w:rPr>
                <w:rStyle w:val="af1"/>
                <w:noProof/>
              </w:rPr>
              <w:t xml:space="preserve">3. </w:t>
            </w:r>
            <w:r w:rsidRPr="00B62BD4">
              <w:rPr>
                <w:rStyle w:val="af1"/>
                <w:noProof/>
              </w:rPr>
              <w:t>分析方法</w:t>
            </w:r>
            <w:r>
              <w:rPr>
                <w:noProof/>
                <w:webHidden/>
              </w:rPr>
              <w:tab/>
            </w:r>
            <w:r>
              <w:rPr>
                <w:noProof/>
                <w:webHidden/>
              </w:rPr>
              <w:fldChar w:fldCharType="begin"/>
            </w:r>
            <w:r>
              <w:rPr>
                <w:noProof/>
                <w:webHidden/>
              </w:rPr>
              <w:instrText xml:space="preserve"> PAGEREF _Toc185205710 \h </w:instrText>
            </w:r>
            <w:r>
              <w:rPr>
                <w:noProof/>
                <w:webHidden/>
              </w:rPr>
            </w:r>
            <w:r>
              <w:rPr>
                <w:noProof/>
                <w:webHidden/>
              </w:rPr>
              <w:fldChar w:fldCharType="separate"/>
            </w:r>
            <w:r>
              <w:rPr>
                <w:noProof/>
                <w:webHidden/>
              </w:rPr>
              <w:t>7</w:t>
            </w:r>
            <w:r>
              <w:rPr>
                <w:noProof/>
                <w:webHidden/>
              </w:rPr>
              <w:fldChar w:fldCharType="end"/>
            </w:r>
          </w:hyperlink>
        </w:p>
        <w:p w:rsidR="00CC6A95" w:rsidRDefault="00CC6A95">
          <w:pPr>
            <w:pStyle w:val="23"/>
            <w:tabs>
              <w:tab w:val="right" w:leader="dot" w:pos="8828"/>
            </w:tabs>
            <w:rPr>
              <w:rFonts w:asciiTheme="minorHAnsi" w:eastAsiaTheme="minorEastAsia" w:hAnsiTheme="minorHAnsi" w:cstheme="minorBidi"/>
              <w:noProof/>
              <w:sz w:val="22"/>
              <w:szCs w:val="24"/>
              <w14:ligatures w14:val="standardContextual"/>
            </w:rPr>
          </w:pPr>
          <w:hyperlink w:anchor="_Toc185205711" w:history="1">
            <w:r w:rsidRPr="00B62BD4">
              <w:rPr>
                <w:rStyle w:val="af1"/>
                <w:noProof/>
              </w:rPr>
              <w:t xml:space="preserve">3.1 </w:t>
            </w:r>
            <w:r w:rsidRPr="00B62BD4">
              <w:rPr>
                <w:rStyle w:val="af1"/>
                <w:noProof/>
              </w:rPr>
              <w:t>進化ゲームと吸引域の大きさの推定</w:t>
            </w:r>
            <w:r>
              <w:rPr>
                <w:noProof/>
                <w:webHidden/>
              </w:rPr>
              <w:tab/>
            </w:r>
            <w:r>
              <w:rPr>
                <w:noProof/>
                <w:webHidden/>
              </w:rPr>
              <w:fldChar w:fldCharType="begin"/>
            </w:r>
            <w:r>
              <w:rPr>
                <w:noProof/>
                <w:webHidden/>
              </w:rPr>
              <w:instrText xml:space="preserve"> PAGEREF _Toc185205711 \h </w:instrText>
            </w:r>
            <w:r>
              <w:rPr>
                <w:noProof/>
                <w:webHidden/>
              </w:rPr>
            </w:r>
            <w:r>
              <w:rPr>
                <w:noProof/>
                <w:webHidden/>
              </w:rPr>
              <w:fldChar w:fldCharType="separate"/>
            </w:r>
            <w:r>
              <w:rPr>
                <w:noProof/>
                <w:webHidden/>
              </w:rPr>
              <w:t>7</w:t>
            </w:r>
            <w:r>
              <w:rPr>
                <w:noProof/>
                <w:webHidden/>
              </w:rPr>
              <w:fldChar w:fldCharType="end"/>
            </w:r>
          </w:hyperlink>
        </w:p>
        <w:p w:rsidR="00CC6A95" w:rsidRDefault="00CC6A95">
          <w:pPr>
            <w:pStyle w:val="23"/>
            <w:tabs>
              <w:tab w:val="right" w:leader="dot" w:pos="8828"/>
            </w:tabs>
            <w:rPr>
              <w:rFonts w:asciiTheme="minorHAnsi" w:eastAsiaTheme="minorEastAsia" w:hAnsiTheme="minorHAnsi" w:cstheme="minorBidi"/>
              <w:noProof/>
              <w:sz w:val="22"/>
              <w:szCs w:val="24"/>
              <w14:ligatures w14:val="standardContextual"/>
            </w:rPr>
          </w:pPr>
          <w:hyperlink w:anchor="_Toc185205712" w:history="1">
            <w:r w:rsidRPr="00B62BD4">
              <w:rPr>
                <w:rStyle w:val="af1"/>
                <w:noProof/>
              </w:rPr>
              <w:t xml:space="preserve">3.2 </w:t>
            </w:r>
            <w:r w:rsidRPr="00B62BD4">
              <w:rPr>
                <w:rStyle w:val="af1"/>
                <w:noProof/>
              </w:rPr>
              <w:t>慣習の恣意性の測定</w:t>
            </w:r>
            <w:r>
              <w:rPr>
                <w:noProof/>
                <w:webHidden/>
              </w:rPr>
              <w:tab/>
            </w:r>
            <w:r>
              <w:rPr>
                <w:noProof/>
                <w:webHidden/>
              </w:rPr>
              <w:fldChar w:fldCharType="begin"/>
            </w:r>
            <w:r>
              <w:rPr>
                <w:noProof/>
                <w:webHidden/>
              </w:rPr>
              <w:instrText xml:space="preserve"> PAGEREF _Toc185205712 \h </w:instrText>
            </w:r>
            <w:r>
              <w:rPr>
                <w:noProof/>
                <w:webHidden/>
              </w:rPr>
            </w:r>
            <w:r>
              <w:rPr>
                <w:noProof/>
                <w:webHidden/>
              </w:rPr>
              <w:fldChar w:fldCharType="separate"/>
            </w:r>
            <w:r>
              <w:rPr>
                <w:noProof/>
                <w:webHidden/>
              </w:rPr>
              <w:t>7</w:t>
            </w:r>
            <w:r>
              <w:rPr>
                <w:noProof/>
                <w:webHidden/>
              </w:rPr>
              <w:fldChar w:fldCharType="end"/>
            </w:r>
          </w:hyperlink>
        </w:p>
        <w:p w:rsidR="00CC6A95" w:rsidRDefault="00CC6A95">
          <w:pPr>
            <w:pStyle w:val="13"/>
            <w:tabs>
              <w:tab w:val="right" w:leader="dot" w:pos="8828"/>
            </w:tabs>
            <w:rPr>
              <w:rFonts w:asciiTheme="minorHAnsi" w:eastAsiaTheme="minorEastAsia" w:hAnsiTheme="minorHAnsi" w:cstheme="minorBidi"/>
              <w:noProof/>
              <w:sz w:val="22"/>
              <w:szCs w:val="24"/>
              <w14:ligatures w14:val="standardContextual"/>
            </w:rPr>
          </w:pPr>
          <w:hyperlink w:anchor="_Toc185205713" w:history="1">
            <w:r w:rsidRPr="00B62BD4">
              <w:rPr>
                <w:rStyle w:val="af1"/>
                <w:noProof/>
              </w:rPr>
              <w:t xml:space="preserve">4. </w:t>
            </w:r>
            <w:r w:rsidRPr="00B62BD4">
              <w:rPr>
                <w:rStyle w:val="af1"/>
                <w:noProof/>
              </w:rPr>
              <w:t>結果</w:t>
            </w:r>
            <w:r>
              <w:rPr>
                <w:noProof/>
                <w:webHidden/>
              </w:rPr>
              <w:tab/>
            </w:r>
            <w:r>
              <w:rPr>
                <w:noProof/>
                <w:webHidden/>
              </w:rPr>
              <w:fldChar w:fldCharType="begin"/>
            </w:r>
            <w:r>
              <w:rPr>
                <w:noProof/>
                <w:webHidden/>
              </w:rPr>
              <w:instrText xml:space="preserve"> PAGEREF _Toc185205713 \h </w:instrText>
            </w:r>
            <w:r>
              <w:rPr>
                <w:noProof/>
                <w:webHidden/>
              </w:rPr>
            </w:r>
            <w:r>
              <w:rPr>
                <w:noProof/>
                <w:webHidden/>
              </w:rPr>
              <w:fldChar w:fldCharType="separate"/>
            </w:r>
            <w:r>
              <w:rPr>
                <w:noProof/>
                <w:webHidden/>
              </w:rPr>
              <w:t>8</w:t>
            </w:r>
            <w:r>
              <w:rPr>
                <w:noProof/>
                <w:webHidden/>
              </w:rPr>
              <w:fldChar w:fldCharType="end"/>
            </w:r>
          </w:hyperlink>
        </w:p>
        <w:p w:rsidR="00CC6A95" w:rsidRDefault="00CC6A95">
          <w:pPr>
            <w:pStyle w:val="23"/>
            <w:tabs>
              <w:tab w:val="right" w:leader="dot" w:pos="8828"/>
            </w:tabs>
            <w:rPr>
              <w:rFonts w:asciiTheme="minorHAnsi" w:eastAsiaTheme="minorEastAsia" w:hAnsiTheme="minorHAnsi" w:cstheme="minorBidi"/>
              <w:noProof/>
              <w:sz w:val="22"/>
              <w:szCs w:val="24"/>
              <w14:ligatures w14:val="standardContextual"/>
            </w:rPr>
          </w:pPr>
          <w:hyperlink w:anchor="_Toc185205714" w:history="1">
            <w:r w:rsidRPr="00B62BD4">
              <w:rPr>
                <w:rStyle w:val="af1"/>
                <w:noProof/>
              </w:rPr>
              <w:t xml:space="preserve">4.1 </w:t>
            </w:r>
            <w:r w:rsidRPr="00B62BD4">
              <w:rPr>
                <w:rStyle w:val="af1"/>
                <w:noProof/>
              </w:rPr>
              <w:t>慣習性の恣意性の測定</w:t>
            </w:r>
            <w:r>
              <w:rPr>
                <w:noProof/>
                <w:webHidden/>
              </w:rPr>
              <w:tab/>
            </w:r>
            <w:r>
              <w:rPr>
                <w:noProof/>
                <w:webHidden/>
              </w:rPr>
              <w:fldChar w:fldCharType="begin"/>
            </w:r>
            <w:r>
              <w:rPr>
                <w:noProof/>
                <w:webHidden/>
              </w:rPr>
              <w:instrText xml:space="preserve"> PAGEREF _Toc185205714 \h </w:instrText>
            </w:r>
            <w:r>
              <w:rPr>
                <w:noProof/>
                <w:webHidden/>
              </w:rPr>
            </w:r>
            <w:r>
              <w:rPr>
                <w:noProof/>
                <w:webHidden/>
              </w:rPr>
              <w:fldChar w:fldCharType="separate"/>
            </w:r>
            <w:r>
              <w:rPr>
                <w:noProof/>
                <w:webHidden/>
              </w:rPr>
              <w:t>9</w:t>
            </w:r>
            <w:r>
              <w:rPr>
                <w:noProof/>
                <w:webHidden/>
              </w:rPr>
              <w:fldChar w:fldCharType="end"/>
            </w:r>
          </w:hyperlink>
        </w:p>
        <w:p w:rsidR="00CC6A95" w:rsidRDefault="00CC6A95">
          <w:pPr>
            <w:pStyle w:val="13"/>
            <w:tabs>
              <w:tab w:val="right" w:leader="dot" w:pos="8828"/>
            </w:tabs>
            <w:rPr>
              <w:rFonts w:asciiTheme="minorHAnsi" w:eastAsiaTheme="minorEastAsia" w:hAnsiTheme="minorHAnsi" w:cstheme="minorBidi"/>
              <w:noProof/>
              <w:sz w:val="22"/>
              <w:szCs w:val="24"/>
              <w14:ligatures w14:val="standardContextual"/>
            </w:rPr>
          </w:pPr>
          <w:hyperlink w:anchor="_Toc185205715" w:history="1">
            <w:r w:rsidRPr="00B62BD4">
              <w:rPr>
                <w:rStyle w:val="af1"/>
                <w:noProof/>
              </w:rPr>
              <w:t>補足</w:t>
            </w:r>
            <w:r w:rsidRPr="00B62BD4">
              <w:rPr>
                <w:rStyle w:val="af1"/>
                <w:noProof/>
              </w:rPr>
              <w:t xml:space="preserve">: </w:t>
            </w:r>
            <w:r w:rsidRPr="00B62BD4">
              <w:rPr>
                <w:rStyle w:val="af1"/>
                <w:noProof/>
              </w:rPr>
              <w:t>離散時間レプリケーター・ダイナミクス</w:t>
            </w:r>
            <w:r>
              <w:rPr>
                <w:noProof/>
                <w:webHidden/>
              </w:rPr>
              <w:tab/>
            </w:r>
            <w:r>
              <w:rPr>
                <w:noProof/>
                <w:webHidden/>
              </w:rPr>
              <w:fldChar w:fldCharType="begin"/>
            </w:r>
            <w:r>
              <w:rPr>
                <w:noProof/>
                <w:webHidden/>
              </w:rPr>
              <w:instrText xml:space="preserve"> PAGEREF _Toc185205715 \h </w:instrText>
            </w:r>
            <w:r>
              <w:rPr>
                <w:noProof/>
                <w:webHidden/>
              </w:rPr>
            </w:r>
            <w:r>
              <w:rPr>
                <w:noProof/>
                <w:webHidden/>
              </w:rPr>
              <w:fldChar w:fldCharType="separate"/>
            </w:r>
            <w:r>
              <w:rPr>
                <w:noProof/>
                <w:webHidden/>
              </w:rPr>
              <w:t>9</w:t>
            </w:r>
            <w:r>
              <w:rPr>
                <w:noProof/>
                <w:webHidden/>
              </w:rPr>
              <w:fldChar w:fldCharType="end"/>
            </w:r>
          </w:hyperlink>
        </w:p>
        <w:p w:rsidR="00CC6A95" w:rsidRDefault="00CC6A95">
          <w:pPr>
            <w:pStyle w:val="13"/>
            <w:tabs>
              <w:tab w:val="right" w:leader="dot" w:pos="8828"/>
            </w:tabs>
            <w:rPr>
              <w:rFonts w:asciiTheme="minorHAnsi" w:eastAsiaTheme="minorEastAsia" w:hAnsiTheme="minorHAnsi" w:cstheme="minorBidi"/>
              <w:noProof/>
              <w:sz w:val="22"/>
              <w:szCs w:val="24"/>
              <w14:ligatures w14:val="standardContextual"/>
            </w:rPr>
          </w:pPr>
          <w:hyperlink w:anchor="_Toc185205716" w:history="1">
            <w:r w:rsidRPr="00B62BD4">
              <w:rPr>
                <w:rStyle w:val="af1"/>
                <w:noProof/>
              </w:rPr>
              <w:t>引用文献</w:t>
            </w:r>
            <w:r>
              <w:rPr>
                <w:noProof/>
                <w:webHidden/>
              </w:rPr>
              <w:tab/>
            </w:r>
            <w:r>
              <w:rPr>
                <w:noProof/>
                <w:webHidden/>
              </w:rPr>
              <w:fldChar w:fldCharType="begin"/>
            </w:r>
            <w:r>
              <w:rPr>
                <w:noProof/>
                <w:webHidden/>
              </w:rPr>
              <w:instrText xml:space="preserve"> PAGEREF _Toc185205716 \h </w:instrText>
            </w:r>
            <w:r>
              <w:rPr>
                <w:noProof/>
                <w:webHidden/>
              </w:rPr>
            </w:r>
            <w:r>
              <w:rPr>
                <w:noProof/>
                <w:webHidden/>
              </w:rPr>
              <w:fldChar w:fldCharType="separate"/>
            </w:r>
            <w:r>
              <w:rPr>
                <w:noProof/>
                <w:webHidden/>
              </w:rPr>
              <w:t>9</w:t>
            </w:r>
            <w:r>
              <w:rPr>
                <w:noProof/>
                <w:webHidden/>
              </w:rPr>
              <w:fldChar w:fldCharType="end"/>
            </w:r>
          </w:hyperlink>
        </w:p>
        <w:p w:rsidR="008E0425" w:rsidRDefault="00000000">
          <w:r>
            <w:fldChar w:fldCharType="end"/>
          </w:r>
        </w:p>
      </w:sdtContent>
    </w:sdt>
    <w:p w:rsidR="008E0425" w:rsidRDefault="00000000">
      <w:pPr>
        <w:pStyle w:val="10"/>
        <w:spacing w:before="240" w:after="120"/>
      </w:pPr>
      <w:bookmarkStart w:id="0" w:name="_Toc185205703"/>
      <w:bookmarkStart w:id="1" w:name="抄録"/>
      <w:r>
        <w:rPr>
          <w:rFonts w:hint="eastAsia"/>
        </w:rPr>
        <w:t>抄録</w:t>
      </w:r>
      <w:bookmarkEnd w:id="0"/>
    </w:p>
    <w:p w:rsidR="008E0425" w:rsidRDefault="00000000">
      <w:pPr>
        <w:pStyle w:val="FirstParagraph"/>
        <w:spacing w:before="120" w:after="120"/>
      </w:pPr>
      <w:r>
        <w:rPr>
          <w:rFonts w:hint="eastAsia"/>
        </w:rPr>
        <w:t>本研究では不公平な慣習がどのような条件で創発するかを</w:t>
      </w:r>
      <w:r>
        <w:rPr>
          <w:rFonts w:hint="eastAsia"/>
        </w:rPr>
        <w:t>Cochran</w:t>
      </w:r>
      <w:r>
        <w:t xml:space="preserve"> &amp; O’Connor (2019) </w:t>
      </w:r>
      <w:r>
        <w:rPr>
          <w:rFonts w:hint="eastAsia"/>
        </w:rPr>
        <w:t>の生産・分割ゲームに基づいて進化シミュレーションにより検討した。ゲームでは、行為者は無作為に他の行為者とペアとなり、どの程度生産に貢献し、どの程度分割を求めるかという</w:t>
      </w:r>
      <w:r>
        <w:rPr>
          <w:rFonts w:hint="eastAsia"/>
        </w:rPr>
        <w:t>2</w:t>
      </w:r>
      <w:r>
        <w:rPr>
          <w:rFonts w:hint="eastAsia"/>
        </w:rPr>
        <w:t>段階の意思決定を行う。ペアの貢献度の合計が不足していたり、生産された量を超える財の分割を求めたりすると両者とも資源を得られない。先行研究では不公平な慣習が一定程度発生する可能性が示されていた。本研究では生産と分割の段階数を操作し、その数が増えるほど平等で公平な慣習の発生頻度が減少することが確認された。また、特定の均衡の成立がどの程度慣習的かを情報量の基準を用いて比較したところ、段階数の増加に伴い平等で公平な均衡の慣習性</w:t>
      </w:r>
      <w:r>
        <w:t xml:space="preserve"> </w:t>
      </w:r>
      <w:r>
        <w:rPr>
          <w:rFonts w:hint="eastAsia"/>
        </w:rPr>
        <w:t>(</w:t>
      </w:r>
      <w:r>
        <w:rPr>
          <w:rFonts w:hint="eastAsia"/>
        </w:rPr>
        <w:t>慣習の恣意性</w:t>
      </w:r>
      <w:r>
        <w:rPr>
          <w:rFonts w:hint="eastAsia"/>
        </w:rPr>
        <w:t>)</w:t>
      </w:r>
      <w:r>
        <w:t xml:space="preserve"> </w:t>
      </w:r>
      <w:r>
        <w:rPr>
          <w:rFonts w:hint="eastAsia"/>
        </w:rPr>
        <w:t>の程度が高くなるパタンが得られた。</w:t>
      </w:r>
    </w:p>
    <w:p w:rsidR="008E0425" w:rsidRDefault="00000000">
      <w:pPr>
        <w:pStyle w:val="10"/>
        <w:spacing w:before="240" w:after="120"/>
      </w:pPr>
      <w:bookmarkStart w:id="2" w:name="_Toc185205704"/>
      <w:bookmarkStart w:id="3" w:name="目的と背景"/>
      <w:bookmarkEnd w:id="1"/>
      <w:r>
        <w:t xml:space="preserve">1. </w:t>
      </w:r>
      <w:r>
        <w:rPr>
          <w:rFonts w:hint="eastAsia"/>
        </w:rPr>
        <w:t>目的と背景</w:t>
      </w:r>
      <w:bookmarkEnd w:id="2"/>
    </w:p>
    <w:p w:rsidR="008E0425" w:rsidRDefault="00000000">
      <w:pPr>
        <w:pStyle w:val="FirstParagraph"/>
        <w:spacing w:before="120" w:after="120"/>
      </w:pPr>
      <w:r>
        <w:rPr>
          <w:rFonts w:hint="eastAsia"/>
        </w:rPr>
        <w:t>ここでの問いは以下の</w:t>
      </w:r>
      <w:r>
        <w:rPr>
          <w:rFonts w:hint="eastAsia"/>
        </w:rPr>
        <w:t>2</w:t>
      </w:r>
      <w:r>
        <w:rPr>
          <w:rFonts w:hint="eastAsia"/>
        </w:rPr>
        <w:t>点である。</w:t>
      </w:r>
    </w:p>
    <w:p w:rsidR="008E0425" w:rsidRDefault="00000000">
      <w:pPr>
        <w:pStyle w:val="Compact"/>
        <w:numPr>
          <w:ilvl w:val="0"/>
          <w:numId w:val="53"/>
        </w:numPr>
        <w:spacing w:before="120" w:after="120"/>
      </w:pPr>
      <w:r>
        <w:rPr>
          <w:rFonts w:hint="eastAsia"/>
        </w:rPr>
        <w:lastRenderedPageBreak/>
        <w:t>不公平な社会的状態</w:t>
      </w:r>
      <w:r>
        <w:t xml:space="preserve"> </w:t>
      </w:r>
      <w:r>
        <w:rPr>
          <w:rFonts w:hint="eastAsia"/>
        </w:rPr>
        <w:t>(</w:t>
      </w:r>
      <w:r>
        <w:rPr>
          <w:rFonts w:hint="eastAsia"/>
        </w:rPr>
        <w:t>主に、慣習</w:t>
      </w:r>
      <w:r>
        <w:rPr>
          <w:rFonts w:hint="eastAsia"/>
        </w:rPr>
        <w:t>)</w:t>
      </w:r>
      <w:r>
        <w:t xml:space="preserve"> </w:t>
      </w:r>
      <w:r>
        <w:rPr>
          <w:rFonts w:hint="eastAsia"/>
        </w:rPr>
        <w:t>がどのような条件と過程によってもたらされるか。</w:t>
      </w:r>
    </w:p>
    <w:p w:rsidR="008E0425" w:rsidRDefault="00000000">
      <w:pPr>
        <w:pStyle w:val="Compact"/>
        <w:numPr>
          <w:ilvl w:val="0"/>
          <w:numId w:val="53"/>
        </w:numPr>
        <w:spacing w:before="120" w:after="120"/>
      </w:pPr>
      <w:r>
        <w:rPr>
          <w:rFonts w:hint="eastAsia"/>
        </w:rPr>
        <w:t>そういった状況や行動パタンはどの程度慣習的か。</w:t>
      </w:r>
    </w:p>
    <w:p w:rsidR="008E0425" w:rsidRDefault="00000000">
      <w:pPr>
        <w:pStyle w:val="FirstParagraph"/>
        <w:spacing w:before="120" w:after="120"/>
      </w:pPr>
      <w:r>
        <w:rPr>
          <w:rFonts w:hint="eastAsia"/>
        </w:rPr>
        <w:t>主に不公平について</w:t>
      </w:r>
      <w:r>
        <w:rPr>
          <w:rFonts w:hint="eastAsia"/>
          <w:u w:val="single"/>
        </w:rPr>
        <w:t>状況的側面に注目</w:t>
      </w:r>
      <w:r>
        <w:t>している</w:t>
      </w:r>
      <w:r>
        <w:rPr>
          <w:rStyle w:val="af0"/>
        </w:rPr>
        <w:footnoteReference w:id="1"/>
      </w:r>
      <w:r>
        <w:rPr>
          <w:rFonts w:hint="eastAsia"/>
        </w:rPr>
        <w:t>。ここで扱う進化ゲームによる文化進化のモデルは、ステレオタイプや偏見といった心理的概念を用いなくとも、異なる集団が相互作用</w:t>
      </w:r>
      <w:r>
        <w:t xml:space="preserve"> </w:t>
      </w:r>
      <w:r>
        <w:rPr>
          <w:rFonts w:hint="eastAsia"/>
        </w:rPr>
        <w:t>(</w:t>
      </w:r>
      <w:r>
        <w:rPr>
          <w:rFonts w:hint="eastAsia"/>
        </w:rPr>
        <w:t>生産と分割</w:t>
      </w:r>
      <w:r>
        <w:rPr>
          <w:rFonts w:hint="eastAsia"/>
        </w:rPr>
        <w:t>)</w:t>
      </w:r>
      <w:r>
        <w:t xml:space="preserve"> </w:t>
      </w:r>
      <w:r>
        <w:rPr>
          <w:rFonts w:hint="eastAsia"/>
        </w:rPr>
        <w:t>を行うだけで、不公平な慣習が潜在的に一定程度創発する可能性があることを捉えている</w:t>
      </w:r>
      <w:r>
        <w:rPr>
          <w:rStyle w:val="af0"/>
        </w:rPr>
        <w:footnoteReference w:id="2"/>
      </w:r>
      <w:r>
        <w:t>。</w:t>
      </w:r>
    </w:p>
    <w:p w:rsidR="008E0425" w:rsidRDefault="00000000">
      <w:pPr>
        <w:pStyle w:val="21"/>
        <w:spacing w:before="120"/>
      </w:pPr>
      <w:bookmarkStart w:id="4" w:name="_Toc185205705"/>
      <w:bookmarkStart w:id="5" w:name="不公平な慣習"/>
      <w:r>
        <w:t xml:space="preserve">1.1 </w:t>
      </w:r>
      <w:r>
        <w:rPr>
          <w:rFonts w:hint="eastAsia"/>
        </w:rPr>
        <w:t>不公平な慣習</w:t>
      </w:r>
      <w:bookmarkEnd w:id="4"/>
    </w:p>
    <w:p w:rsidR="008E0425" w:rsidRDefault="00000000">
      <w:pPr>
        <w:pStyle w:val="FirstParagraph"/>
        <w:spacing w:before="120" w:after="120"/>
      </w:pPr>
      <w:r>
        <w:rPr>
          <w:rFonts w:hint="eastAsia"/>
        </w:rPr>
        <w:t>ここでは、不公平を「貢献」と「報酬」の不均衡な状態として捉える</w:t>
      </w:r>
      <w:r>
        <w:t xml:space="preserve"> (Adams, 1963; Van den Bos, 2001 </w:t>
      </w:r>
      <w:r>
        <w:rPr>
          <w:rFonts w:hint="eastAsia"/>
        </w:rPr>
        <w:t>(</w:t>
      </w:r>
      <w:r>
        <w:rPr>
          <w:rFonts w:hint="eastAsia"/>
        </w:rPr>
        <w:t>確認中</w:t>
      </w:r>
      <w:r>
        <w:rPr>
          <w:rFonts w:hint="eastAsia"/>
        </w:rPr>
        <w:t>))</w:t>
      </w:r>
      <w:r>
        <w:rPr>
          <w:rFonts w:hint="eastAsia"/>
        </w:rPr>
        <w:t>。この集団間の均衡に着目し</w:t>
      </w:r>
      <w:r>
        <w:rPr>
          <w:rStyle w:val="af0"/>
        </w:rPr>
        <w:footnoteReference w:id="3"/>
      </w:r>
      <w:r>
        <w:rPr>
          <w:rFonts w:hint="eastAsia"/>
        </w:rPr>
        <w:t>、不公平な慣習がいかなる状況下で進化するかをシミュレーションにより検討する。たとえば、ある集団に属する人が、もう一方の集団に属する人よりも大きな貢献をしているのにもかかわらず、もう一方の集団に属する人よりも小さな報酬を得るといったに状況に注目する。</w:t>
      </w:r>
    </w:p>
    <w:p w:rsidR="008E0425" w:rsidRDefault="00000000">
      <w:pPr>
        <w:pStyle w:val="21"/>
        <w:spacing w:before="120"/>
      </w:pPr>
      <w:bookmarkStart w:id="6" w:name="_Toc185205706"/>
      <w:bookmarkStart w:id="7" w:name="sec-conventionality"/>
      <w:bookmarkEnd w:id="5"/>
      <w:r>
        <w:t xml:space="preserve">1.2 </w:t>
      </w:r>
      <w:r>
        <w:rPr>
          <w:rFonts w:hint="eastAsia"/>
        </w:rPr>
        <w:t>慣習性</w:t>
      </w:r>
      <w:bookmarkEnd w:id="6"/>
    </w:p>
    <w:p w:rsidR="008E0425" w:rsidRDefault="00000000">
      <w:pPr>
        <w:pStyle w:val="FirstParagraph"/>
        <w:spacing w:before="120" w:after="120"/>
      </w:pPr>
      <w:r>
        <w:t xml:space="preserve">Skyrms (2023) </w:t>
      </w:r>
      <w:r>
        <w:rPr>
          <w:rStyle w:val="af0"/>
        </w:rPr>
        <w:footnoteReference w:id="4"/>
      </w:r>
      <w:r>
        <w:t>は、</w:t>
      </w:r>
      <w:r>
        <w:t xml:space="preserve">Lewis (1969) </w:t>
      </w:r>
      <w:r>
        <w:rPr>
          <w:rFonts w:hint="eastAsia"/>
        </w:rPr>
        <w:t>から始まる慣習の研究から、慣習を以下のように説明している。</w:t>
      </w:r>
      <w:r>
        <w:rPr>
          <w:rFonts w:hint="eastAsia"/>
          <w:u w:val="single"/>
        </w:rPr>
        <w:t>慣習</w:t>
      </w:r>
      <w:r>
        <w:t xml:space="preserve"> (Convention, </w:t>
      </w:r>
      <w:r>
        <w:rPr>
          <w:rFonts w:hint="eastAsia"/>
        </w:rPr>
        <w:t>ここでは、主に社会的慣習</w:t>
      </w:r>
      <w:r>
        <w:rPr>
          <w:rFonts w:hint="eastAsia"/>
        </w:rPr>
        <w:t>)</w:t>
      </w:r>
      <w:r>
        <w:t xml:space="preserve"> </w:t>
      </w:r>
      <w:r>
        <w:rPr>
          <w:rFonts w:hint="eastAsia"/>
        </w:rPr>
        <w:t>とは、その慣習が機能している社会的相互作用をモデル化したゲームにおいて、ある種の均衡とみなすことができる行動の規則性とされる。慣習は、潜在的な慣習であるゲームの均衡が複数存在するという点で</w:t>
      </w:r>
      <w:r>
        <w:rPr>
          <w:rFonts w:hint="eastAsia"/>
          <w:u w:val="single"/>
        </w:rPr>
        <w:t>慣習的</w:t>
      </w:r>
      <w:r>
        <w:rPr>
          <w:rFonts w:hint="eastAsia"/>
        </w:rPr>
        <w:t>であり、慣習が維持されるのは、それが均衡だからであり、</w:t>
      </w:r>
      <w:r>
        <w:rPr>
          <w:rFonts w:hint="eastAsia"/>
        </w:rPr>
        <w:t>Lewis</w:t>
      </w:r>
      <w:r>
        <w:rPr>
          <w:rFonts w:hint="eastAsia"/>
        </w:rPr>
        <w:t>は一種の厳密なナッシュ均衡であるとした。</w:t>
      </w:r>
    </w:p>
    <w:p w:rsidR="008E0425" w:rsidRDefault="00000000">
      <w:pPr>
        <w:pStyle w:val="a1"/>
        <w:spacing w:before="120"/>
      </w:pPr>
      <w:r>
        <w:rPr>
          <w:rFonts w:hint="eastAsia"/>
        </w:rPr>
        <w:t>不公平な慣習のゲームについても潜在的なナッシュ均衡が複数存在する</w:t>
      </w:r>
      <w:r>
        <w:t xml:space="preserve"> </w:t>
      </w:r>
      <w:r>
        <w:rPr>
          <w:rFonts w:hint="eastAsia"/>
        </w:rPr>
        <w:t>(</w:t>
      </w:r>
      <w:r>
        <w:rPr>
          <w:rFonts w:hint="eastAsia"/>
        </w:rPr>
        <w:t>後の</w:t>
      </w:r>
      <w:r>
        <w:t xml:space="preserve"> </w:t>
      </w:r>
      <w:hyperlink w:anchor="fig-pp-game">
        <w:r w:rsidR="008E0425">
          <w:rPr>
            <w:rStyle w:val="af1"/>
          </w:rPr>
          <w:t>Figure 4</w:t>
        </w:r>
      </w:hyperlink>
      <w:r>
        <w:t xml:space="preserve"> </w:t>
      </w:r>
      <w:r>
        <w:rPr>
          <w:rFonts w:hint="eastAsia"/>
        </w:rPr>
        <w:t>から確認できる</w:t>
      </w:r>
      <w:r>
        <w:rPr>
          <w:rFonts w:hint="eastAsia"/>
        </w:rPr>
        <w:t>)</w:t>
      </w:r>
      <w:r>
        <w:t xml:space="preserve"> </w:t>
      </w:r>
      <w:r>
        <w:rPr>
          <w:rFonts w:hint="eastAsia"/>
        </w:rPr>
        <w:t>。不公平、あるいは公平な状態が均衡として、どの程度慣習的かということに着目する。</w:t>
      </w:r>
      <w:r>
        <w:rPr>
          <w:rFonts w:hint="eastAsia"/>
          <w:u w:val="single"/>
        </w:rPr>
        <w:t>慣習性</w:t>
      </w:r>
      <w:r>
        <w:rPr>
          <w:u w:val="single"/>
        </w:rPr>
        <w:t xml:space="preserve"> </w:t>
      </w:r>
      <w:r>
        <w:rPr>
          <w:rFonts w:hint="eastAsia"/>
          <w:u w:val="single"/>
        </w:rPr>
        <w:t>(</w:t>
      </w:r>
      <w:r>
        <w:rPr>
          <w:rFonts w:hint="eastAsia"/>
          <w:u w:val="single"/>
        </w:rPr>
        <w:t>慣習の恣意性</w:t>
      </w:r>
      <w:r>
        <w:rPr>
          <w:rFonts w:hint="eastAsia"/>
          <w:u w:val="single"/>
        </w:rPr>
        <w:t>)</w:t>
      </w:r>
      <w:r>
        <w:rPr>
          <w:u w:val="single"/>
        </w:rPr>
        <w:t xml:space="preserve"> </w:t>
      </w:r>
      <w:r>
        <w:rPr>
          <w:rFonts w:hint="eastAsia"/>
          <w:u w:val="single"/>
        </w:rPr>
        <w:t>の高さ</w:t>
      </w:r>
      <w:r>
        <w:t xml:space="preserve"> (O’Connor, 2020) </w:t>
      </w:r>
      <w:r>
        <w:rPr>
          <w:rFonts w:hint="eastAsia"/>
        </w:rPr>
        <w:t>は、別の均衡への移動の容易さと関連している。つまり、ある種の均衡を変えようとする場合に、その均衡がどの程度慣習的かという</w:t>
      </w:r>
      <w:r>
        <w:rPr>
          <w:rFonts w:hint="eastAsia"/>
        </w:rPr>
        <w:lastRenderedPageBreak/>
        <w:t>ことは重要な問題である。ここでは、</w:t>
      </w:r>
      <w:r>
        <w:t xml:space="preserve">Cochran &amp; O’Connor (2019) </w:t>
      </w:r>
      <w:r>
        <w:rPr>
          <w:rFonts w:hint="eastAsia"/>
        </w:rPr>
        <w:t>のモデルから思考実験</w:t>
      </w:r>
      <w:r>
        <w:t xml:space="preserve"> </w:t>
      </w:r>
      <w:r>
        <w:rPr>
          <w:rFonts w:hint="eastAsia"/>
        </w:rPr>
        <w:t>(</w:t>
      </w:r>
      <w:r>
        <w:rPr>
          <w:rFonts w:hint="eastAsia"/>
        </w:rPr>
        <w:t>追試と拡張</w:t>
      </w:r>
      <w:r>
        <w:rPr>
          <w:rFonts w:hint="eastAsia"/>
        </w:rPr>
        <w:t>)</w:t>
      </w:r>
      <w:r>
        <w:t xml:space="preserve"> </w:t>
      </w:r>
      <w:r>
        <w:rPr>
          <w:rFonts w:hint="eastAsia"/>
        </w:rPr>
        <w:t>を行った。</w:t>
      </w:r>
    </w:p>
    <w:p w:rsidR="008E0425" w:rsidRDefault="00000000">
      <w:pPr>
        <w:pStyle w:val="10"/>
        <w:spacing w:before="240" w:after="120"/>
      </w:pPr>
      <w:bookmarkStart w:id="8" w:name="_Toc185205707"/>
      <w:bookmarkStart w:id="9" w:name="sec-model"/>
      <w:bookmarkEnd w:id="3"/>
      <w:bookmarkEnd w:id="7"/>
      <w:r>
        <w:t xml:space="preserve">2. Cochran &amp; O’Connor </w:t>
      </w:r>
      <w:r>
        <w:t>モデル</w:t>
      </w:r>
      <w:bookmarkEnd w:id="8"/>
    </w:p>
    <w:p w:rsidR="008E0425" w:rsidRDefault="00000000">
      <w:pPr>
        <w:pStyle w:val="FirstParagraph"/>
        <w:spacing w:before="120" w:after="120"/>
      </w:pPr>
      <w:r>
        <w:rPr>
          <w:rFonts w:hint="eastAsia"/>
        </w:rPr>
        <w:t>交渉ゲームに生産ゲームという新たなゲームを加えた</w:t>
      </w:r>
      <w:r>
        <w:rPr>
          <w:rFonts w:hint="eastAsia"/>
          <w:u w:val="single"/>
        </w:rPr>
        <w:t>生産・分割ゲーム</w:t>
      </w:r>
      <w:r>
        <w:t>とその</w:t>
      </w:r>
      <w:r>
        <w:rPr>
          <w:rFonts w:hint="eastAsia"/>
          <w:u w:val="single"/>
        </w:rPr>
        <w:t>進化ゲーム</w:t>
      </w:r>
      <w:r>
        <w:rPr>
          <w:rFonts w:hint="eastAsia"/>
        </w:rPr>
        <w:t>で不公平な慣習の創発を検討する</w:t>
      </w:r>
      <w:r>
        <w:t xml:space="preserve"> (Cochran &amp; O’Connor, 2019)</w:t>
      </w:r>
      <w:r>
        <w:rPr>
          <w:rFonts w:hint="eastAsia"/>
        </w:rPr>
        <w:t>。今回は、挙げられたモデルの中でも無限個体のモデルを扱った</w:t>
      </w:r>
      <w:r>
        <w:t xml:space="preserve"> (cf. </w:t>
      </w:r>
      <w:r>
        <w:rPr>
          <w:rFonts w:hint="eastAsia"/>
        </w:rPr>
        <w:t>異なる条件だが、有限個体・エージェンントベースモデルも示されている</w:t>
      </w:r>
      <w:r>
        <w:rPr>
          <w:rFonts w:hint="eastAsia"/>
        </w:rPr>
        <w:t>)</w:t>
      </w:r>
      <w:r>
        <w:rPr>
          <w:rFonts w:hint="eastAsia"/>
        </w:rPr>
        <w:t>。行為者たちは以下を繰り返し行う。</w:t>
      </w:r>
    </w:p>
    <w:p w:rsidR="008E0425" w:rsidRDefault="00000000">
      <w:pPr>
        <w:pStyle w:val="a1"/>
        <w:spacing w:before="120"/>
      </w:pPr>
      <w:r>
        <w:rPr>
          <w:rFonts w:hint="eastAsia"/>
        </w:rPr>
        <w:t>ここでは、完全に分離した</w:t>
      </w:r>
      <w:r>
        <w:rPr>
          <w:rFonts w:hint="eastAsia"/>
        </w:rPr>
        <w:t>2</w:t>
      </w:r>
      <w:r>
        <w:rPr>
          <w:rFonts w:hint="eastAsia"/>
        </w:rPr>
        <w:t>つの集団を考える。各集団から出てきた行為者たちは、それぞれ別の集団の行為者と無作為にペアを作り、それぞれ共同作業を行う。共同作業が成功したペアは財を生産することができ</w:t>
      </w:r>
      <w:r>
        <w:t xml:space="preserve"> </w:t>
      </w:r>
      <w:r>
        <w:rPr>
          <w:rFonts w:hint="eastAsia"/>
        </w:rPr>
        <w:t>(</w:t>
      </w:r>
      <w:r>
        <w:rPr>
          <w:rFonts w:hint="eastAsia"/>
        </w:rPr>
        <w:t>ここでは固定量の</w:t>
      </w:r>
      <w:r>
        <w:rPr>
          <w:rFonts w:hint="eastAsia"/>
        </w:rPr>
        <w:t>10)</w:t>
      </w:r>
      <w:r>
        <w:rPr>
          <w:rFonts w:hint="eastAsia"/>
        </w:rPr>
        <w:t>、その後に財の分割を行う。この生産と分割の</w:t>
      </w:r>
      <w:r>
        <w:rPr>
          <w:rFonts w:hint="eastAsia"/>
        </w:rPr>
        <w:t>2</w:t>
      </w:r>
      <w:r>
        <w:rPr>
          <w:rFonts w:hint="eastAsia"/>
        </w:rPr>
        <w:t>段階のゲームである生産・分割ゲームが終了すると、行為者は自分の集団に戻り、そこで他の行為者の戦略を見渡し、より良い戦略を真似ることで戦略を更新する</w:t>
      </w:r>
      <w:r>
        <w:rPr>
          <w:rStyle w:val="af0"/>
        </w:rPr>
        <w:footnoteReference w:id="5"/>
      </w:r>
      <w:r>
        <w:rPr>
          <w:rFonts w:hint="eastAsia"/>
        </w:rPr>
        <w:t>。これを繰り返すことで、集団はある状態から特定の均衡</w:t>
      </w:r>
      <w:r>
        <w:t xml:space="preserve"> </w:t>
      </w:r>
      <w:r>
        <w:rPr>
          <w:rFonts w:hint="eastAsia"/>
        </w:rPr>
        <w:t>(</w:t>
      </w:r>
      <w:r>
        <w:rPr>
          <w:rFonts w:hint="eastAsia"/>
        </w:rPr>
        <w:t>慣習</w:t>
      </w:r>
      <w:r>
        <w:rPr>
          <w:rFonts w:hint="eastAsia"/>
        </w:rPr>
        <w:t>)</w:t>
      </w:r>
      <w:r>
        <w:t xml:space="preserve"> </w:t>
      </w:r>
      <w:r>
        <w:rPr>
          <w:rFonts w:hint="eastAsia"/>
        </w:rPr>
        <w:t>に収束する。</w:t>
      </w:r>
    </w:p>
    <w:p w:rsidR="008E0425" w:rsidRDefault="008E0425">
      <w:pPr>
        <w:pStyle w:val="a1"/>
        <w:spacing w:before="120"/>
      </w:pPr>
      <w:hyperlink w:anchor="Xf32258498bd825b80a2aa8236413fd318b56788">
        <w:r>
          <w:rPr>
            <w:rStyle w:val="af1"/>
          </w:rPr>
          <w:t>Figure 1</w:t>
        </w:r>
      </w:hyperlink>
      <w:r w:rsidR="00000000">
        <w:t xml:space="preserve"> </w:t>
      </w:r>
      <w:r w:rsidR="00000000">
        <w:rPr>
          <w:rFonts w:hint="eastAsia"/>
        </w:rPr>
        <w:t>は、次にシミュレーションを行うモデルの流れを表したものである。離散時間レプリケーター・ダイナミクスの説明は、最後の補足の項目に入れた。</w:t>
      </w:r>
    </w:p>
    <w:tbl>
      <w:tblPr>
        <w:tblStyle w:val="Table"/>
        <w:tblW w:w="5000" w:type="pct"/>
        <w:tblLayout w:type="fixed"/>
        <w:tblLook w:val="0000" w:firstRow="0" w:lastRow="0" w:firstColumn="0" w:lastColumn="0" w:noHBand="0" w:noVBand="0"/>
      </w:tblPr>
      <w:tblGrid>
        <w:gridCol w:w="9054"/>
      </w:tblGrid>
      <w:tr w:rsidR="008E0425">
        <w:tc>
          <w:tcPr>
            <w:tcW w:w="7920" w:type="dxa"/>
          </w:tcPr>
          <w:p w:rsidR="008E0425" w:rsidRDefault="00000000">
            <w:pPr>
              <w:pStyle w:val="ImageCaption"/>
              <w:jc w:val="left"/>
            </w:pPr>
            <w:bookmarkStart w:id="10" w:name="Xf32258498bd825b80a2aa8236413fd318b56788"/>
            <w:r>
              <w:lastRenderedPageBreak/>
              <w:t xml:space="preserve">Figure 1: </w:t>
            </w:r>
            <w:r>
              <w:rPr>
                <w:rFonts w:hint="eastAsia"/>
              </w:rPr>
              <w:t>モデルの手順</w:t>
            </w:r>
          </w:p>
          <w:p w:rsidR="008E0425" w:rsidRDefault="00000000">
            <w:pPr>
              <w:pStyle w:val="Compact"/>
              <w:spacing w:before="120" w:after="120"/>
              <w:jc w:val="center"/>
            </w:pPr>
            <w:r>
              <w:rPr>
                <w:noProof/>
              </w:rPr>
              <w:drawing>
                <wp:inline distT="0" distB="0" distL="0" distR="0">
                  <wp:extent cx="5600700" cy="301204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images/procedure_of_inequity_model.png"/>
                          <pic:cNvPicPr>
                            <a:picLocks noChangeAspect="1" noChangeArrowheads="1"/>
                          </pic:cNvPicPr>
                        </pic:nvPicPr>
                        <pic:blipFill>
                          <a:blip r:embed="rId7"/>
                          <a:stretch>
                            <a:fillRect/>
                          </a:stretch>
                        </pic:blipFill>
                        <pic:spPr bwMode="auto">
                          <a:xfrm>
                            <a:off x="0" y="0"/>
                            <a:ext cx="5600700" cy="3012049"/>
                          </a:xfrm>
                          <a:prstGeom prst="rect">
                            <a:avLst/>
                          </a:prstGeom>
                          <a:noFill/>
                          <a:ln w="9525">
                            <a:noFill/>
                            <a:headEnd/>
                            <a:tailEnd/>
                          </a:ln>
                        </pic:spPr>
                      </pic:pic>
                    </a:graphicData>
                  </a:graphic>
                </wp:inline>
              </w:drawing>
            </w:r>
          </w:p>
        </w:tc>
        <w:bookmarkEnd w:id="10"/>
      </w:tr>
    </w:tbl>
    <w:p w:rsidR="008E0425" w:rsidRDefault="00000000">
      <w:pPr>
        <w:pStyle w:val="21"/>
        <w:spacing w:before="120"/>
      </w:pPr>
      <w:bookmarkStart w:id="11" w:name="_Toc185205708"/>
      <w:bookmarkStart w:id="12" w:name="生産分割ゲーム"/>
      <w:r>
        <w:t xml:space="preserve">2.1 </w:t>
      </w:r>
      <w:r>
        <w:rPr>
          <w:rFonts w:hint="eastAsia"/>
        </w:rPr>
        <w:t>生産・分割ゲーム</w:t>
      </w:r>
      <w:bookmarkEnd w:id="11"/>
    </w:p>
    <w:tbl>
      <w:tblPr>
        <w:tblStyle w:val="Table"/>
        <w:tblW w:w="5000" w:type="pct"/>
        <w:tblLayout w:type="fixed"/>
        <w:tblLook w:val="0000" w:firstRow="0" w:lastRow="0" w:firstColumn="0" w:lastColumn="0" w:noHBand="0" w:noVBand="0"/>
      </w:tblPr>
      <w:tblGrid>
        <w:gridCol w:w="4527"/>
        <w:gridCol w:w="4527"/>
      </w:tblGrid>
      <w:tr w:rsidR="008E0425">
        <w:tc>
          <w:tcPr>
            <w:tcW w:w="3960" w:type="dxa"/>
          </w:tcPr>
          <w:tbl>
            <w:tblPr>
              <w:tblStyle w:val="Table"/>
              <w:tblW w:w="5000" w:type="pct"/>
              <w:tblLayout w:type="fixed"/>
              <w:tblLook w:val="0000" w:firstRow="0" w:lastRow="0" w:firstColumn="0" w:lastColumn="0" w:noHBand="0" w:noVBand="0"/>
            </w:tblPr>
            <w:tblGrid>
              <w:gridCol w:w="4311"/>
            </w:tblGrid>
            <w:tr w:rsidR="008E0425">
              <w:tc>
                <w:tcPr>
                  <w:tcW w:w="0" w:type="auto"/>
                </w:tcPr>
                <w:p w:rsidR="008E0425" w:rsidRDefault="00000000">
                  <w:pPr>
                    <w:pStyle w:val="ImageCaption"/>
                    <w:jc w:val="left"/>
                  </w:pPr>
                  <w:bookmarkStart w:id="13" w:name="fig-produce-game"/>
                  <w:bookmarkStart w:id="14" w:name="first-column"/>
                  <w:r>
                    <w:t xml:space="preserve">Figure 2: </w:t>
                  </w:r>
                  <w:r>
                    <w:rPr>
                      <w:rFonts w:hint="eastAsia"/>
                    </w:rPr>
                    <w:t>生産ゲームの利得表</w:t>
                  </w:r>
                </w:p>
                <w:p w:rsidR="008E0425" w:rsidRDefault="00000000">
                  <w:pPr>
                    <w:pStyle w:val="Compact"/>
                    <w:spacing w:before="120" w:after="120"/>
                    <w:jc w:val="left"/>
                  </w:pPr>
                  <w:r>
                    <w:rPr>
                      <w:noProof/>
                    </w:rPr>
                    <w:drawing>
                      <wp:inline distT="0" distB="0" distL="0" distR="0">
                        <wp:extent cx="2520315" cy="1203343"/>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_webshot/matrix/produce-game/game_matrix_with_nash.png"/>
                                <pic:cNvPicPr>
                                  <a:picLocks noChangeAspect="1" noChangeArrowheads="1"/>
                                </pic:cNvPicPr>
                              </pic:nvPicPr>
                              <pic:blipFill>
                                <a:blip r:embed="rId8"/>
                                <a:stretch>
                                  <a:fillRect/>
                                </a:stretch>
                              </pic:blipFill>
                              <pic:spPr bwMode="auto">
                                <a:xfrm>
                                  <a:off x="0" y="0"/>
                                  <a:ext cx="2520315" cy="1203343"/>
                                </a:xfrm>
                                <a:prstGeom prst="rect">
                                  <a:avLst/>
                                </a:prstGeom>
                                <a:noFill/>
                                <a:ln w="9525">
                                  <a:noFill/>
                                  <a:headEnd/>
                                  <a:tailEnd/>
                                </a:ln>
                              </pic:spPr>
                            </pic:pic>
                          </a:graphicData>
                        </a:graphic>
                      </wp:inline>
                    </w:drawing>
                  </w:r>
                </w:p>
              </w:tc>
              <w:bookmarkEnd w:id="13"/>
            </w:tr>
            <w:bookmarkEnd w:id="14"/>
          </w:tbl>
          <w:p w:rsidR="008E0425" w:rsidRDefault="008E0425"/>
        </w:tc>
        <w:tc>
          <w:tcPr>
            <w:tcW w:w="3960" w:type="dxa"/>
          </w:tcPr>
          <w:tbl>
            <w:tblPr>
              <w:tblStyle w:val="Table"/>
              <w:tblW w:w="5000" w:type="pct"/>
              <w:tblLayout w:type="fixed"/>
              <w:tblLook w:val="0000" w:firstRow="0" w:lastRow="0" w:firstColumn="0" w:lastColumn="0" w:noHBand="0" w:noVBand="0"/>
            </w:tblPr>
            <w:tblGrid>
              <w:gridCol w:w="4311"/>
            </w:tblGrid>
            <w:tr w:rsidR="008E0425">
              <w:tc>
                <w:tcPr>
                  <w:tcW w:w="0" w:type="auto"/>
                </w:tcPr>
                <w:p w:rsidR="008E0425" w:rsidRDefault="00000000">
                  <w:pPr>
                    <w:pStyle w:val="ImageCaption"/>
                    <w:jc w:val="left"/>
                  </w:pPr>
                  <w:bookmarkStart w:id="15" w:name="fig-partition-game"/>
                  <w:bookmarkStart w:id="16" w:name="second-column"/>
                  <w:r>
                    <w:t xml:space="preserve">Figure 3: </w:t>
                  </w:r>
                  <w:r>
                    <w:rPr>
                      <w:rFonts w:hint="eastAsia"/>
                    </w:rPr>
                    <w:t>分割ゲームの利得表</w:t>
                  </w:r>
                </w:p>
                <w:p w:rsidR="008E0425" w:rsidRDefault="00000000">
                  <w:pPr>
                    <w:pStyle w:val="Compact"/>
                    <w:spacing w:before="120" w:after="120"/>
                    <w:jc w:val="left"/>
                  </w:pPr>
                  <w:r>
                    <w:rPr>
                      <w:noProof/>
                    </w:rPr>
                    <w:drawing>
                      <wp:inline distT="0" distB="0" distL="0" distR="0">
                        <wp:extent cx="2520315" cy="1232653"/>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_webshot/matrix/partition-game/game_matrix_with_nash.png"/>
                                <pic:cNvPicPr>
                                  <a:picLocks noChangeAspect="1" noChangeArrowheads="1"/>
                                </pic:cNvPicPr>
                              </pic:nvPicPr>
                              <pic:blipFill>
                                <a:blip r:embed="rId9"/>
                                <a:stretch>
                                  <a:fillRect/>
                                </a:stretch>
                              </pic:blipFill>
                              <pic:spPr bwMode="auto">
                                <a:xfrm>
                                  <a:off x="0" y="0"/>
                                  <a:ext cx="2520315" cy="1232653"/>
                                </a:xfrm>
                                <a:prstGeom prst="rect">
                                  <a:avLst/>
                                </a:prstGeom>
                                <a:noFill/>
                                <a:ln w="9525">
                                  <a:noFill/>
                                  <a:headEnd/>
                                  <a:tailEnd/>
                                </a:ln>
                              </pic:spPr>
                            </pic:pic>
                          </a:graphicData>
                        </a:graphic>
                      </wp:inline>
                    </w:drawing>
                  </w:r>
                </w:p>
              </w:tc>
              <w:bookmarkEnd w:id="15"/>
            </w:tr>
            <w:bookmarkEnd w:id="16"/>
          </w:tbl>
          <w:p w:rsidR="008E0425" w:rsidRDefault="008E0425"/>
        </w:tc>
      </w:tr>
    </w:tbl>
    <w:p w:rsidR="008E0425" w:rsidRDefault="00000000">
      <w:pPr>
        <w:pStyle w:val="a1"/>
        <w:spacing w:before="120"/>
      </w:pPr>
      <w:r>
        <w:rPr>
          <w:rFonts w:hint="eastAsia"/>
        </w:rPr>
        <w:t>ペアが行う生産・分割ゲームについて詳しく説明する。生産段階</w:t>
      </w:r>
      <w:r>
        <w:t xml:space="preserve"> </w:t>
      </w:r>
      <w:r>
        <w:rPr>
          <w:rFonts w:hint="eastAsia"/>
        </w:rPr>
        <w:t>(</w:t>
      </w:r>
      <w:r>
        <w:rPr>
          <w:rFonts w:hint="eastAsia"/>
        </w:rPr>
        <w:t>生産ゲーム</w:t>
      </w:r>
      <w:r>
        <w:rPr>
          <w:rFonts w:hint="eastAsia"/>
        </w:rPr>
        <w:t>)</w:t>
      </w:r>
      <w:r>
        <w:t xml:space="preserve"> </w:t>
      </w:r>
      <w:r>
        <w:rPr>
          <w:rFonts w:hint="eastAsia"/>
        </w:rPr>
        <w:t>において、行為者は貢献度を決定し、この段階では自由時間の利得を得る。自由時間は他の労働や共同作業に携わることができ、したがって、生産で怠けると利得が大きくなる。行為者が選択できる貢献度は、</w:t>
      </w:r>
      <w:r>
        <w:rPr>
          <w:rFonts w:hint="eastAsia"/>
        </w:rPr>
        <w:t>Shirk</w:t>
      </w:r>
      <w:r>
        <w:t xml:space="preserve"> (Low, </w:t>
      </w:r>
      <w:r>
        <w:rPr>
          <w:rFonts w:hint="eastAsia"/>
        </w:rPr>
        <w:t>怠ける</w:t>
      </w:r>
      <w:r>
        <w:rPr>
          <w:rFonts w:hint="eastAsia"/>
        </w:rPr>
        <w:t>)</w:t>
      </w:r>
      <w:r>
        <w:rPr>
          <w:rFonts w:hint="eastAsia"/>
        </w:rPr>
        <w:t>・</w:t>
      </w:r>
      <w:r>
        <w:rPr>
          <w:rFonts w:hint="eastAsia"/>
        </w:rPr>
        <w:t>Work</w:t>
      </w:r>
      <w:r>
        <w:t xml:space="preserve"> (Med, </w:t>
      </w:r>
      <w:r>
        <w:rPr>
          <w:rFonts w:hint="eastAsia"/>
        </w:rPr>
        <w:t>普通に働く</w:t>
      </w:r>
      <w:r>
        <w:rPr>
          <w:rFonts w:hint="eastAsia"/>
        </w:rPr>
        <w:t>)</w:t>
      </w:r>
      <w:r>
        <w:rPr>
          <w:rFonts w:hint="eastAsia"/>
        </w:rPr>
        <w:t>・</w:t>
      </w:r>
      <w:r>
        <w:rPr>
          <w:rFonts w:hint="eastAsia"/>
        </w:rPr>
        <w:t>Toil</w:t>
      </w:r>
      <w:r>
        <w:t xml:space="preserve"> (High, </w:t>
      </w:r>
      <w:r>
        <w:rPr>
          <w:rFonts w:hint="eastAsia"/>
        </w:rPr>
        <w:t>精一杯働く</w:t>
      </w:r>
      <w:r>
        <w:rPr>
          <w:rFonts w:hint="eastAsia"/>
        </w:rPr>
        <w:t>)</w:t>
      </w:r>
      <w:r>
        <w:t xml:space="preserve"> </w:t>
      </w:r>
      <w:r>
        <w:rPr>
          <w:rFonts w:hint="eastAsia"/>
        </w:rPr>
        <w:t>の</w:t>
      </w:r>
      <w:r>
        <w:rPr>
          <w:rFonts w:hint="eastAsia"/>
        </w:rPr>
        <w:t>3</w:t>
      </w:r>
      <w:r>
        <w:rPr>
          <w:rFonts w:hint="eastAsia"/>
        </w:rPr>
        <w:t>段階である。ペアの貢献度が十分であるとき生産が成功する。成功の条件は貢献度の段階によって表現される。一方が</w:t>
      </w:r>
      <w:r>
        <w:rPr>
          <w:rFonts w:hint="eastAsia"/>
        </w:rPr>
        <w:t>Shirk</w:t>
      </w:r>
      <w:r>
        <w:rPr>
          <w:rFonts w:hint="eastAsia"/>
        </w:rPr>
        <w:t>のとき、もう一方は</w:t>
      </w:r>
      <w:r>
        <w:rPr>
          <w:rFonts w:hint="eastAsia"/>
        </w:rPr>
        <w:t>Toil</w:t>
      </w:r>
      <w:r>
        <w:rPr>
          <w:rFonts w:hint="eastAsia"/>
        </w:rPr>
        <w:t>であると成功する。一方が</w:t>
      </w:r>
      <w:r>
        <w:rPr>
          <w:rFonts w:hint="eastAsia"/>
        </w:rPr>
        <w:t>Work</w:t>
      </w:r>
      <w:r>
        <w:rPr>
          <w:rFonts w:hint="eastAsia"/>
        </w:rPr>
        <w:t>のとき、もう一方は</w:t>
      </w:r>
      <w:r>
        <w:rPr>
          <w:rFonts w:hint="eastAsia"/>
        </w:rPr>
        <w:t>Work</w:t>
      </w:r>
      <w:r>
        <w:rPr>
          <w:rFonts w:hint="eastAsia"/>
        </w:rPr>
        <w:t>か</w:t>
      </w:r>
      <w:r>
        <w:rPr>
          <w:rFonts w:hint="eastAsia"/>
        </w:rPr>
        <w:t>Toil</w:t>
      </w:r>
      <w:r>
        <w:rPr>
          <w:rFonts w:hint="eastAsia"/>
        </w:rPr>
        <w:t>のときに成功する。一方が</w:t>
      </w:r>
      <w:r>
        <w:rPr>
          <w:rFonts w:hint="eastAsia"/>
        </w:rPr>
        <w:t>Toil</w:t>
      </w:r>
      <w:r>
        <w:rPr>
          <w:rFonts w:hint="eastAsia"/>
        </w:rPr>
        <w:t>のとき、もう一方は</w:t>
      </w:r>
      <w:r>
        <w:rPr>
          <w:rFonts w:hint="eastAsia"/>
        </w:rPr>
        <w:t>3</w:t>
      </w:r>
      <w:r>
        <w:rPr>
          <w:rFonts w:hint="eastAsia"/>
        </w:rPr>
        <w:t>つのうちどの貢献度</w:t>
      </w:r>
      <w:r>
        <w:rPr>
          <w:rFonts w:hint="eastAsia"/>
        </w:rPr>
        <w:lastRenderedPageBreak/>
        <w:t>でも良い。このような段階の組み合わせで生産の成功が決定する</w:t>
      </w:r>
      <w:r>
        <w:rPr>
          <w:rStyle w:val="af0"/>
        </w:rPr>
        <w:footnoteReference w:id="6"/>
      </w:r>
      <w:r>
        <w:rPr>
          <w:rFonts w:hint="eastAsia"/>
        </w:rPr>
        <w:t>。生産が失敗したペアは生産・分割ゲームを終了し、生産の利得</w:t>
      </w:r>
      <w:r>
        <w:t xml:space="preserve"> </w:t>
      </w:r>
      <w:r>
        <w:rPr>
          <w:rFonts w:hint="eastAsia"/>
        </w:rPr>
        <w:t>(</w:t>
      </w:r>
      <w:r>
        <w:rPr>
          <w:rFonts w:hint="eastAsia"/>
        </w:rPr>
        <w:t>自由時間</w:t>
      </w:r>
      <w:r>
        <w:rPr>
          <w:rFonts w:hint="eastAsia"/>
        </w:rPr>
        <w:t>)</w:t>
      </w:r>
      <w:r>
        <w:t xml:space="preserve"> </w:t>
      </w:r>
      <w:r>
        <w:rPr>
          <w:rFonts w:hint="eastAsia"/>
        </w:rPr>
        <w:t>のみを得る。利得はそれぞれ</w:t>
      </w:r>
      <w:r>
        <w:rPr>
          <w:rFonts w:hint="eastAsia"/>
        </w:rPr>
        <w:t>Shirk</w:t>
      </w:r>
      <w:r>
        <w:rPr>
          <w:rFonts w:hint="eastAsia"/>
        </w:rPr>
        <w:t>が</w:t>
      </w:r>
      <w:r>
        <w:rPr>
          <w:rFonts w:hint="eastAsia"/>
        </w:rPr>
        <w:t>6</w:t>
      </w:r>
      <w:r>
        <w:rPr>
          <w:rFonts w:hint="eastAsia"/>
        </w:rPr>
        <w:t>、</w:t>
      </w:r>
      <w:r>
        <w:rPr>
          <w:rFonts w:hint="eastAsia"/>
        </w:rPr>
        <w:t>Work</w:t>
      </w:r>
      <w:r>
        <w:rPr>
          <w:rFonts w:hint="eastAsia"/>
        </w:rPr>
        <w:t>が</w:t>
      </w:r>
      <w:r>
        <w:rPr>
          <w:rFonts w:hint="eastAsia"/>
        </w:rPr>
        <w:t>5</w:t>
      </w:r>
      <w:r>
        <w:rPr>
          <w:rFonts w:hint="eastAsia"/>
        </w:rPr>
        <w:t>、</w:t>
      </w:r>
      <w:r>
        <w:rPr>
          <w:rFonts w:hint="eastAsia"/>
        </w:rPr>
        <w:t>Toil</w:t>
      </w:r>
      <w:r>
        <w:rPr>
          <w:rFonts w:hint="eastAsia"/>
        </w:rPr>
        <w:t>が</w:t>
      </w:r>
      <w:r>
        <w:rPr>
          <w:rFonts w:hint="eastAsia"/>
        </w:rPr>
        <w:t>4</w:t>
      </w:r>
      <w:r>
        <w:rPr>
          <w:rFonts w:hint="eastAsia"/>
        </w:rPr>
        <w:t>とし、利得表は</w:t>
      </w:r>
      <w:r>
        <w:t xml:space="preserve"> </w:t>
      </w:r>
      <w:hyperlink w:anchor="fig-produce-game">
        <w:r w:rsidR="008E0425">
          <w:rPr>
            <w:rStyle w:val="af1"/>
          </w:rPr>
          <w:t>Figure 2</w:t>
        </w:r>
      </w:hyperlink>
      <w:r>
        <w:t xml:space="preserve"> </w:t>
      </w:r>
      <w:r>
        <w:t>となる。</w:t>
      </w:r>
    </w:p>
    <w:p w:rsidR="008E0425" w:rsidRDefault="00000000">
      <w:pPr>
        <w:pStyle w:val="a1"/>
        <w:spacing w:before="120"/>
      </w:pPr>
      <w:r>
        <w:rPr>
          <w:rFonts w:hint="eastAsia"/>
        </w:rPr>
        <w:t>生産が成功したペアは分割ゲーム</w:t>
      </w:r>
      <w:r>
        <w:t xml:space="preserve"> </w:t>
      </w:r>
      <w:r>
        <w:rPr>
          <w:rFonts w:hint="eastAsia"/>
        </w:rPr>
        <w:t>(</w:t>
      </w:r>
      <w:r>
        <w:rPr>
          <w:rFonts w:hint="eastAsia"/>
        </w:rPr>
        <w:t>交渉ゲーム、要求ゲーム</w:t>
      </w:r>
      <w:r>
        <w:rPr>
          <w:rFonts w:hint="eastAsia"/>
        </w:rPr>
        <w:t>)</w:t>
      </w:r>
      <w:r>
        <w:t xml:space="preserve"> </w:t>
      </w:r>
      <w:r>
        <w:rPr>
          <w:rFonts w:hint="eastAsia"/>
        </w:rPr>
        <w:t>を行う。どのペアも一定量の財</w:t>
      </w:r>
      <w:r>
        <w:rPr>
          <w:rFonts w:hint="eastAsia"/>
        </w:rPr>
        <w:t>10</w:t>
      </w:r>
      <w:r>
        <w:rPr>
          <w:rFonts w:hint="eastAsia"/>
        </w:rPr>
        <w:t>を分割する。行為者は要求量を決定する。低い順から</w:t>
      </w:r>
      <w:r>
        <w:rPr>
          <w:rFonts w:hint="eastAsia"/>
        </w:rPr>
        <w:t>Low</w:t>
      </w:r>
      <w:r>
        <w:rPr>
          <w:rFonts w:hint="eastAsia"/>
        </w:rPr>
        <w:t>が</w:t>
      </w:r>
      <w:r>
        <w:rPr>
          <w:rFonts w:hint="eastAsia"/>
        </w:rPr>
        <w:t>4</w:t>
      </w:r>
      <w:r>
        <w:rPr>
          <w:rFonts w:hint="eastAsia"/>
        </w:rPr>
        <w:t>、</w:t>
      </w:r>
      <w:r>
        <w:rPr>
          <w:rFonts w:hint="eastAsia"/>
        </w:rPr>
        <w:t>Med</w:t>
      </w:r>
      <w:r>
        <w:rPr>
          <w:rFonts w:hint="eastAsia"/>
        </w:rPr>
        <w:t>が</w:t>
      </w:r>
      <w:r>
        <w:rPr>
          <w:rFonts w:hint="eastAsia"/>
        </w:rPr>
        <w:t>5</w:t>
      </w:r>
      <w:r>
        <w:rPr>
          <w:rFonts w:hint="eastAsia"/>
        </w:rPr>
        <w:t>、</w:t>
      </w:r>
      <w:r>
        <w:rPr>
          <w:rFonts w:hint="eastAsia"/>
        </w:rPr>
        <w:t>High</w:t>
      </w:r>
      <w:r>
        <w:rPr>
          <w:rFonts w:hint="eastAsia"/>
        </w:rPr>
        <w:t>が</w:t>
      </w:r>
      <w:r>
        <w:rPr>
          <w:rFonts w:hint="eastAsia"/>
        </w:rPr>
        <w:t>6</w:t>
      </w:r>
      <w:r>
        <w:rPr>
          <w:rFonts w:hint="eastAsia"/>
        </w:rPr>
        <w:t>である。ここでは交渉の結果に注目し、</w:t>
      </w:r>
      <w:r>
        <w:fldChar w:fldCharType="begin"/>
      </w:r>
      <w:r>
        <w:instrText>HYPERLINK \l "fig-partition-game" \h</w:instrText>
      </w:r>
      <w:r>
        <w:fldChar w:fldCharType="separate"/>
      </w:r>
      <w:r>
        <w:rPr>
          <w:rStyle w:val="af1"/>
        </w:rPr>
        <w:t>Figure 3</w:t>
      </w:r>
      <w:r>
        <w:fldChar w:fldCharType="end"/>
      </w:r>
      <w:r>
        <w:t xml:space="preserve"> </w:t>
      </w:r>
      <w:r>
        <w:rPr>
          <w:rFonts w:hint="eastAsia"/>
        </w:rPr>
        <w:t>のような利得表となる。ただし、ペアの要求額の合計が</w:t>
      </w:r>
      <w:r>
        <w:rPr>
          <w:rFonts w:hint="eastAsia"/>
        </w:rPr>
        <w:t>10</w:t>
      </w:r>
      <w:r>
        <w:rPr>
          <w:rFonts w:hint="eastAsia"/>
        </w:rPr>
        <w:t>を超えた場合、財を分割することに失敗する。交渉が決裂したものとし、お互いの利得は小さくなる</w:t>
      </w:r>
      <w:r>
        <w:t xml:space="preserve"> </w:t>
      </w:r>
      <w:r>
        <w:rPr>
          <w:rFonts w:hint="eastAsia"/>
        </w:rPr>
        <w:t>(</w:t>
      </w:r>
      <w:r>
        <w:rPr>
          <w:rFonts w:hint="eastAsia"/>
        </w:rPr>
        <w:t>利得</w:t>
      </w:r>
      <w:r>
        <w:rPr>
          <w:rFonts w:hint="eastAsia"/>
        </w:rPr>
        <w:t>0</w:t>
      </w:r>
      <w:r>
        <w:rPr>
          <w:rFonts w:hint="eastAsia"/>
        </w:rPr>
        <w:t>とする</w:t>
      </w:r>
      <w:r>
        <w:rPr>
          <w:rFonts w:hint="eastAsia"/>
        </w:rPr>
        <w:t>)</w:t>
      </w:r>
      <w:r>
        <w:rPr>
          <w:rFonts w:hint="eastAsia"/>
        </w:rPr>
        <w:t>。</w:t>
      </w:r>
    </w:p>
    <w:p w:rsidR="008E0425" w:rsidRDefault="008E0425">
      <w:pPr>
        <w:pStyle w:val="a1"/>
        <w:spacing w:before="120"/>
      </w:pPr>
      <w:hyperlink w:anchor="fig-pp-game">
        <w:r>
          <w:rPr>
            <w:rStyle w:val="af1"/>
          </w:rPr>
          <w:t>Figure 4</w:t>
        </w:r>
      </w:hyperlink>
      <w:r w:rsidR="00000000">
        <w:t xml:space="preserve"> </w:t>
      </w:r>
      <w:r w:rsidR="00000000">
        <w:rPr>
          <w:rFonts w:hint="eastAsia"/>
        </w:rPr>
        <w:t>は生産・分割ゲームの全体の利得表である。利得が太字でセルがグレーになっている戦略の組み合わせがナッシュ均衡であり、このゲームでは複数存在する</w:t>
      </w:r>
      <w:r w:rsidR="00000000">
        <w:rPr>
          <w:rStyle w:val="af0"/>
        </w:rPr>
        <w:footnoteReference w:id="7"/>
      </w:r>
      <w:r w:rsidR="00000000">
        <w:rPr>
          <w:rFonts w:hint="eastAsia"/>
        </w:rPr>
        <w:t>。ナッシュ均衡は、どの行為者も行動を変えてペイオフを向上させることができない戦略の集合である。このため、ナッシュ均衡は誰も変化するインセンティブを与えられないという意味で安定する傾向がある。したがって、このゲームに存在する</w:t>
      </w:r>
      <w:r w:rsidR="00000000">
        <w:rPr>
          <w:rFonts w:hint="eastAsia"/>
        </w:rPr>
        <w:t>9</w:t>
      </w:r>
      <w:r w:rsidR="00000000">
        <w:rPr>
          <w:rFonts w:hint="eastAsia"/>
        </w:rPr>
        <w:t>つのナッシュ均衡は、</w:t>
      </w:r>
      <w:r w:rsidR="00000000">
        <w:fldChar w:fldCharType="begin"/>
      </w:r>
      <w:r w:rsidR="00000000">
        <w:instrText>HYPERLINK \l "sec-conventionality" \h</w:instrText>
      </w:r>
      <w:r w:rsidR="00000000">
        <w:fldChar w:fldCharType="separate"/>
      </w:r>
      <w:r w:rsidR="00000000">
        <w:rPr>
          <w:rStyle w:val="af1"/>
        </w:rPr>
        <w:t>Section 1.2</w:t>
      </w:r>
      <w:r w:rsidR="00000000">
        <w:fldChar w:fldCharType="end"/>
      </w:r>
      <w:r w:rsidR="00000000">
        <w:t xml:space="preserve"> </w:t>
      </w:r>
      <w:r w:rsidR="00000000">
        <w:rPr>
          <w:rFonts w:hint="eastAsia"/>
        </w:rPr>
        <w:t>で説明した存在しうる慣習である。</w:t>
      </w:r>
    </w:p>
    <w:tbl>
      <w:tblPr>
        <w:tblStyle w:val="Table"/>
        <w:tblW w:w="5000" w:type="pct"/>
        <w:tblLayout w:type="fixed"/>
        <w:tblLook w:val="0000" w:firstRow="0" w:lastRow="0" w:firstColumn="0" w:lastColumn="0" w:noHBand="0" w:noVBand="0"/>
      </w:tblPr>
      <w:tblGrid>
        <w:gridCol w:w="9054"/>
      </w:tblGrid>
      <w:tr w:rsidR="008E0425">
        <w:tc>
          <w:tcPr>
            <w:tcW w:w="7920" w:type="dxa"/>
          </w:tcPr>
          <w:p w:rsidR="008E0425" w:rsidRDefault="00000000">
            <w:pPr>
              <w:pStyle w:val="ImageCaption"/>
              <w:jc w:val="left"/>
            </w:pPr>
            <w:bookmarkStart w:id="17" w:name="fig-pp-game"/>
            <w:r>
              <w:lastRenderedPageBreak/>
              <w:t xml:space="preserve">Figure 4: </w:t>
            </w:r>
            <w:r>
              <w:rPr>
                <w:rFonts w:hint="eastAsia"/>
              </w:rPr>
              <w:t>生産と分割段階を組み合わせたゲームの利得表</w:t>
            </w:r>
          </w:p>
          <w:p w:rsidR="008E0425" w:rsidRDefault="00000000">
            <w:pPr>
              <w:pStyle w:val="Compact"/>
              <w:spacing w:before="120" w:after="120"/>
              <w:jc w:val="center"/>
            </w:pPr>
            <w:r>
              <w:rPr>
                <w:noProof/>
              </w:rPr>
              <w:drawing>
                <wp:inline distT="0" distB="0" distL="0" distR="0">
                  <wp:extent cx="5600700" cy="260611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_webshot/matrix/produce-partition-game/game_matrix_with_nash.png"/>
                          <pic:cNvPicPr>
                            <a:picLocks noChangeAspect="1" noChangeArrowheads="1"/>
                          </pic:cNvPicPr>
                        </pic:nvPicPr>
                        <pic:blipFill>
                          <a:blip r:embed="rId10"/>
                          <a:stretch>
                            <a:fillRect/>
                          </a:stretch>
                        </pic:blipFill>
                        <pic:spPr bwMode="auto">
                          <a:xfrm>
                            <a:off x="0" y="0"/>
                            <a:ext cx="5600700" cy="2606111"/>
                          </a:xfrm>
                          <a:prstGeom prst="rect">
                            <a:avLst/>
                          </a:prstGeom>
                          <a:noFill/>
                          <a:ln w="9525">
                            <a:noFill/>
                            <a:headEnd/>
                            <a:tailEnd/>
                          </a:ln>
                        </pic:spPr>
                      </pic:pic>
                    </a:graphicData>
                  </a:graphic>
                </wp:inline>
              </w:drawing>
            </w:r>
          </w:p>
        </w:tc>
        <w:bookmarkEnd w:id="17"/>
      </w:tr>
    </w:tbl>
    <w:p w:rsidR="008E0425" w:rsidRDefault="00000000">
      <w:pPr>
        <w:pStyle w:val="21"/>
        <w:spacing w:before="120"/>
      </w:pPr>
      <w:bookmarkStart w:id="18" w:name="_Toc185205709"/>
      <w:bookmarkStart w:id="19" w:name="ゲームと公平性"/>
      <w:bookmarkEnd w:id="12"/>
      <w:r>
        <w:t xml:space="preserve">2.2 </w:t>
      </w:r>
      <w:r>
        <w:rPr>
          <w:rFonts w:hint="eastAsia"/>
        </w:rPr>
        <w:t>ゲームと公平性</w:t>
      </w:r>
      <w:bookmarkEnd w:id="18"/>
    </w:p>
    <w:p w:rsidR="008E0425" w:rsidRDefault="00000000">
      <w:pPr>
        <w:pStyle w:val="FirstParagraph"/>
        <w:spacing w:before="120" w:after="120"/>
      </w:pPr>
      <w:r>
        <w:rPr>
          <w:rFonts w:hint="eastAsia"/>
        </w:rPr>
        <w:t>生産・分割ゲームにより、不公平な慣習のパタンについて「貢献」と「報酬」の不均衡から検討することが出来る。慣習となりうる</w:t>
      </w:r>
      <w:r>
        <w:rPr>
          <w:rFonts w:hint="eastAsia"/>
        </w:rPr>
        <w:t>9</w:t>
      </w:r>
      <w:r>
        <w:rPr>
          <w:rFonts w:hint="eastAsia"/>
        </w:rPr>
        <w:t>つの戦略の組み合わせについて考える。たとえば、最も望まれる可能性のある戦略の組み合わせは「</w:t>
      </w:r>
      <w:r>
        <w:rPr>
          <w:rFonts w:hint="eastAsia"/>
        </w:rPr>
        <w:t>Work-M,</w:t>
      </w:r>
      <w:r>
        <w:t xml:space="preserve"> </w:t>
      </w:r>
      <w:r>
        <w:rPr>
          <w:rFonts w:hint="eastAsia"/>
        </w:rPr>
        <w:t>Work-M</w:t>
      </w:r>
      <w:r>
        <w:rPr>
          <w:rFonts w:hint="eastAsia"/>
        </w:rPr>
        <w:t>」だろう。これは、貢献と報酬が釣り合っているという意味で公平な慣習のパタンである。これはペアの両方が同じ行動をとるという意味で平等</w:t>
      </w:r>
      <w:r>
        <w:rPr>
          <w:rStyle w:val="af0"/>
        </w:rPr>
        <w:footnoteReference w:id="8"/>
      </w:r>
      <w:r>
        <w:rPr>
          <w:rFonts w:hint="eastAsia"/>
        </w:rPr>
        <w:t>であり、両者ともに中程度働き</w:t>
      </w:r>
      <w:r>
        <w:t xml:space="preserve"> </w:t>
      </w:r>
      <w:r>
        <w:rPr>
          <w:rFonts w:hint="eastAsia"/>
        </w:rPr>
        <w:t>(Work)</w:t>
      </w:r>
      <w:r>
        <w:rPr>
          <w:rFonts w:hint="eastAsia"/>
        </w:rPr>
        <w:t>、中程度の報酬を得る</w:t>
      </w:r>
      <w:r>
        <w:t xml:space="preserve"> (M: Medium) </w:t>
      </w:r>
      <w:r>
        <w:rPr>
          <w:rFonts w:hint="eastAsia"/>
        </w:rPr>
        <w:t>パタンである。また、お互いに異なる戦略をとるが公平なパタンは「</w:t>
      </w:r>
      <w:r>
        <w:rPr>
          <w:rFonts w:hint="eastAsia"/>
        </w:rPr>
        <w:t>Shirk-L,</w:t>
      </w:r>
      <w:r>
        <w:t xml:space="preserve"> Toil-H</w:t>
      </w:r>
      <w:r>
        <w:t>」である</w:t>
      </w:r>
      <w:r>
        <w:rPr>
          <w:rStyle w:val="af0"/>
        </w:rPr>
        <w:footnoteReference w:id="9"/>
      </w:r>
      <w:r>
        <w:rPr>
          <w:rFonts w:hint="eastAsia"/>
        </w:rPr>
        <w:t>。これは、一方があまり貢献せず、小さな報酬を得る。対して、もう一方は大きな貢献をし、大きな報酬を得るというパタンである。</w:t>
      </w:r>
    </w:p>
    <w:p w:rsidR="008E0425" w:rsidRDefault="00000000">
      <w:pPr>
        <w:pStyle w:val="a1"/>
        <w:spacing w:before="120"/>
      </w:pPr>
      <w:r>
        <w:rPr>
          <w:rFonts w:hint="eastAsia"/>
        </w:rPr>
        <w:t>最も望まれないパタンは「</w:t>
      </w:r>
      <w:r>
        <w:rPr>
          <w:rFonts w:hint="eastAsia"/>
        </w:rPr>
        <w:t>Shirk-H,</w:t>
      </w:r>
      <w:r>
        <w:t xml:space="preserve"> </w:t>
      </w:r>
      <w:r>
        <w:rPr>
          <w:rFonts w:hint="eastAsia"/>
        </w:rPr>
        <w:t>Toil-L</w:t>
      </w:r>
      <w:r>
        <w:rPr>
          <w:rFonts w:hint="eastAsia"/>
        </w:rPr>
        <w:t>」かもしれない。これは、一方が大きな貢献をしているにもかかわらず、小さな報酬を受け取り、もう一方は小さな貢献で大きな報酬を得るというものである。他にも、貢献の大きさは同じでも報酬に差が出るパタンとして「</w:t>
      </w:r>
      <w:r>
        <w:rPr>
          <w:rFonts w:hint="eastAsia"/>
        </w:rPr>
        <w:t>Work-L,</w:t>
      </w:r>
      <w:r>
        <w:t xml:space="preserve"> </w:t>
      </w:r>
      <w:r>
        <w:rPr>
          <w:rFonts w:hint="eastAsia"/>
        </w:rPr>
        <w:t>Work-H</w:t>
      </w:r>
      <w:r>
        <w:rPr>
          <w:rFonts w:hint="eastAsia"/>
        </w:rPr>
        <w:t>」があり、報酬の大きさが同じで貢献に差がであるパタンとして「</w:t>
      </w:r>
      <w:r>
        <w:rPr>
          <w:rFonts w:hint="eastAsia"/>
        </w:rPr>
        <w:t>Shirk-M,</w:t>
      </w:r>
      <w:r>
        <w:t xml:space="preserve"> </w:t>
      </w:r>
      <w:r>
        <w:rPr>
          <w:rFonts w:hint="eastAsia"/>
        </w:rPr>
        <w:t>Toil-M</w:t>
      </w:r>
      <w:r>
        <w:rPr>
          <w:rFonts w:hint="eastAsia"/>
        </w:rPr>
        <w:t>」がある。このように、このゲームではこの</w:t>
      </w:r>
      <w:r>
        <w:rPr>
          <w:rFonts w:hint="eastAsia"/>
        </w:rPr>
        <w:t>5</w:t>
      </w:r>
      <w:r>
        <w:rPr>
          <w:rFonts w:hint="eastAsia"/>
        </w:rPr>
        <w:t>つのパタンから公平性を検討することができる。</w:t>
      </w:r>
    </w:p>
    <w:p w:rsidR="008E0425" w:rsidRDefault="00000000">
      <w:pPr>
        <w:pStyle w:val="10"/>
        <w:spacing w:before="240" w:after="120"/>
      </w:pPr>
      <w:bookmarkStart w:id="20" w:name="_Toc185205710"/>
      <w:bookmarkStart w:id="21" w:name="分析方法"/>
      <w:bookmarkEnd w:id="9"/>
      <w:bookmarkEnd w:id="19"/>
      <w:r>
        <w:lastRenderedPageBreak/>
        <w:t xml:space="preserve">3. </w:t>
      </w:r>
      <w:r>
        <w:rPr>
          <w:rFonts w:hint="eastAsia"/>
        </w:rPr>
        <w:t>分析方法</w:t>
      </w:r>
      <w:bookmarkEnd w:id="20"/>
    </w:p>
    <w:p w:rsidR="008E0425" w:rsidRDefault="00000000">
      <w:pPr>
        <w:pStyle w:val="21"/>
        <w:spacing w:before="120"/>
      </w:pPr>
      <w:bookmarkStart w:id="22" w:name="_Toc185205711"/>
      <w:bookmarkStart w:id="23" w:name="進化ゲームと吸引域の大きさの推定"/>
      <w:r>
        <w:t xml:space="preserve">3.1 </w:t>
      </w:r>
      <w:r>
        <w:rPr>
          <w:rFonts w:hint="eastAsia"/>
        </w:rPr>
        <w:t>進化ゲームと吸引域の大きさの推定</w:t>
      </w:r>
      <w:bookmarkEnd w:id="22"/>
    </w:p>
    <w:p w:rsidR="008E0425" w:rsidRDefault="008E0425" w:rsidP="00AC0AD3">
      <w:pPr>
        <w:pStyle w:val="FirstParagraph"/>
        <w:spacing w:after="120"/>
      </w:pPr>
      <w:hyperlink w:anchor="sec-model">
        <w:r>
          <w:rPr>
            <w:rStyle w:val="af1"/>
          </w:rPr>
          <w:t>Section 2</w:t>
        </w:r>
      </w:hyperlink>
      <w:r w:rsidR="00000000">
        <w:t xml:space="preserve"> </w:t>
      </w:r>
      <w:r w:rsidR="00000000">
        <w:rPr>
          <w:rFonts w:hint="eastAsia"/>
        </w:rPr>
        <w:t>で説明したように、このモデルはある状態から相互作用を繰り返すことで、ある戦略の組み合わせに収束する。生産・分割ゲームのナッシュ均衡点は</w:t>
      </w:r>
      <w:r w:rsidR="00000000">
        <w:rPr>
          <w:rFonts w:hint="eastAsia"/>
        </w:rPr>
        <w:t>9</w:t>
      </w:r>
      <w:r w:rsidR="00000000">
        <w:rPr>
          <w:rFonts w:hint="eastAsia"/>
        </w:rPr>
        <w:t>つある。しかし、このゲームの組み合わせだけでは、集団・社会において、どういった均衡</w:t>
      </w:r>
      <w:r w:rsidR="00000000">
        <w:t xml:space="preserve"> </w:t>
      </w:r>
      <w:r w:rsidR="00000000">
        <w:rPr>
          <w:rFonts w:hint="eastAsia"/>
        </w:rPr>
        <w:t>(</w:t>
      </w:r>
      <w:r w:rsidR="00000000">
        <w:rPr>
          <w:rFonts w:hint="eastAsia"/>
        </w:rPr>
        <w:t>慣習</w:t>
      </w:r>
      <w:r w:rsidR="00000000">
        <w:rPr>
          <w:rFonts w:hint="eastAsia"/>
        </w:rPr>
        <w:t>)</w:t>
      </w:r>
      <w:r w:rsidR="00000000">
        <w:t xml:space="preserve"> </w:t>
      </w:r>
      <w:r w:rsidR="00000000">
        <w:rPr>
          <w:rFonts w:hint="eastAsia"/>
        </w:rPr>
        <w:t>がどの程度生じるのかを検討することができない</w:t>
      </w:r>
      <w:r w:rsidR="00000000">
        <w:t xml:space="preserve"> </w:t>
      </w:r>
      <w:r w:rsidR="00000000">
        <w:rPr>
          <w:rFonts w:hint="eastAsia"/>
        </w:rPr>
        <w:t>(</w:t>
      </w:r>
      <w:r w:rsidR="00000000">
        <w:rPr>
          <w:rFonts w:hint="eastAsia"/>
        </w:rPr>
        <w:t>直感的には、平等と公平を重んじるペアであれば「</w:t>
      </w:r>
      <w:r w:rsidR="00000000">
        <w:rPr>
          <w:rFonts w:hint="eastAsia"/>
        </w:rPr>
        <w:t>Work-M,</w:t>
      </w:r>
      <w:r w:rsidR="00000000">
        <w:t xml:space="preserve"> </w:t>
      </w:r>
      <w:r w:rsidR="00000000">
        <w:rPr>
          <w:rFonts w:hint="eastAsia"/>
        </w:rPr>
        <w:t>Work-M</w:t>
      </w:r>
      <w:r w:rsidR="00000000">
        <w:rPr>
          <w:rFonts w:hint="eastAsia"/>
        </w:rPr>
        <w:t>」をとりうることを思いつくだろう。しかし、集団が相互作用と社会的な学習を行うとき、全体としてどういった行動に落ち着くのだろうか。</w:t>
      </w:r>
      <w:r w:rsidR="00000000">
        <w:rPr>
          <w:rFonts w:hint="eastAsia"/>
        </w:rPr>
        <w:t>)</w:t>
      </w:r>
    </w:p>
    <w:p w:rsidR="008E0425" w:rsidRDefault="00000000">
      <w:pPr>
        <w:pStyle w:val="a1"/>
        <w:spacing w:before="120"/>
      </w:pPr>
      <w:r>
        <w:rPr>
          <w:rFonts w:hint="eastAsia"/>
        </w:rPr>
        <w:t>そこで、コンピューター・シミュレーションによる吸引域の大きさの推定を行う。進化ゲームモデルにおける吸引域とは、ある特定の均衡に至る個体群の状態のこととされる</w:t>
      </w:r>
      <w:r>
        <w:t xml:space="preserve"> (O’Connor, </w:t>
      </w:r>
      <w:r>
        <w:rPr>
          <w:rFonts w:hint="eastAsia"/>
        </w:rPr>
        <w:t>2019/2021)</w:t>
      </w:r>
      <w:r>
        <w:rPr>
          <w:rFonts w:hint="eastAsia"/>
        </w:rPr>
        <w:t>。あらゆる初期状態から集団に相互作用を行わせ、終点</w:t>
      </w:r>
      <w:r>
        <w:t xml:space="preserve"> </w:t>
      </w:r>
      <w:r>
        <w:rPr>
          <w:rFonts w:hint="eastAsia"/>
        </w:rPr>
        <w:t>(</w:t>
      </w:r>
      <w:r>
        <w:rPr>
          <w:rFonts w:hint="eastAsia"/>
        </w:rPr>
        <w:t>収束した戦略の組み合わせ、進化のエンドポイント</w:t>
      </w:r>
      <w:r>
        <w:rPr>
          <w:rFonts w:hint="eastAsia"/>
        </w:rPr>
        <w:t>)</w:t>
      </w:r>
      <w:r>
        <w:t xml:space="preserve"> </w:t>
      </w:r>
      <w:r>
        <w:rPr>
          <w:rFonts w:hint="eastAsia"/>
        </w:rPr>
        <w:t>を集計する。また、終点は今回の追試と拡張の範囲では、ゲームにおけるナッシュ均衡であった。その結果、どの終点</w:t>
      </w:r>
      <w:r>
        <w:t xml:space="preserve"> </w:t>
      </w:r>
      <w:r>
        <w:rPr>
          <w:rFonts w:hint="eastAsia"/>
        </w:rPr>
        <w:t>(</w:t>
      </w:r>
      <w:r>
        <w:rPr>
          <w:rFonts w:hint="eastAsia"/>
        </w:rPr>
        <w:t>均衡、慣習</w:t>
      </w:r>
      <w:r>
        <w:rPr>
          <w:rFonts w:hint="eastAsia"/>
        </w:rPr>
        <w:t>)</w:t>
      </w:r>
      <w:r>
        <w:t xml:space="preserve"> </w:t>
      </w:r>
      <w:r>
        <w:rPr>
          <w:rFonts w:hint="eastAsia"/>
        </w:rPr>
        <w:t>がどの程度生じうるかという発生率ともされる、各均衡の吸引域の大きさを推定することができる。</w:t>
      </w:r>
    </w:p>
    <w:p w:rsidR="008E0425" w:rsidRDefault="00000000">
      <w:pPr>
        <w:pStyle w:val="21"/>
        <w:spacing w:before="120"/>
      </w:pPr>
      <w:bookmarkStart w:id="24" w:name="_Toc185205712"/>
      <w:bookmarkStart w:id="25" w:name="慣習の恣意性の測定"/>
      <w:bookmarkEnd w:id="23"/>
      <w:r>
        <w:t xml:space="preserve">3.2 </w:t>
      </w:r>
      <w:r>
        <w:rPr>
          <w:rFonts w:hint="eastAsia"/>
        </w:rPr>
        <w:t>慣習の恣意性の測定</w:t>
      </w:r>
      <w:bookmarkEnd w:id="24"/>
    </w:p>
    <w:p w:rsidR="008E0425" w:rsidRDefault="00000000">
      <w:pPr>
        <w:pStyle w:val="FirstParagraph"/>
        <w:spacing w:before="120" w:after="120"/>
      </w:pPr>
      <w:r>
        <w:rPr>
          <w:rFonts w:hint="eastAsia"/>
        </w:rPr>
        <w:t>慣習について、</w:t>
      </w:r>
      <w:r>
        <w:t xml:space="preserve">O’Connor (2020) </w:t>
      </w:r>
      <w:r>
        <w:rPr>
          <w:rFonts w:hint="eastAsia"/>
        </w:rPr>
        <w:t>は以上のようなゲームと進化ゲームによる分析に加え、情報量による</w:t>
      </w:r>
      <w:r>
        <w:rPr>
          <w:rFonts w:hint="eastAsia"/>
          <w:u w:val="single"/>
        </w:rPr>
        <w:t>慣習の恣意性の測定</w:t>
      </w:r>
      <w:r>
        <w:rPr>
          <w:rFonts w:hint="eastAsia"/>
        </w:rPr>
        <w:t>を提案した。これらの試みは、ある文化の形態が慣習であることの度合い</w:t>
      </w:r>
      <w:r>
        <w:rPr>
          <w:rStyle w:val="af0"/>
        </w:rPr>
        <w:footnoteReference w:id="10"/>
      </w:r>
      <w:r>
        <w:rPr>
          <w:rFonts w:hint="eastAsia"/>
        </w:rPr>
        <w:t>を、慣習が慣習であることの自然さの観点から、進化ゲームと情報量の指標を用い、測定しようというものである</w:t>
      </w:r>
      <w:r>
        <w:rPr>
          <w:rStyle w:val="af0"/>
        </w:rPr>
        <w:footnoteReference w:id="11"/>
      </w:r>
      <w:r>
        <w:t>。</w:t>
      </w:r>
    </w:p>
    <w:p w:rsidR="008E0425" w:rsidRDefault="00000000">
      <w:pPr>
        <w:pStyle w:val="a1"/>
        <w:spacing w:before="120"/>
      </w:pPr>
      <w:r>
        <w:rPr>
          <w:rFonts w:hint="eastAsia"/>
        </w:rPr>
        <w:t>行為者が実際にその社会的状況におかれたときに、どういった慣習を学習しうるかということに着目する。</w:t>
      </w:r>
    </w:p>
    <w:p w:rsidR="008E0425" w:rsidRDefault="00000000">
      <w:pPr>
        <w:pStyle w:val="a1"/>
        <w:spacing w:before="120"/>
      </w:pPr>
      <w:r>
        <w:rPr>
          <w:rFonts w:hint="eastAsia"/>
        </w:rPr>
        <w:t>式…</w:t>
      </w:r>
    </w:p>
    <w:p w:rsidR="008E0425" w:rsidRDefault="00000000">
      <w:pPr>
        <w:pStyle w:val="10"/>
        <w:spacing w:before="240" w:after="120"/>
      </w:pPr>
      <w:bookmarkStart w:id="26" w:name="_Toc185205713"/>
      <w:bookmarkStart w:id="27" w:name="結果"/>
      <w:bookmarkEnd w:id="21"/>
      <w:bookmarkEnd w:id="25"/>
      <w:r>
        <w:lastRenderedPageBreak/>
        <w:t xml:space="preserve">4. </w:t>
      </w:r>
      <w:r>
        <w:rPr>
          <w:rFonts w:hint="eastAsia"/>
        </w:rPr>
        <w:t>結果</w:t>
      </w:r>
      <w:bookmarkEnd w:id="26"/>
    </w:p>
    <w:p w:rsidR="008E0425" w:rsidRDefault="00000000">
      <w:pPr>
        <w:pStyle w:val="FirstParagraph"/>
        <w:spacing w:before="120" w:after="120"/>
      </w:pPr>
      <w:r>
        <w:rPr>
          <w:rFonts w:hint="eastAsia"/>
        </w:rPr>
        <w:t>追試により</w:t>
      </w:r>
      <w:r>
        <w:t xml:space="preserve"> Cochran &amp; O’Connor (2019) </w:t>
      </w:r>
      <w:r>
        <w:rPr>
          <w:rFonts w:hint="eastAsia"/>
        </w:rPr>
        <w:t>の結果は再現された。</w:t>
      </w:r>
      <w:r>
        <w:t xml:space="preserve"> </w:t>
      </w:r>
      <w:hyperlink w:anchor="X4a21546b935381cc124c9828269b3b8f2672e19">
        <w:r w:rsidR="008E0425">
          <w:rPr>
            <w:rStyle w:val="af1"/>
          </w:rPr>
          <w:t>Figure 5</w:t>
        </w:r>
      </w:hyperlink>
      <w:r>
        <w:t xml:space="preserve"> </w:t>
      </w:r>
      <w:r>
        <w:t>の「</w:t>
      </w:r>
      <w:r>
        <w:t xml:space="preserve">3×3 </w:t>
      </w:r>
      <w:r>
        <w:rPr>
          <w:rFonts w:hint="eastAsia"/>
        </w:rPr>
        <w:t>Strategies</w:t>
      </w:r>
      <w:r>
        <w:rPr>
          <w:rFonts w:hint="eastAsia"/>
        </w:rPr>
        <w:t>」のプロットがその結果である。この図は、貢献度と報酬の釣り合いから各慣習の吸引域の大きさをプロットしたものである</w:t>
      </w:r>
      <w:r>
        <w:t xml:space="preserve"> </w:t>
      </w:r>
      <w:r>
        <w:rPr>
          <w:rFonts w:hint="eastAsia"/>
        </w:rPr>
        <w:t>(</w:t>
      </w:r>
      <w:r>
        <w:rPr>
          <w:rFonts w:hint="eastAsia"/>
        </w:rPr>
        <w:t>ゲーム利得表の位置関係とは関連していないので注意</w:t>
      </w:r>
      <w:r>
        <w:rPr>
          <w:rFonts w:hint="eastAsia"/>
        </w:rPr>
        <w:t>)</w:t>
      </w:r>
      <w:r>
        <w:rPr>
          <w:rFonts w:hint="eastAsia"/>
        </w:rPr>
        <w:t>。慣習のパタンはゲームで見られたナッシュ均衡のパタンと一致した。</w:t>
      </w:r>
    </w:p>
    <w:p w:rsidR="008E0425" w:rsidRDefault="00000000">
      <w:pPr>
        <w:pStyle w:val="a1"/>
        <w:spacing w:before="120"/>
      </w:pPr>
      <w:r>
        <w:rPr>
          <w:rFonts w:hint="eastAsia"/>
        </w:rPr>
        <w:t>両者が同じ行動をとり、行為者の貢献と報酬が釣り合っている公平な慣習</w:t>
      </w:r>
      <w:r>
        <w:t xml:space="preserve"> (</w:t>
      </w:r>
      <w:r>
        <w:t>「</w:t>
      </w:r>
      <w:r>
        <w:t>Work-M, Work-M</w:t>
      </w:r>
      <w:r>
        <w:t>」</w:t>
      </w:r>
      <w:r>
        <w:t xml:space="preserve">) </w:t>
      </w:r>
      <w:r>
        <w:rPr>
          <w:rFonts w:hint="eastAsia"/>
        </w:rPr>
        <w:t>の吸引域の大きさは</w:t>
      </w:r>
      <w:r>
        <w:rPr>
          <w:rFonts w:hint="eastAsia"/>
        </w:rPr>
        <w:t>19.91%</w:t>
      </w:r>
      <w:r>
        <w:rPr>
          <w:rFonts w:hint="eastAsia"/>
        </w:rPr>
        <w:t>である。</w:t>
      </w:r>
      <w:r>
        <w:fldChar w:fldCharType="begin"/>
      </w:r>
      <w:r>
        <w:instrText>HYPERLINK \l "X4a21546b935381cc124c9828269b3b8f2672e19" \h</w:instrText>
      </w:r>
      <w:r>
        <w:fldChar w:fldCharType="separate"/>
      </w:r>
      <w:r>
        <w:rPr>
          <w:rStyle w:val="af1"/>
        </w:rPr>
        <w:t>Figure 5</w:t>
      </w:r>
      <w:r>
        <w:fldChar w:fldCharType="end"/>
      </w:r>
      <w:r>
        <w:t xml:space="preserve"> </w:t>
      </w:r>
      <w:r>
        <w:rPr>
          <w:rFonts w:hint="eastAsia"/>
        </w:rPr>
        <w:t>では黄色の円で「</w:t>
      </w:r>
      <w:r>
        <w:rPr>
          <w:rFonts w:hint="eastAsia"/>
        </w:rPr>
        <w:t>Perfect</w:t>
      </w:r>
      <w:r>
        <w:t xml:space="preserve"> </w:t>
      </w:r>
      <w:r>
        <w:rPr>
          <w:rFonts w:hint="eastAsia"/>
        </w:rPr>
        <w:t>Equality</w:t>
      </w:r>
      <w:r>
        <w:rPr>
          <w:rFonts w:hint="eastAsia"/>
        </w:rPr>
        <w:t>」としている。次に、両者が別の行動をとるが、貢献と報酬が相関しているという意味で公平となりうる慣習</w:t>
      </w:r>
      <w:r>
        <w:t xml:space="preserve"> (</w:t>
      </w:r>
      <w:r>
        <w:t>「</w:t>
      </w:r>
      <w:r>
        <w:t>Shirk-L, Toil-H</w:t>
      </w:r>
      <w:r>
        <w:t>」</w:t>
      </w:r>
      <w:r>
        <w:t xml:space="preserve">) </w:t>
      </w:r>
      <w:r>
        <w:t>は</w:t>
      </w:r>
      <w:r>
        <w:t>11.76%</w:t>
      </w:r>
      <w:r>
        <w:t>である。</w:t>
      </w:r>
    </w:p>
    <w:p w:rsidR="008E0425" w:rsidRDefault="00000000">
      <w:pPr>
        <w:pStyle w:val="a1"/>
        <w:spacing w:before="120"/>
      </w:pPr>
      <w:r>
        <w:rPr>
          <w:rFonts w:hint="eastAsia"/>
        </w:rPr>
        <w:t>一方が大きな貢献をしているにもかかわらず、小さな報酬を受け取り、もう一方は小さな貢献で大きな報酬を得る</w:t>
      </w:r>
      <w:r>
        <w:t xml:space="preserve"> (</w:t>
      </w:r>
      <w:r>
        <w:t>「</w:t>
      </w:r>
      <w:r>
        <w:t>Shirk-H, Toil-L</w:t>
      </w:r>
      <w:r>
        <w:t>」</w:t>
      </w:r>
      <w:r>
        <w:t xml:space="preserve">) </w:t>
      </w:r>
      <w:r>
        <w:rPr>
          <w:rFonts w:hint="eastAsia"/>
        </w:rPr>
        <w:t>不公平な慣習は、。</w:t>
      </w:r>
    </w:p>
    <w:p w:rsidR="008E0425" w:rsidRDefault="00000000">
      <w:pPr>
        <w:pStyle w:val="a1"/>
        <w:spacing w:before="120"/>
      </w:pPr>
      <w:r>
        <w:rPr>
          <w:b/>
          <w:bCs/>
        </w:rPr>
        <w:t>Q</w:t>
      </w:r>
      <w:r>
        <w:t xml:space="preserve">. </w:t>
      </w:r>
      <w:r>
        <w:rPr>
          <w:rFonts w:hint="eastAsia"/>
        </w:rPr>
        <w:t>生産・要求の選択肢が増えたとき、不公平な慣習はどのように変化するのか。</w:t>
      </w:r>
      <w:r>
        <w:rPr>
          <w:b/>
          <w:bCs/>
        </w:rPr>
        <w:t>A</w:t>
      </w:r>
      <w:r>
        <w:t xml:space="preserve">. </w:t>
      </w:r>
      <w:r>
        <w:rPr>
          <w:rFonts w:hint="eastAsia"/>
        </w:rPr>
        <w:t>不公平な慣習が生じやすくなり、その社会状態はより慣習的なものになる。</w:t>
      </w:r>
    </w:p>
    <w:p w:rsidR="008E0425" w:rsidRDefault="00000000">
      <w:pPr>
        <w:pStyle w:val="a1"/>
        <w:spacing w:before="120"/>
      </w:pPr>
      <w:r>
        <w:rPr>
          <w:rFonts w:hint="eastAsia"/>
        </w:rPr>
        <w:t>不公平な慣習のモデル</w:t>
      </w:r>
      <w:r>
        <w:t xml:space="preserve"> (Cochran &amp; O’Connor, 2019) </w:t>
      </w:r>
      <w:r>
        <w:rPr>
          <w:rFonts w:hint="eastAsia"/>
        </w:rPr>
        <w:t>の追試とその拡張的な分析の結果のプロット</w:t>
      </w:r>
      <w:r>
        <w:t xml:space="preserve"> </w:t>
      </w:r>
      <w:hyperlink w:anchor="X4a21546b935381cc124c9828269b3b8f2672e19">
        <w:r w:rsidR="008E0425">
          <w:rPr>
            <w:rStyle w:val="af1"/>
          </w:rPr>
          <w:t>Figure 5</w:t>
        </w:r>
      </w:hyperlink>
      <w:r>
        <w:t xml:space="preserve"> </w:t>
      </w:r>
      <w:r>
        <w:rPr>
          <w:rFonts w:hint="eastAsia"/>
        </w:rPr>
        <w:t>である。各均衡の吸引域・出現率の大きさが確認できる。括弧で表記されている数値は、収束点ごとの情報量である。</w:t>
      </w:r>
    </w:p>
    <w:tbl>
      <w:tblPr>
        <w:tblStyle w:val="Table"/>
        <w:tblW w:w="5000" w:type="pct"/>
        <w:tblLayout w:type="fixed"/>
        <w:tblLook w:val="0000" w:firstRow="0" w:lastRow="0" w:firstColumn="0" w:lastColumn="0" w:noHBand="0" w:noVBand="0"/>
      </w:tblPr>
      <w:tblGrid>
        <w:gridCol w:w="9054"/>
      </w:tblGrid>
      <w:tr w:rsidR="008E0425">
        <w:tc>
          <w:tcPr>
            <w:tcW w:w="7920" w:type="dxa"/>
          </w:tcPr>
          <w:p w:rsidR="008E0425" w:rsidRDefault="00000000">
            <w:pPr>
              <w:pStyle w:val="ImageCaption"/>
              <w:jc w:val="left"/>
            </w:pPr>
            <w:bookmarkStart w:id="28" w:name="X4a21546b935381cc124c9828269b3b8f2672e19"/>
            <w:r>
              <w:t xml:space="preserve">Figure 5: </w:t>
            </w:r>
            <w:r>
              <w:rPr>
                <w:rFonts w:hint="eastAsia"/>
              </w:rPr>
              <w:t>公平性と各慣習の吸引域の大きさ</w:t>
            </w:r>
          </w:p>
          <w:p w:rsidR="008E0425" w:rsidRDefault="00000000">
            <w:pPr>
              <w:pStyle w:val="Compact"/>
              <w:spacing w:before="120" w:after="120"/>
              <w:jc w:val="center"/>
            </w:pPr>
            <w:r>
              <w:rPr>
                <w:noProof/>
              </w:rPr>
              <w:drawing>
                <wp:inline distT="0" distB="0" distL="0" distR="0">
                  <wp:extent cx="5600700" cy="280035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images/inequity_basin_comparison-4.png"/>
                          <pic:cNvPicPr>
                            <a:picLocks noChangeAspect="1" noChangeArrowheads="1"/>
                          </pic:cNvPicPr>
                        </pic:nvPicPr>
                        <pic:blipFill>
                          <a:blip r:embed="rId11"/>
                          <a:stretch>
                            <a:fillRect/>
                          </a:stretch>
                        </pic:blipFill>
                        <pic:spPr bwMode="auto">
                          <a:xfrm>
                            <a:off x="0" y="0"/>
                            <a:ext cx="5600700" cy="2800350"/>
                          </a:xfrm>
                          <a:prstGeom prst="rect">
                            <a:avLst/>
                          </a:prstGeom>
                          <a:noFill/>
                          <a:ln w="9525">
                            <a:noFill/>
                            <a:headEnd/>
                            <a:tailEnd/>
                          </a:ln>
                        </pic:spPr>
                      </pic:pic>
                    </a:graphicData>
                  </a:graphic>
                </wp:inline>
              </w:drawing>
            </w:r>
          </w:p>
        </w:tc>
        <w:bookmarkEnd w:id="28"/>
      </w:tr>
    </w:tbl>
    <w:p w:rsidR="008E0425" w:rsidRDefault="00000000">
      <w:pPr>
        <w:pStyle w:val="a1"/>
        <w:spacing w:before="120"/>
      </w:pPr>
      <w:r>
        <w:rPr>
          <w:rFonts w:hint="eastAsia"/>
        </w:rPr>
        <w:t>このモデル全体が示すことは、こういった</w:t>
      </w:r>
      <w:r>
        <w:rPr>
          <w:rFonts w:hint="eastAsia"/>
        </w:rPr>
        <w:t>2</w:t>
      </w:r>
      <w:r>
        <w:rPr>
          <w:rFonts w:hint="eastAsia"/>
        </w:rPr>
        <w:t>つの集団からペアを作り、共同作業と生産財の分割を行うことで、一定程度の不公平な慣習が発生するということである。また、段階数を増や</w:t>
      </w:r>
      <w:r>
        <w:rPr>
          <w:rFonts w:hint="eastAsia"/>
        </w:rPr>
        <w:lastRenderedPageBreak/>
        <w:t>すと、同じ行動をとるという意味で平等で、生産への貢献と報酬のバランスがとれているという意味で公平な慣習が減少することになる。</w:t>
      </w:r>
    </w:p>
    <w:p w:rsidR="008E0425" w:rsidRDefault="00000000">
      <w:pPr>
        <w:pStyle w:val="21"/>
        <w:spacing w:before="120"/>
      </w:pPr>
      <w:bookmarkStart w:id="29" w:name="_Toc185205714"/>
      <w:bookmarkStart w:id="30" w:name="慣習性の恣意性の測定"/>
      <w:r>
        <w:t xml:space="preserve">4.1 </w:t>
      </w:r>
      <w:r>
        <w:rPr>
          <w:rFonts w:hint="eastAsia"/>
        </w:rPr>
        <w:t>慣習性の恣意性の測定</w:t>
      </w:r>
      <w:bookmarkEnd w:id="29"/>
    </w:p>
    <w:p w:rsidR="008E0425" w:rsidRDefault="00000000">
      <w:pPr>
        <w:pStyle w:val="FirstParagraph"/>
        <w:spacing w:before="120" w:after="120"/>
      </w:pPr>
      <w:r>
        <w:rPr>
          <w:rFonts w:hint="eastAsia"/>
        </w:rPr>
        <w:t>戦略の段階数が増えると社会的状況の慣習性</w:t>
      </w:r>
      <w:r>
        <w:t xml:space="preserve"> (</w:t>
      </w:r>
      <w:proofErr w:type="spellStart"/>
      <w:r>
        <w:t>Conventionaliry</w:t>
      </w:r>
      <w:proofErr w:type="spellEnd"/>
      <w:r>
        <w:t xml:space="preserve">) </w:t>
      </w:r>
      <w:r>
        <w:rPr>
          <w:rFonts w:hint="eastAsia"/>
        </w:rPr>
        <w:t>が大きく</w:t>
      </w:r>
      <w:proofErr w:type="gramStart"/>
      <w:r>
        <w:rPr>
          <w:rFonts w:hint="eastAsia"/>
        </w:rPr>
        <w:t>なる分かる</w:t>
      </w:r>
      <w:proofErr w:type="gramEnd"/>
      <w:r>
        <w:t xml:space="preserve"> </w:t>
      </w:r>
      <w:hyperlink w:anchor="X4a21546b935381cc124c9828269b3b8f2672e19">
        <w:r w:rsidR="008E0425">
          <w:rPr>
            <w:rStyle w:val="af1"/>
          </w:rPr>
          <w:t>Figure 5</w:t>
        </w:r>
      </w:hyperlink>
      <w:r>
        <w:t xml:space="preserve"> </w:t>
      </w:r>
      <w:r>
        <w:rPr>
          <w:rFonts w:hint="eastAsia"/>
        </w:rPr>
        <w:t>。行為者がその社会的状況に自らを置いたとき、</w:t>
      </w:r>
    </w:p>
    <w:p w:rsidR="008E0425" w:rsidRDefault="00000000">
      <w:pPr>
        <w:pStyle w:val="10"/>
        <w:spacing w:before="240" w:after="120"/>
      </w:pPr>
      <w:bookmarkStart w:id="31" w:name="_Toc185205715"/>
      <w:bookmarkStart w:id="32" w:name="補足-離散時間レプリケーターダイナミクス"/>
      <w:bookmarkEnd w:id="27"/>
      <w:bookmarkEnd w:id="30"/>
      <w:r>
        <w:rPr>
          <w:rFonts w:hint="eastAsia"/>
        </w:rPr>
        <w:t>補足</w:t>
      </w:r>
      <w:r>
        <w:rPr>
          <w:rFonts w:hint="eastAsia"/>
        </w:rPr>
        <w:t>:</w:t>
      </w:r>
      <w:r>
        <w:t xml:space="preserve"> </w:t>
      </w:r>
      <w:r>
        <w:rPr>
          <w:rFonts w:hint="eastAsia"/>
        </w:rPr>
        <w:t>離散時間レプリケーター・ダイナミクス</w:t>
      </w:r>
      <w:bookmarkEnd w:id="31"/>
    </w:p>
    <w:p w:rsidR="008E0425" w:rsidRDefault="00000000">
      <w:pPr>
        <w:pStyle w:val="FirstParagraph"/>
        <w:spacing w:before="120" w:after="120"/>
      </w:pPr>
      <w:r>
        <w:rPr>
          <w:rFonts w:hint="eastAsia"/>
        </w:rPr>
        <w:t>ここでは戦略の更新に</w:t>
      </w:r>
      <w:r>
        <w:rPr>
          <w:rFonts w:hint="eastAsia"/>
          <w:u w:val="single"/>
        </w:rPr>
        <w:t>離散時間レプリケーター・ダイナミクス</w:t>
      </w:r>
      <w:r>
        <w:rPr>
          <w:rFonts w:hint="eastAsia"/>
        </w:rPr>
        <w:t>を用いる</w:t>
      </w:r>
      <w:r>
        <w:t xml:space="preserve"> (O’Connor, </w:t>
      </w:r>
      <w:r>
        <w:rPr>
          <w:rFonts w:hint="eastAsia"/>
        </w:rPr>
        <w:t>2019/2021)</w:t>
      </w:r>
      <w:r>
        <w:rPr>
          <w:rFonts w:hint="eastAsia"/>
        </w:rPr>
        <w:t>。このダイナミクスでは、ゲームをする時間ステップ</w:t>
      </w:r>
      <w:r>
        <w:t xml:space="preserve"> </w:t>
      </w:r>
      <w:r>
        <w:t>ごとに</w:t>
      </w:r>
      <w:r>
        <w:t xml:space="preserve"> (</w:t>
      </w:r>
      <w:r>
        <w:t>つまり、</w:t>
      </w:r>
      <w:r>
        <w:t>1</w:t>
      </w:r>
      <w:r>
        <w:t>ゲームごとに</w:t>
      </w:r>
      <w:r>
        <w:t xml:space="preserve">) </w:t>
      </w:r>
      <w:r>
        <w:rPr>
          <w:rFonts w:hint="eastAsia"/>
        </w:rPr>
        <w:t>行動を変化させる。各時刻で各戦略の期待利得が計算され、計算された期待利得は集団の平均期待利得と比較される。結果、平均期待を上回る戦略が増え、そうでない戦略は減る</w:t>
      </w:r>
      <w:r>
        <w:rPr>
          <w:rStyle w:val="af0"/>
        </w:rPr>
        <w:footnoteReference w:id="12"/>
      </w:r>
      <w:r>
        <w:rPr>
          <w:rFonts w:hint="eastAsia"/>
        </w:rPr>
        <w:t>。以下の式で離散時間レプリケーター・ダイナミクスが表される。</w:t>
      </w:r>
    </w:p>
    <w:p w:rsidR="008E0425" w:rsidRDefault="00000000">
      <w:pPr>
        <w:pStyle w:val="a1"/>
        <w:spacing w:before="120"/>
      </w:pPr>
      <w:bookmarkStart w:id="33" w:name="eq-discrete-time-replicator-dynamics"/>
      <m:oMathPara>
        <m:oMathParaPr>
          <m:jc m:val="center"/>
        </m:oMathParaPr>
        <m:oMath>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num>
                <m:den>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j</m:t>
                          </m:r>
                        </m:sub>
                      </m:sSub>
                    </m:e>
                  </m:nary>
                  <m:d>
                    <m:dPr>
                      <m:ctrlPr>
                        <w:rPr>
                          <w:rFonts w:ascii="Cambria Math" w:hAnsi="Cambria Math"/>
                        </w:rPr>
                      </m:ctrlPr>
                    </m:dPr>
                    <m:e>
                      <m:r>
                        <w:rPr>
                          <w:rFonts w:ascii="Cambria Math" w:hAnsi="Cambria Math"/>
                        </w:rPr>
                        <m:t>x</m:t>
                      </m:r>
                    </m:e>
                  </m:d>
                  <m:sSub>
                    <m:sSubPr>
                      <m:ctrlPr>
                        <w:rPr>
                          <w:rFonts w:ascii="Cambria Math" w:hAnsi="Cambria Math"/>
                        </w:rPr>
                      </m:ctrlPr>
                    </m:sSubPr>
                    <m:e>
                      <m:r>
                        <w:rPr>
                          <w:rFonts w:ascii="Cambria Math" w:hAnsi="Cambria Math"/>
                        </w:rPr>
                        <m:t>x</m:t>
                      </m:r>
                    </m:e>
                    <m:sub>
                      <m:r>
                        <w:rPr>
                          <w:rFonts w:ascii="Cambria Math" w:hAnsi="Cambria Math"/>
                        </w:rPr>
                        <m:t>j</m:t>
                      </m:r>
                    </m:sub>
                  </m:sSub>
                </m:den>
              </m:f>
            </m:e>
          </m:d>
          <m:r>
            <w:rPr>
              <w:rFonts w:ascii="Cambria Math" w:hAnsi="Cambria Math"/>
            </w:rPr>
            <m:t>  </m:t>
          </m:r>
          <m:d>
            <m:dPr>
              <m:ctrlPr>
                <w:rPr>
                  <w:rFonts w:ascii="Cambria Math" w:hAnsi="Cambria Math"/>
                </w:rPr>
              </m:ctrlPr>
            </m:dPr>
            <m:e>
              <m:r>
                <w:rPr>
                  <w:rFonts w:ascii="Cambria Math" w:hAnsi="Cambria Math"/>
                </w:rPr>
                <m:t>1</m:t>
              </m:r>
            </m:e>
          </m:d>
        </m:oMath>
      </m:oMathPara>
      <w:bookmarkEnd w:id="33"/>
    </w:p>
    <w:p w:rsidR="008E0425" w:rsidRDefault="00000000">
      <w:pPr>
        <w:pStyle w:val="FirstParagraph"/>
        <w:spacing w:before="120" w:after="120"/>
      </w:pPr>
      <w:r>
        <w:t>ここで、</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Pr>
          <w:rFonts w:hint="eastAsia"/>
        </w:rPr>
        <w:t>は集団内で戦略</w:t>
      </w:r>
      <w:r>
        <w:t xml:space="preserve"> </w:t>
      </w:r>
      <m:oMath>
        <m:r>
          <w:rPr>
            <w:rFonts w:ascii="Cambria Math" w:hAnsi="Cambria Math"/>
          </w:rPr>
          <m:t>i</m:t>
        </m:r>
      </m:oMath>
      <w:r>
        <w:t xml:space="preserve"> </w:t>
      </w:r>
      <w:r>
        <w:rPr>
          <w:rFonts w:hint="eastAsia"/>
        </w:rPr>
        <w:t>をプレイする個体の割合であり、</w:t>
      </w:r>
      <m:oMath>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oMath>
      <w:r>
        <w:t xml:space="preserve"> </w:t>
      </w:r>
      <w:r>
        <w:rPr>
          <w:rFonts w:hint="eastAsia"/>
        </w:rPr>
        <w:t>は集団状態における</w:t>
      </w:r>
      <w:r>
        <w:t xml:space="preserve"> </w:t>
      </w:r>
      <m:oMath>
        <m:r>
          <w:rPr>
            <w:rFonts w:ascii="Cambria Math" w:hAnsi="Cambria Math"/>
          </w:rPr>
          <m:t>i</m:t>
        </m:r>
      </m:oMath>
      <w:r>
        <w:t xml:space="preserve"> </w:t>
      </w:r>
      <w:r>
        <w:rPr>
          <w:rFonts w:hint="eastAsia"/>
        </w:rPr>
        <w:t>の適応度で、</w:t>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j</m:t>
                </m:r>
              </m:sub>
            </m:sSub>
          </m:e>
        </m:nary>
        <m:d>
          <m:dPr>
            <m:ctrlPr>
              <w:rPr>
                <w:rFonts w:ascii="Cambria Math" w:hAnsi="Cambria Math"/>
              </w:rPr>
            </m:ctrlPr>
          </m:dPr>
          <m:e>
            <m:r>
              <w:rPr>
                <w:rFonts w:ascii="Cambria Math" w:hAnsi="Cambria Math"/>
              </w:rPr>
              <m:t>x</m:t>
            </m:r>
          </m:e>
        </m:d>
      </m:oMath>
      <w:r>
        <w:t xml:space="preserve"> </w:t>
      </w:r>
      <w:r>
        <w:rPr>
          <w:rFonts w:hint="eastAsia"/>
        </w:rPr>
        <w:t>はその状態における集団の平均適応度である。この式は、次の時刻でをプレイする個体の割合</w:t>
      </w:r>
      <w:r>
        <w:t xml:space="preserve"> </w:t>
      </w:r>
      <m:oMath>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oMath>
      <w:r>
        <w:t xml:space="preserve"> </w:t>
      </w:r>
      <w:r>
        <w:rPr>
          <w:rFonts w:hint="eastAsia"/>
        </w:rPr>
        <w:t>が、現在の割合</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Pr>
          <w:rFonts w:hint="eastAsia"/>
        </w:rPr>
        <w:t>に対する比を示したものであることを意味している。</w:t>
      </w:r>
    </w:p>
    <w:p w:rsidR="008E0425" w:rsidRDefault="00000000">
      <w:pPr>
        <w:pStyle w:val="a1"/>
        <w:spacing w:before="120"/>
      </w:pPr>
      <w:r>
        <w:rPr>
          <w:rFonts w:hint="eastAsia"/>
        </w:rPr>
        <w:t>加えて、ここで扱うモデルは完全に分割された</w:t>
      </w:r>
      <w:r>
        <w:rPr>
          <w:rFonts w:hint="eastAsia"/>
        </w:rPr>
        <w:t>2</w:t>
      </w:r>
      <w:r>
        <w:rPr>
          <w:rFonts w:hint="eastAsia"/>
        </w:rPr>
        <w:t>集団の相互作用であった</w:t>
      </w:r>
      <w:r>
        <w:rPr>
          <w:rStyle w:val="af0"/>
        </w:rPr>
        <w:footnoteReference w:id="13"/>
      </w:r>
      <w:r>
        <w:rPr>
          <w:rFonts w:hint="eastAsia"/>
        </w:rPr>
        <w:t>。を各集団は相手集団の戦略の頻度に依存し、期待値を計算する。そして、それぞれの集団における各戦略は、その集団の平均期待利得と比較されることで</w:t>
      </w:r>
      <w:r>
        <w:t xml:space="preserve"> </w:t>
      </w:r>
      <w:hyperlink w:anchor="eq-discrete-time-replicator-dynamics">
        <w:r w:rsidR="008E0425">
          <w:rPr>
            <w:rStyle w:val="af1"/>
          </w:rPr>
          <w:t>Equation 1</w:t>
        </w:r>
      </w:hyperlink>
      <w:r>
        <w:t xml:space="preserve"> </w:t>
      </w:r>
      <w:r>
        <w:rPr>
          <w:rFonts w:hint="eastAsia"/>
        </w:rPr>
        <w:t>と同様に増減する。モデルの流れは</w:t>
      </w:r>
      <w:r>
        <w:t xml:space="preserve"> </w:t>
      </w:r>
      <w:hyperlink w:anchor="Xf32258498bd825b80a2aa8236413fd318b56788">
        <w:r w:rsidR="008E0425">
          <w:rPr>
            <w:rStyle w:val="af1"/>
          </w:rPr>
          <w:t>Figure 1</w:t>
        </w:r>
      </w:hyperlink>
      <w:r>
        <w:t xml:space="preserve"> </w:t>
      </w:r>
      <w:r>
        <w:t>である。</w:t>
      </w:r>
    </w:p>
    <w:p w:rsidR="008E0425" w:rsidRDefault="00000000">
      <w:pPr>
        <w:pStyle w:val="10"/>
        <w:spacing w:before="240" w:after="120"/>
      </w:pPr>
      <w:bookmarkStart w:id="34" w:name="_Toc185205716"/>
      <w:bookmarkStart w:id="35" w:name="引用文献"/>
      <w:bookmarkEnd w:id="32"/>
      <w:r>
        <w:rPr>
          <w:rFonts w:hint="eastAsia"/>
        </w:rPr>
        <w:t>引用文献</w:t>
      </w:r>
      <w:bookmarkEnd w:id="34"/>
    </w:p>
    <w:p w:rsidR="008E0425" w:rsidRDefault="00000000">
      <w:pPr>
        <w:pStyle w:val="ab"/>
        <w:ind w:left="315" w:hanging="315"/>
      </w:pPr>
      <w:bookmarkStart w:id="36" w:name="ref-cochran2019"/>
      <w:bookmarkStart w:id="37" w:name="refs"/>
      <w:r>
        <w:t xml:space="preserve">Cochran, C. &amp; O’Connor, C. (2019). Inequality and inequity in the emergence of conventions. </w:t>
      </w:r>
      <w:r>
        <w:rPr>
          <w:i/>
          <w:iCs/>
        </w:rPr>
        <w:t>Politics, Philosophy &amp; Economics</w:t>
      </w:r>
      <w:r>
        <w:t xml:space="preserve">. </w:t>
      </w:r>
      <w:hyperlink r:id="rId12">
        <w:r w:rsidR="008E0425">
          <w:rPr>
            <w:rStyle w:val="af1"/>
          </w:rPr>
          <w:t>https://doi.org/10.1177/1470594X19828371</w:t>
        </w:r>
      </w:hyperlink>
    </w:p>
    <w:p w:rsidR="008E0425" w:rsidRDefault="00000000">
      <w:pPr>
        <w:pStyle w:val="ab"/>
        <w:ind w:left="315" w:hanging="315"/>
      </w:pPr>
      <w:bookmarkStart w:id="38" w:name="ref-oconnor2020"/>
      <w:bookmarkEnd w:id="36"/>
      <w:r>
        <w:t xml:space="preserve">O’Connor, C. (2020). Measuring conventionality. </w:t>
      </w:r>
      <w:r>
        <w:rPr>
          <w:i/>
          <w:iCs/>
        </w:rPr>
        <w:t>Australasian Journal of Philosophy</w:t>
      </w:r>
      <w:r>
        <w:t xml:space="preserve">, </w:t>
      </w:r>
      <w:r>
        <w:rPr>
          <w:i/>
          <w:iCs/>
        </w:rPr>
        <w:t>99</w:t>
      </w:r>
      <w:r>
        <w:t xml:space="preserve">(3), 579–596. </w:t>
      </w:r>
      <w:hyperlink r:id="rId13">
        <w:r w:rsidR="008E0425">
          <w:rPr>
            <w:rStyle w:val="af1"/>
          </w:rPr>
          <w:t>https://doi.org/10.1080/00048402.2020.1781220</w:t>
        </w:r>
      </w:hyperlink>
    </w:p>
    <w:p w:rsidR="008E0425" w:rsidRDefault="00000000">
      <w:pPr>
        <w:pStyle w:val="ab"/>
        <w:ind w:left="315" w:hanging="315"/>
      </w:pPr>
      <w:bookmarkStart w:id="39" w:name="ref-skyrms2014social"/>
      <w:bookmarkEnd w:id="38"/>
      <w:r>
        <w:t xml:space="preserve">Skyrms, B. (2014). </w:t>
      </w:r>
      <w:r>
        <w:rPr>
          <w:i/>
          <w:iCs/>
        </w:rPr>
        <w:t>Social dynamics</w:t>
      </w:r>
      <w:r>
        <w:t>. Oxford University Press.</w:t>
      </w:r>
    </w:p>
    <w:p w:rsidR="008E0425" w:rsidRDefault="00000000">
      <w:pPr>
        <w:pStyle w:val="ab"/>
        <w:ind w:left="315" w:hanging="315"/>
      </w:pPr>
      <w:bookmarkStart w:id="40" w:name="ref-skyrms2023"/>
      <w:bookmarkEnd w:id="39"/>
      <w:r>
        <w:t xml:space="preserve">Skyrms, B. (2023). Quasi-Conventions. </w:t>
      </w:r>
      <w:r>
        <w:rPr>
          <w:i/>
          <w:iCs/>
        </w:rPr>
        <w:t>Synthese</w:t>
      </w:r>
      <w:r>
        <w:t xml:space="preserve">, </w:t>
      </w:r>
      <w:r>
        <w:rPr>
          <w:i/>
          <w:iCs/>
        </w:rPr>
        <w:t>201</w:t>
      </w:r>
      <w:r>
        <w:t xml:space="preserve">(3), 99. </w:t>
      </w:r>
      <w:hyperlink r:id="rId14">
        <w:r w:rsidR="008E0425">
          <w:rPr>
            <w:rStyle w:val="af1"/>
          </w:rPr>
          <w:t>https://doi.org/10.1007/s11229-023-04103-8</w:t>
        </w:r>
      </w:hyperlink>
      <w:bookmarkEnd w:id="35"/>
      <w:bookmarkEnd w:id="37"/>
      <w:bookmarkEnd w:id="40"/>
    </w:p>
    <w:sectPr w:rsidR="008E0425" w:rsidSect="00486F63">
      <w:footerReference w:type="even" r:id="rId15"/>
      <w:footerReference w:type="default" r:id="rId16"/>
      <w:pgSz w:w="12240" w:h="15840"/>
      <w:pgMar w:top="1985" w:right="1701" w:bottom="1701" w:left="1701" w:header="720" w:footer="720" w:gutter="0"/>
      <w:lnNumType w:countBy="1" w:restart="continuous"/>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63E42" w:rsidRDefault="00B63E42">
      <w:r>
        <w:separator/>
      </w:r>
    </w:p>
  </w:endnote>
  <w:endnote w:type="continuationSeparator" w:id="0">
    <w:p w:rsidR="00B63E42" w:rsidRDefault="00B63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Medium">
    <w:altName w:val="Yu Gothic Medium"/>
    <w:panose1 w:val="020B0500000000000000"/>
    <w:charset w:val="80"/>
    <w:family w:val="swiss"/>
    <w:pitch w:val="variable"/>
    <w:sig w:usb0="E00002FF" w:usb1="2AC7FDFF" w:usb2="00000016" w:usb3="00000000" w:csb0="0002009F" w:csb1="00000000"/>
  </w:font>
  <w:font w:name="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7"/>
      </w:rPr>
      <w:id w:val="986516607"/>
      <w:docPartObj>
        <w:docPartGallery w:val="Page Numbers (Bottom of Page)"/>
        <w:docPartUnique/>
      </w:docPartObj>
    </w:sdtPr>
    <w:sdtContent>
      <w:p w:rsidR="004C3827" w:rsidRDefault="004C3827" w:rsidP="00632DE2">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sidR="000B5C02">
          <w:rPr>
            <w:rStyle w:val="af7"/>
            <w:noProof/>
          </w:rPr>
          <w:t>9</w:t>
        </w:r>
        <w:r>
          <w:rPr>
            <w:rStyle w:val="af7"/>
          </w:rPr>
          <w:fldChar w:fldCharType="end"/>
        </w:r>
      </w:p>
    </w:sdtContent>
  </w:sdt>
  <w:p w:rsidR="004C3827" w:rsidRDefault="004C3827">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7"/>
      </w:rPr>
      <w:id w:val="-1373687369"/>
      <w:docPartObj>
        <w:docPartGallery w:val="Page Numbers (Bottom of Page)"/>
        <w:docPartUnique/>
      </w:docPartObj>
    </w:sdtPr>
    <w:sdtContent>
      <w:p w:rsidR="004C3827" w:rsidRDefault="004C3827" w:rsidP="00632DE2">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Pr>
            <w:rStyle w:val="af7"/>
            <w:noProof/>
          </w:rPr>
          <w:t>1</w:t>
        </w:r>
        <w:r>
          <w:rPr>
            <w:rStyle w:val="af7"/>
          </w:rPr>
          <w:fldChar w:fldCharType="end"/>
        </w:r>
      </w:p>
    </w:sdtContent>
  </w:sdt>
  <w:p w:rsidR="004C3827" w:rsidRDefault="004C3827">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63E42" w:rsidRDefault="00B63E42">
      <w:r>
        <w:separator/>
      </w:r>
    </w:p>
  </w:footnote>
  <w:footnote w:type="continuationSeparator" w:id="0">
    <w:p w:rsidR="00B63E42" w:rsidRDefault="00B63E42">
      <w:r>
        <w:continuationSeparator/>
      </w:r>
    </w:p>
  </w:footnote>
  <w:footnote w:id="1">
    <w:p w:rsidR="008E0425" w:rsidRDefault="00000000">
      <w:pPr>
        <w:pStyle w:val="ad"/>
        <w:spacing w:before="120"/>
      </w:pPr>
      <w:r>
        <w:rPr>
          <w:rStyle w:val="af0"/>
        </w:rPr>
        <w:footnoteRef/>
      </w:r>
      <w:r>
        <w:t xml:space="preserve"> </w:t>
      </w:r>
      <w:r>
        <w:rPr>
          <w:rFonts w:hint="eastAsia"/>
        </w:rPr>
        <w:t>ここで用いたモデルは、</w:t>
      </w:r>
      <w:r>
        <w:rPr>
          <w:rFonts w:hint="eastAsia"/>
        </w:rPr>
        <w:t>2</w:t>
      </w:r>
      <w:r>
        <w:rPr>
          <w:rFonts w:hint="eastAsia"/>
        </w:rPr>
        <w:t>つの集団における戦略的相互作用の同調的側面と、その適応的なダイナミクスを扱っていると思われる</w:t>
      </w:r>
      <w:r>
        <w:t xml:space="preserve"> </w:t>
      </w:r>
      <w:r>
        <w:rPr>
          <w:rFonts w:hint="eastAsia"/>
        </w:rPr>
        <w:t>(</w:t>
      </w:r>
      <w:r>
        <w:rPr>
          <w:rFonts w:hint="eastAsia"/>
        </w:rPr>
        <w:t>参考</w:t>
      </w:r>
      <w:r>
        <w:rPr>
          <w:rFonts w:hint="eastAsia"/>
        </w:rPr>
        <w:t>:</w:t>
      </w:r>
      <w:r>
        <w:t xml:space="preserve"> Skyrms, 2014)</w:t>
      </w:r>
      <w:r>
        <w:t>。</w:t>
      </w:r>
    </w:p>
  </w:footnote>
  <w:footnote w:id="2">
    <w:p w:rsidR="008E0425" w:rsidRDefault="00000000">
      <w:pPr>
        <w:pStyle w:val="ad"/>
        <w:spacing w:before="120"/>
      </w:pPr>
      <w:r>
        <w:rPr>
          <w:rStyle w:val="af0"/>
        </w:rPr>
        <w:footnoteRef/>
      </w:r>
      <w:r>
        <w:t xml:space="preserve"> </w:t>
      </w:r>
      <w:r>
        <w:rPr>
          <w:rFonts w:hint="eastAsia"/>
        </w:rPr>
        <w:t>また、時間経過とともにゲームにおける適応をもたらすという意味で良い行動</w:t>
      </w:r>
      <w:r>
        <w:t xml:space="preserve"> </w:t>
      </w:r>
      <w:r>
        <w:rPr>
          <w:rFonts w:hint="eastAsia"/>
        </w:rPr>
        <w:t>(</w:t>
      </w:r>
      <w:r>
        <w:rPr>
          <w:rFonts w:hint="eastAsia"/>
        </w:rPr>
        <w:t>戦略</w:t>
      </w:r>
      <w:r>
        <w:rPr>
          <w:rFonts w:hint="eastAsia"/>
        </w:rPr>
        <w:t>)</w:t>
      </w:r>
      <w:r>
        <w:t xml:space="preserve"> </w:t>
      </w:r>
      <w:r>
        <w:rPr>
          <w:rFonts w:hint="eastAsia"/>
        </w:rPr>
        <w:t>が増減するということを意味するだけだと思われる</w:t>
      </w:r>
      <w:r>
        <w:t xml:space="preserve"> </w:t>
      </w:r>
      <w:r>
        <w:rPr>
          <w:rFonts w:hint="eastAsia"/>
        </w:rPr>
        <w:t>(</w:t>
      </w:r>
      <w:r>
        <w:rPr>
          <w:rFonts w:hint="eastAsia"/>
        </w:rPr>
        <w:t>参考</w:t>
      </w:r>
      <w:r>
        <w:rPr>
          <w:rFonts w:hint="eastAsia"/>
        </w:rPr>
        <w:t>:</w:t>
      </w:r>
      <w:r>
        <w:t xml:space="preserve"> O’Connor, </w:t>
      </w:r>
      <w:r>
        <w:rPr>
          <w:rFonts w:hint="eastAsia"/>
        </w:rPr>
        <w:t>2019/2021)</w:t>
      </w:r>
      <w:r>
        <w:rPr>
          <w:rFonts w:hint="eastAsia"/>
        </w:rPr>
        <w:t>。したがって、さまざまな行動選択の成功に基づいて人間文化が規則的に変化することを示すために、複雑な過程を用いていない。ただし、ここで前提とされる社会的学習の妥当性には疑問が残る。</w:t>
      </w:r>
    </w:p>
  </w:footnote>
  <w:footnote w:id="3">
    <w:p w:rsidR="008E0425" w:rsidRDefault="00000000">
      <w:pPr>
        <w:pStyle w:val="ad"/>
        <w:spacing w:before="120"/>
      </w:pPr>
      <w:r>
        <w:rPr>
          <w:rStyle w:val="af0"/>
        </w:rPr>
        <w:footnoteRef/>
      </w:r>
      <w:r>
        <w:t xml:space="preserve"> </w:t>
      </w:r>
      <w:r>
        <w:rPr>
          <w:rFonts w:hint="eastAsia"/>
        </w:rPr>
        <w:t>ここで扱う</w:t>
      </w:r>
      <w:r>
        <w:t xml:space="preserve"> Cochran &amp; O’Connor (2019) </w:t>
      </w:r>
      <w:r>
        <w:rPr>
          <w:rFonts w:hint="eastAsia"/>
        </w:rPr>
        <w:t>の進化ゲームモデルは</w:t>
      </w:r>
      <w:r>
        <w:rPr>
          <w:rFonts w:hint="eastAsia"/>
        </w:rPr>
        <w:t>2</w:t>
      </w:r>
      <w:r>
        <w:rPr>
          <w:rFonts w:hint="eastAsia"/>
        </w:rPr>
        <w:t>集団全体の均衡、</w:t>
      </w:r>
      <w:r>
        <w:rPr>
          <w:rFonts w:hint="eastAsia"/>
        </w:rPr>
        <w:t>2</w:t>
      </w:r>
      <w:r>
        <w:rPr>
          <w:rFonts w:hint="eastAsia"/>
        </w:rPr>
        <w:t>集団それぞれの均衡、集団間の均衡の</w:t>
      </w:r>
      <w:r>
        <w:rPr>
          <w:rFonts w:hint="eastAsia"/>
        </w:rPr>
        <w:t>3</w:t>
      </w:r>
      <w:r>
        <w:rPr>
          <w:rFonts w:hint="eastAsia"/>
        </w:rPr>
        <w:t>つの均衡が存在する。</w:t>
      </w:r>
      <w:r>
        <w:t xml:space="preserve">Cochran &amp; O’Connor (2019) </w:t>
      </w:r>
      <w:r>
        <w:rPr>
          <w:rFonts w:hint="eastAsia"/>
        </w:rPr>
        <w:t>は集団間の均衡とその不公平性に焦点を当てており、ここでも同じである。</w:t>
      </w:r>
    </w:p>
  </w:footnote>
  <w:footnote w:id="4">
    <w:p w:rsidR="008E0425" w:rsidRDefault="00000000">
      <w:pPr>
        <w:pStyle w:val="ad"/>
        <w:spacing w:before="120"/>
      </w:pPr>
      <w:r>
        <w:rPr>
          <w:rStyle w:val="af0"/>
        </w:rPr>
        <w:footnoteRef/>
      </w:r>
      <w:r>
        <w:t xml:space="preserve"> </w:t>
      </w:r>
      <w:r>
        <w:rPr>
          <w:rFonts w:hint="eastAsia"/>
        </w:rPr>
        <w:t>最近の慣習理論を見渡すことのできる論文になりそう。いくつかの均衡の整理と慣習理論についての説明がある。</w:t>
      </w:r>
    </w:p>
  </w:footnote>
  <w:footnote w:id="5">
    <w:p w:rsidR="008E0425" w:rsidRDefault="00000000">
      <w:pPr>
        <w:pStyle w:val="ad"/>
        <w:spacing w:before="120"/>
      </w:pPr>
      <w:r>
        <w:rPr>
          <w:rStyle w:val="af0"/>
        </w:rPr>
        <w:footnoteRef/>
      </w:r>
      <w:r>
        <w:t xml:space="preserve"> </w:t>
      </w:r>
      <w:r>
        <w:rPr>
          <w:rFonts w:hint="eastAsia"/>
        </w:rPr>
        <w:t>このモデルは自分の集団の成員のみから学習を行うモデルである。この仕様は妥当だろうか。次の拡張は、別の集団からも学習を行うモデルだろうか。</w:t>
      </w:r>
    </w:p>
  </w:footnote>
  <w:footnote w:id="6">
    <w:p w:rsidR="008E0425" w:rsidRDefault="00000000">
      <w:pPr>
        <w:pStyle w:val="ad"/>
        <w:spacing w:before="120"/>
      </w:pPr>
      <w:r>
        <w:rPr>
          <w:rStyle w:val="af0"/>
        </w:rPr>
        <w:footnoteRef/>
      </w:r>
      <w:r>
        <w:t xml:space="preserve"> </w:t>
      </w:r>
      <w:r>
        <w:rPr>
          <w:rFonts w:hint="eastAsia"/>
        </w:rPr>
        <w:t>実際の計算は貢献度の低い戦略から</w:t>
      </w:r>
      <w:r>
        <w:rPr>
          <w:rFonts w:hint="eastAsia"/>
        </w:rPr>
        <w:t>1</w:t>
      </w:r>
      <w:r>
        <w:rPr>
          <w:rFonts w:hint="eastAsia"/>
        </w:rPr>
        <w:t>から順に番号を振り、ペアでその番号の合計が</w:t>
      </w:r>
      <w:r>
        <w:t xml:space="preserve"> </w:t>
      </w:r>
      <m:oMath>
        <m:r>
          <m:rPr>
            <m:sty m:val="p"/>
          </m:rPr>
          <w:rPr>
            <w:rFonts w:ascii="Cambria Math" w:hAnsi="Cambria Math"/>
          </w:rPr>
          <m:t>「</m:t>
        </m:r>
        <m:r>
          <w:rPr>
            <w:rFonts w:ascii="Cambria Math" w:hAnsi="Cambria Math"/>
          </w:rPr>
          <m:t>生産段階の戦略数</m:t>
        </m:r>
        <m:r>
          <m:rPr>
            <m:sty m:val="p"/>
          </m:rPr>
          <w:rPr>
            <w:rFonts w:ascii="Cambria Math" w:hAnsi="Cambria Math"/>
          </w:rPr>
          <m:t>」</m:t>
        </m:r>
        <m:r>
          <m:rPr>
            <m:sty m:val="p"/>
          </m:rPr>
          <w:rPr>
            <w:rFonts w:ascii="Cambria Math" w:hAnsi="Cambria Math"/>
          </w:rPr>
          <m:t>+</m:t>
        </m:r>
        <m:r>
          <w:rPr>
            <w:rFonts w:ascii="Cambria Math" w:hAnsi="Cambria Math"/>
          </w:rPr>
          <m:t>1</m:t>
        </m:r>
      </m:oMath>
      <w:r>
        <w:t xml:space="preserve"> </w:t>
      </w:r>
      <w:r>
        <w:rPr>
          <w:rFonts w:hint="eastAsia"/>
        </w:rPr>
        <w:t>となることを生産の条件として一般化した。ちなみに、</w:t>
      </w:r>
      <w:r>
        <w:rPr>
          <w:rFonts w:hint="eastAsia"/>
        </w:rPr>
        <w:t>0</w:t>
      </w:r>
      <w:r>
        <w:rPr>
          <w:rFonts w:hint="eastAsia"/>
        </w:rPr>
        <w:t>から番号を振るときは</w:t>
      </w:r>
      <w:r>
        <w:t xml:space="preserve"> </w:t>
      </w:r>
      <m:oMath>
        <m:r>
          <m:rPr>
            <m:sty m:val="p"/>
          </m:rPr>
          <w:rPr>
            <w:rFonts w:ascii="Cambria Math" w:hAnsi="Cambria Math"/>
          </w:rPr>
          <m:t>+</m:t>
        </m:r>
        <m:r>
          <w:rPr>
            <w:rFonts w:ascii="Cambria Math" w:hAnsi="Cambria Math"/>
          </w:rPr>
          <m:t>1</m:t>
        </m:r>
      </m:oMath>
      <w:r>
        <w:t xml:space="preserve"> </w:t>
      </w:r>
      <w:r>
        <w:t>ではなく、</w:t>
      </w:r>
      <m:oMath>
        <m:r>
          <m:rPr>
            <m:sty m:val="p"/>
          </m:rPr>
          <w:rPr>
            <w:rFonts w:ascii="Cambria Math" w:hAnsi="Cambria Math"/>
          </w:rPr>
          <m:t>-</m:t>
        </m:r>
        <m:r>
          <w:rPr>
            <w:rFonts w:ascii="Cambria Math" w:hAnsi="Cambria Math"/>
          </w:rPr>
          <m:t>1</m:t>
        </m:r>
      </m:oMath>
      <w:r>
        <w:t xml:space="preserve"> </w:t>
      </w:r>
      <w:r>
        <w:t>である。</w:t>
      </w:r>
    </w:p>
  </w:footnote>
  <w:footnote w:id="7">
    <w:p w:rsidR="008E0425" w:rsidRDefault="00000000">
      <w:pPr>
        <w:pStyle w:val="ad"/>
        <w:spacing w:before="120"/>
      </w:pPr>
      <w:r>
        <w:rPr>
          <w:rStyle w:val="af0"/>
        </w:rPr>
        <w:footnoteRef/>
      </w:r>
      <w:r>
        <w:t xml:space="preserve"> </w:t>
      </w:r>
      <w:r>
        <w:rPr>
          <w:rFonts w:hint="eastAsia"/>
        </w:rPr>
        <w:t>ここでは、純粋戦略ナッシュ均衡のみを扱っている。ナッシュ均衡が進化ダイナミクスに関連する唯一の均衡とされている。</w:t>
      </w:r>
    </w:p>
  </w:footnote>
  <w:footnote w:id="8">
    <w:p w:rsidR="008E0425" w:rsidRDefault="00000000">
      <w:pPr>
        <w:pStyle w:val="ad"/>
        <w:spacing w:before="120"/>
      </w:pPr>
      <w:r>
        <w:rPr>
          <w:rStyle w:val="af0"/>
        </w:rPr>
        <w:footnoteRef/>
      </w:r>
      <w:r>
        <w:t xml:space="preserve"> </w:t>
      </w:r>
      <w:r>
        <w:rPr>
          <w:rFonts w:hint="eastAsia"/>
        </w:rPr>
        <w:t>平等と</w:t>
      </w:r>
      <w:r>
        <w:t xml:space="preserve"> (</w:t>
      </w:r>
      <w:r>
        <w:t>コーディネーション</w:t>
      </w:r>
      <w:r>
        <w:t xml:space="preserve">) </w:t>
      </w:r>
      <w:r>
        <w:rPr>
          <w:rFonts w:hint="eastAsia"/>
        </w:rPr>
        <w:t>ゲームについては『不平等の進化的起源』を参照。</w:t>
      </w:r>
    </w:p>
  </w:footnote>
  <w:footnote w:id="9">
    <w:p w:rsidR="008E0425" w:rsidRDefault="00000000">
      <w:pPr>
        <w:pStyle w:val="ad"/>
        <w:spacing w:before="120"/>
      </w:pPr>
      <w:r>
        <w:rPr>
          <w:rStyle w:val="af0"/>
        </w:rPr>
        <w:footnoteRef/>
      </w:r>
      <w:r>
        <w:t xml:space="preserve"> </w:t>
      </w:r>
      <w:r>
        <w:rPr>
          <w:rFonts w:hint="eastAsia"/>
        </w:rPr>
        <w:t>このゲームは、</w:t>
      </w:r>
      <w:r>
        <w:rPr>
          <w:rFonts w:hint="eastAsia"/>
        </w:rPr>
        <w:t>2</w:t>
      </w:r>
      <w:r>
        <w:rPr>
          <w:rFonts w:hint="eastAsia"/>
        </w:rPr>
        <w:t>人のプレイヤーが同じ戦略と選好</w:t>
      </w:r>
      <w:r>
        <w:t xml:space="preserve"> </w:t>
      </w:r>
      <w:r>
        <w:rPr>
          <w:rFonts w:hint="eastAsia"/>
        </w:rPr>
        <w:t>(</w:t>
      </w:r>
      <w:r>
        <w:rPr>
          <w:rFonts w:hint="eastAsia"/>
        </w:rPr>
        <w:t>利得</w:t>
      </w:r>
      <w:r>
        <w:rPr>
          <w:rFonts w:hint="eastAsia"/>
        </w:rPr>
        <w:t>)</w:t>
      </w:r>
      <w:r>
        <w:t xml:space="preserve"> </w:t>
      </w:r>
      <w:r>
        <w:rPr>
          <w:rFonts w:hint="eastAsia"/>
        </w:rPr>
        <w:t>を持っている。両者の戦略の種類とその利得に差はない。したがって、「</w:t>
      </w:r>
      <w:r>
        <w:rPr>
          <w:rFonts w:hint="eastAsia"/>
        </w:rPr>
        <w:t>Shirk-L,</w:t>
      </w:r>
      <w:r>
        <w:t xml:space="preserve"> </w:t>
      </w:r>
      <w:r>
        <w:rPr>
          <w:rFonts w:hint="eastAsia"/>
        </w:rPr>
        <w:t>Toil-H</w:t>
      </w:r>
      <w:r>
        <w:rPr>
          <w:rFonts w:hint="eastAsia"/>
        </w:rPr>
        <w:t>」が公平なパタンとされるなら、「</w:t>
      </w:r>
      <w:r>
        <w:rPr>
          <w:rFonts w:hint="eastAsia"/>
        </w:rPr>
        <w:t>Toil-H,</w:t>
      </w:r>
      <w:r>
        <w:t xml:space="preserve"> </w:t>
      </w:r>
      <w:r>
        <w:rPr>
          <w:rFonts w:hint="eastAsia"/>
        </w:rPr>
        <w:t>Shirk-L</w:t>
      </w:r>
      <w:r>
        <w:rPr>
          <w:rFonts w:hint="eastAsia"/>
        </w:rPr>
        <w:t>」も同様に公平なパタンであることが分かる。</w:t>
      </w:r>
    </w:p>
  </w:footnote>
  <w:footnote w:id="10">
    <w:p w:rsidR="008E0425" w:rsidRDefault="00000000">
      <w:pPr>
        <w:pStyle w:val="ad"/>
        <w:spacing w:before="120"/>
      </w:pPr>
      <w:r>
        <w:rPr>
          <w:rStyle w:val="af0"/>
        </w:rPr>
        <w:footnoteRef/>
      </w:r>
      <w:r>
        <w:t xml:space="preserve"> </w:t>
      </w:r>
      <w:r>
        <w:rPr>
          <w:rFonts w:hint="eastAsia"/>
        </w:rPr>
        <w:t>そこでは、性別役割分業や家庭内交渉の他に、言語における単語や文型、色についての表現といったものが、慣習として検討された。</w:t>
      </w:r>
    </w:p>
  </w:footnote>
  <w:footnote w:id="11">
    <w:p w:rsidR="008E0425" w:rsidRDefault="00000000">
      <w:pPr>
        <w:pStyle w:val="ad"/>
        <w:spacing w:before="120"/>
      </w:pPr>
      <w:r>
        <w:rPr>
          <w:rStyle w:val="af0"/>
        </w:rPr>
        <w:footnoteRef/>
      </w:r>
      <w:r>
        <w:t xml:space="preserve"> </w:t>
      </w:r>
      <w:r>
        <w:rPr>
          <w:rFonts w:hint="eastAsia"/>
        </w:rPr>
        <w:t>慣習が慣習である程度は、生じうるパタンの数やパタン間の関係に依存するとされた。たとえば、「フォーク」という単語について、そのカトラリーの一種の形態を「フォーク」と呼ばなかったパタンというものは無数にあると思われる。対照的に、自動車の慣習である片側走行は左右のどちらかの</w:t>
      </w:r>
      <w:r>
        <w:rPr>
          <w:rFonts w:hint="eastAsia"/>
        </w:rPr>
        <w:t>2</w:t>
      </w:r>
      <w:r>
        <w:rPr>
          <w:rFonts w:hint="eastAsia"/>
        </w:rPr>
        <w:t>パタンだけが存在する。少なくとも、ある単語が伝播なしで他の文化圏で成立するよりも、右</w:t>
      </w:r>
      <w:r>
        <w:t xml:space="preserve"> </w:t>
      </w:r>
      <w:r>
        <w:rPr>
          <w:rFonts w:hint="eastAsia"/>
        </w:rPr>
        <w:t>(</w:t>
      </w:r>
      <w:r>
        <w:rPr>
          <w:rFonts w:hint="eastAsia"/>
        </w:rPr>
        <w:t>もしくは、左</w:t>
      </w:r>
      <w:r>
        <w:rPr>
          <w:rFonts w:hint="eastAsia"/>
        </w:rPr>
        <w:t>)</w:t>
      </w:r>
      <w:r>
        <w:t xml:space="preserve"> </w:t>
      </w:r>
      <w:r>
        <w:rPr>
          <w:rFonts w:hint="eastAsia"/>
        </w:rPr>
        <w:t>走行の慣習の方が容易に成立しそうである。また、ある慣習が他の慣習よりも何かしらのメリットを持つこともある。たとえば、人が集まって働きたいとき、昼か夜かのどちらかの時間帯に集まるという選択肢があるとする。昼に活動することが、夜に活動するよりも一般的に人の健康や生理的な面で良いだろうから、夜働くよりも昼働くという形態が成立しやすいように思われる。</w:t>
      </w:r>
    </w:p>
  </w:footnote>
  <w:footnote w:id="12">
    <w:p w:rsidR="008E0425" w:rsidRDefault="00000000">
      <w:pPr>
        <w:pStyle w:val="ad"/>
        <w:spacing w:before="120"/>
      </w:pPr>
      <w:r>
        <w:rPr>
          <w:rStyle w:val="af0"/>
        </w:rPr>
        <w:footnoteRef/>
      </w:r>
      <w:r>
        <w:t xml:space="preserve"> </w:t>
      </w:r>
      <w:r>
        <w:rPr>
          <w:rFonts w:hint="eastAsia"/>
        </w:rPr>
        <w:t>シミュレーションの実装では、ここでの基本となる比率に基づくものの他に、差分・指数バージョンも行っている。オプションで選択できるようにコードを書いたが、吸引域を見る今回の追試ではその違いはあまり問題にならないと思われる。</w:t>
      </w:r>
    </w:p>
  </w:footnote>
  <w:footnote w:id="13">
    <w:p w:rsidR="008E0425" w:rsidRDefault="00000000">
      <w:pPr>
        <w:pStyle w:val="ad"/>
        <w:spacing w:before="120"/>
      </w:pPr>
      <w:r>
        <w:rPr>
          <w:rStyle w:val="af0"/>
        </w:rPr>
        <w:footnoteRef/>
      </w:r>
      <w:r>
        <w:t xml:space="preserve"> </w:t>
      </w:r>
      <w:r>
        <w:rPr>
          <w:rFonts w:hint="eastAsia"/>
        </w:rPr>
        <w:t>「</w:t>
      </w:r>
      <w:r>
        <w:rPr>
          <w:rFonts w:hint="eastAsia"/>
        </w:rPr>
        <w:t>2</w:t>
      </w:r>
      <w:r>
        <w:rPr>
          <w:rFonts w:hint="eastAsia"/>
        </w:rPr>
        <w:t>集団標準</w:t>
      </w:r>
      <w:r>
        <w:t xml:space="preserve"> </w:t>
      </w:r>
      <w:r>
        <w:rPr>
          <w:rFonts w:hint="eastAsia"/>
        </w:rPr>
        <w:t>(</w:t>
      </w:r>
      <w:r>
        <w:rPr>
          <w:rFonts w:hint="eastAsia"/>
        </w:rPr>
        <w:t>離散時間</w:t>
      </w:r>
      <w:r>
        <w:rPr>
          <w:rFonts w:hint="eastAsia"/>
        </w:rPr>
        <w:t>)</w:t>
      </w:r>
      <w:r>
        <w:t xml:space="preserve"> </w:t>
      </w:r>
      <w:r>
        <w:rPr>
          <w:rFonts w:hint="eastAsia"/>
        </w:rPr>
        <w:t>レプリケーター・ダイナミクス」と呼ばれているようだ。</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AD041992"/>
    <w:lvl w:ilvl="0">
      <w:start w:val="1"/>
      <w:numFmt w:val="decimal"/>
      <w:pStyle w:val="2"/>
      <w:lvlText w:val="%1)"/>
      <w:lvlJc w:val="right"/>
      <w:pPr>
        <w:ind w:left="220" w:hanging="220"/>
      </w:pPr>
      <w:rPr>
        <w:rFonts w:hint="eastAsia"/>
      </w:rPr>
    </w:lvl>
  </w:abstractNum>
  <w:abstractNum w:abstractNumId="1" w15:restartNumberingAfterBreak="0">
    <w:nsid w:val="FFFFFF89"/>
    <w:multiLevelType w:val="singleLevel"/>
    <w:tmpl w:val="64D23A52"/>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0000A990"/>
    <w:multiLevelType w:val="multilevel"/>
    <w:tmpl w:val="F54AE3D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3" w15:restartNumberingAfterBreak="0">
    <w:nsid w:val="0000A991"/>
    <w:multiLevelType w:val="multilevel"/>
    <w:tmpl w:val="D5E2B60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4" w15:restartNumberingAfterBreak="0">
    <w:nsid w:val="15576FCF"/>
    <w:multiLevelType w:val="multilevel"/>
    <w:tmpl w:val="10BE97DC"/>
    <w:styleLink w:val="20"/>
    <w:lvl w:ilvl="0">
      <w:start w:val="1"/>
      <w:numFmt w:val="decimal"/>
      <w:lvlText w:val="%1)"/>
      <w:lvlJc w:val="left"/>
      <w:pPr>
        <w:ind w:left="0" w:firstLine="0"/>
      </w:pPr>
      <w:rPr>
        <w:rFonts w:hint="default"/>
      </w:rPr>
    </w:lvl>
    <w:lvl w:ilvl="1">
      <w:start w:val="1"/>
      <w:numFmt w:val="aiueoFullWidth"/>
      <w:lvlText w:val="(%2)"/>
      <w:lvlJc w:val="left"/>
      <w:pPr>
        <w:ind w:left="880" w:hanging="440"/>
      </w:pPr>
    </w:lvl>
    <w:lvl w:ilvl="2">
      <w:start w:val="1"/>
      <w:numFmt w:val="decimalEnclosedCircle"/>
      <w:lvlText w:val="%3"/>
      <w:lvlJc w:val="left"/>
      <w:pPr>
        <w:ind w:left="1320" w:hanging="440"/>
      </w:pPr>
    </w:lvl>
    <w:lvl w:ilvl="3">
      <w:start w:val="1"/>
      <w:numFmt w:val="decimal"/>
      <w:lvlText w:val="%4."/>
      <w:lvlJc w:val="left"/>
      <w:pPr>
        <w:ind w:left="1760" w:hanging="440"/>
      </w:pPr>
    </w:lvl>
    <w:lvl w:ilvl="4">
      <w:start w:val="1"/>
      <w:numFmt w:val="aiueoFullWidth"/>
      <w:lvlText w:val="(%5)"/>
      <w:lvlJc w:val="left"/>
      <w:pPr>
        <w:ind w:left="2200" w:hanging="440"/>
      </w:pPr>
    </w:lvl>
    <w:lvl w:ilvl="5">
      <w:start w:val="1"/>
      <w:numFmt w:val="decimalEnclosedCircle"/>
      <w:lvlText w:val="%6"/>
      <w:lvlJc w:val="left"/>
      <w:pPr>
        <w:ind w:left="2640" w:hanging="440"/>
      </w:pPr>
    </w:lvl>
    <w:lvl w:ilvl="6">
      <w:start w:val="1"/>
      <w:numFmt w:val="decimal"/>
      <w:lvlText w:val="%7."/>
      <w:lvlJc w:val="left"/>
      <w:pPr>
        <w:ind w:left="3080" w:hanging="440"/>
      </w:pPr>
    </w:lvl>
    <w:lvl w:ilvl="7">
      <w:start w:val="1"/>
      <w:numFmt w:val="aiueoFullWidth"/>
      <w:lvlText w:val="(%8)"/>
      <w:lvlJc w:val="left"/>
      <w:pPr>
        <w:ind w:left="3520" w:hanging="440"/>
      </w:pPr>
    </w:lvl>
    <w:lvl w:ilvl="8">
      <w:start w:val="1"/>
      <w:numFmt w:val="decimalEnclosedCircle"/>
      <w:lvlText w:val="%9"/>
      <w:lvlJc w:val="left"/>
      <w:pPr>
        <w:ind w:left="3960" w:hanging="440"/>
      </w:pPr>
    </w:lvl>
  </w:abstractNum>
  <w:abstractNum w:abstractNumId="5" w15:restartNumberingAfterBreak="0">
    <w:nsid w:val="170CD2DE"/>
    <w:multiLevelType w:val="multilevel"/>
    <w:tmpl w:val="7B98E9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2D17799"/>
    <w:multiLevelType w:val="multilevel"/>
    <w:tmpl w:val="639CEE60"/>
    <w:styleLink w:val="1"/>
    <w:lvl w:ilvl="0">
      <w:start w:val="1"/>
      <w:numFmt w:val="decimal"/>
      <w:lvlText w:val="%1)"/>
      <w:lvlJc w:val="left"/>
      <w:pPr>
        <w:ind w:left="420" w:hanging="42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7" w15:restartNumberingAfterBreak="0">
    <w:nsid w:val="29717C81"/>
    <w:multiLevelType w:val="hybridMultilevel"/>
    <w:tmpl w:val="50E264FE"/>
    <w:lvl w:ilvl="0" w:tplc="11369FAE">
      <w:start w:val="1"/>
      <w:numFmt w:val="decimal"/>
      <w:lvlText w:val="%1)"/>
      <w:lvlJc w:val="right"/>
      <w:pPr>
        <w:ind w:left="220" w:hanging="22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33BF6AB6"/>
    <w:multiLevelType w:val="hybridMultilevel"/>
    <w:tmpl w:val="10BE97DC"/>
    <w:lvl w:ilvl="0" w:tplc="34FAEB66">
      <w:start w:val="1"/>
      <w:numFmt w:val="decimal"/>
      <w:lvlText w:val="%1)"/>
      <w:lvlJc w:val="left"/>
      <w:pPr>
        <w:ind w:left="0" w:firstLine="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3B50350D"/>
    <w:multiLevelType w:val="hybridMultilevel"/>
    <w:tmpl w:val="639CEE60"/>
    <w:lvl w:ilvl="0" w:tplc="932801D6">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32D5304"/>
    <w:multiLevelType w:val="hybridMultilevel"/>
    <w:tmpl w:val="8214A648"/>
    <w:lvl w:ilvl="0" w:tplc="0A40925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466C65FD"/>
    <w:multiLevelType w:val="multilevel"/>
    <w:tmpl w:val="D8FA85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AB97303"/>
    <w:multiLevelType w:val="hybridMultilevel"/>
    <w:tmpl w:val="E07A3078"/>
    <w:lvl w:ilvl="0" w:tplc="D9B6B6DA">
      <w:start w:val="1"/>
      <w:numFmt w:val="bullet"/>
      <w:pStyle w:val="a"/>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4B4C7954"/>
    <w:multiLevelType w:val="multilevel"/>
    <w:tmpl w:val="50E264FE"/>
    <w:styleLink w:val="3"/>
    <w:lvl w:ilvl="0">
      <w:start w:val="1"/>
      <w:numFmt w:val="decimal"/>
      <w:lvlText w:val="%1)"/>
      <w:lvlJc w:val="right"/>
      <w:pPr>
        <w:ind w:left="220" w:hanging="220"/>
      </w:pPr>
      <w:rPr>
        <w:rFonts w:hint="eastAsia"/>
      </w:rPr>
    </w:lvl>
    <w:lvl w:ilvl="1">
      <w:start w:val="1"/>
      <w:numFmt w:val="aiueoFullWidth"/>
      <w:lvlText w:val="(%2)"/>
      <w:lvlJc w:val="left"/>
      <w:pPr>
        <w:ind w:left="880" w:hanging="440"/>
      </w:pPr>
    </w:lvl>
    <w:lvl w:ilvl="2">
      <w:start w:val="1"/>
      <w:numFmt w:val="decimalEnclosedCircle"/>
      <w:lvlText w:val="%3"/>
      <w:lvlJc w:val="left"/>
      <w:pPr>
        <w:ind w:left="1320" w:hanging="440"/>
      </w:pPr>
    </w:lvl>
    <w:lvl w:ilvl="3">
      <w:start w:val="1"/>
      <w:numFmt w:val="decimal"/>
      <w:lvlText w:val="%4."/>
      <w:lvlJc w:val="left"/>
      <w:pPr>
        <w:ind w:left="1760" w:hanging="440"/>
      </w:pPr>
    </w:lvl>
    <w:lvl w:ilvl="4">
      <w:start w:val="1"/>
      <w:numFmt w:val="aiueoFullWidth"/>
      <w:lvlText w:val="(%5)"/>
      <w:lvlJc w:val="left"/>
      <w:pPr>
        <w:ind w:left="2200" w:hanging="440"/>
      </w:pPr>
    </w:lvl>
    <w:lvl w:ilvl="5">
      <w:start w:val="1"/>
      <w:numFmt w:val="decimalEnclosedCircle"/>
      <w:lvlText w:val="%6"/>
      <w:lvlJc w:val="left"/>
      <w:pPr>
        <w:ind w:left="2640" w:hanging="440"/>
      </w:pPr>
    </w:lvl>
    <w:lvl w:ilvl="6">
      <w:start w:val="1"/>
      <w:numFmt w:val="decimal"/>
      <w:lvlText w:val="%7."/>
      <w:lvlJc w:val="left"/>
      <w:pPr>
        <w:ind w:left="3080" w:hanging="440"/>
      </w:pPr>
    </w:lvl>
    <w:lvl w:ilvl="7">
      <w:start w:val="1"/>
      <w:numFmt w:val="aiueoFullWidth"/>
      <w:lvlText w:val="(%8)"/>
      <w:lvlJc w:val="left"/>
      <w:pPr>
        <w:ind w:left="3520" w:hanging="440"/>
      </w:pPr>
    </w:lvl>
    <w:lvl w:ilvl="8">
      <w:start w:val="1"/>
      <w:numFmt w:val="decimalEnclosedCircle"/>
      <w:lvlText w:val="%9"/>
      <w:lvlJc w:val="left"/>
      <w:pPr>
        <w:ind w:left="3960" w:hanging="440"/>
      </w:pPr>
    </w:lvl>
  </w:abstractNum>
  <w:abstractNum w:abstractNumId="14" w15:restartNumberingAfterBreak="0">
    <w:nsid w:val="4D433F57"/>
    <w:multiLevelType w:val="multilevel"/>
    <w:tmpl w:val="4BCC5C1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CED6A9E"/>
    <w:multiLevelType w:val="multilevel"/>
    <w:tmpl w:val="DD2EE19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23096760">
    <w:abstractNumId w:val="5"/>
  </w:num>
  <w:num w:numId="2" w16cid:durableId="1140729050">
    <w:abstractNumId w:val="2"/>
  </w:num>
  <w:num w:numId="3" w16cid:durableId="1620067275">
    <w:abstractNumId w:val="3"/>
  </w:num>
  <w:num w:numId="4" w16cid:durableId="202258834">
    <w:abstractNumId w:val="3"/>
  </w:num>
  <w:num w:numId="5" w16cid:durableId="1747993301">
    <w:abstractNumId w:val="15"/>
  </w:num>
  <w:num w:numId="6" w16cid:durableId="1475566582">
    <w:abstractNumId w:val="9"/>
  </w:num>
  <w:num w:numId="7" w16cid:durableId="1193225646">
    <w:abstractNumId w:val="2"/>
  </w:num>
  <w:num w:numId="8" w16cid:durableId="1651130688">
    <w:abstractNumId w:val="3"/>
  </w:num>
  <w:num w:numId="9" w16cid:durableId="1190488398">
    <w:abstractNumId w:val="3"/>
  </w:num>
  <w:num w:numId="10" w16cid:durableId="1870801249">
    <w:abstractNumId w:val="2"/>
  </w:num>
  <w:num w:numId="11" w16cid:durableId="601768068">
    <w:abstractNumId w:val="3"/>
  </w:num>
  <w:num w:numId="12" w16cid:durableId="812527687">
    <w:abstractNumId w:val="3"/>
  </w:num>
  <w:num w:numId="13" w16cid:durableId="137191236">
    <w:abstractNumId w:val="10"/>
  </w:num>
  <w:num w:numId="14" w16cid:durableId="175317339">
    <w:abstractNumId w:val="12"/>
  </w:num>
  <w:num w:numId="15" w16cid:durableId="2099934434">
    <w:abstractNumId w:val="1"/>
  </w:num>
  <w:num w:numId="16" w16cid:durableId="1847213498">
    <w:abstractNumId w:val="0"/>
  </w:num>
  <w:num w:numId="17" w16cid:durableId="1699818307">
    <w:abstractNumId w:val="0"/>
  </w:num>
  <w:num w:numId="18" w16cid:durableId="272175737">
    <w:abstractNumId w:val="0"/>
  </w:num>
  <w:num w:numId="19" w16cid:durableId="2006205278">
    <w:abstractNumId w:val="0"/>
  </w:num>
  <w:num w:numId="20" w16cid:durableId="1328165241">
    <w:abstractNumId w:val="0"/>
  </w:num>
  <w:num w:numId="21" w16cid:durableId="66269111">
    <w:abstractNumId w:val="6"/>
  </w:num>
  <w:num w:numId="22" w16cid:durableId="773094562">
    <w:abstractNumId w:val="0"/>
  </w:num>
  <w:num w:numId="23" w16cid:durableId="1299144432">
    <w:abstractNumId w:val="0"/>
  </w:num>
  <w:num w:numId="24" w16cid:durableId="318506924">
    <w:abstractNumId w:val="0"/>
  </w:num>
  <w:num w:numId="25" w16cid:durableId="1762951126">
    <w:abstractNumId w:val="0"/>
  </w:num>
  <w:num w:numId="26" w16cid:durableId="1972974888">
    <w:abstractNumId w:val="0"/>
  </w:num>
  <w:num w:numId="27" w16cid:durableId="839390136">
    <w:abstractNumId w:val="8"/>
  </w:num>
  <w:num w:numId="28" w16cid:durableId="620042082">
    <w:abstractNumId w:val="4"/>
  </w:num>
  <w:num w:numId="29" w16cid:durableId="651299567">
    <w:abstractNumId w:val="7"/>
  </w:num>
  <w:num w:numId="30" w16cid:durableId="1474634166">
    <w:abstractNumId w:val="13"/>
  </w:num>
  <w:num w:numId="31" w16cid:durableId="146284125">
    <w:abstractNumId w:val="14"/>
  </w:num>
  <w:num w:numId="32" w16cid:durableId="2007857488">
    <w:abstractNumId w:val="11"/>
  </w:num>
  <w:num w:numId="33" w16cid:durableId="56904427">
    <w:abstractNumId w:val="2"/>
  </w:num>
  <w:num w:numId="34" w16cid:durableId="1385448297">
    <w:abstractNumId w:val="3"/>
  </w:num>
  <w:num w:numId="35" w16cid:durableId="1886945055">
    <w:abstractNumId w:val="2"/>
  </w:num>
  <w:num w:numId="36" w16cid:durableId="899708897">
    <w:abstractNumId w:val="3"/>
  </w:num>
  <w:num w:numId="37" w16cid:durableId="1037657801">
    <w:abstractNumId w:val="2"/>
  </w:num>
  <w:num w:numId="38" w16cid:durableId="1348940478">
    <w:abstractNumId w:val="3"/>
  </w:num>
  <w:num w:numId="39" w16cid:durableId="1829394451">
    <w:abstractNumId w:val="2"/>
  </w:num>
  <w:num w:numId="40" w16cid:durableId="1114980803">
    <w:abstractNumId w:val="3"/>
  </w:num>
  <w:num w:numId="41" w16cid:durableId="954336443">
    <w:abstractNumId w:val="2"/>
  </w:num>
  <w:num w:numId="42" w16cid:durableId="1750689902">
    <w:abstractNumId w:val="3"/>
  </w:num>
  <w:num w:numId="43" w16cid:durableId="1223717414">
    <w:abstractNumId w:val="2"/>
  </w:num>
  <w:num w:numId="44" w16cid:durableId="855458764">
    <w:abstractNumId w:val="2"/>
  </w:num>
  <w:num w:numId="45" w16cid:durableId="1980110726">
    <w:abstractNumId w:val="3"/>
  </w:num>
  <w:num w:numId="46" w16cid:durableId="1044984174">
    <w:abstractNumId w:val="2"/>
  </w:num>
  <w:num w:numId="47" w16cid:durableId="955793612">
    <w:abstractNumId w:val="3"/>
  </w:num>
  <w:num w:numId="48" w16cid:durableId="937906036">
    <w:abstractNumId w:val="2"/>
  </w:num>
  <w:num w:numId="49" w16cid:durableId="430399611">
    <w:abstractNumId w:val="3"/>
  </w:num>
  <w:num w:numId="50" w16cid:durableId="2143379518">
    <w:abstractNumId w:val="2"/>
  </w:num>
  <w:num w:numId="51" w16cid:durableId="549848450">
    <w:abstractNumId w:val="3"/>
  </w:num>
  <w:num w:numId="52" w16cid:durableId="473065564">
    <w:abstractNumId w:val="2"/>
  </w:num>
  <w:num w:numId="53" w16cid:durableId="12946714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embedSystemFonts/>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85885"/>
    <w:rsid w:val="000033B5"/>
    <w:rsid w:val="0001324C"/>
    <w:rsid w:val="00027F2A"/>
    <w:rsid w:val="00050A00"/>
    <w:rsid w:val="000663CC"/>
    <w:rsid w:val="000A54F4"/>
    <w:rsid w:val="000B5818"/>
    <w:rsid w:val="000B5C02"/>
    <w:rsid w:val="000E34BE"/>
    <w:rsid w:val="000E387F"/>
    <w:rsid w:val="00101CE4"/>
    <w:rsid w:val="00131BE4"/>
    <w:rsid w:val="0014640A"/>
    <w:rsid w:val="00154FDB"/>
    <w:rsid w:val="00180269"/>
    <w:rsid w:val="00197B9A"/>
    <w:rsid w:val="001A4744"/>
    <w:rsid w:val="001E78BF"/>
    <w:rsid w:val="00240A00"/>
    <w:rsid w:val="00240A71"/>
    <w:rsid w:val="00251092"/>
    <w:rsid w:val="002865A6"/>
    <w:rsid w:val="002A1B31"/>
    <w:rsid w:val="002A5D50"/>
    <w:rsid w:val="002B3425"/>
    <w:rsid w:val="002C1650"/>
    <w:rsid w:val="002C175F"/>
    <w:rsid w:val="002E0D61"/>
    <w:rsid w:val="0031044E"/>
    <w:rsid w:val="00324A5B"/>
    <w:rsid w:val="003302A3"/>
    <w:rsid w:val="00354467"/>
    <w:rsid w:val="00364CBF"/>
    <w:rsid w:val="00382DE1"/>
    <w:rsid w:val="00393111"/>
    <w:rsid w:val="00397A69"/>
    <w:rsid w:val="003A5602"/>
    <w:rsid w:val="003E350B"/>
    <w:rsid w:val="0041085D"/>
    <w:rsid w:val="00422809"/>
    <w:rsid w:val="00440EA9"/>
    <w:rsid w:val="00460261"/>
    <w:rsid w:val="00463DC9"/>
    <w:rsid w:val="00486F63"/>
    <w:rsid w:val="00491119"/>
    <w:rsid w:val="004A4C66"/>
    <w:rsid w:val="004B7D45"/>
    <w:rsid w:val="004C18D8"/>
    <w:rsid w:val="004C3827"/>
    <w:rsid w:val="004C7EC4"/>
    <w:rsid w:val="004D23D6"/>
    <w:rsid w:val="004F2555"/>
    <w:rsid w:val="004F4B77"/>
    <w:rsid w:val="005504D1"/>
    <w:rsid w:val="00562C39"/>
    <w:rsid w:val="005C55F4"/>
    <w:rsid w:val="005D3669"/>
    <w:rsid w:val="005E0676"/>
    <w:rsid w:val="005F21B0"/>
    <w:rsid w:val="0063585A"/>
    <w:rsid w:val="00640494"/>
    <w:rsid w:val="006714BC"/>
    <w:rsid w:val="006835F7"/>
    <w:rsid w:val="0069787E"/>
    <w:rsid w:val="006A5D7F"/>
    <w:rsid w:val="006C2C88"/>
    <w:rsid w:val="006C7457"/>
    <w:rsid w:val="006E4ED7"/>
    <w:rsid w:val="00713DE8"/>
    <w:rsid w:val="00740BFC"/>
    <w:rsid w:val="007603F0"/>
    <w:rsid w:val="00760F08"/>
    <w:rsid w:val="007648E8"/>
    <w:rsid w:val="00777E70"/>
    <w:rsid w:val="00785885"/>
    <w:rsid w:val="007A3787"/>
    <w:rsid w:val="007A3FF8"/>
    <w:rsid w:val="007B1654"/>
    <w:rsid w:val="007C14B8"/>
    <w:rsid w:val="007D07A6"/>
    <w:rsid w:val="007D1160"/>
    <w:rsid w:val="00812434"/>
    <w:rsid w:val="00812C87"/>
    <w:rsid w:val="00864B62"/>
    <w:rsid w:val="0087243D"/>
    <w:rsid w:val="008874C7"/>
    <w:rsid w:val="008953E7"/>
    <w:rsid w:val="008A06B2"/>
    <w:rsid w:val="008A0D85"/>
    <w:rsid w:val="008C7B5C"/>
    <w:rsid w:val="008D5B23"/>
    <w:rsid w:val="008E0425"/>
    <w:rsid w:val="008E4F46"/>
    <w:rsid w:val="00915D2F"/>
    <w:rsid w:val="00930287"/>
    <w:rsid w:val="00932986"/>
    <w:rsid w:val="00933360"/>
    <w:rsid w:val="00956E76"/>
    <w:rsid w:val="009743FB"/>
    <w:rsid w:val="0098274F"/>
    <w:rsid w:val="0098404C"/>
    <w:rsid w:val="0099378E"/>
    <w:rsid w:val="009939E2"/>
    <w:rsid w:val="009B3445"/>
    <w:rsid w:val="009C1E70"/>
    <w:rsid w:val="009D7AF0"/>
    <w:rsid w:val="009E3B6E"/>
    <w:rsid w:val="00A03B23"/>
    <w:rsid w:val="00A1116B"/>
    <w:rsid w:val="00A16279"/>
    <w:rsid w:val="00A579CA"/>
    <w:rsid w:val="00A57DA0"/>
    <w:rsid w:val="00A80444"/>
    <w:rsid w:val="00A82FE5"/>
    <w:rsid w:val="00A86855"/>
    <w:rsid w:val="00AB2C04"/>
    <w:rsid w:val="00AC0AD3"/>
    <w:rsid w:val="00AE5682"/>
    <w:rsid w:val="00B07A3C"/>
    <w:rsid w:val="00B34239"/>
    <w:rsid w:val="00B348D9"/>
    <w:rsid w:val="00B42053"/>
    <w:rsid w:val="00B63E42"/>
    <w:rsid w:val="00B76707"/>
    <w:rsid w:val="00B936E7"/>
    <w:rsid w:val="00BA767B"/>
    <w:rsid w:val="00BB38AA"/>
    <w:rsid w:val="00BC5B84"/>
    <w:rsid w:val="00C04997"/>
    <w:rsid w:val="00C33F42"/>
    <w:rsid w:val="00C40118"/>
    <w:rsid w:val="00C761E1"/>
    <w:rsid w:val="00C94CD0"/>
    <w:rsid w:val="00C95CDC"/>
    <w:rsid w:val="00CC6A95"/>
    <w:rsid w:val="00CF1861"/>
    <w:rsid w:val="00D044C4"/>
    <w:rsid w:val="00D055C9"/>
    <w:rsid w:val="00D148BC"/>
    <w:rsid w:val="00D83EDA"/>
    <w:rsid w:val="00D96F8D"/>
    <w:rsid w:val="00DB1D75"/>
    <w:rsid w:val="00DC4144"/>
    <w:rsid w:val="00DD5BDE"/>
    <w:rsid w:val="00DD75FF"/>
    <w:rsid w:val="00E242D2"/>
    <w:rsid w:val="00E277E3"/>
    <w:rsid w:val="00E36DE4"/>
    <w:rsid w:val="00E57673"/>
    <w:rsid w:val="00E93334"/>
    <w:rsid w:val="00EA4F0F"/>
    <w:rsid w:val="00EB3C2F"/>
    <w:rsid w:val="00EB6052"/>
    <w:rsid w:val="00EE5765"/>
    <w:rsid w:val="00F33657"/>
    <w:rsid w:val="00F45411"/>
    <w:rsid w:val="00F4735D"/>
    <w:rsid w:val="00F538AE"/>
    <w:rsid w:val="00F73A90"/>
    <w:rsid w:val="00FA095A"/>
    <w:rsid w:val="00FC103E"/>
    <w:rsid w:val="00FE4D32"/>
    <w:rsid w:val="00FF4D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docId w15:val="{E06C4E96-D1BA-D34F-B9D7-1C0EBEED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240A71"/>
    <w:pPr>
      <w:overflowPunct w:val="0"/>
      <w:spacing w:after="0"/>
      <w:jc w:val="both"/>
    </w:pPr>
    <w:rPr>
      <w:rFonts w:ascii="Times New Roman" w:eastAsia="游明朝" w:hAnsi="Times New Roman" w:cs="Times New Roman"/>
      <w:kern w:val="2"/>
      <w:sz w:val="21"/>
      <w:szCs w:val="21"/>
      <w:lang w:eastAsia="ja-JP"/>
    </w:rPr>
  </w:style>
  <w:style w:type="paragraph" w:styleId="10">
    <w:name w:val="heading 1"/>
    <w:basedOn w:val="a0"/>
    <w:next w:val="a1"/>
    <w:link w:val="11"/>
    <w:uiPriority w:val="9"/>
    <w:qFormat/>
    <w:rsid w:val="00364CBF"/>
    <w:pPr>
      <w:keepNext/>
      <w:spacing w:beforeLines="100" w:before="100" w:afterLines="50" w:after="50"/>
      <w:outlineLvl w:val="0"/>
    </w:pPr>
    <w:rPr>
      <w:rFonts w:ascii="Arial" w:eastAsia="游ゴシック Medium" w:hAnsi="Arial" w:cs="Arial"/>
      <w:sz w:val="24"/>
      <w:szCs w:val="24"/>
    </w:rPr>
  </w:style>
  <w:style w:type="paragraph" w:styleId="21">
    <w:name w:val="heading 2"/>
    <w:basedOn w:val="a0"/>
    <w:next w:val="a1"/>
    <w:link w:val="22"/>
    <w:uiPriority w:val="9"/>
    <w:unhideWhenUsed/>
    <w:qFormat/>
    <w:rsid w:val="002A5D50"/>
    <w:pPr>
      <w:keepNext/>
      <w:spacing w:beforeLines="50" w:before="50"/>
      <w:outlineLvl w:val="1"/>
    </w:pPr>
    <w:rPr>
      <w:rFonts w:ascii="Arial" w:eastAsia="游ゴシック Medium" w:hAnsi="Arial" w:cs="Arial"/>
    </w:rPr>
  </w:style>
  <w:style w:type="paragraph" w:styleId="30">
    <w:name w:val="heading 3"/>
    <w:basedOn w:val="a0"/>
    <w:next w:val="a1"/>
    <w:link w:val="31"/>
    <w:uiPriority w:val="9"/>
    <w:unhideWhenUsed/>
    <w:qFormat/>
    <w:rsid w:val="007A3FF8"/>
    <w:pPr>
      <w:keepNext/>
      <w:spacing w:beforeLines="100" w:before="100"/>
      <w:outlineLvl w:val="2"/>
    </w:pPr>
    <w:rPr>
      <w:rFonts w:ascii="Arial" w:eastAsia="游ゴシック Medium" w:hAnsi="Arial" w:cs="Arial"/>
    </w:rPr>
  </w:style>
  <w:style w:type="paragraph" w:styleId="4">
    <w:name w:val="heading 4"/>
    <w:basedOn w:val="a0"/>
    <w:next w:val="a1"/>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0"/>
    <w:next w:val="a1"/>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0"/>
    <w:next w:val="a1"/>
    <w:link w:val="60"/>
    <w:uiPriority w:val="9"/>
    <w:semiHidden/>
    <w:unhideWhenUsed/>
    <w:qFormat/>
    <w:rsid w:val="00A10FD9"/>
    <w:pPr>
      <w:keepNext/>
      <w:keepLines/>
      <w:spacing w:before="40"/>
      <w:outlineLvl w:val="5"/>
    </w:pPr>
    <w:rPr>
      <w:rFonts w:eastAsiaTheme="majorEastAsia" w:cstheme="majorBidi"/>
      <w:i/>
      <w:iCs/>
      <w:color w:val="595959" w:themeColor="text1" w:themeTint="A6"/>
    </w:rPr>
  </w:style>
  <w:style w:type="paragraph" w:styleId="7">
    <w:name w:val="heading 7"/>
    <w:basedOn w:val="a0"/>
    <w:next w:val="a1"/>
    <w:link w:val="70"/>
    <w:uiPriority w:val="9"/>
    <w:semiHidden/>
    <w:unhideWhenUsed/>
    <w:qFormat/>
    <w:rsid w:val="00A10FD9"/>
    <w:pPr>
      <w:keepNext/>
      <w:keepLines/>
      <w:spacing w:before="40"/>
      <w:outlineLvl w:val="6"/>
    </w:pPr>
    <w:rPr>
      <w:rFonts w:eastAsiaTheme="majorEastAsia" w:cstheme="majorBidi"/>
      <w:color w:val="595959" w:themeColor="text1" w:themeTint="A6"/>
    </w:rPr>
  </w:style>
  <w:style w:type="paragraph" w:styleId="8">
    <w:name w:val="heading 8"/>
    <w:basedOn w:val="a0"/>
    <w:next w:val="a1"/>
    <w:link w:val="80"/>
    <w:uiPriority w:val="9"/>
    <w:semiHidden/>
    <w:unhideWhenUsed/>
    <w:qFormat/>
    <w:rsid w:val="00A10FD9"/>
    <w:pPr>
      <w:keepNext/>
      <w:keepLines/>
      <w:outlineLvl w:val="7"/>
    </w:pPr>
    <w:rPr>
      <w:rFonts w:eastAsiaTheme="majorEastAsia" w:cstheme="majorBidi"/>
      <w:i/>
      <w:iCs/>
      <w:color w:val="272727" w:themeColor="text1" w:themeTint="D8"/>
    </w:rPr>
  </w:style>
  <w:style w:type="paragraph" w:styleId="9">
    <w:name w:val="heading 9"/>
    <w:basedOn w:val="a0"/>
    <w:next w:val="a1"/>
    <w:link w:val="90"/>
    <w:uiPriority w:val="9"/>
    <w:semiHidden/>
    <w:unhideWhenUsed/>
    <w:qFormat/>
    <w:rsid w:val="00A10FD9"/>
    <w:pPr>
      <w:keepNext/>
      <w:keepLines/>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qFormat/>
    <w:rsid w:val="00E277E3"/>
    <w:pPr>
      <w:spacing w:beforeLines="50" w:before="50" w:after="240"/>
    </w:pPr>
  </w:style>
  <w:style w:type="paragraph" w:customStyle="1" w:styleId="FirstParagraph">
    <w:name w:val="First Paragraph"/>
    <w:basedOn w:val="a1"/>
    <w:next w:val="a1"/>
    <w:qFormat/>
    <w:rsid w:val="00AC0AD3"/>
    <w:pPr>
      <w:spacing w:beforeLines="0" w:before="0" w:afterLines="50" w:after="50"/>
    </w:pPr>
  </w:style>
  <w:style w:type="paragraph" w:customStyle="1" w:styleId="Compact">
    <w:name w:val="Compact"/>
    <w:basedOn w:val="a1"/>
    <w:qFormat/>
    <w:rsid w:val="00364CBF"/>
    <w:pPr>
      <w:keepNext/>
      <w:spacing w:afterLines="50" w:after="50"/>
    </w:pPr>
  </w:style>
  <w:style w:type="paragraph" w:styleId="a5">
    <w:name w:val="Date"/>
    <w:basedOn w:val="a0"/>
    <w:next w:val="a0"/>
    <w:link w:val="a6"/>
    <w:rsid w:val="00491119"/>
    <w:pPr>
      <w:jc w:val="right"/>
    </w:pPr>
  </w:style>
  <w:style w:type="character" w:customStyle="1" w:styleId="a6">
    <w:name w:val="日付 (文字)"/>
    <w:basedOn w:val="a2"/>
    <w:link w:val="a5"/>
    <w:rsid w:val="00491119"/>
    <w:rPr>
      <w:rFonts w:ascii="Times New Roman" w:eastAsia="游明朝" w:hAnsi="Times New Roman" w:cs="Times New Roman"/>
      <w:kern w:val="2"/>
      <w:sz w:val="21"/>
      <w:szCs w:val="21"/>
      <w:lang w:eastAsia="ja-JP"/>
    </w:rPr>
  </w:style>
  <w:style w:type="paragraph" w:styleId="a7">
    <w:name w:val="Subtitle"/>
    <w:basedOn w:val="a0"/>
    <w:next w:val="a0"/>
    <w:link w:val="a8"/>
    <w:rsid w:val="00101CE4"/>
    <w:pPr>
      <w:jc w:val="center"/>
      <w:outlineLvl w:val="1"/>
    </w:pPr>
    <w:rPr>
      <w:rFonts w:asciiTheme="minorHAnsi" w:eastAsia="Yu Gothic" w:hAnsiTheme="minorHAnsi" w:cstheme="minorBidi"/>
      <w:sz w:val="24"/>
      <w:szCs w:val="24"/>
    </w:rPr>
  </w:style>
  <w:style w:type="paragraph" w:styleId="a9">
    <w:name w:val="Title"/>
    <w:basedOn w:val="a0"/>
    <w:next w:val="a0"/>
    <w:link w:val="aa"/>
    <w:rsid w:val="00101CE4"/>
    <w:pPr>
      <w:spacing w:before="240" w:after="120"/>
      <w:jc w:val="center"/>
      <w:outlineLvl w:val="0"/>
    </w:pPr>
    <w:rPr>
      <w:rFonts w:asciiTheme="majorHAnsi" w:eastAsia="Yu Gothic" w:hAnsiTheme="majorHAnsi" w:cstheme="majorBidi"/>
      <w:sz w:val="28"/>
      <w:szCs w:val="32"/>
    </w:rPr>
  </w:style>
  <w:style w:type="paragraph" w:customStyle="1" w:styleId="Author">
    <w:name w:val="Author"/>
    <w:basedOn w:val="a0"/>
    <w:next w:val="a1"/>
    <w:qFormat/>
    <w:rsid w:val="000B5C02"/>
    <w:pPr>
      <w:wordWrap w:val="0"/>
      <w:jc w:val="right"/>
    </w:pPr>
  </w:style>
  <w:style w:type="character" w:customStyle="1" w:styleId="aa">
    <w:name w:val="表題 (文字)"/>
    <w:basedOn w:val="a2"/>
    <w:link w:val="a9"/>
    <w:rsid w:val="00101CE4"/>
    <w:rPr>
      <w:rFonts w:asciiTheme="majorHAnsi" w:eastAsia="Yu Gothic" w:hAnsiTheme="majorHAnsi" w:cstheme="majorBidi"/>
      <w:kern w:val="2"/>
      <w:sz w:val="28"/>
      <w:szCs w:val="32"/>
      <w:lang w:eastAsia="ja-JP"/>
    </w:rPr>
  </w:style>
  <w:style w:type="paragraph" w:customStyle="1" w:styleId="AbstractTitle">
    <w:name w:val="Abstract Title"/>
    <w:basedOn w:val="a0"/>
    <w:next w:val="Abstract"/>
    <w:qFormat/>
    <w:pPr>
      <w:keepNext/>
      <w:keepLines/>
      <w:spacing w:before="300"/>
      <w:jc w:val="center"/>
    </w:pPr>
    <w:rPr>
      <w:b/>
      <w:color w:val="345A8A"/>
      <w:sz w:val="20"/>
      <w:szCs w:val="20"/>
    </w:rPr>
  </w:style>
  <w:style w:type="paragraph" w:customStyle="1" w:styleId="Abstract">
    <w:name w:val="Abstract"/>
    <w:basedOn w:val="a0"/>
    <w:next w:val="a1"/>
    <w:qFormat/>
    <w:pPr>
      <w:keepNext/>
      <w:keepLines/>
      <w:spacing w:before="100" w:after="300"/>
    </w:pPr>
    <w:rPr>
      <w:sz w:val="20"/>
      <w:szCs w:val="20"/>
    </w:rPr>
  </w:style>
  <w:style w:type="paragraph" w:styleId="ab">
    <w:name w:val="Bibliography"/>
    <w:basedOn w:val="a0"/>
    <w:qFormat/>
    <w:rsid w:val="000A54F4"/>
    <w:pPr>
      <w:ind w:left="150" w:hangingChars="150" w:hanging="150"/>
    </w:pPr>
  </w:style>
  <w:style w:type="character" w:customStyle="1" w:styleId="11">
    <w:name w:val="見出し 1 (文字)"/>
    <w:basedOn w:val="a2"/>
    <w:link w:val="10"/>
    <w:uiPriority w:val="9"/>
    <w:rsid w:val="00364CBF"/>
    <w:rPr>
      <w:rFonts w:ascii="Arial" w:eastAsia="游ゴシック Medium" w:hAnsi="Arial" w:cs="Arial"/>
      <w:kern w:val="2"/>
      <w:lang w:eastAsia="ja-JP"/>
    </w:rPr>
  </w:style>
  <w:style w:type="character" w:customStyle="1" w:styleId="22">
    <w:name w:val="見出し 2 (文字)"/>
    <w:basedOn w:val="a2"/>
    <w:link w:val="21"/>
    <w:uiPriority w:val="9"/>
    <w:rsid w:val="002A5D50"/>
    <w:rPr>
      <w:rFonts w:ascii="Arial" w:eastAsia="游ゴシック Medium" w:hAnsi="Arial" w:cs="Arial"/>
      <w:kern w:val="2"/>
      <w:sz w:val="21"/>
      <w:szCs w:val="21"/>
      <w:lang w:eastAsia="ja-JP"/>
    </w:rPr>
  </w:style>
  <w:style w:type="character" w:customStyle="1" w:styleId="31">
    <w:name w:val="見出し 3 (文字)"/>
    <w:basedOn w:val="a2"/>
    <w:link w:val="30"/>
    <w:uiPriority w:val="9"/>
    <w:rsid w:val="007A3FF8"/>
    <w:rPr>
      <w:rFonts w:ascii="Arial" w:eastAsia="游ゴシック Medium" w:hAnsi="Arial" w:cs="Arial"/>
      <w:kern w:val="2"/>
      <w:sz w:val="21"/>
      <w:szCs w:val="21"/>
      <w:lang w:eastAsia="ja-JP"/>
    </w:rPr>
  </w:style>
  <w:style w:type="character" w:customStyle="1" w:styleId="40">
    <w:name w:val="見出し 4 (文字)"/>
    <w:basedOn w:val="a2"/>
    <w:link w:val="4"/>
    <w:uiPriority w:val="9"/>
    <w:semiHidden/>
    <w:rsid w:val="00A10FD9"/>
    <w:rPr>
      <w:rFonts w:eastAsiaTheme="majorEastAsia" w:cstheme="majorBidi"/>
      <w:i/>
      <w:iCs/>
      <w:color w:val="0F4761" w:themeColor="accent1" w:themeShade="BF"/>
    </w:rPr>
  </w:style>
  <w:style w:type="character" w:customStyle="1" w:styleId="50">
    <w:name w:val="見出し 5 (文字)"/>
    <w:basedOn w:val="a2"/>
    <w:link w:val="5"/>
    <w:uiPriority w:val="9"/>
    <w:semiHidden/>
    <w:rsid w:val="00A10FD9"/>
    <w:rPr>
      <w:rFonts w:eastAsiaTheme="majorEastAsia" w:cstheme="majorBidi"/>
      <w:color w:val="0F4761" w:themeColor="accent1" w:themeShade="BF"/>
    </w:rPr>
  </w:style>
  <w:style w:type="character" w:customStyle="1" w:styleId="60">
    <w:name w:val="見出し 6 (文字)"/>
    <w:basedOn w:val="a2"/>
    <w:link w:val="6"/>
    <w:uiPriority w:val="9"/>
    <w:semiHidden/>
    <w:rsid w:val="00A10FD9"/>
    <w:rPr>
      <w:rFonts w:eastAsiaTheme="majorEastAsia" w:cstheme="majorBidi"/>
      <w:i/>
      <w:iCs/>
      <w:color w:val="595959" w:themeColor="text1" w:themeTint="A6"/>
    </w:rPr>
  </w:style>
  <w:style w:type="character" w:customStyle="1" w:styleId="70">
    <w:name w:val="見出し 7 (文字)"/>
    <w:basedOn w:val="a2"/>
    <w:link w:val="7"/>
    <w:uiPriority w:val="9"/>
    <w:semiHidden/>
    <w:rsid w:val="00A10FD9"/>
    <w:rPr>
      <w:rFonts w:eastAsiaTheme="majorEastAsia" w:cstheme="majorBidi"/>
      <w:color w:val="595959" w:themeColor="text1" w:themeTint="A6"/>
    </w:rPr>
  </w:style>
  <w:style w:type="character" w:customStyle="1" w:styleId="80">
    <w:name w:val="見出し 8 (文字)"/>
    <w:basedOn w:val="a2"/>
    <w:link w:val="8"/>
    <w:uiPriority w:val="9"/>
    <w:semiHidden/>
    <w:rsid w:val="00A10FD9"/>
    <w:rPr>
      <w:rFonts w:eastAsiaTheme="majorEastAsia" w:cstheme="majorBidi"/>
      <w:i/>
      <w:iCs/>
      <w:color w:val="272727" w:themeColor="text1" w:themeTint="D8"/>
    </w:rPr>
  </w:style>
  <w:style w:type="character" w:customStyle="1" w:styleId="90">
    <w:name w:val="見出し 9 (文字)"/>
    <w:basedOn w:val="a2"/>
    <w:link w:val="9"/>
    <w:uiPriority w:val="9"/>
    <w:semiHidden/>
    <w:rsid w:val="00A10FD9"/>
    <w:rPr>
      <w:rFonts w:eastAsiaTheme="majorEastAsia" w:cstheme="majorBidi"/>
      <w:color w:val="272727" w:themeColor="text1" w:themeTint="D8"/>
    </w:rPr>
  </w:style>
  <w:style w:type="paragraph" w:styleId="ac">
    <w:name w:val="Block Text"/>
    <w:basedOn w:val="a0"/>
    <w:next w:val="a1"/>
    <w:uiPriority w:val="9"/>
    <w:unhideWhenUsed/>
    <w:qFormat/>
    <w:pPr>
      <w:spacing w:before="100" w:after="100"/>
      <w:ind w:left="480" w:right="480"/>
    </w:pPr>
  </w:style>
  <w:style w:type="paragraph" w:styleId="ad">
    <w:name w:val="footnote text"/>
    <w:basedOn w:val="a0"/>
    <w:uiPriority w:val="9"/>
    <w:unhideWhenUsed/>
    <w:qFormat/>
    <w:rsid w:val="00324A5B"/>
    <w:pPr>
      <w:spacing w:beforeLines="50" w:before="50"/>
    </w:pPr>
  </w:style>
  <w:style w:type="paragraph" w:customStyle="1" w:styleId="FootnoteBlockText">
    <w:name w:val="Footnote Block Text"/>
    <w:basedOn w:val="ad"/>
    <w:next w:val="ad"/>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0"/>
    <w:next w:val="Definition"/>
    <w:pPr>
      <w:keepNext/>
      <w:keepLines/>
    </w:pPr>
    <w:rPr>
      <w:b/>
    </w:rPr>
  </w:style>
  <w:style w:type="paragraph" w:customStyle="1" w:styleId="Definition">
    <w:name w:val="Definition"/>
    <w:basedOn w:val="a0"/>
  </w:style>
  <w:style w:type="paragraph" w:styleId="ae">
    <w:name w:val="caption"/>
    <w:basedOn w:val="a0"/>
    <w:link w:val="af"/>
    <w:pPr>
      <w:spacing w:after="120"/>
    </w:pPr>
    <w:rPr>
      <w:i/>
    </w:rPr>
  </w:style>
  <w:style w:type="paragraph" w:customStyle="1" w:styleId="12">
    <w:name w:val="図表番号1"/>
    <w:basedOn w:val="a0"/>
    <w:qFormat/>
    <w:rsid w:val="009B3445"/>
    <w:pPr>
      <w:keepNext/>
      <w:spacing w:before="200"/>
      <w:jc w:val="center"/>
    </w:pPr>
  </w:style>
  <w:style w:type="paragraph" w:customStyle="1" w:styleId="Figure">
    <w:name w:val="Figure"/>
    <w:basedOn w:val="a0"/>
    <w:rsid w:val="000E387F"/>
    <w:pPr>
      <w:keepNext/>
      <w:jc w:val="center"/>
    </w:pPr>
  </w:style>
  <w:style w:type="paragraph" w:customStyle="1" w:styleId="CaptionedFigure">
    <w:name w:val="Captioned Figure"/>
    <w:basedOn w:val="Figure"/>
    <w:rsid w:val="00562C39"/>
  </w:style>
  <w:style w:type="character" w:customStyle="1" w:styleId="af">
    <w:name w:val="図表番号 (文字)"/>
    <w:basedOn w:val="a2"/>
    <w:link w:val="ae"/>
  </w:style>
  <w:style w:type="character" w:customStyle="1" w:styleId="VerbatimChar">
    <w:name w:val="Verbatim Char"/>
    <w:basedOn w:val="af"/>
    <w:link w:val="SourceCode"/>
    <w:rPr>
      <w:rFonts w:ascii="Consolas" w:hAnsi="Consolas"/>
      <w:sz w:val="22"/>
    </w:rPr>
  </w:style>
  <w:style w:type="character" w:customStyle="1" w:styleId="SectionNumber">
    <w:name w:val="Section Number"/>
    <w:basedOn w:val="af"/>
  </w:style>
  <w:style w:type="character" w:styleId="af0">
    <w:name w:val="footnote reference"/>
    <w:basedOn w:val="af"/>
    <w:rPr>
      <w:vertAlign w:val="superscript"/>
    </w:rPr>
  </w:style>
  <w:style w:type="character" w:styleId="af1">
    <w:name w:val="Hyperlink"/>
    <w:basedOn w:val="af"/>
    <w:uiPriority w:val="99"/>
    <w:rsid w:val="006C7457"/>
    <w:rPr>
      <w:color w:val="156082" w:themeColor="accent1"/>
      <w:u w:val="single"/>
    </w:rPr>
  </w:style>
  <w:style w:type="paragraph" w:styleId="af2">
    <w:name w:val="TOC Heading"/>
    <w:basedOn w:val="10"/>
    <w:next w:val="a1"/>
    <w:uiPriority w:val="39"/>
    <w:unhideWhenUsed/>
    <w:qFormat/>
    <w:pPr>
      <w:spacing w:before="240" w:line="259" w:lineRule="auto"/>
      <w:outlineLvl w:val="9"/>
    </w:pPr>
  </w:style>
  <w:style w:type="character" w:styleId="af3">
    <w:name w:val="Strong"/>
    <w:basedOn w:val="a2"/>
    <w:rsid w:val="00E57673"/>
    <w:rPr>
      <w:rFonts w:eastAsia="Yu Gothic"/>
      <w:b/>
      <w:bCs/>
    </w:rPr>
  </w:style>
  <w:style w:type="paragraph" w:customStyle="1" w:styleId="SourceCode">
    <w:name w:val="Source Code"/>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character" w:styleId="af4">
    <w:name w:val="Emphasis"/>
    <w:basedOn w:val="a2"/>
    <w:rsid w:val="00E57673"/>
    <w:rPr>
      <w:i/>
      <w:iCs/>
    </w:rPr>
  </w:style>
  <w:style w:type="numbering" w:customStyle="1" w:styleId="20">
    <w:name w:val="現在のリスト2"/>
    <w:uiPriority w:val="99"/>
    <w:rsid w:val="00932986"/>
    <w:pPr>
      <w:numPr>
        <w:numId w:val="28"/>
      </w:numPr>
    </w:pPr>
  </w:style>
  <w:style w:type="paragraph" w:styleId="a">
    <w:name w:val="List Bullet"/>
    <w:basedOn w:val="a0"/>
    <w:rsid w:val="0087243D"/>
    <w:pPr>
      <w:widowControl w:val="0"/>
      <w:numPr>
        <w:numId w:val="14"/>
      </w:numPr>
      <w:spacing w:afterLines="50" w:after="120"/>
      <w:contextualSpacing/>
    </w:pPr>
  </w:style>
  <w:style w:type="numbering" w:customStyle="1" w:styleId="1">
    <w:name w:val="現在のリスト1"/>
    <w:uiPriority w:val="99"/>
    <w:rsid w:val="00DC4144"/>
    <w:pPr>
      <w:numPr>
        <w:numId w:val="21"/>
      </w:numPr>
    </w:pPr>
  </w:style>
  <w:style w:type="paragraph" w:styleId="2">
    <w:name w:val="List Number 2"/>
    <w:basedOn w:val="a0"/>
    <w:rsid w:val="00932986"/>
    <w:pPr>
      <w:numPr>
        <w:numId w:val="26"/>
      </w:numPr>
      <w:ind w:rightChars="100" w:right="100"/>
      <w:contextualSpacing/>
    </w:pPr>
  </w:style>
  <w:style w:type="numbering" w:customStyle="1" w:styleId="3">
    <w:name w:val="現在のリスト3"/>
    <w:uiPriority w:val="99"/>
    <w:rsid w:val="00777E70"/>
    <w:pPr>
      <w:numPr>
        <w:numId w:val="30"/>
      </w:numPr>
    </w:pPr>
  </w:style>
  <w:style w:type="paragraph" w:customStyle="1" w:styleId="ImageCaption">
    <w:name w:val="Image Caption"/>
    <w:basedOn w:val="a0"/>
    <w:qFormat/>
    <w:rsid w:val="0031044E"/>
    <w:pPr>
      <w:keepNext/>
      <w:spacing w:before="200"/>
      <w:jc w:val="center"/>
      <w:textAlignment w:val="center"/>
    </w:pPr>
  </w:style>
  <w:style w:type="paragraph" w:customStyle="1" w:styleId="TableCapltion">
    <w:name w:val="Table Capltion"/>
    <w:basedOn w:val="a0"/>
    <w:qFormat/>
    <w:rsid w:val="00DB1D75"/>
    <w:pPr>
      <w:keepNext/>
    </w:pPr>
  </w:style>
  <w:style w:type="paragraph" w:styleId="af5">
    <w:name w:val="footer"/>
    <w:basedOn w:val="a0"/>
    <w:link w:val="af6"/>
    <w:rsid w:val="004C3827"/>
    <w:pPr>
      <w:tabs>
        <w:tab w:val="center" w:pos="4252"/>
        <w:tab w:val="right" w:pos="8504"/>
      </w:tabs>
      <w:snapToGrid w:val="0"/>
    </w:pPr>
  </w:style>
  <w:style w:type="character" w:customStyle="1" w:styleId="af6">
    <w:name w:val="フッター (文字)"/>
    <w:basedOn w:val="a2"/>
    <w:link w:val="af5"/>
    <w:rsid w:val="004C3827"/>
    <w:rPr>
      <w:rFonts w:ascii="Times New Roman" w:eastAsia="游明朝" w:hAnsi="Times New Roman" w:cs="Times New Roman"/>
      <w:kern w:val="2"/>
      <w:sz w:val="21"/>
      <w:szCs w:val="21"/>
      <w:lang w:eastAsia="ja-JP"/>
    </w:rPr>
  </w:style>
  <w:style w:type="character" w:styleId="af7">
    <w:name w:val="page number"/>
    <w:basedOn w:val="a2"/>
    <w:rsid w:val="004C3827"/>
  </w:style>
  <w:style w:type="character" w:styleId="af8">
    <w:name w:val="line number"/>
    <w:basedOn w:val="a2"/>
    <w:rsid w:val="00486F63"/>
  </w:style>
  <w:style w:type="paragraph" w:styleId="af9">
    <w:name w:val="endnote text"/>
    <w:basedOn w:val="a0"/>
    <w:link w:val="afa"/>
    <w:rsid w:val="004D23D6"/>
    <w:pPr>
      <w:snapToGrid w:val="0"/>
      <w:jc w:val="left"/>
    </w:pPr>
  </w:style>
  <w:style w:type="character" w:customStyle="1" w:styleId="afa">
    <w:name w:val="文末脚注文字列 (文字)"/>
    <w:basedOn w:val="a2"/>
    <w:link w:val="af9"/>
    <w:rsid w:val="004D23D6"/>
    <w:rPr>
      <w:rFonts w:ascii="Times New Roman" w:eastAsia="游明朝" w:hAnsi="Times New Roman" w:cs="Times New Roman"/>
      <w:kern w:val="2"/>
      <w:sz w:val="21"/>
      <w:szCs w:val="21"/>
      <w:lang w:eastAsia="ja-JP"/>
    </w:rPr>
  </w:style>
  <w:style w:type="character" w:styleId="afb">
    <w:name w:val="endnote reference"/>
    <w:basedOn w:val="a2"/>
    <w:rsid w:val="004D23D6"/>
    <w:rPr>
      <w:vertAlign w:val="superscript"/>
    </w:rPr>
  </w:style>
  <w:style w:type="paragraph" w:styleId="13">
    <w:name w:val="toc 1"/>
    <w:basedOn w:val="a0"/>
    <w:next w:val="a0"/>
    <w:autoRedefine/>
    <w:uiPriority w:val="39"/>
    <w:rsid w:val="000B5C02"/>
  </w:style>
  <w:style w:type="paragraph" w:styleId="23">
    <w:name w:val="toc 2"/>
    <w:basedOn w:val="a0"/>
    <w:next w:val="a0"/>
    <w:autoRedefine/>
    <w:uiPriority w:val="39"/>
    <w:rsid w:val="000B5C02"/>
    <w:pPr>
      <w:ind w:leftChars="100" w:left="210"/>
    </w:pPr>
  </w:style>
  <w:style w:type="character" w:customStyle="1" w:styleId="a8">
    <w:name w:val="副題 (文字)"/>
    <w:basedOn w:val="a2"/>
    <w:link w:val="a7"/>
    <w:rsid w:val="00101CE4"/>
    <w:rPr>
      <w:rFonts w:eastAsia="Yu Gothic"/>
      <w:kern w:val="2"/>
      <w:lang w:eastAsia="ja-JP"/>
    </w:rPr>
  </w:style>
  <w:style w:type="character" w:styleId="afc">
    <w:name w:val="FollowedHyperlink"/>
    <w:basedOn w:val="a2"/>
    <w:rsid w:val="00E277E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80/00048402.2020.1781220"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177/1470594X19828371"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07/s11229-023-0410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9</Pages>
  <Words>1227</Words>
  <Characters>6999</Characters>
  <Application>Microsoft Office Word</Application>
  <DocSecurity>0</DocSecurity>
  <Lines>58</Lines>
  <Paragraphs>16</Paragraphs>
  <ScaleCrop>false</ScaleCrop>
  <HeadingPairs>
    <vt:vector size="2" baseType="variant">
      <vt:variant>
        <vt:lpstr>タイトル</vt:lpstr>
      </vt:variant>
      <vt:variant>
        <vt:i4>1</vt:i4>
      </vt:variant>
    </vt:vector>
  </HeadingPairs>
  <TitlesOfParts>
    <vt:vector size="1" baseType="lpstr">
      <vt:lpstr>HBES-J 2024 ポスター発表のまとめ</vt:lpstr>
    </vt:vector>
  </TitlesOfParts>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不公平な慣習が創発する条件: 進化シミュレーションによる検討</dc:title>
  <dc:creator>山本嵩記</dc:creator>
  <cp:keywords/>
  <cp:lastModifiedBy>anthrax.panacea_0g@icloud.com</cp:lastModifiedBy>
  <cp:revision>5</cp:revision>
  <dcterms:created xsi:type="dcterms:W3CDTF">2024-12-15T16:37:00Z</dcterms:created>
  <dcterms:modified xsi:type="dcterms:W3CDTF">2024-12-15T16:47:00Z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cap-location">
    <vt:lpwstr>top</vt:lpwstr>
  </property>
  <property fmtid="{D5CDD505-2E9C-101B-9397-08002B2CF9AE}" pid="7" name="comments">
    <vt:lpwstr>True</vt:lpwstr>
  </property>
  <property fmtid="{D5CDD505-2E9C-101B-9397-08002B2CF9AE}" pid="8" name="csl">
    <vt:lpwstr>../apa.csl</vt:lpwstr>
  </property>
  <property fmtid="{D5CDD505-2E9C-101B-9397-08002B2CF9AE}" pid="9" name="date">
    <vt:lpwstr>2024-12-16</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HBES-J2024 Hiroshima まとめ</vt:lpwstr>
  </property>
  <property fmtid="{D5CDD505-2E9C-101B-9397-08002B2CF9AE}" pid="16" name="toc-title">
    <vt:lpwstr>目次</vt:lpwstr>
  </property>
  <property fmtid="{D5CDD505-2E9C-101B-9397-08002B2CF9AE}" pid="17" name="trackchanges">
    <vt:lpwstr>True</vt:lpwstr>
  </property>
</Properties>
</file>