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ТЕНДЕРНЫЕ ЗАКУПКИ </w:t>
      </w:r>
      <w:r>
        <w:rPr>
          <w:sz w:val="28"/>
          <w:szCs w:val="28"/>
        </w:rPr>
        <w:t>(статус — Генеральный подрядчик)</w:t>
      </w:r>
      <w:r>
        <w:rPr/>
        <w:br/>
        <w:t xml:space="preserve">Агент в сфере закупок должен знать ФЗ-44, ФЗ-223, требования к кандидатам, правила проведения торгов, аукционов. Он с учетом региональных особенностей (логистика, климат) должен каждый день просматривать торговые площадки (СБЕР, Госзакупки) и искать подходящие для профиля нашей компании объекты (общестроительные, земельные, бетонные, гидротехнические, шпунтовые и т. д.). Зная ФЗ-44, агент  понимает также и доступные лимиты сметной стоимости объектов (проверяется по НМЦК), компания может претендовать только на те объекты, стоимость которых превышает не более чем на 60% самый дорогой из построенных компанией ОКС, что подтверждается КС-11 (итоговым актом выполненных работ) и заключением о введении в эксплуатацию. </w:t>
        <w:br/>
        <w:t>В случае обнаружения подходящего по всем критериям объекта, специалист скачивает из раздела «документы» все файлы, в том числе архивированные (сжатые) файлы .zip, .rar.</w:t>
        <w:br/>
        <w:t xml:space="preserve">Для этого он в своей папке ЗАКУПКИ создает соответствующую папку (по названию ОКС) в которой сохраняются все скачанные файлы данного объекта. Распаковывает архивные файлы. </w:t>
        <w:br/>
      </w:r>
      <w:r>
        <w:rPr>
          <w:b/>
          <w:bCs/>
        </w:rPr>
        <w:t>Агент по логистике</w:t>
      </w:r>
      <w:r>
        <w:rPr/>
        <w:t xml:space="preserve"> находит поставщиков строительных материалов согласно спецификации в ПД, связывается по электронной почте с соответствующими коммерческими запросами (стоимость, условия поставки, упаковка, логистика) с Поставщиками и транспортными компаниями. По результатам собранной информации определяет три оптимальных (цена, сроки, качество) предложения. </w:t>
      </w:r>
      <w:r>
        <w:rPr/>
        <w:br/>
        <w:t xml:space="preserve">Далее агент по закупкам передает задачу Руководителю проекта, который подключает к процессу агента Сметчика, агента Инженера ПТО, агента Юриста и агента по логистике. Они изучают сметные расчеты, Проектную Документацию, проект договора соответственно, на предмет обнаружения неправильных расчетов стоимости, неучтенных объемов работ и/или материалов, конструктивные несоответствия, противоречия, нарушения СП, СНиП, ГОСТ, кабальные условия в договоре. После завершения комплексного анализа документов по объекту Руководитель проекта выдает заключение (положительное или отрицательное) человеку (заместитель генерального директора по строительству). Человек ознакомившись с положительным </w:t>
      </w:r>
      <w:r>
        <w:rPr/>
        <w:t xml:space="preserve">(иногда (выборочно) и с отрицательным) заключением, верифицирует его и включается в процедуру торгов. </w:t>
        <w:br/>
        <w:t>Папка ЗАКУПКИ при этом имеет квоту по размеру (500 ГБ), и агент по закупкам следит за рациональным использованием этой квоты, а именно — удаляет из нее те объекты по которым выдано отрицательное заключение и торги по которым уже завершились.</w:t>
      </w:r>
    </w:p>
    <w:p>
      <w:pPr>
        <w:pStyle w:val="Normal"/>
        <w:bidi w:val="0"/>
        <w:jc w:val="start"/>
        <w:rPr/>
      </w:pPr>
      <w:r>
        <w:rPr/>
        <w:t xml:space="preserve">В случае положительного заключения агент по закупкам обращается к агенту по логистике с задачей — найти поставщиков строительных материалов применяемых в строительстве объекта </w:t>
      </w:r>
      <w:r>
        <w:rPr/>
        <w:t xml:space="preserve">(шпунт, металл, метизы, бетон, арматуру и пр). </w:t>
        <w:br/>
      </w:r>
      <w:r>
        <w:rPr/>
        <w:br/>
        <w:br/>
        <w:t xml:space="preserve">КОММЕРЧЕСКАЯ ДЕЯТЕЛЬНОСТЬ </w:t>
      </w:r>
      <w:r>
        <w:rPr/>
        <w:t>(статус — субподрядчик)</w:t>
      </w:r>
    </w:p>
    <w:p>
      <w:pPr>
        <w:pStyle w:val="Normal"/>
        <w:bidi w:val="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LibreOffice/25.8.6.2$Linux_X86_64 LibreOffice_project/a46b460d1686bb49c718d2ef5f88b83ff2dc4981</Application>
  <AppVersion>15.0000</AppVersion>
  <Pages>1</Pages>
  <Words>348</Words>
  <Characters>2424</Characters>
  <CharactersWithSpaces>2783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2026-04-17T11:29:32Z</dcterms:created>
  <dc:creator/>
  <dc:description/>
  <dc:language>ru-RU</dc:language>
  <cp:lastModifiedBy/>
  <dcterms:modified xsi:type="dcterms:W3CDTF">2026-04-17T13:34:55Z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