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9E757" w14:textId="77777777" w:rsidR="004F6FC0" w:rsidRPr="004F6FC0" w:rsidRDefault="004F6FC0" w:rsidP="004F6FC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F6FC0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ТЕХНИЧЕСКОЕ РЕШЕНИЕ: Устройство направляющего кондуктора для погружения шпунта Л5-УМ (L=20,34 м)</w:t>
      </w:r>
    </w:p>
    <w:p w14:paraId="213CB7F8" w14:textId="77777777" w:rsidR="004F6FC0" w:rsidRPr="004F6FC0" w:rsidRDefault="004F6FC0" w:rsidP="004F6FC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lang w:eastAsia="ru-RU"/>
        </w:rPr>
      </w:pPr>
      <w:r w:rsidRPr="004F6FC0">
        <w:rPr>
          <w:rFonts w:ascii="Arial" w:eastAsia="Times New Roman" w:hAnsi="Arial" w:cs="Arial"/>
          <w:b/>
          <w:bCs/>
          <w:color w:val="0A0A0A"/>
          <w:lang w:eastAsia="ru-RU"/>
        </w:rPr>
        <w:t>Объект:</w:t>
      </w:r>
      <w:r w:rsidRPr="004F6FC0">
        <w:rPr>
          <w:rFonts w:ascii="Arial" w:eastAsia="Times New Roman" w:hAnsi="Arial" w:cs="Arial"/>
          <w:color w:val="0A0A0A"/>
          <w:lang w:eastAsia="ru-RU"/>
        </w:rPr>
        <w:t> Причал типа «Больверк»</w:t>
      </w:r>
      <w:r w:rsidRPr="004F6FC0">
        <w:rPr>
          <w:rFonts w:ascii="Arial" w:eastAsia="Times New Roman" w:hAnsi="Arial" w:cs="Arial"/>
          <w:color w:val="0A0A0A"/>
          <w:lang w:eastAsia="ru-RU"/>
        </w:rPr>
        <w:br/>
      </w:r>
      <w:r w:rsidRPr="004F6FC0">
        <w:rPr>
          <w:rFonts w:ascii="Arial" w:eastAsia="Times New Roman" w:hAnsi="Arial" w:cs="Arial"/>
          <w:b/>
          <w:bCs/>
          <w:color w:val="0A0A0A"/>
          <w:lang w:eastAsia="ru-RU"/>
        </w:rPr>
        <w:t>Конструкция:</w:t>
      </w:r>
      <w:r w:rsidRPr="004F6FC0">
        <w:rPr>
          <w:rFonts w:ascii="Arial" w:eastAsia="Times New Roman" w:hAnsi="Arial" w:cs="Arial"/>
          <w:color w:val="0A0A0A"/>
          <w:lang w:eastAsia="ru-RU"/>
        </w:rPr>
        <w:t xml:space="preserve"> Лицевая стенка из чередующихся одинарных </w:t>
      </w:r>
      <w:proofErr w:type="spellStart"/>
      <w:r w:rsidRPr="004F6FC0">
        <w:rPr>
          <w:rFonts w:ascii="Arial" w:eastAsia="Times New Roman" w:hAnsi="Arial" w:cs="Arial"/>
          <w:color w:val="0A0A0A"/>
          <w:lang w:eastAsia="ru-RU"/>
        </w:rPr>
        <w:t>шпунтин</w:t>
      </w:r>
      <w:proofErr w:type="spellEnd"/>
      <w:r w:rsidRPr="004F6FC0">
        <w:rPr>
          <w:rFonts w:ascii="Arial" w:eastAsia="Times New Roman" w:hAnsi="Arial" w:cs="Arial"/>
          <w:color w:val="0A0A0A"/>
          <w:lang w:eastAsia="ru-RU"/>
        </w:rPr>
        <w:t xml:space="preserve"> и шпунтовых коробов.</w:t>
      </w:r>
    </w:p>
    <w:p w14:paraId="316A63E3" w14:textId="77777777" w:rsidR="004F6FC0" w:rsidRPr="004F6FC0" w:rsidRDefault="004F6FC0" w:rsidP="004F6FC0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4F6FC0">
        <w:rPr>
          <w:rFonts w:eastAsia="Times New Roman"/>
          <w:lang w:eastAsia="ru-RU"/>
        </w:rPr>
        <w:pict w14:anchorId="38905647">
          <v:rect id="_x0000_i1025" style="width:0;height:.75pt" o:hralign="center" o:hrstd="t" o:hr="t" fillcolor="#a0a0a0" stroked="f"/>
        </w:pict>
      </w:r>
    </w:p>
    <w:p w14:paraId="5986B72E" w14:textId="77777777" w:rsidR="004F6FC0" w:rsidRPr="004F6FC0" w:rsidRDefault="004F6FC0" w:rsidP="004F6FC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F6FC0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1. Назначение и условия работы</w:t>
      </w:r>
    </w:p>
    <w:p w14:paraId="202E5700" w14:textId="77777777" w:rsidR="004F6FC0" w:rsidRPr="004F6FC0" w:rsidRDefault="004F6FC0" w:rsidP="004F6FC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lang w:eastAsia="ru-RU"/>
        </w:rPr>
      </w:pPr>
      <w:r w:rsidRPr="004F6FC0">
        <w:rPr>
          <w:rFonts w:ascii="Arial" w:eastAsia="Times New Roman" w:hAnsi="Arial" w:cs="Arial"/>
          <w:color w:val="0A0A0A"/>
          <w:lang w:eastAsia="ru-RU"/>
        </w:rPr>
        <w:t>При длине шпунта </w:t>
      </w:r>
      <w:r w:rsidRPr="004F6FC0">
        <w:rPr>
          <w:rFonts w:ascii="Arial" w:eastAsia="Times New Roman" w:hAnsi="Arial" w:cs="Arial"/>
          <w:b/>
          <w:bCs/>
          <w:color w:val="0A0A0A"/>
          <w:lang w:eastAsia="ru-RU"/>
        </w:rPr>
        <w:t>20,34 м</w:t>
      </w:r>
      <w:r w:rsidRPr="004F6FC0">
        <w:rPr>
          <w:rFonts w:ascii="Arial" w:eastAsia="Times New Roman" w:hAnsi="Arial" w:cs="Arial"/>
          <w:color w:val="0A0A0A"/>
          <w:lang w:eastAsia="ru-RU"/>
        </w:rPr>
        <w:t> и глубине у края </w:t>
      </w:r>
      <w:r w:rsidRPr="004F6FC0">
        <w:rPr>
          <w:rFonts w:ascii="Arial" w:eastAsia="Times New Roman" w:hAnsi="Arial" w:cs="Arial"/>
          <w:b/>
          <w:bCs/>
          <w:color w:val="0A0A0A"/>
          <w:lang w:eastAsia="ru-RU"/>
        </w:rPr>
        <w:t>9 м</w:t>
      </w:r>
      <w:r w:rsidRPr="004F6FC0">
        <w:rPr>
          <w:rFonts w:ascii="Arial" w:eastAsia="Times New Roman" w:hAnsi="Arial" w:cs="Arial"/>
          <w:color w:val="0A0A0A"/>
          <w:lang w:eastAsia="ru-RU"/>
        </w:rPr>
        <w:t>, свободный вылет сваи над дном в начале погружения составляет более 11 метров. Это требует использования </w:t>
      </w:r>
      <w:r w:rsidRPr="004F6FC0">
        <w:rPr>
          <w:rFonts w:ascii="Arial" w:eastAsia="Times New Roman" w:hAnsi="Arial" w:cs="Arial"/>
          <w:b/>
          <w:bCs/>
          <w:color w:val="0A0A0A"/>
          <w:lang w:eastAsia="ru-RU"/>
        </w:rPr>
        <w:t>жесткого пространственного кондуктора</w:t>
      </w:r>
      <w:r w:rsidRPr="004F6FC0">
        <w:rPr>
          <w:rFonts w:ascii="Arial" w:eastAsia="Times New Roman" w:hAnsi="Arial" w:cs="Arial"/>
          <w:color w:val="0A0A0A"/>
          <w:lang w:eastAsia="ru-RU"/>
        </w:rPr>
        <w:t>, способного удерживать массу секции и противодействовать ветровой/волновой нагрузке.</w:t>
      </w:r>
    </w:p>
    <w:p w14:paraId="2CCC5512" w14:textId="77777777" w:rsidR="004F6FC0" w:rsidRPr="004F6FC0" w:rsidRDefault="004F6FC0" w:rsidP="004F6FC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F6FC0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2. Конструктивное решение кондуктора</w:t>
      </w:r>
    </w:p>
    <w:p w14:paraId="35E8649D" w14:textId="77777777" w:rsidR="004F6FC0" w:rsidRPr="004F6FC0" w:rsidRDefault="004F6FC0" w:rsidP="004F6FC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lang w:eastAsia="ru-RU"/>
        </w:rPr>
      </w:pPr>
      <w:r w:rsidRPr="004F6FC0">
        <w:rPr>
          <w:rFonts w:ascii="Arial" w:eastAsia="Times New Roman" w:hAnsi="Arial" w:cs="Arial"/>
          <w:color w:val="0A0A0A"/>
          <w:lang w:eastAsia="ru-RU"/>
        </w:rPr>
        <w:t>Для погружения секциями (кассетами) по 5–10 штук рекомендуется </w:t>
      </w:r>
      <w:r w:rsidRPr="004F6FC0">
        <w:rPr>
          <w:rFonts w:ascii="Arial" w:eastAsia="Times New Roman" w:hAnsi="Arial" w:cs="Arial"/>
          <w:b/>
          <w:bCs/>
          <w:color w:val="0A0A0A"/>
          <w:lang w:eastAsia="ru-RU"/>
        </w:rPr>
        <w:t>двухъярусная переставная рама</w:t>
      </w:r>
      <w:r w:rsidRPr="004F6FC0">
        <w:rPr>
          <w:rFonts w:ascii="Arial" w:eastAsia="Times New Roman" w:hAnsi="Arial" w:cs="Arial"/>
          <w:color w:val="0A0A0A"/>
          <w:lang w:eastAsia="ru-RU"/>
        </w:rPr>
        <w:t>.</w:t>
      </w:r>
    </w:p>
    <w:p w14:paraId="2F68A30B" w14:textId="77777777" w:rsidR="004F6FC0" w:rsidRPr="004F6FC0" w:rsidRDefault="004F6FC0" w:rsidP="004F6FC0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lang w:eastAsia="ru-RU"/>
        </w:rPr>
      </w:pPr>
      <w:r w:rsidRPr="004F6FC0">
        <w:rPr>
          <w:rFonts w:ascii="Arial" w:eastAsia="Times New Roman" w:hAnsi="Arial" w:cs="Arial"/>
          <w:b/>
          <w:bCs/>
          <w:color w:val="0A0A0A"/>
          <w:lang w:eastAsia="ru-RU"/>
        </w:rPr>
        <w:t>Основные элементы:</w:t>
      </w:r>
    </w:p>
    <w:p w14:paraId="5C43A5D3" w14:textId="77777777" w:rsidR="004F6FC0" w:rsidRPr="004F6FC0" w:rsidRDefault="004F6FC0" w:rsidP="004F6FC0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lang w:eastAsia="ru-RU"/>
        </w:rPr>
      </w:pPr>
      <w:r w:rsidRPr="004F6FC0">
        <w:rPr>
          <w:rFonts w:ascii="Arial" w:eastAsia="Times New Roman" w:hAnsi="Arial" w:cs="Arial"/>
          <w:b/>
          <w:bCs/>
          <w:color w:val="0A0A0A"/>
          <w:lang w:eastAsia="ru-RU"/>
        </w:rPr>
        <w:t>Направляющие пояса</w:t>
      </w:r>
      <w:proofErr w:type="gramStart"/>
      <w:r w:rsidRPr="004F6FC0">
        <w:rPr>
          <w:rFonts w:ascii="Arial" w:eastAsia="Times New Roman" w:hAnsi="Arial" w:cs="Arial"/>
          <w:b/>
          <w:bCs/>
          <w:color w:val="0A0A0A"/>
          <w:lang w:eastAsia="ru-RU"/>
        </w:rPr>
        <w:t>:</w:t>
      </w:r>
      <w:r w:rsidRPr="004F6FC0">
        <w:rPr>
          <w:rFonts w:ascii="Arial" w:eastAsia="Times New Roman" w:hAnsi="Arial" w:cs="Arial"/>
          <w:color w:val="0A0A0A"/>
          <w:lang w:eastAsia="ru-RU"/>
        </w:rPr>
        <w:t> Выполняются</w:t>
      </w:r>
      <w:proofErr w:type="gramEnd"/>
      <w:r w:rsidRPr="004F6FC0">
        <w:rPr>
          <w:rFonts w:ascii="Arial" w:eastAsia="Times New Roman" w:hAnsi="Arial" w:cs="Arial"/>
          <w:color w:val="0A0A0A"/>
          <w:lang w:eastAsia="ru-RU"/>
        </w:rPr>
        <w:t xml:space="preserve"> из </w:t>
      </w:r>
      <w:r w:rsidRPr="004F6FC0">
        <w:rPr>
          <w:rFonts w:ascii="Arial" w:eastAsia="Times New Roman" w:hAnsi="Arial" w:cs="Arial"/>
          <w:b/>
          <w:bCs/>
          <w:color w:val="0A0A0A"/>
          <w:lang w:eastAsia="ru-RU"/>
        </w:rPr>
        <w:t>швеллера №30 или №40</w:t>
      </w:r>
      <w:r w:rsidRPr="004F6FC0">
        <w:rPr>
          <w:rFonts w:ascii="Arial" w:eastAsia="Times New Roman" w:hAnsi="Arial" w:cs="Arial"/>
          <w:color w:val="0A0A0A"/>
          <w:lang w:eastAsia="ru-RU"/>
        </w:rPr>
        <w:t> (ГОСТ 8240-97). Пояса устанавливаются параллельно проектной линии стенки.</w:t>
      </w:r>
    </w:p>
    <w:p w14:paraId="2A3D7EC6" w14:textId="77777777" w:rsidR="004F6FC0" w:rsidRPr="004F6FC0" w:rsidRDefault="004F6FC0" w:rsidP="004F6FC0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lang w:eastAsia="ru-RU"/>
        </w:rPr>
      </w:pPr>
      <w:r w:rsidRPr="004F6FC0">
        <w:rPr>
          <w:rFonts w:ascii="Arial" w:eastAsia="Times New Roman" w:hAnsi="Arial" w:cs="Arial"/>
          <w:b/>
          <w:bCs/>
          <w:color w:val="0A0A0A"/>
          <w:lang w:eastAsia="ru-RU"/>
        </w:rPr>
        <w:t>Верхний ярус</w:t>
      </w:r>
      <w:proofErr w:type="gramStart"/>
      <w:r w:rsidRPr="004F6FC0">
        <w:rPr>
          <w:rFonts w:ascii="Arial" w:eastAsia="Times New Roman" w:hAnsi="Arial" w:cs="Arial"/>
          <w:b/>
          <w:bCs/>
          <w:color w:val="0A0A0A"/>
          <w:lang w:eastAsia="ru-RU"/>
        </w:rPr>
        <w:t>:</w:t>
      </w:r>
      <w:r w:rsidRPr="004F6FC0">
        <w:rPr>
          <w:rFonts w:ascii="Arial" w:eastAsia="Times New Roman" w:hAnsi="Arial" w:cs="Arial"/>
          <w:color w:val="0A0A0A"/>
          <w:lang w:eastAsia="ru-RU"/>
        </w:rPr>
        <w:t> Располагается</w:t>
      </w:r>
      <w:proofErr w:type="gramEnd"/>
      <w:r w:rsidRPr="004F6FC0">
        <w:rPr>
          <w:rFonts w:ascii="Arial" w:eastAsia="Times New Roman" w:hAnsi="Arial" w:cs="Arial"/>
          <w:color w:val="0A0A0A"/>
          <w:lang w:eastAsia="ru-RU"/>
        </w:rPr>
        <w:t xml:space="preserve"> на отметке +4.0...+5.0 м от уровня рабочей площадки (на временных опорах).</w:t>
      </w:r>
    </w:p>
    <w:p w14:paraId="143533B8" w14:textId="77777777" w:rsidR="004F6FC0" w:rsidRPr="004F6FC0" w:rsidRDefault="004F6FC0" w:rsidP="004F6FC0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lang w:eastAsia="ru-RU"/>
        </w:rPr>
      </w:pPr>
      <w:r w:rsidRPr="004F6FC0">
        <w:rPr>
          <w:rFonts w:ascii="Arial" w:eastAsia="Times New Roman" w:hAnsi="Arial" w:cs="Arial"/>
          <w:b/>
          <w:bCs/>
          <w:color w:val="0A0A0A"/>
          <w:lang w:eastAsia="ru-RU"/>
        </w:rPr>
        <w:t>Нижний ярус</w:t>
      </w:r>
      <w:proofErr w:type="gramStart"/>
      <w:r w:rsidRPr="004F6FC0">
        <w:rPr>
          <w:rFonts w:ascii="Arial" w:eastAsia="Times New Roman" w:hAnsi="Arial" w:cs="Arial"/>
          <w:b/>
          <w:bCs/>
          <w:color w:val="0A0A0A"/>
          <w:lang w:eastAsia="ru-RU"/>
        </w:rPr>
        <w:t>:</w:t>
      </w:r>
      <w:r w:rsidRPr="004F6FC0">
        <w:rPr>
          <w:rFonts w:ascii="Arial" w:eastAsia="Times New Roman" w:hAnsi="Arial" w:cs="Arial"/>
          <w:color w:val="0A0A0A"/>
          <w:lang w:eastAsia="ru-RU"/>
        </w:rPr>
        <w:t> Располагается</w:t>
      </w:r>
      <w:proofErr w:type="gramEnd"/>
      <w:r w:rsidRPr="004F6FC0">
        <w:rPr>
          <w:rFonts w:ascii="Arial" w:eastAsia="Times New Roman" w:hAnsi="Arial" w:cs="Arial"/>
          <w:color w:val="0A0A0A"/>
          <w:lang w:eastAsia="ru-RU"/>
        </w:rPr>
        <w:t xml:space="preserve"> на уровне 0.5–1.0 м от уровня площадки/воды.</w:t>
      </w:r>
    </w:p>
    <w:p w14:paraId="580DDFC0" w14:textId="77777777" w:rsidR="004F6FC0" w:rsidRPr="004F6FC0" w:rsidRDefault="004F6FC0" w:rsidP="004F6FC0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lang w:eastAsia="ru-RU"/>
        </w:rPr>
      </w:pPr>
      <w:r w:rsidRPr="004F6FC0">
        <w:rPr>
          <w:rFonts w:ascii="Arial" w:eastAsia="Times New Roman" w:hAnsi="Arial" w:cs="Arial"/>
          <w:b/>
          <w:bCs/>
          <w:color w:val="0A0A0A"/>
          <w:lang w:eastAsia="ru-RU"/>
        </w:rPr>
        <w:t>Просвет между поясами</w:t>
      </w:r>
      <w:proofErr w:type="gramStart"/>
      <w:r w:rsidRPr="004F6FC0">
        <w:rPr>
          <w:rFonts w:ascii="Arial" w:eastAsia="Times New Roman" w:hAnsi="Arial" w:cs="Arial"/>
          <w:b/>
          <w:bCs/>
          <w:color w:val="0A0A0A"/>
          <w:lang w:eastAsia="ru-RU"/>
        </w:rPr>
        <w:t>:</w:t>
      </w:r>
      <w:r w:rsidRPr="004F6FC0">
        <w:rPr>
          <w:rFonts w:ascii="Arial" w:eastAsia="Times New Roman" w:hAnsi="Arial" w:cs="Arial"/>
          <w:color w:val="0A0A0A"/>
          <w:lang w:eastAsia="ru-RU"/>
        </w:rPr>
        <w:t> Для</w:t>
      </w:r>
      <w:proofErr w:type="gramEnd"/>
      <w:r w:rsidRPr="004F6FC0">
        <w:rPr>
          <w:rFonts w:ascii="Arial" w:eastAsia="Times New Roman" w:hAnsi="Arial" w:cs="Arial"/>
          <w:color w:val="0A0A0A"/>
          <w:lang w:eastAsia="ru-RU"/>
        </w:rPr>
        <w:t xml:space="preserve"> шпунта Л5-УМ (глубина профиля 470 мм) чистое расстояние между внутренними полками швеллеров должно составлять </w:t>
      </w:r>
      <w:r w:rsidRPr="004F6FC0">
        <w:rPr>
          <w:rFonts w:ascii="Arial" w:eastAsia="Times New Roman" w:hAnsi="Arial" w:cs="Arial"/>
          <w:b/>
          <w:bCs/>
          <w:color w:val="0A0A0A"/>
          <w:lang w:eastAsia="ru-RU"/>
        </w:rPr>
        <w:t>485–490 мм</w:t>
      </w:r>
      <w:r w:rsidRPr="004F6FC0">
        <w:rPr>
          <w:rFonts w:ascii="Arial" w:eastAsia="Times New Roman" w:hAnsi="Arial" w:cs="Arial"/>
          <w:color w:val="0A0A0A"/>
          <w:lang w:eastAsia="ru-RU"/>
        </w:rPr>
        <w:t>.</w:t>
      </w:r>
    </w:p>
    <w:p w14:paraId="274DB4A6" w14:textId="77777777" w:rsidR="004F6FC0" w:rsidRPr="004F6FC0" w:rsidRDefault="004F6FC0" w:rsidP="004F6FC0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lang w:eastAsia="ru-RU"/>
        </w:rPr>
      </w:pPr>
      <w:r w:rsidRPr="004F6FC0">
        <w:rPr>
          <w:rFonts w:ascii="Arial" w:eastAsia="Times New Roman" w:hAnsi="Arial" w:cs="Arial"/>
          <w:b/>
          <w:bCs/>
          <w:color w:val="0A0A0A"/>
          <w:lang w:eastAsia="ru-RU"/>
        </w:rPr>
        <w:t>Адаптация под шпунтовый короб:</w:t>
      </w:r>
    </w:p>
    <w:p w14:paraId="6B180D5C" w14:textId="77777777" w:rsidR="004F6FC0" w:rsidRPr="004F6FC0" w:rsidRDefault="004F6FC0" w:rsidP="004F6FC0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lang w:eastAsia="ru-RU"/>
        </w:rPr>
      </w:pPr>
      <w:r w:rsidRPr="004F6FC0">
        <w:rPr>
          <w:rFonts w:ascii="Arial" w:eastAsia="Times New Roman" w:hAnsi="Arial" w:cs="Arial"/>
          <w:color w:val="0A0A0A"/>
          <w:lang w:eastAsia="ru-RU"/>
        </w:rPr>
        <w:t>Так как короб собирается из двух Л5-УМ, его габаритная глубина совпадает с одинарным шпунтом, но жесткость на скручивание выше.</w:t>
      </w:r>
    </w:p>
    <w:p w14:paraId="14C56016" w14:textId="77777777" w:rsidR="004F6FC0" w:rsidRPr="004F6FC0" w:rsidRDefault="004F6FC0" w:rsidP="004F6FC0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lang w:eastAsia="ru-RU"/>
        </w:rPr>
      </w:pPr>
      <w:r w:rsidRPr="004F6FC0">
        <w:rPr>
          <w:rFonts w:ascii="Arial" w:eastAsia="Times New Roman" w:hAnsi="Arial" w:cs="Arial"/>
          <w:color w:val="0A0A0A"/>
          <w:lang w:eastAsia="ru-RU"/>
        </w:rPr>
        <w:t>Внутри кондуктора на швеллеры привариваются </w:t>
      </w:r>
      <w:r w:rsidRPr="004F6FC0">
        <w:rPr>
          <w:rFonts w:ascii="Arial" w:eastAsia="Times New Roman" w:hAnsi="Arial" w:cs="Arial"/>
          <w:b/>
          <w:bCs/>
          <w:color w:val="0A0A0A"/>
          <w:lang w:eastAsia="ru-RU"/>
        </w:rPr>
        <w:t>центрирующие упоры (ограничители)</w:t>
      </w:r>
      <w:r w:rsidRPr="004F6FC0">
        <w:rPr>
          <w:rFonts w:ascii="Arial" w:eastAsia="Times New Roman" w:hAnsi="Arial" w:cs="Arial"/>
          <w:color w:val="0A0A0A"/>
          <w:lang w:eastAsia="ru-RU"/>
        </w:rPr>
        <w:t> из уголка 75х75 мм с шагом </w:t>
      </w:r>
      <w:r w:rsidRPr="004F6FC0">
        <w:rPr>
          <w:rFonts w:ascii="Arial" w:eastAsia="Times New Roman" w:hAnsi="Arial" w:cs="Arial"/>
          <w:b/>
          <w:bCs/>
          <w:color w:val="0A0A0A"/>
          <w:lang w:eastAsia="ru-RU"/>
        </w:rPr>
        <w:t>506 мм</w:t>
      </w:r>
      <w:r w:rsidRPr="004F6FC0">
        <w:rPr>
          <w:rFonts w:ascii="Arial" w:eastAsia="Times New Roman" w:hAnsi="Arial" w:cs="Arial"/>
          <w:color w:val="0A0A0A"/>
          <w:lang w:eastAsia="ru-RU"/>
        </w:rPr>
        <w:t> (монтажная ширина шпунта). Это обеспечит строгий шаг и предотвратит «</w:t>
      </w:r>
      <w:proofErr w:type="spellStart"/>
      <w:r w:rsidRPr="004F6FC0">
        <w:rPr>
          <w:rFonts w:ascii="Arial" w:eastAsia="Times New Roman" w:hAnsi="Arial" w:cs="Arial"/>
          <w:color w:val="0A0A0A"/>
          <w:lang w:eastAsia="ru-RU"/>
        </w:rPr>
        <w:t>веерность</w:t>
      </w:r>
      <w:proofErr w:type="spellEnd"/>
      <w:r w:rsidRPr="004F6FC0">
        <w:rPr>
          <w:rFonts w:ascii="Arial" w:eastAsia="Times New Roman" w:hAnsi="Arial" w:cs="Arial"/>
          <w:color w:val="0A0A0A"/>
          <w:lang w:eastAsia="ru-RU"/>
        </w:rPr>
        <w:t>» секции.</w:t>
      </w:r>
    </w:p>
    <w:p w14:paraId="7303E190" w14:textId="77777777" w:rsidR="004F6FC0" w:rsidRPr="004F6FC0" w:rsidRDefault="004F6FC0" w:rsidP="004F6FC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F6FC0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3. Схема сборки кассеты</w:t>
      </w:r>
    </w:p>
    <w:p w14:paraId="76F14CA4" w14:textId="77777777" w:rsidR="004F6FC0" w:rsidRPr="004F6FC0" w:rsidRDefault="004F6FC0" w:rsidP="004F6FC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lang w:eastAsia="ru-RU"/>
        </w:rPr>
      </w:pPr>
      <w:r w:rsidRPr="004F6FC0">
        <w:rPr>
          <w:rFonts w:ascii="Arial" w:eastAsia="Times New Roman" w:hAnsi="Arial" w:cs="Arial"/>
          <w:color w:val="0A0A0A"/>
          <w:lang w:eastAsia="ru-RU"/>
        </w:rPr>
        <w:t>Для лицевой стенки причала рекомендуется следующий порядок:</w:t>
      </w:r>
    </w:p>
    <w:p w14:paraId="22162F2F" w14:textId="77777777" w:rsidR="004F6FC0" w:rsidRPr="004F6FC0" w:rsidRDefault="004F6FC0" w:rsidP="004F6FC0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lang w:eastAsia="ru-RU"/>
        </w:rPr>
      </w:pPr>
      <w:r w:rsidRPr="004F6FC0">
        <w:rPr>
          <w:rFonts w:ascii="Arial" w:eastAsia="Times New Roman" w:hAnsi="Arial" w:cs="Arial"/>
          <w:b/>
          <w:bCs/>
          <w:color w:val="0A0A0A"/>
          <w:lang w:eastAsia="ru-RU"/>
        </w:rPr>
        <w:t>Установка маячных свай:</w:t>
      </w:r>
      <w:r w:rsidRPr="004F6FC0">
        <w:rPr>
          <w:rFonts w:ascii="Arial" w:eastAsia="Times New Roman" w:hAnsi="Arial" w:cs="Arial"/>
          <w:color w:val="0A0A0A"/>
          <w:lang w:eastAsia="ru-RU"/>
        </w:rPr>
        <w:t> Забивка двух временных труб (Ø530-720 мм) по краям стоянки кондуктора.</w:t>
      </w:r>
    </w:p>
    <w:p w14:paraId="481CDE70" w14:textId="77777777" w:rsidR="004F6FC0" w:rsidRPr="004F6FC0" w:rsidRDefault="004F6FC0" w:rsidP="004F6FC0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lang w:eastAsia="ru-RU"/>
        </w:rPr>
      </w:pPr>
      <w:r w:rsidRPr="004F6FC0">
        <w:rPr>
          <w:rFonts w:ascii="Arial" w:eastAsia="Times New Roman" w:hAnsi="Arial" w:cs="Arial"/>
          <w:b/>
          <w:bCs/>
          <w:color w:val="0A0A0A"/>
          <w:lang w:eastAsia="ru-RU"/>
        </w:rPr>
        <w:t>Монтаж рамы:</w:t>
      </w:r>
      <w:r w:rsidRPr="004F6FC0">
        <w:rPr>
          <w:rFonts w:ascii="Arial" w:eastAsia="Times New Roman" w:hAnsi="Arial" w:cs="Arial"/>
          <w:color w:val="0A0A0A"/>
          <w:lang w:eastAsia="ru-RU"/>
        </w:rPr>
        <w:t> Крепление швеллеров кондуктора к маячным сваям на сварке или болтах.</w:t>
      </w:r>
    </w:p>
    <w:p w14:paraId="168E49A7" w14:textId="77777777" w:rsidR="004F6FC0" w:rsidRPr="004F6FC0" w:rsidRDefault="004F6FC0" w:rsidP="004F6FC0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lang w:eastAsia="ru-RU"/>
        </w:rPr>
      </w:pPr>
      <w:r w:rsidRPr="004F6FC0">
        <w:rPr>
          <w:rFonts w:ascii="Arial" w:eastAsia="Times New Roman" w:hAnsi="Arial" w:cs="Arial"/>
          <w:b/>
          <w:bCs/>
          <w:color w:val="0A0A0A"/>
          <w:lang w:eastAsia="ru-RU"/>
        </w:rPr>
        <w:lastRenderedPageBreak/>
        <w:t>Зарядка секции:</w:t>
      </w:r>
    </w:p>
    <w:p w14:paraId="6BAC52C6" w14:textId="77777777" w:rsidR="004F6FC0" w:rsidRPr="004F6FC0" w:rsidRDefault="004F6FC0" w:rsidP="004F6FC0">
      <w:pPr>
        <w:numPr>
          <w:ilvl w:val="1"/>
          <w:numId w:val="4"/>
        </w:numPr>
        <w:shd w:val="clear" w:color="auto" w:fill="FFFFFF"/>
        <w:spacing w:after="180" w:line="360" w:lineRule="atLeast"/>
        <w:ind w:left="1440" w:hanging="360"/>
        <w:rPr>
          <w:rFonts w:ascii="Arial" w:eastAsia="Times New Roman" w:hAnsi="Arial" w:cs="Arial"/>
          <w:color w:val="0A0A0A"/>
          <w:lang w:eastAsia="ru-RU"/>
        </w:rPr>
      </w:pPr>
      <w:r w:rsidRPr="004F6FC0">
        <w:rPr>
          <w:rFonts w:ascii="Arial" w:eastAsia="Times New Roman" w:hAnsi="Arial" w:cs="Arial"/>
          <w:color w:val="0A0A0A"/>
          <w:lang w:eastAsia="ru-RU"/>
        </w:rPr>
        <w:t>Сначала устанавливаются </w:t>
      </w:r>
      <w:r w:rsidRPr="004F6FC0">
        <w:rPr>
          <w:rFonts w:ascii="Arial" w:eastAsia="Times New Roman" w:hAnsi="Arial" w:cs="Arial"/>
          <w:b/>
          <w:bCs/>
          <w:color w:val="0A0A0A"/>
          <w:lang w:eastAsia="ru-RU"/>
        </w:rPr>
        <w:t>короба</w:t>
      </w:r>
      <w:r w:rsidRPr="004F6FC0">
        <w:rPr>
          <w:rFonts w:ascii="Arial" w:eastAsia="Times New Roman" w:hAnsi="Arial" w:cs="Arial"/>
          <w:color w:val="0A0A0A"/>
          <w:lang w:eastAsia="ru-RU"/>
        </w:rPr>
        <w:t> в проектные гнезда кондуктора.</w:t>
      </w:r>
    </w:p>
    <w:p w14:paraId="4CF05E3B" w14:textId="77777777" w:rsidR="004F6FC0" w:rsidRPr="004F6FC0" w:rsidRDefault="004F6FC0" w:rsidP="004F6FC0">
      <w:pPr>
        <w:numPr>
          <w:ilvl w:val="1"/>
          <w:numId w:val="5"/>
        </w:numPr>
        <w:shd w:val="clear" w:color="auto" w:fill="FFFFFF"/>
        <w:spacing w:after="180" w:line="360" w:lineRule="atLeast"/>
        <w:ind w:left="1440" w:hanging="360"/>
        <w:rPr>
          <w:rFonts w:ascii="Arial" w:eastAsia="Times New Roman" w:hAnsi="Arial" w:cs="Arial"/>
          <w:color w:val="0A0A0A"/>
          <w:lang w:eastAsia="ru-RU"/>
        </w:rPr>
      </w:pPr>
      <w:r w:rsidRPr="004F6FC0">
        <w:rPr>
          <w:rFonts w:ascii="Arial" w:eastAsia="Times New Roman" w:hAnsi="Arial" w:cs="Arial"/>
          <w:color w:val="0A0A0A"/>
          <w:lang w:eastAsia="ru-RU"/>
        </w:rPr>
        <w:t>Затем между коробами вставляются </w:t>
      </w:r>
      <w:r w:rsidRPr="004F6FC0">
        <w:rPr>
          <w:rFonts w:ascii="Arial" w:eastAsia="Times New Roman" w:hAnsi="Arial" w:cs="Arial"/>
          <w:b/>
          <w:bCs/>
          <w:color w:val="0A0A0A"/>
          <w:lang w:eastAsia="ru-RU"/>
        </w:rPr>
        <w:t xml:space="preserve">одинарные </w:t>
      </w:r>
      <w:proofErr w:type="spellStart"/>
      <w:r w:rsidRPr="004F6FC0">
        <w:rPr>
          <w:rFonts w:ascii="Arial" w:eastAsia="Times New Roman" w:hAnsi="Arial" w:cs="Arial"/>
          <w:b/>
          <w:bCs/>
          <w:color w:val="0A0A0A"/>
          <w:lang w:eastAsia="ru-RU"/>
        </w:rPr>
        <w:t>шпунтины</w:t>
      </w:r>
      <w:proofErr w:type="spellEnd"/>
      <w:r w:rsidRPr="004F6FC0">
        <w:rPr>
          <w:rFonts w:ascii="Arial" w:eastAsia="Times New Roman" w:hAnsi="Arial" w:cs="Arial"/>
          <w:color w:val="0A0A0A"/>
          <w:lang w:eastAsia="ru-RU"/>
        </w:rPr>
        <w:t>, соединяясь в замок.</w:t>
      </w:r>
    </w:p>
    <w:p w14:paraId="3C5BD147" w14:textId="77777777" w:rsidR="004F6FC0" w:rsidRPr="004F6FC0" w:rsidRDefault="004F6FC0" w:rsidP="004F6FC0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lang w:eastAsia="ru-RU"/>
        </w:rPr>
      </w:pPr>
      <w:r w:rsidRPr="004F6FC0">
        <w:rPr>
          <w:rFonts w:ascii="Arial" w:eastAsia="Times New Roman" w:hAnsi="Arial" w:cs="Arial"/>
          <w:b/>
          <w:bCs/>
          <w:color w:val="0A0A0A"/>
          <w:lang w:eastAsia="ru-RU"/>
        </w:rPr>
        <w:t>Фиксация</w:t>
      </w:r>
      <w:proofErr w:type="gramStart"/>
      <w:r w:rsidRPr="004F6FC0">
        <w:rPr>
          <w:rFonts w:ascii="Arial" w:eastAsia="Times New Roman" w:hAnsi="Arial" w:cs="Arial"/>
          <w:b/>
          <w:bCs/>
          <w:color w:val="0A0A0A"/>
          <w:lang w:eastAsia="ru-RU"/>
        </w:rPr>
        <w:t>:</w:t>
      </w:r>
      <w:r w:rsidRPr="004F6FC0">
        <w:rPr>
          <w:rFonts w:ascii="Arial" w:eastAsia="Times New Roman" w:hAnsi="Arial" w:cs="Arial"/>
          <w:color w:val="0A0A0A"/>
          <w:lang w:eastAsia="ru-RU"/>
        </w:rPr>
        <w:t> После</w:t>
      </w:r>
      <w:proofErr w:type="gramEnd"/>
      <w:r w:rsidRPr="004F6FC0">
        <w:rPr>
          <w:rFonts w:ascii="Arial" w:eastAsia="Times New Roman" w:hAnsi="Arial" w:cs="Arial"/>
          <w:color w:val="0A0A0A"/>
          <w:lang w:eastAsia="ru-RU"/>
        </w:rPr>
        <w:t xml:space="preserve"> набора секции (5–10 </w:t>
      </w:r>
      <w:proofErr w:type="spellStart"/>
      <w:r w:rsidRPr="004F6FC0">
        <w:rPr>
          <w:rFonts w:ascii="Arial" w:eastAsia="Times New Roman" w:hAnsi="Arial" w:cs="Arial"/>
          <w:color w:val="0A0A0A"/>
          <w:lang w:eastAsia="ru-RU"/>
        </w:rPr>
        <w:t>шт</w:t>
      </w:r>
      <w:proofErr w:type="spellEnd"/>
      <w:r w:rsidRPr="004F6FC0">
        <w:rPr>
          <w:rFonts w:ascii="Arial" w:eastAsia="Times New Roman" w:hAnsi="Arial" w:cs="Arial"/>
          <w:color w:val="0A0A0A"/>
          <w:lang w:eastAsia="ru-RU"/>
        </w:rPr>
        <w:t>) замки смазываются, и секция проверяется на вертикальность по теодолиту.</w:t>
      </w:r>
    </w:p>
    <w:p w14:paraId="29787473" w14:textId="77777777" w:rsidR="004F6FC0" w:rsidRPr="004F6FC0" w:rsidRDefault="004F6FC0" w:rsidP="004F6FC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F6FC0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4. Технические характеристики для подбора ГПМ</w:t>
      </w:r>
    </w:p>
    <w:p w14:paraId="0D182996" w14:textId="77777777" w:rsidR="004F6FC0" w:rsidRPr="004F6FC0" w:rsidRDefault="004F6FC0" w:rsidP="004F6FC0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lang w:eastAsia="ru-RU"/>
        </w:rPr>
      </w:pPr>
      <w:r w:rsidRPr="004F6FC0">
        <w:rPr>
          <w:rFonts w:ascii="Arial" w:eastAsia="Times New Roman" w:hAnsi="Arial" w:cs="Arial"/>
          <w:b/>
          <w:bCs/>
          <w:color w:val="0A0A0A"/>
          <w:lang w:eastAsia="ru-RU"/>
        </w:rPr>
        <w:t xml:space="preserve">Вес одинарной </w:t>
      </w:r>
      <w:proofErr w:type="spellStart"/>
      <w:r w:rsidRPr="004F6FC0">
        <w:rPr>
          <w:rFonts w:ascii="Arial" w:eastAsia="Times New Roman" w:hAnsi="Arial" w:cs="Arial"/>
          <w:b/>
          <w:bCs/>
          <w:color w:val="0A0A0A"/>
          <w:lang w:eastAsia="ru-RU"/>
        </w:rPr>
        <w:t>шпунтины</w:t>
      </w:r>
      <w:proofErr w:type="spellEnd"/>
      <w:r w:rsidRPr="004F6FC0">
        <w:rPr>
          <w:rFonts w:ascii="Arial" w:eastAsia="Times New Roman" w:hAnsi="Arial" w:cs="Arial"/>
          <w:b/>
          <w:bCs/>
          <w:color w:val="0A0A0A"/>
          <w:lang w:eastAsia="ru-RU"/>
        </w:rPr>
        <w:t xml:space="preserve"> Л5-УМ (20,34 м):</w:t>
      </w:r>
      <w:r w:rsidRPr="004F6FC0">
        <w:rPr>
          <w:rFonts w:ascii="Arial" w:eastAsia="Times New Roman" w:hAnsi="Arial" w:cs="Arial"/>
          <w:color w:val="0A0A0A"/>
          <w:lang w:eastAsia="ru-RU"/>
        </w:rPr>
        <w:t> ≈ 2,32 т.</w:t>
      </w:r>
    </w:p>
    <w:p w14:paraId="73000FBE" w14:textId="77777777" w:rsidR="004F6FC0" w:rsidRPr="004F6FC0" w:rsidRDefault="004F6FC0" w:rsidP="004F6FC0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lang w:eastAsia="ru-RU"/>
        </w:rPr>
      </w:pPr>
      <w:r w:rsidRPr="004F6FC0">
        <w:rPr>
          <w:rFonts w:ascii="Arial" w:eastAsia="Times New Roman" w:hAnsi="Arial" w:cs="Arial"/>
          <w:b/>
          <w:bCs/>
          <w:color w:val="0A0A0A"/>
          <w:lang w:eastAsia="ru-RU"/>
        </w:rPr>
        <w:t>Вес шпунтового короба (20,34 м):</w:t>
      </w:r>
      <w:r w:rsidRPr="004F6FC0">
        <w:rPr>
          <w:rFonts w:ascii="Arial" w:eastAsia="Times New Roman" w:hAnsi="Arial" w:cs="Arial"/>
          <w:color w:val="0A0A0A"/>
          <w:lang w:eastAsia="ru-RU"/>
        </w:rPr>
        <w:t> ≈ 4,64 т.</w:t>
      </w:r>
    </w:p>
    <w:p w14:paraId="6468EB53" w14:textId="77777777" w:rsidR="004F6FC0" w:rsidRPr="004F6FC0" w:rsidRDefault="004F6FC0" w:rsidP="004F6FC0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lang w:eastAsia="ru-RU"/>
        </w:rPr>
      </w:pPr>
      <w:r w:rsidRPr="004F6FC0">
        <w:rPr>
          <w:rFonts w:ascii="Arial" w:eastAsia="Times New Roman" w:hAnsi="Arial" w:cs="Arial"/>
          <w:b/>
          <w:bCs/>
          <w:color w:val="0A0A0A"/>
          <w:lang w:eastAsia="ru-RU"/>
        </w:rPr>
        <w:t>Вес кассеты из 7 элементов (4 одинарных + 3 короба):</w:t>
      </w:r>
      <w:r w:rsidRPr="004F6FC0">
        <w:rPr>
          <w:rFonts w:ascii="Arial" w:eastAsia="Times New Roman" w:hAnsi="Arial" w:cs="Arial"/>
          <w:color w:val="0A0A0A"/>
          <w:lang w:eastAsia="ru-RU"/>
        </w:rPr>
        <w:t> ≈ 23,2 т (без учета веса вибропогружателя).</w:t>
      </w:r>
    </w:p>
    <w:p w14:paraId="2818C05F" w14:textId="77777777" w:rsidR="004F6FC0" w:rsidRPr="004F6FC0" w:rsidRDefault="004F6FC0" w:rsidP="004F6FC0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lang w:eastAsia="ru-RU"/>
        </w:rPr>
      </w:pPr>
      <w:r w:rsidRPr="004F6FC0">
        <w:rPr>
          <w:rFonts w:ascii="Arial" w:eastAsia="Times New Roman" w:hAnsi="Arial" w:cs="Arial"/>
          <w:b/>
          <w:bCs/>
          <w:color w:val="0A0A0A"/>
          <w:lang w:eastAsia="ru-RU"/>
        </w:rPr>
        <w:t>Рекомендуемый кран:</w:t>
      </w:r>
      <w:r w:rsidRPr="004F6FC0">
        <w:rPr>
          <w:rFonts w:ascii="Arial" w:eastAsia="Times New Roman" w:hAnsi="Arial" w:cs="Arial"/>
          <w:color w:val="0A0A0A"/>
          <w:lang w:eastAsia="ru-RU"/>
        </w:rPr>
        <w:t> Гусеничный или плавучий, грузоподъемностью не менее 50–63 тонн (с учетом вылета стрелы и веса вибропогружателя ~5-8 т).</w:t>
      </w:r>
    </w:p>
    <w:p w14:paraId="5898C198" w14:textId="77777777" w:rsidR="004F6FC0" w:rsidRPr="004F6FC0" w:rsidRDefault="004F6FC0" w:rsidP="004F6FC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F6FC0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5. Рекомендации по погружению</w:t>
      </w:r>
    </w:p>
    <w:p w14:paraId="7747D030" w14:textId="77777777" w:rsidR="004F6FC0" w:rsidRPr="004F6FC0" w:rsidRDefault="004F6FC0" w:rsidP="004F6FC0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lang w:eastAsia="ru-RU"/>
        </w:rPr>
      </w:pPr>
      <w:r w:rsidRPr="004F6FC0">
        <w:rPr>
          <w:rFonts w:ascii="Arial" w:eastAsia="Times New Roman" w:hAnsi="Arial" w:cs="Arial"/>
          <w:b/>
          <w:bCs/>
          <w:color w:val="0A0A0A"/>
          <w:lang w:eastAsia="ru-RU"/>
        </w:rPr>
        <w:t>Метод:</w:t>
      </w:r>
      <w:r w:rsidRPr="004F6FC0">
        <w:rPr>
          <w:rFonts w:ascii="Arial" w:eastAsia="Times New Roman" w:hAnsi="Arial" w:cs="Arial"/>
          <w:color w:val="0A0A0A"/>
          <w:lang w:eastAsia="ru-RU"/>
        </w:rPr>
        <w:t xml:space="preserve"> «Панельное погружение». Сначала вся кассета осаживается вибропогружателем на 3–5 метров, затем производится </w:t>
      </w:r>
      <w:proofErr w:type="spellStart"/>
      <w:r w:rsidRPr="004F6FC0">
        <w:rPr>
          <w:rFonts w:ascii="Arial" w:eastAsia="Times New Roman" w:hAnsi="Arial" w:cs="Arial"/>
          <w:color w:val="0A0A0A"/>
          <w:lang w:eastAsia="ru-RU"/>
        </w:rPr>
        <w:t>добивка</w:t>
      </w:r>
      <w:proofErr w:type="spellEnd"/>
      <w:r w:rsidRPr="004F6FC0">
        <w:rPr>
          <w:rFonts w:ascii="Arial" w:eastAsia="Times New Roman" w:hAnsi="Arial" w:cs="Arial"/>
          <w:color w:val="0A0A0A"/>
          <w:lang w:eastAsia="ru-RU"/>
        </w:rPr>
        <w:t xml:space="preserve"> до проектной отметки.</w:t>
      </w:r>
    </w:p>
    <w:p w14:paraId="190AB7D4" w14:textId="77777777" w:rsidR="004F6FC0" w:rsidRPr="004F6FC0" w:rsidRDefault="004F6FC0" w:rsidP="004F6FC0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lang w:eastAsia="ru-RU"/>
        </w:rPr>
      </w:pPr>
      <w:r w:rsidRPr="004F6FC0">
        <w:rPr>
          <w:rFonts w:ascii="Arial" w:eastAsia="Times New Roman" w:hAnsi="Arial" w:cs="Arial"/>
          <w:b/>
          <w:bCs/>
          <w:color w:val="0A0A0A"/>
          <w:lang w:eastAsia="ru-RU"/>
        </w:rPr>
        <w:t>Контроль:</w:t>
      </w:r>
      <w:r w:rsidRPr="004F6FC0">
        <w:rPr>
          <w:rFonts w:ascii="Arial" w:eastAsia="Times New Roman" w:hAnsi="Arial" w:cs="Arial"/>
          <w:color w:val="0A0A0A"/>
          <w:lang w:eastAsia="ru-RU"/>
        </w:rPr>
        <w:t> Особое внимание уделить первому коробу в секции — он задает направление всей кассете.</w:t>
      </w:r>
    </w:p>
    <w:p w14:paraId="4B3AF331" w14:textId="77777777" w:rsidR="004F6FC0" w:rsidRPr="004F6FC0" w:rsidRDefault="004F6FC0" w:rsidP="004F6FC0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lang w:eastAsia="ru-RU"/>
        </w:rPr>
      </w:pPr>
      <w:r w:rsidRPr="004F6FC0">
        <w:rPr>
          <w:rFonts w:ascii="Arial" w:eastAsia="Times New Roman" w:hAnsi="Arial" w:cs="Arial"/>
          <w:b/>
          <w:bCs/>
          <w:color w:val="0A0A0A"/>
          <w:lang w:eastAsia="ru-RU"/>
        </w:rPr>
        <w:t>Замки:</w:t>
      </w:r>
      <w:r w:rsidRPr="004F6FC0">
        <w:rPr>
          <w:rFonts w:ascii="Arial" w:eastAsia="Times New Roman" w:hAnsi="Arial" w:cs="Arial"/>
          <w:color w:val="0A0A0A"/>
          <w:lang w:eastAsia="ru-RU"/>
        </w:rPr>
        <w:t xml:space="preserve"> Учитывая длину 20 м, рекомендуется использовать замковую смазку и прочистку замков шаблоном перед подъемом </w:t>
      </w:r>
      <w:proofErr w:type="gramStart"/>
      <w:r w:rsidRPr="004F6FC0">
        <w:rPr>
          <w:rFonts w:ascii="Arial" w:eastAsia="Times New Roman" w:hAnsi="Arial" w:cs="Arial"/>
          <w:color w:val="0A0A0A"/>
          <w:lang w:eastAsia="ru-RU"/>
        </w:rPr>
        <w:t>на кондуктор</w:t>
      </w:r>
      <w:proofErr w:type="gramEnd"/>
      <w:r w:rsidRPr="004F6FC0">
        <w:rPr>
          <w:rFonts w:ascii="Arial" w:eastAsia="Times New Roman" w:hAnsi="Arial" w:cs="Arial"/>
          <w:color w:val="0A0A0A"/>
          <w:lang w:eastAsia="ru-RU"/>
        </w:rPr>
        <w:t>.</w:t>
      </w:r>
    </w:p>
    <w:p w14:paraId="2F907AF7" w14:textId="77777777" w:rsidR="004F6FC0" w:rsidRPr="004F6FC0" w:rsidRDefault="004F6FC0" w:rsidP="004F6FC0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4F6FC0">
        <w:rPr>
          <w:rFonts w:eastAsia="Times New Roman"/>
          <w:lang w:eastAsia="ru-RU"/>
        </w:rPr>
        <w:pict w14:anchorId="144AA934">
          <v:rect id="_x0000_i1026" style="width:0;height:.75pt" o:hralign="center" o:hrstd="t" o:hr="t" fillcolor="#a0a0a0" stroked="f"/>
        </w:pict>
      </w:r>
    </w:p>
    <w:p w14:paraId="4180DDCB" w14:textId="77777777" w:rsidR="00025E42" w:rsidRDefault="00025E42"/>
    <w:sectPr w:rsidR="00025E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87832"/>
    <w:multiLevelType w:val="multilevel"/>
    <w:tmpl w:val="BCEE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797CE3"/>
    <w:multiLevelType w:val="multilevel"/>
    <w:tmpl w:val="B88E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A735F"/>
    <w:multiLevelType w:val="multilevel"/>
    <w:tmpl w:val="B5D2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B63B3C"/>
    <w:multiLevelType w:val="multilevel"/>
    <w:tmpl w:val="6CD2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DF1BEE"/>
    <w:multiLevelType w:val="multilevel"/>
    <w:tmpl w:val="3B90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68633">
    <w:abstractNumId w:val="4"/>
  </w:num>
  <w:num w:numId="2" w16cid:durableId="1611931596">
    <w:abstractNumId w:val="2"/>
  </w:num>
  <w:num w:numId="3" w16cid:durableId="1198197790">
    <w:abstractNumId w:val="0"/>
  </w:num>
  <w:num w:numId="4" w16cid:durableId="166678736">
    <w:abstractNumId w:val="0"/>
    <w:lvlOverride w:ilvl="1">
      <w:lvl w:ilvl="1">
        <w:numFmt w:val="decimal"/>
        <w:lvlText w:val="%2."/>
        <w:lvlJc w:val="left"/>
      </w:lvl>
    </w:lvlOverride>
  </w:num>
  <w:num w:numId="5" w16cid:durableId="760612946">
    <w:abstractNumId w:val="0"/>
    <w:lvlOverride w:ilvl="1">
      <w:lvl w:ilvl="1">
        <w:numFmt w:val="decimal"/>
        <w:lvlText w:val="%2."/>
        <w:lvlJc w:val="left"/>
      </w:lvl>
    </w:lvlOverride>
  </w:num>
  <w:num w:numId="6" w16cid:durableId="848104132">
    <w:abstractNumId w:val="1"/>
  </w:num>
  <w:num w:numId="7" w16cid:durableId="11841262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formsDesign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FC0"/>
    <w:rsid w:val="00025E42"/>
    <w:rsid w:val="00203803"/>
    <w:rsid w:val="002F51FE"/>
    <w:rsid w:val="003C2032"/>
    <w:rsid w:val="004F6FC0"/>
    <w:rsid w:val="00545D30"/>
    <w:rsid w:val="0059569B"/>
    <w:rsid w:val="00EB7096"/>
    <w:rsid w:val="00EC3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A47E8"/>
  <w15:chartTrackingRefBased/>
  <w15:docId w15:val="{5B2351C7-1128-45C9-9540-1391C0E59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6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36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5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2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5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Shcherbakov</dc:creator>
  <cp:keywords/>
  <dc:description/>
  <cp:lastModifiedBy>Oleg Shcherbakov</cp:lastModifiedBy>
  <cp:revision>1</cp:revision>
  <dcterms:created xsi:type="dcterms:W3CDTF">2026-03-04T13:26:00Z</dcterms:created>
  <dcterms:modified xsi:type="dcterms:W3CDTF">2026-03-04T13:27:00Z</dcterms:modified>
</cp:coreProperties>
</file>