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5A4FC">
      <w:pPr>
        <w:widowControl w:val="0"/>
        <w:autoSpaceDE w:val="0"/>
        <w:autoSpaceDN w:val="0"/>
        <w:adjustRightInd w:val="0"/>
        <w:ind w:left="5670"/>
        <w:jc w:val="right"/>
        <w:rPr>
          <w:rFonts w:eastAsia="Calibri"/>
          <w:sz w:val="24"/>
          <w:szCs w:val="24"/>
        </w:rPr>
      </w:pPr>
      <w:r>
        <w:rPr>
          <w:rFonts w:eastAsia="Calibri"/>
          <w:sz w:val="24"/>
          <w:szCs w:val="24"/>
        </w:rPr>
        <w:t xml:space="preserve"> Приложение № 3</w:t>
      </w:r>
    </w:p>
    <w:p w14:paraId="54574278">
      <w:pPr>
        <w:widowControl w:val="0"/>
        <w:autoSpaceDE w:val="0"/>
        <w:autoSpaceDN w:val="0"/>
        <w:adjustRightInd w:val="0"/>
        <w:contextualSpacing/>
        <w:jc w:val="right"/>
        <w:rPr>
          <w:sz w:val="24"/>
          <w:szCs w:val="24"/>
        </w:rPr>
      </w:pPr>
      <w:r>
        <w:rPr>
          <w:sz w:val="24"/>
          <w:szCs w:val="24"/>
        </w:rPr>
        <w:t>к извещению о проведении электронного аукциона:</w:t>
      </w:r>
    </w:p>
    <w:p w14:paraId="329DD727">
      <w:pPr>
        <w:widowControl w:val="0"/>
        <w:autoSpaceDE w:val="0"/>
        <w:autoSpaceDN w:val="0"/>
        <w:adjustRightInd w:val="0"/>
        <w:contextualSpacing/>
        <w:jc w:val="right"/>
        <w:rPr>
          <w:sz w:val="24"/>
          <w:szCs w:val="24"/>
        </w:rPr>
      </w:pPr>
      <w:r>
        <w:rPr>
          <w:sz w:val="24"/>
          <w:szCs w:val="24"/>
        </w:rPr>
        <w:t xml:space="preserve"> «Строительство причальных сооружений через</w:t>
      </w:r>
    </w:p>
    <w:p w14:paraId="6C53B9AC">
      <w:pPr>
        <w:widowControl w:val="0"/>
        <w:autoSpaceDE w:val="0"/>
        <w:autoSpaceDN w:val="0"/>
        <w:adjustRightInd w:val="0"/>
        <w:contextualSpacing/>
        <w:jc w:val="right"/>
        <w:rPr>
          <w:sz w:val="24"/>
          <w:szCs w:val="24"/>
        </w:rPr>
      </w:pPr>
      <w:r>
        <w:rPr>
          <w:sz w:val="24"/>
          <w:szCs w:val="24"/>
        </w:rPr>
        <w:t xml:space="preserve"> протоку Озерная в Усть-Камчатском районе Камчатского края»</w:t>
      </w:r>
    </w:p>
    <w:p w14:paraId="6306F8C3">
      <w:pPr>
        <w:widowControl w:val="0"/>
        <w:autoSpaceDE w:val="0"/>
        <w:autoSpaceDN w:val="0"/>
        <w:adjustRightInd w:val="0"/>
        <w:contextualSpacing/>
        <w:jc w:val="right"/>
        <w:rPr>
          <w:b/>
          <w:sz w:val="24"/>
          <w:szCs w:val="24"/>
        </w:rPr>
      </w:pPr>
    </w:p>
    <w:p w14:paraId="1D8245A8">
      <w:pPr>
        <w:jc w:val="center"/>
        <w:rPr>
          <w:b/>
          <w:sz w:val="24"/>
          <w:szCs w:val="24"/>
        </w:rPr>
      </w:pPr>
      <w:r>
        <w:rPr>
          <w:b/>
          <w:sz w:val="24"/>
          <w:szCs w:val="24"/>
        </w:rPr>
        <w:t>Проект государственного контракта</w:t>
      </w:r>
    </w:p>
    <w:p w14:paraId="29B6F854">
      <w:pPr>
        <w:jc w:val="center"/>
        <w:rPr>
          <w:b/>
          <w:bCs/>
          <w:sz w:val="24"/>
          <w:szCs w:val="24"/>
        </w:rPr>
      </w:pPr>
      <w:bookmarkStart w:id="0" w:name="_Hlk207032129"/>
      <w:r>
        <w:rPr>
          <w:b/>
          <w:bCs/>
          <w:sz w:val="24"/>
          <w:szCs w:val="24"/>
        </w:rPr>
        <w:t xml:space="preserve">на </w:t>
      </w:r>
      <w:bookmarkStart w:id="1" w:name="_Hlk228358370"/>
      <w:r>
        <w:rPr>
          <w:b/>
          <w:bCs/>
          <w:sz w:val="24"/>
          <w:szCs w:val="24"/>
        </w:rPr>
        <w:t xml:space="preserve">строительство причальных сооружений через протоку Озерная в Усть-Камчатском районе Камчатского края </w:t>
      </w:r>
    </w:p>
    <w:bookmarkEnd w:id="1"/>
    <w:p w14:paraId="6B616E21">
      <w:pPr>
        <w:jc w:val="center"/>
        <w:rPr>
          <w:bCs/>
          <w:sz w:val="24"/>
          <w:szCs w:val="24"/>
        </w:rPr>
      </w:pPr>
      <w:r>
        <w:rPr>
          <w:bCs/>
          <w:sz w:val="24"/>
          <w:szCs w:val="24"/>
        </w:rPr>
        <w:t xml:space="preserve">ИКЗ </w:t>
      </w:r>
      <w:bookmarkStart w:id="2" w:name="_Hlk228359182"/>
      <w:r>
        <w:rPr>
          <w:sz w:val="24"/>
          <w:szCs w:val="24"/>
        </w:rPr>
        <w:t>26241011248814101010010036</w:t>
      </w:r>
      <w:r>
        <w:rPr>
          <w:color w:val="C00000"/>
          <w:sz w:val="24"/>
          <w:szCs w:val="24"/>
        </w:rPr>
        <w:t>012</w:t>
      </w:r>
      <w:r>
        <w:rPr>
          <w:sz w:val="24"/>
          <w:szCs w:val="24"/>
        </w:rPr>
        <w:t>4291414</w:t>
      </w:r>
    </w:p>
    <w:bookmarkEnd w:id="0"/>
    <w:bookmarkEnd w:id="2"/>
    <w:p w14:paraId="13CAC9FF">
      <w:pPr>
        <w:jc w:val="center"/>
        <w:rPr>
          <w:sz w:val="24"/>
          <w:szCs w:val="24"/>
        </w:rPr>
      </w:pPr>
      <w:r>
        <w:rPr>
          <w:sz w:val="24"/>
          <w:szCs w:val="24"/>
        </w:rPr>
        <w:t>Реестр.номер _____________________________</w:t>
      </w:r>
    </w:p>
    <w:p w14:paraId="65B40597">
      <w:pPr>
        <w:jc w:val="both"/>
        <w:rPr>
          <w:sz w:val="24"/>
          <w:szCs w:val="24"/>
        </w:rPr>
      </w:pPr>
    </w:p>
    <w:p w14:paraId="46475669">
      <w:pPr>
        <w:jc w:val="both"/>
        <w:rPr>
          <w:rFonts w:eastAsia="MS Mincho"/>
          <w:sz w:val="24"/>
          <w:szCs w:val="24"/>
          <w:u w:val="single"/>
        </w:rPr>
      </w:pPr>
      <w:r>
        <w:rPr>
          <w:rFonts w:eastAsia="MS Mincho"/>
          <w:sz w:val="24"/>
          <w:szCs w:val="24"/>
        </w:rPr>
        <w:t xml:space="preserve">г. Петропавловск-Камчатский                                                                          «___»__________20__г.                                          </w:t>
      </w:r>
    </w:p>
    <w:p w14:paraId="39CACAD8">
      <w:pPr>
        <w:jc w:val="center"/>
        <w:rPr>
          <w:sz w:val="24"/>
          <w:szCs w:val="24"/>
        </w:rPr>
      </w:pPr>
    </w:p>
    <w:p w14:paraId="33D48BFF">
      <w:pPr>
        <w:ind w:firstLine="540"/>
        <w:jc w:val="both"/>
        <w:rPr>
          <w:rFonts w:eastAsia="MS Mincho"/>
          <w:sz w:val="24"/>
        </w:rPr>
      </w:pPr>
      <w:r>
        <w:rPr>
          <w:sz w:val="24"/>
          <w:szCs w:val="24"/>
        </w:rPr>
        <w:t xml:space="preserve">Краевое государственное казенное учреждение «Управление автомобильных дорог Камчатского края» (далее – Государственный заказчик), </w:t>
      </w:r>
      <w:r>
        <w:rPr>
          <w:spacing w:val="10"/>
          <w:sz w:val="24"/>
          <w:szCs w:val="24"/>
        </w:rPr>
        <w:t>действующее от имени Камчатского края в целях обеспечения государственных нужд</w:t>
      </w:r>
      <w:r>
        <w:rPr>
          <w:sz w:val="24"/>
          <w:szCs w:val="24"/>
        </w:rPr>
        <w:t xml:space="preserve">, в лице </w:t>
      </w:r>
      <w:r>
        <w:rPr>
          <w:b/>
          <w:spacing w:val="1"/>
          <w:sz w:val="24"/>
          <w:szCs w:val="24"/>
        </w:rPr>
        <w:t>______________________</w:t>
      </w:r>
      <w:r>
        <w:rPr>
          <w:spacing w:val="1"/>
          <w:sz w:val="24"/>
          <w:szCs w:val="24"/>
        </w:rPr>
        <w:t>, действующего на основании Устава</w:t>
      </w:r>
      <w:r>
        <w:rPr>
          <w:rFonts w:eastAsia="MS Mincho"/>
          <w:sz w:val="24"/>
          <w:szCs w:val="24"/>
        </w:rPr>
        <w:t>,</w:t>
      </w:r>
      <w:r>
        <w:rPr>
          <w:rFonts w:eastAsia="MS Mincho"/>
          <w:sz w:val="24"/>
        </w:rPr>
        <w:t xml:space="preserve"> с одной стороны, </w:t>
      </w:r>
      <w:r>
        <w:rPr>
          <w:rFonts w:eastAsia="MS Mincho"/>
          <w:spacing w:val="6"/>
          <w:sz w:val="24"/>
        </w:rPr>
        <w:t xml:space="preserve">и _______________________________ </w:t>
      </w:r>
      <w:r>
        <w:rPr>
          <w:rFonts w:eastAsia="MS Mincho"/>
          <w:sz w:val="24"/>
        </w:rPr>
        <w:t>(далее – Подрядчик)</w:t>
      </w:r>
      <w:r>
        <w:rPr>
          <w:rFonts w:eastAsia="MS Mincho"/>
          <w:spacing w:val="-2"/>
          <w:sz w:val="24"/>
        </w:rPr>
        <w:t xml:space="preserve">, в лице </w:t>
      </w:r>
      <w:r>
        <w:rPr>
          <w:rFonts w:eastAsia="MS Mincho"/>
          <w:b/>
          <w:spacing w:val="-2"/>
          <w:sz w:val="24"/>
        </w:rPr>
        <w:t>________________________</w:t>
      </w:r>
      <w:r>
        <w:rPr>
          <w:rFonts w:eastAsia="MS Mincho"/>
          <w:spacing w:val="-2"/>
          <w:sz w:val="24"/>
        </w:rPr>
        <w:t xml:space="preserve">, </w:t>
      </w:r>
      <w:r>
        <w:rPr>
          <w:rFonts w:eastAsia="MS Mincho"/>
          <w:spacing w:val="1"/>
          <w:sz w:val="24"/>
        </w:rPr>
        <w:t xml:space="preserve">действующий на основании Устава </w:t>
      </w:r>
      <w:r>
        <w:rPr>
          <w:rFonts w:eastAsia="MS Mincho"/>
          <w:spacing w:val="6"/>
          <w:sz w:val="24"/>
        </w:rPr>
        <w:t>с другой стороны</w:t>
      </w:r>
      <w:r>
        <w:rPr>
          <w:rFonts w:eastAsia="MS Mincho"/>
          <w:spacing w:val="2"/>
          <w:sz w:val="24"/>
        </w:rPr>
        <w:t>, совместно именуемые Стороны, по результатам проведенного электронного аукциона, на основании протокола № __________________________</w:t>
      </w:r>
      <w:r>
        <w:rPr>
          <w:rFonts w:eastAsia="MS Mincho"/>
          <w:spacing w:val="14"/>
          <w:sz w:val="24"/>
        </w:rPr>
        <w:t xml:space="preserve">заключили настоящий </w:t>
      </w:r>
      <w:r>
        <w:rPr>
          <w:rFonts w:eastAsia="MS Mincho"/>
          <w:spacing w:val="2"/>
          <w:sz w:val="24"/>
        </w:rPr>
        <w:t>Государственный контракт (далее – Контракт) о нижеследующем:</w:t>
      </w:r>
    </w:p>
    <w:p w14:paraId="7C0B9312">
      <w:pPr>
        <w:tabs>
          <w:tab w:val="left" w:pos="1418"/>
        </w:tabs>
        <w:ind w:firstLine="709"/>
        <w:jc w:val="center"/>
        <w:rPr>
          <w:rFonts w:eastAsia="MS Mincho"/>
          <w:b/>
          <w:sz w:val="24"/>
          <w:szCs w:val="24"/>
        </w:rPr>
      </w:pPr>
    </w:p>
    <w:p w14:paraId="631606C8">
      <w:pPr>
        <w:tabs>
          <w:tab w:val="left" w:pos="1418"/>
        </w:tabs>
        <w:ind w:firstLine="709"/>
        <w:jc w:val="center"/>
        <w:rPr>
          <w:rFonts w:eastAsia="MS Mincho"/>
          <w:b/>
          <w:sz w:val="24"/>
          <w:szCs w:val="24"/>
        </w:rPr>
      </w:pPr>
      <w:r>
        <w:rPr>
          <w:rFonts w:eastAsia="MS Mincho"/>
          <w:b/>
          <w:sz w:val="24"/>
          <w:szCs w:val="24"/>
        </w:rPr>
        <w:t>1.   ПРЕДМЕТ КОНТРАКТА</w:t>
      </w:r>
    </w:p>
    <w:p w14:paraId="5F0F2090">
      <w:pPr>
        <w:widowControl w:val="0"/>
        <w:autoSpaceDE w:val="0"/>
        <w:autoSpaceDN w:val="0"/>
        <w:adjustRightInd w:val="0"/>
        <w:ind w:firstLine="709"/>
        <w:jc w:val="both"/>
        <w:rPr>
          <w:sz w:val="24"/>
          <w:szCs w:val="24"/>
        </w:rPr>
      </w:pPr>
      <w:r>
        <w:rPr>
          <w:sz w:val="24"/>
          <w:szCs w:val="24"/>
        </w:rPr>
        <w:t>1.1.</w:t>
      </w:r>
      <w:r>
        <w:rPr>
          <w:sz w:val="24"/>
          <w:szCs w:val="24"/>
        </w:rPr>
        <w:tab/>
      </w:r>
      <w:r>
        <w:rPr>
          <w:sz w:val="24"/>
          <w:szCs w:val="24"/>
        </w:rPr>
        <w:t>Государственный заказчик поручает, а Подрядчик обязуется принять на себя обязательства выполнить работы по строительству причальных сооружений через протоку Озерная в Усть-Камчатском районе Камчатского края</w:t>
      </w:r>
      <w:r>
        <w:rPr>
          <w:bCs/>
          <w:sz w:val="24"/>
          <w:szCs w:val="24"/>
        </w:rPr>
        <w:t xml:space="preserve"> </w:t>
      </w:r>
      <w:r>
        <w:rPr>
          <w:sz w:val="24"/>
          <w:szCs w:val="24"/>
        </w:rPr>
        <w:t xml:space="preserve">(далее по тексту - Работы) в соответствии с </w:t>
      </w:r>
      <w:r>
        <w:rPr>
          <w:bCs/>
          <w:sz w:val="24"/>
          <w:szCs w:val="24"/>
        </w:rPr>
        <w:t>Техническим заданием на строительство причальных сооружений через протоку Озерная в Усть-Камчатском районе Камчатского края</w:t>
      </w:r>
      <w:r>
        <w:rPr>
          <w:sz w:val="24"/>
          <w:szCs w:val="24"/>
        </w:rPr>
        <w:t xml:space="preserve"> (далее – Техническое задание) (приложение № 1 к настоящему Контракту), настоящим Контрактом и нормативной документацией.</w:t>
      </w:r>
    </w:p>
    <w:p w14:paraId="62612275">
      <w:pPr>
        <w:widowControl w:val="0"/>
        <w:autoSpaceDE w:val="0"/>
        <w:autoSpaceDN w:val="0"/>
        <w:adjustRightInd w:val="0"/>
        <w:ind w:firstLine="709"/>
        <w:jc w:val="both"/>
        <w:rPr>
          <w:sz w:val="24"/>
          <w:szCs w:val="24"/>
        </w:rPr>
      </w:pPr>
      <w:r>
        <w:rPr>
          <w:sz w:val="24"/>
          <w:szCs w:val="24"/>
        </w:rPr>
        <w:t xml:space="preserve">1.2. </w:t>
      </w:r>
      <w:r>
        <w:rPr>
          <w:bCs/>
          <w:sz w:val="24"/>
          <w:szCs w:val="24"/>
        </w:rPr>
        <w:t xml:space="preserve">Совокупность сооружений, конструктивов, предметов, результатов работ, устроенных и (или) выполненных при строительстве по настоящему Контракту, </w:t>
      </w:r>
      <w:r>
        <w:rPr>
          <w:sz w:val="24"/>
          <w:szCs w:val="24"/>
        </w:rPr>
        <w:t xml:space="preserve">именуется Объект. </w:t>
      </w:r>
    </w:p>
    <w:p w14:paraId="4373BCCB">
      <w:pPr>
        <w:widowControl w:val="0"/>
        <w:autoSpaceDE w:val="0"/>
        <w:autoSpaceDN w:val="0"/>
        <w:adjustRightInd w:val="0"/>
        <w:ind w:firstLine="709"/>
        <w:jc w:val="both"/>
        <w:rPr>
          <w:sz w:val="24"/>
          <w:szCs w:val="24"/>
        </w:rPr>
      </w:pPr>
      <w:r>
        <w:rPr>
          <w:sz w:val="24"/>
          <w:szCs w:val="24"/>
        </w:rPr>
        <w:t>Настоящим Контрактом предусмотрены выполнение работ по строительству Объекта и приемки Объекта в эксплуатацию.</w:t>
      </w:r>
    </w:p>
    <w:p w14:paraId="4A1E8CDD">
      <w:pPr>
        <w:widowControl w:val="0"/>
        <w:autoSpaceDE w:val="0"/>
        <w:autoSpaceDN w:val="0"/>
        <w:adjustRightInd w:val="0"/>
        <w:ind w:firstLine="709"/>
        <w:jc w:val="both"/>
        <w:rPr>
          <w:sz w:val="24"/>
          <w:szCs w:val="24"/>
        </w:rPr>
      </w:pPr>
      <w:r>
        <w:rPr>
          <w:sz w:val="24"/>
          <w:szCs w:val="24"/>
        </w:rPr>
        <w:t>1.3. Условия настоящего Контракта, права и обязанности Сторон устанавливаются в соответствии с Нормативными документами.</w:t>
      </w:r>
    </w:p>
    <w:p w14:paraId="110EE151">
      <w:pPr>
        <w:pStyle w:val="82"/>
        <w:tabs>
          <w:tab w:val="left" w:pos="709"/>
        </w:tabs>
        <w:ind w:right="-2" w:firstLine="709"/>
        <w:jc w:val="both"/>
        <w:rPr>
          <w:szCs w:val="24"/>
        </w:rPr>
      </w:pPr>
      <w:r>
        <w:rPr>
          <w:szCs w:val="24"/>
        </w:rPr>
        <w:t xml:space="preserve">К Нормативным документам относятся стандарты и своды правил (ГОСТ, ГОСТ Р, СНиП, СП, ВСН, ОДМ, постановления, распоряжения и приказы органов исполнительной власти) в области строительства, дорожного хозяйства, безопасности дорожного движения, природопользования, охраны труда, предотвращения чрезвычайных ситуаций, пожарной безопасности и т.п., в результате применения которых обеспечивается соблюдение требований Градостроительного кодекса Российской Федерации, Технического регламента о безопасности зданий и сооружений и Технического регламента Таможенного Союза «Безопасность автомобильных дорог». </w:t>
      </w:r>
    </w:p>
    <w:p w14:paraId="02E68A8A">
      <w:pPr>
        <w:pStyle w:val="82"/>
        <w:tabs>
          <w:tab w:val="left" w:pos="709"/>
        </w:tabs>
        <w:ind w:right="-2" w:firstLine="709"/>
        <w:jc w:val="both"/>
        <w:rPr>
          <w:szCs w:val="24"/>
        </w:rPr>
      </w:pPr>
      <w:r>
        <w:rPr>
          <w:szCs w:val="24"/>
        </w:rPr>
        <w:t>В случае изменения нормативных правовых актов Российской Федерации, относящихся к предмету Контракта или принятия новых нормативных правовых актов термины, используемые в Контакте, определяются и (или) толкуются с учетом последней редакции измененного акта или положений нового акта в соответствии с правилами о применении новых норм права во времени, если их применение будет являться обязательным для Сторон.</w:t>
      </w:r>
    </w:p>
    <w:p w14:paraId="615D86C1">
      <w:pPr>
        <w:widowControl w:val="0"/>
        <w:autoSpaceDE w:val="0"/>
        <w:autoSpaceDN w:val="0"/>
        <w:adjustRightInd w:val="0"/>
        <w:ind w:firstLine="709"/>
        <w:jc w:val="both"/>
        <w:rPr>
          <w:sz w:val="24"/>
          <w:szCs w:val="24"/>
        </w:rPr>
      </w:pPr>
      <w:r>
        <w:rPr>
          <w:rFonts w:eastAsia="MS Mincho"/>
          <w:sz w:val="24"/>
          <w:szCs w:val="24"/>
        </w:rPr>
        <w:t>1.4</w:t>
      </w:r>
      <w:r>
        <w:rPr>
          <w:sz w:val="24"/>
          <w:szCs w:val="24"/>
        </w:rPr>
        <w:t>.</w:t>
      </w:r>
      <w:r>
        <w:rPr>
          <w:sz w:val="24"/>
          <w:szCs w:val="24"/>
        </w:rPr>
        <w:tab/>
      </w:r>
      <w:r>
        <w:rPr>
          <w:sz w:val="24"/>
          <w:szCs w:val="24"/>
        </w:rPr>
        <w:t>Существенными условиями настоящего Контракта являются: предмет, цена, сроки выполнения работ, качество работ. Качество работ – требования, предъявляемые настоящим Контрактом проектной, технологической и нормативной  документацией к свойствам Объекта, отдельных его частей, результатам  работ.</w:t>
      </w:r>
    </w:p>
    <w:p w14:paraId="5C0783EA">
      <w:pPr>
        <w:tabs>
          <w:tab w:val="left" w:pos="1418"/>
        </w:tabs>
        <w:ind w:firstLine="720"/>
        <w:jc w:val="both"/>
        <w:rPr>
          <w:sz w:val="24"/>
          <w:szCs w:val="24"/>
        </w:rPr>
      </w:pPr>
      <w:r>
        <w:rPr>
          <w:sz w:val="24"/>
          <w:szCs w:val="24"/>
        </w:rPr>
        <w:t>1.5. Государственный заказчик обязуется создать в рамках своей компетенции необходимые условия для выполнения настоящего Контракта, обеспечить приемку и оплату работ в соответствии с условиями настоящего Контракта.</w:t>
      </w:r>
    </w:p>
    <w:p w14:paraId="275C84C5">
      <w:pPr>
        <w:tabs>
          <w:tab w:val="left" w:pos="1418"/>
        </w:tabs>
        <w:ind w:firstLine="720"/>
        <w:jc w:val="both"/>
        <w:rPr>
          <w:sz w:val="24"/>
          <w:szCs w:val="24"/>
        </w:rPr>
      </w:pPr>
      <w:r>
        <w:rPr>
          <w:sz w:val="24"/>
          <w:szCs w:val="24"/>
        </w:rPr>
        <w:t xml:space="preserve">1.6. </w:t>
      </w:r>
      <w:r>
        <w:rPr>
          <w:sz w:val="24"/>
          <w:szCs w:val="24"/>
        </w:rPr>
        <w:tab/>
      </w:r>
      <w:r>
        <w:rPr>
          <w:sz w:val="24"/>
          <w:szCs w:val="24"/>
        </w:rPr>
        <w:t>Подрядчик обязуется в соответствии с Контрактом завершить Работы и сдать их в срок, предусмотренный п. 3.1. Контракта.</w:t>
      </w:r>
    </w:p>
    <w:p w14:paraId="73F4D6FC">
      <w:pPr>
        <w:tabs>
          <w:tab w:val="left" w:pos="1418"/>
        </w:tabs>
        <w:ind w:firstLine="709"/>
        <w:jc w:val="center"/>
        <w:rPr>
          <w:b/>
          <w:bCs/>
          <w:sz w:val="24"/>
          <w:szCs w:val="24"/>
        </w:rPr>
      </w:pPr>
      <w:r>
        <w:rPr>
          <w:b/>
          <w:bCs/>
          <w:sz w:val="24"/>
          <w:szCs w:val="24"/>
        </w:rPr>
        <w:t>2.  ЦЕНА КОНТРАКТА</w:t>
      </w:r>
    </w:p>
    <w:p w14:paraId="12E884C0">
      <w:pPr>
        <w:keepNext/>
        <w:widowControl w:val="0"/>
        <w:tabs>
          <w:tab w:val="left" w:pos="1391"/>
          <w:tab w:val="left" w:pos="1418"/>
        </w:tabs>
        <w:ind w:firstLine="709"/>
        <w:jc w:val="both"/>
        <w:rPr>
          <w:sz w:val="24"/>
          <w:szCs w:val="24"/>
        </w:rPr>
      </w:pPr>
      <w:r>
        <w:rPr>
          <w:sz w:val="24"/>
          <w:szCs w:val="24"/>
        </w:rPr>
        <w:t xml:space="preserve">2.1.  </w:t>
      </w:r>
      <w:r>
        <w:rPr>
          <w:sz w:val="24"/>
          <w:szCs w:val="24"/>
        </w:rPr>
        <w:tab/>
      </w:r>
      <w:r>
        <w:rPr>
          <w:sz w:val="24"/>
          <w:szCs w:val="24"/>
        </w:rPr>
        <w:t xml:space="preserve">Цена Контракта определена по результатам электронного аукциона и составляет </w:t>
      </w:r>
      <w:r>
        <w:rPr>
          <w:b/>
          <w:sz w:val="24"/>
          <w:szCs w:val="24"/>
        </w:rPr>
        <w:t>___________________________________________ (</w:t>
      </w:r>
      <w:r>
        <w:rPr>
          <w:sz w:val="24"/>
          <w:szCs w:val="24"/>
        </w:rPr>
        <w:t>в том числе налог на добавленную стоимость (далее - НДС) по налоговой ставке ____ (______) процентов, в том числе по годам:</w:t>
      </w:r>
    </w:p>
    <w:p w14:paraId="7D396F52">
      <w:pPr>
        <w:keepNext/>
        <w:widowControl w:val="0"/>
        <w:tabs>
          <w:tab w:val="left" w:pos="426"/>
          <w:tab w:val="left" w:pos="1418"/>
        </w:tabs>
        <w:jc w:val="both"/>
        <w:rPr>
          <w:sz w:val="24"/>
          <w:szCs w:val="24"/>
        </w:rPr>
      </w:pPr>
      <w:r>
        <w:rPr>
          <w:sz w:val="24"/>
          <w:szCs w:val="24"/>
        </w:rPr>
        <w:t>2026 год  –__________ рублей;</w:t>
      </w:r>
    </w:p>
    <w:p w14:paraId="1F709820">
      <w:pPr>
        <w:keepNext/>
        <w:widowControl w:val="0"/>
        <w:tabs>
          <w:tab w:val="left" w:pos="426"/>
          <w:tab w:val="left" w:pos="1418"/>
        </w:tabs>
        <w:jc w:val="both"/>
        <w:rPr>
          <w:sz w:val="24"/>
          <w:szCs w:val="24"/>
        </w:rPr>
      </w:pPr>
      <w:r>
        <w:rPr>
          <w:sz w:val="24"/>
          <w:szCs w:val="24"/>
        </w:rPr>
        <w:t>2027 год - __________рублей.</w:t>
      </w:r>
    </w:p>
    <w:p w14:paraId="3D88B680">
      <w:pPr>
        <w:keepNext/>
        <w:widowControl w:val="0"/>
        <w:tabs>
          <w:tab w:val="left" w:pos="851"/>
          <w:tab w:val="left" w:pos="1391"/>
        </w:tabs>
        <w:ind w:firstLine="709"/>
        <w:jc w:val="both"/>
        <w:rPr>
          <w:sz w:val="24"/>
          <w:szCs w:val="24"/>
        </w:rPr>
      </w:pPr>
      <w:r>
        <w:rPr>
          <w:sz w:val="24"/>
          <w:szCs w:val="24"/>
        </w:rPr>
        <w:t>Если Подрядчик не является плательщиком НДС или освобожден от исполнения обязанности плательщика НДС, уменьшение цены Контракта на сумму НДС при оплате Работ не производится. Подрядчик, который в момент заключения Контракта не являлся плательщиком НДС или признавался освобожденным от исполнения обязанности плательщика НДС, не вправе требовать от Государственного заказчика увеличения цены Контракта на сумму НДС, в связи с выявлением после заключения Контракта обстоятельств, служащих основанием для исчисления Подрядчиком НДС. В этом случае считается, что цена Контракта включает в себя сумму НДС.</w:t>
      </w:r>
    </w:p>
    <w:p w14:paraId="40CE3327">
      <w:pPr>
        <w:keepNext/>
        <w:widowControl w:val="0"/>
        <w:tabs>
          <w:tab w:val="left" w:pos="851"/>
          <w:tab w:val="left" w:pos="1391"/>
        </w:tabs>
        <w:ind w:firstLine="709"/>
        <w:jc w:val="both"/>
        <w:rPr>
          <w:sz w:val="24"/>
          <w:szCs w:val="24"/>
        </w:rPr>
      </w:pPr>
      <w:r>
        <w:rPr>
          <w:sz w:val="24"/>
          <w:szCs w:val="24"/>
        </w:rPr>
        <w:t>2.2. В случае досрочного исполнения Подрядчиком обязательств по выполнению работ по строительству, предусмотренных Графиком выполнения строительно-монтажных работ, Государственный заказчик вправе, при условии наличия необходимых средств в связи с перераспределением объемов финансирования с последующих периодов на более ранние периоды, принять предъявленные Подрядчиком работы в установленном Контрактом порядке, и оплатить выполненные работы в соответствии со Сметой Контракта. Смета Контракта, стоимость отдельных этапов исполнения и (или) отдельных видов работ, предусмотренных Сметой Контракта при досрочном выполнении Подрядчиком работ по строительству, их приемке и оплате Государственным заказчиком, изменению не подлежит. В случае если строительство Объекта будет завершена ранее сроков предусмотренных п. 3.1. Контракта и Объект завершенный строительством будет введен в эксплуатацию, Стороны заключают Дополнительное Соглашение к Контракту, в котором будут предусмотрены сроки, виды, объемы, стоимость и источники финансирования на содержание Объекта в период, который не предусмотрен Контрактом, руководствуясь ст.95 Закона о контрактной системе.</w:t>
      </w:r>
    </w:p>
    <w:p w14:paraId="418D332A">
      <w:pPr>
        <w:keepNext/>
        <w:widowControl w:val="0"/>
        <w:tabs>
          <w:tab w:val="left" w:pos="1391"/>
          <w:tab w:val="left" w:pos="1418"/>
        </w:tabs>
        <w:ind w:firstLine="709"/>
        <w:jc w:val="both"/>
        <w:rPr>
          <w:spacing w:val="-1"/>
          <w:sz w:val="24"/>
          <w:szCs w:val="24"/>
        </w:rPr>
      </w:pPr>
      <w:r>
        <w:rPr>
          <w:sz w:val="24"/>
          <w:szCs w:val="24"/>
        </w:rPr>
        <w:t xml:space="preserve">2.3. Цена Контракта на период его действия устанавливается на основании результатов аукциона, является твердой, определена на весь срок исполнения Контракта, включающая в себя прибыль Подрядчика, уплату налогов, сборов, других обязательных платежей и иных расходов Подрядчика, связанных с выполнением обязательств по Контракту и не подлежит изменению, кроме случаев, </w:t>
      </w:r>
      <w:r>
        <w:rPr>
          <w:spacing w:val="-1"/>
          <w:sz w:val="24"/>
          <w:szCs w:val="24"/>
        </w:rPr>
        <w:t xml:space="preserve">предусмотренных Гражданским кодексом Российской Федерации и частью 1 статьи 95 Федерального закона РФ </w:t>
      </w:r>
      <w:r>
        <w:rPr>
          <w:sz w:val="24"/>
          <w:szCs w:val="24"/>
        </w:rPr>
        <w:t>от 05.04.2013 № 44-ФЗ «О контрактной системе в  сфере закупок товаров, работ, услуг для    обеспечения государственных и муниципальных нужд» (далее - Закон о контрактной системе)</w:t>
      </w:r>
      <w:r>
        <w:rPr>
          <w:spacing w:val="-1"/>
          <w:sz w:val="24"/>
          <w:szCs w:val="24"/>
        </w:rPr>
        <w:t>.</w:t>
      </w:r>
      <w:r>
        <w:t xml:space="preserve"> </w:t>
      </w:r>
      <w:r>
        <w:rPr>
          <w:spacing w:val="-1"/>
          <w:sz w:val="24"/>
          <w:szCs w:val="24"/>
        </w:rPr>
        <w:t>Цена Контракта устанавливается в размере, сниженном пропорционально снижению начальной (максимальной) цены контракта участником закупки, с которым заключается Контракт.</w:t>
      </w:r>
    </w:p>
    <w:p w14:paraId="60F09D7C">
      <w:pPr>
        <w:tabs>
          <w:tab w:val="left" w:pos="1560"/>
        </w:tabs>
        <w:ind w:right="113" w:firstLine="709"/>
        <w:jc w:val="both"/>
        <w:rPr>
          <w:sz w:val="24"/>
          <w:szCs w:val="24"/>
        </w:rPr>
      </w:pPr>
      <w:r>
        <w:rPr>
          <w:sz w:val="24"/>
          <w:szCs w:val="24"/>
        </w:rPr>
        <w:t>2.4. Государственный заказчик уменьшает сумму, подлежащую уплате Подрядчику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Государственным заказчиком.</w:t>
      </w:r>
    </w:p>
    <w:p w14:paraId="09D685FA">
      <w:pPr>
        <w:keepNext/>
        <w:widowControl w:val="0"/>
        <w:tabs>
          <w:tab w:val="left" w:pos="1391"/>
          <w:tab w:val="left" w:pos="1418"/>
        </w:tabs>
        <w:ind w:firstLine="709"/>
        <w:jc w:val="both"/>
        <w:rPr>
          <w:sz w:val="24"/>
          <w:szCs w:val="24"/>
        </w:rPr>
      </w:pPr>
      <w:r>
        <w:rPr>
          <w:spacing w:val="-1"/>
          <w:sz w:val="24"/>
          <w:szCs w:val="24"/>
        </w:rPr>
        <w:t xml:space="preserve">2.5. </w:t>
      </w:r>
      <w:r>
        <w:rPr>
          <w:sz w:val="24"/>
          <w:szCs w:val="24"/>
        </w:rPr>
        <w:t xml:space="preserve">Стоимость отдельных видов работ и их объемы, составляющие цену Контракта приведены в Смете Контракта </w:t>
      </w:r>
      <w:r>
        <w:rPr>
          <w:bCs/>
          <w:sz w:val="24"/>
          <w:szCs w:val="24"/>
        </w:rPr>
        <w:t>на строительство причальных сооружений через протоку Озерная в Усть-Камчатском районе Камчатского края (далее – Смета Контракта) (приложение № 2 к настоящему Контракту)</w:t>
      </w:r>
      <w:r>
        <w:rPr>
          <w:sz w:val="24"/>
          <w:szCs w:val="24"/>
        </w:rPr>
        <w:t>.</w:t>
      </w:r>
    </w:p>
    <w:p w14:paraId="05DE78D4">
      <w:pPr>
        <w:keepNext/>
        <w:widowControl w:val="0"/>
        <w:tabs>
          <w:tab w:val="left" w:pos="1391"/>
          <w:tab w:val="left" w:pos="1418"/>
        </w:tabs>
        <w:ind w:firstLine="709"/>
        <w:jc w:val="both"/>
        <w:rPr>
          <w:sz w:val="24"/>
          <w:szCs w:val="24"/>
        </w:rPr>
      </w:pPr>
      <w:r>
        <w:rPr>
          <w:sz w:val="24"/>
          <w:szCs w:val="24"/>
        </w:rPr>
        <w:t>2.6. Смета Контракта рассчитывается на основании установившейся в результате аукциона цены Контракта пропорционально стоимости затрат по строкам Сметы Контракта в уровне начальной (максимальной) цены контракта, включенной в Обоснование начальной (максимальной) цены контракта, размещенном на официальном сайте при опубликовании Извещения о закупке.</w:t>
      </w:r>
    </w:p>
    <w:p w14:paraId="42CE088D">
      <w:pPr>
        <w:keepNext/>
        <w:widowControl w:val="0"/>
        <w:tabs>
          <w:tab w:val="left" w:pos="1391"/>
          <w:tab w:val="left" w:pos="1418"/>
        </w:tabs>
        <w:ind w:firstLine="709"/>
        <w:jc w:val="both"/>
        <w:rPr>
          <w:sz w:val="24"/>
          <w:szCs w:val="24"/>
        </w:rPr>
      </w:pPr>
      <w:r>
        <w:rPr>
          <w:sz w:val="24"/>
          <w:szCs w:val="24"/>
        </w:rPr>
        <w:t>2.7. Внесение изменений в Смету Контракта осуществляется в соответствии с пунктами 9 - 12, 14, 14.1, 14.2 и 14.3 Методики составления сметы контракта, предметом которого являются строительство, строительство объектов капитального строительства, утвержденной Приказом Минстроя России от 23.12.2019 № 841/пр, в случаях, установленных Законом о контрактной системе.</w:t>
      </w:r>
    </w:p>
    <w:p w14:paraId="752AD127">
      <w:pPr>
        <w:keepNext/>
        <w:widowControl w:val="0"/>
        <w:tabs>
          <w:tab w:val="left" w:pos="1391"/>
          <w:tab w:val="left" w:pos="1418"/>
        </w:tabs>
        <w:ind w:firstLine="709"/>
        <w:jc w:val="both"/>
        <w:rPr>
          <w:sz w:val="24"/>
          <w:szCs w:val="24"/>
        </w:rPr>
      </w:pPr>
      <w:r>
        <w:rPr>
          <w:sz w:val="24"/>
          <w:szCs w:val="24"/>
        </w:rPr>
        <w:t>2.8. При наличии необходимых средств в связи с перераспределением объемов финансирования с последующих периодов на более ранние периоды Государственный заказчик по согласованию с Подрядчиком в соответствии с дополнительным соглашением к Контракту принимает досрочно выполненные Подрядчиком работы и оплачивает их в соответстствии со Сметой Контракта. При этом Смета Контракта не изменяется.</w:t>
      </w:r>
    </w:p>
    <w:p w14:paraId="06A6AD66">
      <w:pPr>
        <w:ind w:firstLine="709"/>
        <w:jc w:val="both"/>
        <w:rPr>
          <w:sz w:val="24"/>
          <w:szCs w:val="24"/>
          <w:lang w:eastAsia="en-US"/>
        </w:rPr>
      </w:pPr>
      <w:r>
        <w:rPr>
          <w:sz w:val="24"/>
          <w:szCs w:val="24"/>
        </w:rPr>
        <w:t>2.9. Распределение стоимости по годам исполнения Контракта приведены в Графике финансирования строительства причальных сооружений через протоку Озерная в Усть-Камчатском районе Камчатского края</w:t>
      </w:r>
      <w:r>
        <w:rPr>
          <w:rFonts w:eastAsia="MS Mincho"/>
          <w:bCs/>
          <w:sz w:val="24"/>
          <w:szCs w:val="24"/>
        </w:rPr>
        <w:t xml:space="preserve"> </w:t>
      </w:r>
      <w:r>
        <w:rPr>
          <w:bCs/>
          <w:sz w:val="24"/>
          <w:szCs w:val="24"/>
        </w:rPr>
        <w:t>(далее по тексту – График финансирования) (приложение № 3 к настоящему Контракту)</w:t>
      </w:r>
      <w:r>
        <w:rPr>
          <w:sz w:val="24"/>
          <w:szCs w:val="24"/>
        </w:rPr>
        <w:t>.</w:t>
      </w:r>
    </w:p>
    <w:p w14:paraId="4356C8A5">
      <w:pPr>
        <w:widowControl w:val="0"/>
        <w:autoSpaceDE w:val="0"/>
        <w:autoSpaceDN w:val="0"/>
        <w:adjustRightInd w:val="0"/>
        <w:ind w:firstLine="709"/>
        <w:jc w:val="both"/>
        <w:rPr>
          <w:sz w:val="24"/>
          <w:szCs w:val="24"/>
        </w:rPr>
      </w:pPr>
      <w:r>
        <w:rPr>
          <w:sz w:val="24"/>
          <w:szCs w:val="24"/>
        </w:rPr>
        <w:t>2.10. Распределение работ по времени приведены в Графике выполнения строительно-монтажных работ</w:t>
      </w:r>
      <w:r>
        <w:rPr>
          <w:rFonts w:eastAsia="MS Mincho"/>
          <w:sz w:val="24"/>
          <w:szCs w:val="24"/>
        </w:rPr>
        <w:t xml:space="preserve"> по </w:t>
      </w:r>
      <w:r>
        <w:rPr>
          <w:sz w:val="24"/>
          <w:szCs w:val="24"/>
        </w:rPr>
        <w:t>строительству причальных сооружений через протоку Озерная в Усть-Камчатском районе Камчатского края (далее по тексту – График выполнения</w:t>
      </w:r>
      <w:r>
        <w:rPr>
          <w:rFonts w:eastAsia="MS Mincho"/>
          <w:sz w:val="24"/>
          <w:szCs w:val="24"/>
        </w:rPr>
        <w:t xml:space="preserve"> строительно-монтажных работ</w:t>
      </w:r>
      <w:r>
        <w:rPr>
          <w:sz w:val="24"/>
          <w:szCs w:val="24"/>
        </w:rPr>
        <w:t>) (приложение  № 4 к настоящему Контракту).</w:t>
      </w:r>
    </w:p>
    <w:p w14:paraId="735C2A52">
      <w:pPr>
        <w:autoSpaceDE w:val="0"/>
        <w:autoSpaceDN w:val="0"/>
        <w:adjustRightInd w:val="0"/>
        <w:ind w:firstLine="709"/>
        <w:jc w:val="both"/>
        <w:rPr>
          <w:rFonts w:eastAsiaTheme="minorHAnsi"/>
          <w:sz w:val="24"/>
          <w:szCs w:val="24"/>
          <w:lang w:eastAsia="en-US"/>
        </w:rPr>
      </w:pPr>
    </w:p>
    <w:p w14:paraId="31D07776">
      <w:pPr>
        <w:keepNext/>
        <w:widowControl w:val="0"/>
        <w:tabs>
          <w:tab w:val="left" w:pos="1418"/>
        </w:tabs>
        <w:autoSpaceDE w:val="0"/>
        <w:autoSpaceDN w:val="0"/>
        <w:ind w:firstLine="709"/>
        <w:jc w:val="center"/>
        <w:outlineLvl w:val="0"/>
        <w:rPr>
          <w:b/>
          <w:bCs/>
          <w:caps/>
          <w:sz w:val="24"/>
          <w:szCs w:val="24"/>
        </w:rPr>
      </w:pPr>
      <w:r>
        <w:rPr>
          <w:b/>
          <w:bCs/>
          <w:caps/>
          <w:sz w:val="24"/>
          <w:szCs w:val="24"/>
        </w:rPr>
        <w:t>3.   СРОКИ ВЫПОЛНЕНИЯ рАБОТ</w:t>
      </w:r>
    </w:p>
    <w:p w14:paraId="2583C475">
      <w:pPr>
        <w:tabs>
          <w:tab w:val="left" w:pos="1276"/>
        </w:tabs>
        <w:ind w:firstLine="709"/>
        <w:jc w:val="both"/>
        <w:rPr>
          <w:sz w:val="24"/>
          <w:szCs w:val="24"/>
        </w:rPr>
      </w:pPr>
      <w:r>
        <w:rPr>
          <w:sz w:val="24"/>
          <w:szCs w:val="24"/>
        </w:rPr>
        <w:t xml:space="preserve">3.1. </w:t>
      </w:r>
      <w:r>
        <w:rPr>
          <w:sz w:val="24"/>
          <w:szCs w:val="24"/>
        </w:rPr>
        <w:tab/>
      </w:r>
      <w:r>
        <w:rPr>
          <w:sz w:val="24"/>
          <w:szCs w:val="24"/>
        </w:rPr>
        <w:t>Начало работ по Контракту: с даты подписания Контракта;</w:t>
      </w:r>
    </w:p>
    <w:p w14:paraId="4B148722">
      <w:pPr>
        <w:tabs>
          <w:tab w:val="left" w:pos="1276"/>
        </w:tabs>
        <w:ind w:firstLine="709"/>
        <w:jc w:val="both"/>
        <w:rPr>
          <w:b/>
          <w:sz w:val="24"/>
          <w:szCs w:val="24"/>
        </w:rPr>
      </w:pPr>
      <w:r>
        <w:rPr>
          <w:sz w:val="24"/>
          <w:szCs w:val="24"/>
        </w:rPr>
        <w:t xml:space="preserve">Завершение работ по Контракту: </w:t>
      </w:r>
      <w:r>
        <w:rPr>
          <w:b/>
          <w:sz w:val="24"/>
          <w:szCs w:val="24"/>
        </w:rPr>
        <w:t>31.10.2027 года.</w:t>
      </w:r>
    </w:p>
    <w:p w14:paraId="6D90F9E4">
      <w:pPr>
        <w:tabs>
          <w:tab w:val="left" w:pos="1276"/>
        </w:tabs>
        <w:ind w:firstLine="709"/>
        <w:jc w:val="both"/>
        <w:rPr>
          <w:sz w:val="24"/>
          <w:szCs w:val="24"/>
        </w:rPr>
      </w:pPr>
      <w:r>
        <w:rPr>
          <w:sz w:val="24"/>
          <w:szCs w:val="24"/>
        </w:rPr>
        <w:t>3.2.</w:t>
      </w:r>
      <w:r>
        <w:rPr>
          <w:sz w:val="24"/>
          <w:szCs w:val="24"/>
        </w:rPr>
        <w:tab/>
      </w:r>
      <w:r>
        <w:rPr>
          <w:sz w:val="24"/>
          <w:szCs w:val="24"/>
        </w:rPr>
        <w:t>Изменение сроков исполнения Контракта при его исполнении не допускается, за исключением их изменения по соглашению Сторон в следующих случаях:</w:t>
      </w:r>
    </w:p>
    <w:p w14:paraId="6DCF9829">
      <w:pPr>
        <w:tabs>
          <w:tab w:val="left" w:pos="1276"/>
        </w:tabs>
        <w:ind w:firstLine="709"/>
        <w:jc w:val="both"/>
        <w:rPr>
          <w:sz w:val="24"/>
          <w:szCs w:val="24"/>
        </w:rPr>
      </w:pPr>
      <w:r>
        <w:rPr>
          <w:sz w:val="24"/>
          <w:szCs w:val="24"/>
        </w:rPr>
        <w:t>1) в случаях, предусмотренных подпунктом 4 пункта 15.2 настоящего Контракта;</w:t>
      </w:r>
    </w:p>
    <w:p w14:paraId="500D524E">
      <w:pPr>
        <w:tabs>
          <w:tab w:val="left" w:pos="1276"/>
        </w:tabs>
        <w:ind w:firstLine="709"/>
        <w:jc w:val="both"/>
        <w:rPr>
          <w:sz w:val="24"/>
          <w:szCs w:val="24"/>
        </w:rPr>
      </w:pPr>
      <w:r>
        <w:rPr>
          <w:sz w:val="24"/>
          <w:szCs w:val="24"/>
        </w:rPr>
        <w:t>2) Подрядчик вправе завершить работы ранее предусмотренного настоящим разделом срока завершения с соблюдением условий  пункта 15.2. настоящего Контракта.</w:t>
      </w:r>
    </w:p>
    <w:p w14:paraId="2A1B6C74">
      <w:pPr>
        <w:tabs>
          <w:tab w:val="left" w:pos="1276"/>
        </w:tabs>
        <w:ind w:firstLine="709"/>
        <w:jc w:val="both"/>
        <w:rPr>
          <w:sz w:val="24"/>
          <w:szCs w:val="24"/>
        </w:rPr>
      </w:pPr>
      <w:r>
        <w:rPr>
          <w:sz w:val="24"/>
          <w:szCs w:val="24"/>
        </w:rPr>
        <w:t>3.3.</w:t>
      </w:r>
      <w:r>
        <w:rPr>
          <w:sz w:val="24"/>
          <w:szCs w:val="24"/>
        </w:rPr>
        <w:tab/>
      </w:r>
      <w:r>
        <w:rPr>
          <w:sz w:val="24"/>
          <w:szCs w:val="24"/>
        </w:rPr>
        <w:t>Подрядчик вправе завершить работы по строительству ранее предусмотренного настоящим разделом срока завершения строительства с  предварительного  письменного  согласия  Государственного заказчика о готовности принять и оплатить такие работы досрочно.</w:t>
      </w:r>
    </w:p>
    <w:p w14:paraId="791C6A1D">
      <w:pPr>
        <w:tabs>
          <w:tab w:val="left" w:pos="1418"/>
        </w:tabs>
        <w:ind w:firstLine="709"/>
        <w:jc w:val="both"/>
        <w:rPr>
          <w:sz w:val="24"/>
          <w:szCs w:val="24"/>
        </w:rPr>
      </w:pPr>
      <w:r>
        <w:rPr>
          <w:sz w:val="24"/>
          <w:szCs w:val="24"/>
        </w:rPr>
        <w:t>3.4.</w:t>
      </w:r>
      <w:r>
        <w:rPr>
          <w:sz w:val="24"/>
          <w:szCs w:val="24"/>
        </w:rPr>
        <w:tab/>
      </w:r>
      <w:r>
        <w:rPr>
          <w:sz w:val="24"/>
          <w:szCs w:val="24"/>
        </w:rPr>
        <w:t>Сроки, исчисляемые в настоящем Контракте в днях, предусматривают календарные дни.</w:t>
      </w:r>
    </w:p>
    <w:p w14:paraId="521FE1C8">
      <w:pPr>
        <w:tabs>
          <w:tab w:val="left" w:pos="1418"/>
        </w:tabs>
        <w:ind w:firstLine="709"/>
        <w:jc w:val="center"/>
        <w:rPr>
          <w:b/>
          <w:sz w:val="24"/>
          <w:szCs w:val="24"/>
        </w:rPr>
      </w:pPr>
      <w:r>
        <w:rPr>
          <w:b/>
          <w:sz w:val="24"/>
          <w:szCs w:val="24"/>
        </w:rPr>
        <w:t xml:space="preserve">4.  ПРОЕКТНАЯ ДОКУМЕНТАЦИЯ </w:t>
      </w:r>
    </w:p>
    <w:p w14:paraId="2C258A40">
      <w:pPr>
        <w:tabs>
          <w:tab w:val="left" w:pos="1418"/>
        </w:tabs>
        <w:ind w:firstLine="851"/>
        <w:jc w:val="both"/>
        <w:rPr>
          <w:sz w:val="24"/>
          <w:szCs w:val="24"/>
        </w:rPr>
      </w:pPr>
      <w:r>
        <w:rPr>
          <w:sz w:val="24"/>
          <w:szCs w:val="24"/>
        </w:rPr>
        <w:t>4.1. Для целей настоящего Контракта Проектной документацией признается Проектная документация «причальных сооружений через протоку Озерная в Усть-Камчатском районе Камчатского края»,  разработанная в 2017 году ООО «ИВЦ «Энергоактив» (далее по тексту – Проектировщик),  получившая положительное заключение государственной экспертизы проектной документации и результатов инженерных изысканий № 41-1-1-2-049246-2022                           от 22.07.2022г., проведенной ГАУ «Государственная экспертиза проектной документации Камчатского края», и утвержденная приказом КГКУ «Камчатуправтодор» от 29.07.2022г. № 402.</w:t>
      </w:r>
    </w:p>
    <w:p w14:paraId="373595DD">
      <w:pPr>
        <w:tabs>
          <w:tab w:val="left" w:pos="1418"/>
        </w:tabs>
        <w:ind w:firstLine="851"/>
        <w:jc w:val="both"/>
        <w:rPr>
          <w:sz w:val="24"/>
          <w:szCs w:val="24"/>
        </w:rPr>
      </w:pPr>
      <w:r>
        <w:rPr>
          <w:sz w:val="24"/>
          <w:szCs w:val="24"/>
        </w:rPr>
        <w:t xml:space="preserve">4.2. </w:t>
      </w:r>
      <w:r>
        <w:rPr>
          <w:sz w:val="24"/>
          <w:szCs w:val="24"/>
        </w:rPr>
        <w:tab/>
      </w:r>
      <w:r>
        <w:rPr>
          <w:sz w:val="24"/>
          <w:szCs w:val="24"/>
        </w:rPr>
        <w:t>В состав Проектной документации входят:</w:t>
      </w:r>
    </w:p>
    <w:p w14:paraId="1DC3063F">
      <w:pPr>
        <w:tabs>
          <w:tab w:val="left" w:pos="1418"/>
        </w:tabs>
        <w:ind w:firstLine="851"/>
        <w:jc w:val="both"/>
        <w:rPr>
          <w:color w:val="0000FF"/>
          <w:sz w:val="24"/>
          <w:szCs w:val="24"/>
        </w:rPr>
      </w:pPr>
    </w:p>
    <w:tbl>
      <w:tblPr>
        <w:tblStyle w:val="12"/>
        <w:tblW w:w="10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0"/>
        <w:gridCol w:w="1985"/>
        <w:gridCol w:w="7415"/>
      </w:tblGrid>
      <w:tr w14:paraId="2083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tblHeader/>
          <w:jc w:val="center"/>
        </w:trPr>
        <w:tc>
          <w:tcPr>
            <w:tcW w:w="880" w:type="dxa"/>
            <w:shd w:val="clear" w:color="auto" w:fill="auto"/>
            <w:vAlign w:val="center"/>
          </w:tcPr>
          <w:p w14:paraId="5DD352E3">
            <w:pPr>
              <w:ind w:left="-108"/>
              <w:jc w:val="center"/>
              <w:rPr>
                <w:sz w:val="24"/>
                <w:szCs w:val="24"/>
              </w:rPr>
            </w:pPr>
            <w:r>
              <w:rPr>
                <w:sz w:val="24"/>
                <w:szCs w:val="24"/>
              </w:rPr>
              <w:pict>
                <v:shape id="Поле 166" o:spid="_x0000_s1027" o:spt="202" type="#_x0000_t202" style="position:absolute;left:0pt;margin-left:541.3pt;margin-top:5.4pt;height:22.25pt;width:27pt;z-index:25165926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">
                  <v:path/>
                  <v:fill on="f" focussize="0,0"/>
                  <v:stroke weight="2pt" joinstyle="miter"/>
                  <v:imagedata o:title=""/>
                  <o:lock v:ext="edit"/>
                  <v:textbox>
                    <w:txbxContent>
                      <w:p w14:paraId="170146EC">
                        <w:pPr>
                          <w:rPr>
                            <w:b/>
                            <w:bCs/>
                          </w:rPr>
                        </w:pPr>
                        <w:r>
                          <w:rPr>
                            <w:b/>
                            <w:bCs/>
                          </w:rPr>
                          <w:t>2</w:t>
                        </w:r>
                      </w:p>
                      <w:p w14:paraId="270A9C95">
                        <w:pPr>
                          <w:rPr>
                            <w:b/>
                            <w:bCs/>
                          </w:rPr>
                        </w:pPr>
                      </w:p>
                    </w:txbxContent>
                  </v:textbox>
                </v:shape>
              </w:pict>
            </w:r>
            <w:r>
              <w:rPr>
                <w:sz w:val="24"/>
                <w:szCs w:val="24"/>
              </w:rPr>
              <w:pict>
                <v:shape id="Поле 165" o:spid="_x0000_s1026" o:spt="202" type="#_x0000_t202" style="position:absolute;left:0pt;margin-left:541.3pt;margin-top:5.4pt;height:22.25pt;width:27pt;z-index:25166028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">
                  <v:path/>
                  <v:fill on="f" focussize="0,0"/>
                  <v:stroke weight="2pt" joinstyle="miter"/>
                  <v:imagedata o:title=""/>
                  <o:lock v:ext="edit"/>
                  <v:textbox>
                    <w:txbxContent>
                      <w:p w14:paraId="1019716A">
                        <w:pPr>
                          <w:rPr>
                            <w:b/>
                            <w:bCs/>
                          </w:rPr>
                        </w:pPr>
                        <w:r>
                          <w:rPr>
                            <w:b/>
                            <w:bCs/>
                          </w:rPr>
                          <w:t>2</w:t>
                        </w:r>
                      </w:p>
                      <w:p w14:paraId="3B20B724">
                        <w:pPr>
                          <w:rPr>
                            <w:b/>
                            <w:bCs/>
                          </w:rPr>
                        </w:pPr>
                      </w:p>
                    </w:txbxContent>
                  </v:textbox>
                </v:shape>
              </w:pict>
            </w:r>
            <w:r>
              <w:rPr>
                <w:sz w:val="24"/>
                <w:szCs w:val="24"/>
              </w:rPr>
              <w:t>Номер</w:t>
            </w:r>
          </w:p>
          <w:p w14:paraId="0F1FAA8E">
            <w:pPr>
              <w:ind w:left="-108"/>
              <w:jc w:val="center"/>
              <w:rPr>
                <w:sz w:val="24"/>
                <w:szCs w:val="24"/>
              </w:rPr>
            </w:pPr>
            <w:r>
              <w:rPr>
                <w:sz w:val="24"/>
                <w:szCs w:val="24"/>
              </w:rPr>
              <w:t>тома</w:t>
            </w:r>
          </w:p>
        </w:tc>
        <w:tc>
          <w:tcPr>
            <w:tcW w:w="1985" w:type="dxa"/>
            <w:shd w:val="clear" w:color="auto" w:fill="auto"/>
            <w:vAlign w:val="center"/>
          </w:tcPr>
          <w:p w14:paraId="4CDEC621">
            <w:pPr>
              <w:jc w:val="center"/>
              <w:rPr>
                <w:sz w:val="24"/>
                <w:szCs w:val="24"/>
              </w:rPr>
            </w:pPr>
            <w:r>
              <w:rPr>
                <w:sz w:val="24"/>
                <w:szCs w:val="24"/>
              </w:rPr>
              <w:t>Обозначение</w:t>
            </w:r>
          </w:p>
        </w:tc>
        <w:tc>
          <w:tcPr>
            <w:tcW w:w="7415" w:type="dxa"/>
            <w:shd w:val="clear" w:color="auto" w:fill="auto"/>
            <w:vAlign w:val="center"/>
          </w:tcPr>
          <w:p w14:paraId="1963B0D7">
            <w:pPr>
              <w:keepNext/>
              <w:tabs>
                <w:tab w:val="left" w:pos="2197"/>
              </w:tabs>
              <w:overflowPunct w:val="0"/>
              <w:autoSpaceDE w:val="0"/>
              <w:autoSpaceDN w:val="0"/>
              <w:adjustRightInd w:val="0"/>
              <w:jc w:val="center"/>
              <w:textAlignment w:val="baseline"/>
              <w:outlineLvl w:val="1"/>
              <w:rPr>
                <w:sz w:val="24"/>
                <w:szCs w:val="24"/>
              </w:rPr>
            </w:pPr>
            <w:r>
              <w:rPr>
                <w:sz w:val="24"/>
                <w:szCs w:val="24"/>
              </w:rPr>
              <w:t>Наименование</w:t>
            </w:r>
          </w:p>
        </w:tc>
      </w:tr>
      <w:tr w14:paraId="76F6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jc w:val="center"/>
        </w:trPr>
        <w:tc>
          <w:tcPr>
            <w:tcW w:w="880" w:type="dxa"/>
            <w:shd w:val="clear" w:color="auto" w:fill="auto"/>
            <w:vAlign w:val="center"/>
          </w:tcPr>
          <w:p w14:paraId="7D7D5572">
            <w:pPr>
              <w:ind w:left="-57"/>
              <w:jc w:val="center"/>
              <w:rPr>
                <w:sz w:val="24"/>
                <w:szCs w:val="24"/>
              </w:rPr>
            </w:pPr>
            <w:r>
              <w:rPr>
                <w:sz w:val="24"/>
                <w:szCs w:val="24"/>
              </w:rPr>
              <w:t>1.1</w:t>
            </w:r>
          </w:p>
        </w:tc>
        <w:tc>
          <w:tcPr>
            <w:tcW w:w="1985" w:type="dxa"/>
            <w:shd w:val="clear" w:color="auto" w:fill="auto"/>
            <w:vAlign w:val="center"/>
          </w:tcPr>
          <w:p w14:paraId="4C43E469">
            <w:pPr>
              <w:rPr>
                <w:sz w:val="24"/>
                <w:szCs w:val="24"/>
              </w:rPr>
            </w:pPr>
            <w:r>
              <w:rPr>
                <w:sz w:val="24"/>
                <w:szCs w:val="24"/>
              </w:rPr>
              <w:t>57-ПЗ</w:t>
            </w:r>
          </w:p>
        </w:tc>
        <w:tc>
          <w:tcPr>
            <w:tcW w:w="7415" w:type="dxa"/>
            <w:shd w:val="clear" w:color="auto" w:fill="auto"/>
            <w:vAlign w:val="center"/>
          </w:tcPr>
          <w:p w14:paraId="639E5C7F">
            <w:pPr>
              <w:rPr>
                <w:sz w:val="24"/>
                <w:szCs w:val="24"/>
              </w:rPr>
            </w:pPr>
            <w:r>
              <w:rPr>
                <w:sz w:val="24"/>
                <w:szCs w:val="24"/>
              </w:rPr>
              <w:t xml:space="preserve">Раздел 1 «Пояснительная записка» </w:t>
            </w:r>
          </w:p>
          <w:p w14:paraId="4D4F517F">
            <w:pPr>
              <w:rPr>
                <w:sz w:val="24"/>
                <w:szCs w:val="24"/>
              </w:rPr>
            </w:pPr>
            <w:r>
              <w:rPr>
                <w:sz w:val="24"/>
                <w:szCs w:val="24"/>
              </w:rPr>
              <w:t>Часть 1 «Общая пояснительная записка (1 этап, 2 этап)»</w:t>
            </w:r>
          </w:p>
        </w:tc>
      </w:tr>
      <w:tr w14:paraId="7B9E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jc w:val="center"/>
        </w:trPr>
        <w:tc>
          <w:tcPr>
            <w:tcW w:w="880" w:type="dxa"/>
            <w:shd w:val="clear" w:color="auto" w:fill="auto"/>
            <w:vAlign w:val="center"/>
          </w:tcPr>
          <w:p w14:paraId="641DC906">
            <w:pPr>
              <w:ind w:left="-57"/>
              <w:jc w:val="center"/>
              <w:rPr>
                <w:sz w:val="24"/>
                <w:szCs w:val="24"/>
              </w:rPr>
            </w:pPr>
            <w:r>
              <w:rPr>
                <w:sz w:val="24"/>
                <w:szCs w:val="24"/>
              </w:rPr>
              <w:t>1.2.</w:t>
            </w:r>
          </w:p>
        </w:tc>
        <w:tc>
          <w:tcPr>
            <w:tcW w:w="1985" w:type="dxa"/>
            <w:shd w:val="clear" w:color="auto" w:fill="auto"/>
            <w:vAlign w:val="center"/>
          </w:tcPr>
          <w:p w14:paraId="65B5CB03">
            <w:pPr>
              <w:rPr>
                <w:sz w:val="24"/>
                <w:szCs w:val="24"/>
              </w:rPr>
            </w:pPr>
            <w:r>
              <w:rPr>
                <w:sz w:val="24"/>
                <w:szCs w:val="24"/>
              </w:rPr>
              <w:t>57-ИД</w:t>
            </w:r>
          </w:p>
        </w:tc>
        <w:tc>
          <w:tcPr>
            <w:tcW w:w="7415" w:type="dxa"/>
            <w:shd w:val="clear" w:color="auto" w:fill="auto"/>
            <w:vAlign w:val="center"/>
          </w:tcPr>
          <w:p w14:paraId="0A3A1825">
            <w:pPr>
              <w:rPr>
                <w:sz w:val="24"/>
                <w:szCs w:val="24"/>
              </w:rPr>
            </w:pPr>
            <w:r>
              <w:rPr>
                <w:sz w:val="24"/>
                <w:szCs w:val="24"/>
              </w:rPr>
              <w:t>Раздел 1 «Пояснительная записка»</w:t>
            </w:r>
          </w:p>
          <w:p w14:paraId="71BD060D">
            <w:pPr>
              <w:rPr>
                <w:sz w:val="24"/>
                <w:szCs w:val="24"/>
              </w:rPr>
            </w:pPr>
            <w:r>
              <w:rPr>
                <w:sz w:val="24"/>
                <w:szCs w:val="24"/>
              </w:rPr>
              <w:t>Часть 2 «Документы, использованные при разработке проектной документации (1 этап, 2 этап)»</w:t>
            </w:r>
          </w:p>
        </w:tc>
      </w:tr>
      <w:tr w14:paraId="6BEF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7" w:hRule="atLeast"/>
          <w:jc w:val="center"/>
        </w:trPr>
        <w:tc>
          <w:tcPr>
            <w:tcW w:w="880" w:type="dxa"/>
            <w:shd w:val="clear" w:color="auto" w:fill="auto"/>
            <w:vAlign w:val="center"/>
          </w:tcPr>
          <w:p w14:paraId="7962784C">
            <w:pPr>
              <w:ind w:left="-57"/>
              <w:jc w:val="center"/>
              <w:rPr>
                <w:sz w:val="24"/>
                <w:szCs w:val="24"/>
              </w:rPr>
            </w:pPr>
            <w:r>
              <w:rPr>
                <w:sz w:val="24"/>
                <w:szCs w:val="24"/>
              </w:rPr>
              <w:t>2.1</w:t>
            </w:r>
          </w:p>
        </w:tc>
        <w:tc>
          <w:tcPr>
            <w:tcW w:w="1985" w:type="dxa"/>
            <w:shd w:val="clear" w:color="auto" w:fill="auto"/>
            <w:vAlign w:val="center"/>
          </w:tcPr>
          <w:p w14:paraId="51ADEF39">
            <w:pPr>
              <w:rPr>
                <w:sz w:val="24"/>
                <w:szCs w:val="24"/>
              </w:rPr>
            </w:pPr>
            <w:r>
              <w:rPr>
                <w:sz w:val="24"/>
                <w:szCs w:val="24"/>
              </w:rPr>
              <w:t>57-ППО.1</w:t>
            </w:r>
            <w:r>
              <w:rPr>
                <w:sz w:val="24"/>
                <w:szCs w:val="24"/>
              </w:rPr>
              <w:tab/>
            </w:r>
          </w:p>
        </w:tc>
        <w:tc>
          <w:tcPr>
            <w:tcW w:w="7415" w:type="dxa"/>
            <w:shd w:val="clear" w:color="auto" w:fill="auto"/>
            <w:vAlign w:val="center"/>
          </w:tcPr>
          <w:p w14:paraId="18BF420A">
            <w:pPr>
              <w:rPr>
                <w:sz w:val="24"/>
                <w:szCs w:val="24"/>
              </w:rPr>
            </w:pPr>
            <w:r>
              <w:rPr>
                <w:sz w:val="24"/>
                <w:szCs w:val="24"/>
              </w:rPr>
              <w:t>Раздел 2 «Проект полосы отвода»</w:t>
            </w:r>
          </w:p>
          <w:p w14:paraId="7C55356C">
            <w:pPr>
              <w:rPr>
                <w:sz w:val="24"/>
                <w:szCs w:val="24"/>
              </w:rPr>
            </w:pPr>
            <w:r>
              <w:rPr>
                <w:sz w:val="24"/>
                <w:szCs w:val="24"/>
              </w:rPr>
              <w:t xml:space="preserve">Часть 1. «Причальное сооружение, подъездная дорога. Правый берег (1 этап)» </w:t>
            </w:r>
          </w:p>
        </w:tc>
      </w:tr>
      <w:tr w14:paraId="2C43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7" w:hRule="atLeast"/>
          <w:jc w:val="center"/>
        </w:trPr>
        <w:tc>
          <w:tcPr>
            <w:tcW w:w="880" w:type="dxa"/>
            <w:shd w:val="clear" w:color="auto" w:fill="auto"/>
            <w:vAlign w:val="center"/>
          </w:tcPr>
          <w:p w14:paraId="5B6E8DCC">
            <w:pPr>
              <w:ind w:left="-57"/>
              <w:jc w:val="center"/>
              <w:rPr>
                <w:sz w:val="24"/>
                <w:szCs w:val="24"/>
              </w:rPr>
            </w:pPr>
            <w:r>
              <w:rPr>
                <w:sz w:val="24"/>
                <w:szCs w:val="24"/>
              </w:rPr>
              <w:t>2.2</w:t>
            </w:r>
          </w:p>
        </w:tc>
        <w:tc>
          <w:tcPr>
            <w:tcW w:w="1985" w:type="dxa"/>
            <w:shd w:val="clear" w:color="auto" w:fill="auto"/>
            <w:vAlign w:val="center"/>
          </w:tcPr>
          <w:p w14:paraId="3B42A39A">
            <w:pPr>
              <w:rPr>
                <w:sz w:val="24"/>
                <w:szCs w:val="24"/>
              </w:rPr>
            </w:pPr>
            <w:r>
              <w:rPr>
                <w:sz w:val="24"/>
                <w:szCs w:val="24"/>
              </w:rPr>
              <w:t>57-ППО.2</w:t>
            </w:r>
          </w:p>
        </w:tc>
        <w:tc>
          <w:tcPr>
            <w:tcW w:w="7415" w:type="dxa"/>
            <w:shd w:val="clear" w:color="auto" w:fill="auto"/>
            <w:vAlign w:val="center"/>
          </w:tcPr>
          <w:p w14:paraId="068B1248">
            <w:pPr>
              <w:rPr>
                <w:sz w:val="24"/>
                <w:szCs w:val="24"/>
              </w:rPr>
            </w:pPr>
            <w:r>
              <w:rPr>
                <w:sz w:val="24"/>
                <w:szCs w:val="24"/>
              </w:rPr>
              <w:t>Раздел 2 «Проект полосы отвода»</w:t>
            </w:r>
          </w:p>
          <w:p w14:paraId="204904A3">
            <w:pPr>
              <w:rPr>
                <w:sz w:val="24"/>
                <w:szCs w:val="24"/>
              </w:rPr>
            </w:pPr>
            <w:r>
              <w:rPr>
                <w:sz w:val="24"/>
                <w:szCs w:val="24"/>
              </w:rPr>
              <w:t>Часть 2. «Причальное сооружение, подъездная дорога. Левый берег (2 этап)»</w:t>
            </w:r>
          </w:p>
        </w:tc>
      </w:tr>
      <w:tr w14:paraId="11D5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1" w:hRule="atLeast"/>
          <w:jc w:val="center"/>
        </w:trPr>
        <w:tc>
          <w:tcPr>
            <w:tcW w:w="880" w:type="dxa"/>
            <w:shd w:val="clear" w:color="auto" w:fill="auto"/>
            <w:vAlign w:val="center"/>
          </w:tcPr>
          <w:p w14:paraId="3AAB9971">
            <w:pPr>
              <w:ind w:left="-57"/>
              <w:jc w:val="center"/>
              <w:rPr>
                <w:sz w:val="24"/>
                <w:szCs w:val="24"/>
              </w:rPr>
            </w:pPr>
            <w:r>
              <w:rPr>
                <w:sz w:val="24"/>
                <w:szCs w:val="24"/>
              </w:rPr>
              <w:t>3.1-2</w:t>
            </w:r>
          </w:p>
        </w:tc>
        <w:tc>
          <w:tcPr>
            <w:tcW w:w="1985" w:type="dxa"/>
            <w:shd w:val="clear" w:color="auto" w:fill="auto"/>
            <w:vAlign w:val="center"/>
          </w:tcPr>
          <w:p w14:paraId="642A69A7">
            <w:pPr>
              <w:rPr>
                <w:sz w:val="24"/>
                <w:szCs w:val="24"/>
              </w:rPr>
            </w:pPr>
            <w:r>
              <w:rPr>
                <w:sz w:val="24"/>
                <w:szCs w:val="24"/>
              </w:rPr>
              <w:t>57-ТКР.1-2</w:t>
            </w:r>
          </w:p>
        </w:tc>
        <w:tc>
          <w:tcPr>
            <w:tcW w:w="7415" w:type="dxa"/>
            <w:shd w:val="clear" w:color="auto" w:fill="auto"/>
            <w:vAlign w:val="center"/>
          </w:tcPr>
          <w:p w14:paraId="4A241132">
            <w:pPr>
              <w:rPr>
                <w:sz w:val="24"/>
                <w:szCs w:val="24"/>
              </w:rPr>
            </w:pPr>
            <w:r>
              <w:rPr>
                <w:sz w:val="24"/>
                <w:szCs w:val="24"/>
              </w:rPr>
              <w:t xml:space="preserve">Раздел 3 «Технологические и конструктивные решения линейного объекта. Искусственные сооружения» </w:t>
            </w:r>
          </w:p>
          <w:p w14:paraId="64B489B9">
            <w:pPr>
              <w:rPr>
                <w:sz w:val="24"/>
                <w:szCs w:val="24"/>
              </w:rPr>
            </w:pPr>
            <w:r>
              <w:rPr>
                <w:sz w:val="24"/>
                <w:szCs w:val="24"/>
              </w:rPr>
              <w:t>Часть 1. «Причальное сооружение. Правый берег (1 этап)»</w:t>
            </w:r>
          </w:p>
          <w:p w14:paraId="7D1460E2">
            <w:pPr>
              <w:rPr>
                <w:sz w:val="24"/>
                <w:szCs w:val="24"/>
              </w:rPr>
            </w:pPr>
            <w:r>
              <w:rPr>
                <w:sz w:val="24"/>
                <w:szCs w:val="24"/>
              </w:rPr>
              <w:t>Часть 2. «Причальное сооружение. Левый берег (2 этап)»</w:t>
            </w:r>
          </w:p>
        </w:tc>
      </w:tr>
      <w:tr w14:paraId="7425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1" w:hRule="atLeast"/>
          <w:jc w:val="center"/>
        </w:trPr>
        <w:tc>
          <w:tcPr>
            <w:tcW w:w="880" w:type="dxa"/>
            <w:shd w:val="clear" w:color="auto" w:fill="auto"/>
            <w:vAlign w:val="center"/>
          </w:tcPr>
          <w:p w14:paraId="51375965">
            <w:pPr>
              <w:ind w:left="-57"/>
              <w:jc w:val="center"/>
              <w:rPr>
                <w:sz w:val="24"/>
                <w:szCs w:val="24"/>
              </w:rPr>
            </w:pPr>
            <w:r>
              <w:rPr>
                <w:sz w:val="24"/>
                <w:szCs w:val="24"/>
              </w:rPr>
              <w:t>3.3</w:t>
            </w:r>
          </w:p>
        </w:tc>
        <w:tc>
          <w:tcPr>
            <w:tcW w:w="1985" w:type="dxa"/>
            <w:shd w:val="clear" w:color="auto" w:fill="auto"/>
            <w:vAlign w:val="center"/>
          </w:tcPr>
          <w:p w14:paraId="536D4BC3">
            <w:pPr>
              <w:rPr>
                <w:sz w:val="24"/>
                <w:szCs w:val="24"/>
              </w:rPr>
            </w:pPr>
            <w:r>
              <w:rPr>
                <w:sz w:val="24"/>
                <w:szCs w:val="24"/>
              </w:rPr>
              <w:t>57-ТКР.3</w:t>
            </w:r>
          </w:p>
        </w:tc>
        <w:tc>
          <w:tcPr>
            <w:tcW w:w="7415" w:type="dxa"/>
            <w:shd w:val="clear" w:color="auto" w:fill="auto"/>
            <w:vAlign w:val="center"/>
          </w:tcPr>
          <w:p w14:paraId="23004A0A">
            <w:pPr>
              <w:rPr>
                <w:sz w:val="24"/>
                <w:szCs w:val="24"/>
              </w:rPr>
            </w:pPr>
            <w:r>
              <w:rPr>
                <w:sz w:val="24"/>
                <w:szCs w:val="24"/>
              </w:rPr>
              <w:t xml:space="preserve">Раздел 3 «Технологические и конструктивные решения линейного объекта. Искусственные сооружения» </w:t>
            </w:r>
          </w:p>
          <w:p w14:paraId="5D251F13">
            <w:pPr>
              <w:rPr>
                <w:sz w:val="24"/>
                <w:szCs w:val="24"/>
              </w:rPr>
            </w:pPr>
            <w:r>
              <w:rPr>
                <w:sz w:val="24"/>
                <w:szCs w:val="24"/>
              </w:rPr>
              <w:t>Часть 3. «Подъездная дорога. ПраВый берег (1 этап)»</w:t>
            </w:r>
          </w:p>
        </w:tc>
      </w:tr>
      <w:tr w14:paraId="13CBB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1" w:hRule="atLeast"/>
          <w:jc w:val="center"/>
        </w:trPr>
        <w:tc>
          <w:tcPr>
            <w:tcW w:w="880" w:type="dxa"/>
            <w:shd w:val="clear" w:color="auto" w:fill="auto"/>
            <w:vAlign w:val="center"/>
          </w:tcPr>
          <w:p w14:paraId="6F00CF50">
            <w:pPr>
              <w:ind w:left="-57"/>
              <w:jc w:val="center"/>
              <w:rPr>
                <w:sz w:val="24"/>
                <w:szCs w:val="24"/>
              </w:rPr>
            </w:pPr>
            <w:r>
              <w:rPr>
                <w:sz w:val="24"/>
                <w:szCs w:val="24"/>
              </w:rPr>
              <w:t>3.4</w:t>
            </w:r>
          </w:p>
        </w:tc>
        <w:tc>
          <w:tcPr>
            <w:tcW w:w="1985" w:type="dxa"/>
            <w:shd w:val="clear" w:color="auto" w:fill="auto"/>
            <w:vAlign w:val="center"/>
          </w:tcPr>
          <w:p w14:paraId="0D1E3045">
            <w:pPr>
              <w:rPr>
                <w:sz w:val="24"/>
                <w:szCs w:val="24"/>
              </w:rPr>
            </w:pPr>
            <w:r>
              <w:rPr>
                <w:sz w:val="24"/>
                <w:szCs w:val="24"/>
              </w:rPr>
              <w:t>57-ТКР.4</w:t>
            </w:r>
            <w:r>
              <w:rPr>
                <w:sz w:val="24"/>
                <w:szCs w:val="24"/>
              </w:rPr>
              <w:tab/>
            </w:r>
          </w:p>
        </w:tc>
        <w:tc>
          <w:tcPr>
            <w:tcW w:w="7415" w:type="dxa"/>
            <w:shd w:val="clear" w:color="auto" w:fill="auto"/>
            <w:vAlign w:val="center"/>
          </w:tcPr>
          <w:p w14:paraId="5A2E7273">
            <w:pPr>
              <w:rPr>
                <w:sz w:val="24"/>
                <w:szCs w:val="24"/>
              </w:rPr>
            </w:pPr>
            <w:r>
              <w:rPr>
                <w:sz w:val="24"/>
                <w:szCs w:val="24"/>
              </w:rPr>
              <w:t xml:space="preserve">Раздел 3 «Технологические и конструктивные решения линейного объекта. Искусственные сооружения» </w:t>
            </w:r>
          </w:p>
          <w:p w14:paraId="42E98623">
            <w:pPr>
              <w:rPr>
                <w:sz w:val="24"/>
                <w:szCs w:val="24"/>
              </w:rPr>
            </w:pPr>
            <w:r>
              <w:rPr>
                <w:sz w:val="24"/>
                <w:szCs w:val="24"/>
              </w:rPr>
              <w:t>Часть 4. «Подъездная дорога. ЛеВый берег (2 этап)»</w:t>
            </w:r>
          </w:p>
        </w:tc>
      </w:tr>
      <w:tr w14:paraId="7574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1" w:hRule="atLeast"/>
          <w:jc w:val="center"/>
        </w:trPr>
        <w:tc>
          <w:tcPr>
            <w:tcW w:w="880" w:type="dxa"/>
            <w:shd w:val="clear" w:color="auto" w:fill="auto"/>
            <w:vAlign w:val="center"/>
          </w:tcPr>
          <w:p w14:paraId="0931626B">
            <w:pPr>
              <w:ind w:left="-57"/>
              <w:jc w:val="center"/>
              <w:rPr>
                <w:sz w:val="24"/>
                <w:szCs w:val="24"/>
              </w:rPr>
            </w:pPr>
            <w:r>
              <w:rPr>
                <w:sz w:val="24"/>
                <w:szCs w:val="24"/>
              </w:rPr>
              <w:t>3.5</w:t>
            </w:r>
          </w:p>
        </w:tc>
        <w:tc>
          <w:tcPr>
            <w:tcW w:w="1985" w:type="dxa"/>
            <w:shd w:val="clear" w:color="auto" w:fill="auto"/>
            <w:vAlign w:val="center"/>
          </w:tcPr>
          <w:p w14:paraId="46996B54">
            <w:pPr>
              <w:rPr>
                <w:sz w:val="24"/>
                <w:szCs w:val="24"/>
              </w:rPr>
            </w:pPr>
            <w:r>
              <w:rPr>
                <w:sz w:val="24"/>
                <w:szCs w:val="24"/>
              </w:rPr>
              <w:t>57-ТКР.5</w:t>
            </w:r>
          </w:p>
        </w:tc>
        <w:tc>
          <w:tcPr>
            <w:tcW w:w="7415" w:type="dxa"/>
            <w:shd w:val="clear" w:color="auto" w:fill="auto"/>
            <w:vAlign w:val="center"/>
          </w:tcPr>
          <w:p w14:paraId="06B741CC">
            <w:pPr>
              <w:rPr>
                <w:sz w:val="24"/>
                <w:szCs w:val="24"/>
              </w:rPr>
            </w:pPr>
            <w:r>
              <w:rPr>
                <w:sz w:val="24"/>
                <w:szCs w:val="24"/>
              </w:rPr>
              <w:t xml:space="preserve">Раздел 3 «Технологические и конструктивные решения линейного объекта. Искусственные сооружения» </w:t>
            </w:r>
          </w:p>
          <w:p w14:paraId="3F63DF24">
            <w:pPr>
              <w:rPr>
                <w:sz w:val="24"/>
                <w:szCs w:val="24"/>
              </w:rPr>
            </w:pPr>
            <w:r>
              <w:rPr>
                <w:sz w:val="24"/>
                <w:szCs w:val="24"/>
              </w:rPr>
              <w:t>Часть 5. «Наружное осВещение. ПраВый берег (1 этап)»</w:t>
            </w:r>
          </w:p>
        </w:tc>
      </w:tr>
      <w:tr w14:paraId="2A2D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1" w:hRule="atLeast"/>
          <w:jc w:val="center"/>
        </w:trPr>
        <w:tc>
          <w:tcPr>
            <w:tcW w:w="880" w:type="dxa"/>
            <w:shd w:val="clear" w:color="auto" w:fill="auto"/>
            <w:vAlign w:val="center"/>
          </w:tcPr>
          <w:p w14:paraId="04CD2BAE">
            <w:pPr>
              <w:ind w:left="-57"/>
              <w:jc w:val="center"/>
              <w:rPr>
                <w:sz w:val="24"/>
                <w:szCs w:val="24"/>
              </w:rPr>
            </w:pPr>
            <w:r>
              <w:rPr>
                <w:sz w:val="24"/>
                <w:szCs w:val="24"/>
              </w:rPr>
              <w:t>3.6</w:t>
            </w:r>
          </w:p>
        </w:tc>
        <w:tc>
          <w:tcPr>
            <w:tcW w:w="1985" w:type="dxa"/>
            <w:shd w:val="clear" w:color="auto" w:fill="auto"/>
            <w:vAlign w:val="center"/>
          </w:tcPr>
          <w:p w14:paraId="4E116F47">
            <w:pPr>
              <w:rPr>
                <w:sz w:val="24"/>
                <w:szCs w:val="24"/>
              </w:rPr>
            </w:pPr>
            <w:r>
              <w:rPr>
                <w:sz w:val="24"/>
                <w:szCs w:val="24"/>
              </w:rPr>
              <w:t>57-ТКР.6</w:t>
            </w:r>
          </w:p>
        </w:tc>
        <w:tc>
          <w:tcPr>
            <w:tcW w:w="7415" w:type="dxa"/>
            <w:shd w:val="clear" w:color="auto" w:fill="auto"/>
            <w:vAlign w:val="center"/>
          </w:tcPr>
          <w:p w14:paraId="0DE6D20F">
            <w:pPr>
              <w:rPr>
                <w:sz w:val="24"/>
                <w:szCs w:val="24"/>
              </w:rPr>
            </w:pPr>
            <w:r>
              <w:rPr>
                <w:sz w:val="24"/>
                <w:szCs w:val="24"/>
              </w:rPr>
              <w:t xml:space="preserve">Раздел 3 «Технологические и конструктивные решения линейного объекта. Искусственные сооружения» </w:t>
            </w:r>
          </w:p>
          <w:p w14:paraId="6B154610">
            <w:pPr>
              <w:rPr>
                <w:sz w:val="24"/>
                <w:szCs w:val="24"/>
              </w:rPr>
            </w:pPr>
            <w:r>
              <w:rPr>
                <w:sz w:val="24"/>
                <w:szCs w:val="24"/>
              </w:rPr>
              <w:t>Часть 6. «Наружное осВещение. ЛеВый берег (2 этап)»</w:t>
            </w:r>
          </w:p>
        </w:tc>
      </w:tr>
      <w:tr w14:paraId="0D6D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5" w:hRule="atLeast"/>
          <w:jc w:val="center"/>
        </w:trPr>
        <w:tc>
          <w:tcPr>
            <w:tcW w:w="880" w:type="dxa"/>
            <w:shd w:val="clear" w:color="auto" w:fill="auto"/>
            <w:vAlign w:val="center"/>
          </w:tcPr>
          <w:p w14:paraId="3ADDD29E">
            <w:pPr>
              <w:ind w:left="-57"/>
              <w:jc w:val="center"/>
              <w:rPr>
                <w:sz w:val="24"/>
                <w:szCs w:val="24"/>
              </w:rPr>
            </w:pPr>
            <w:r>
              <w:rPr>
                <w:sz w:val="24"/>
                <w:szCs w:val="24"/>
              </w:rPr>
              <w:t>3.7</w:t>
            </w:r>
          </w:p>
        </w:tc>
        <w:tc>
          <w:tcPr>
            <w:tcW w:w="1985" w:type="dxa"/>
            <w:shd w:val="clear" w:color="auto" w:fill="auto"/>
            <w:vAlign w:val="center"/>
          </w:tcPr>
          <w:p w14:paraId="6AE5CCF7">
            <w:pPr>
              <w:rPr>
                <w:sz w:val="24"/>
                <w:szCs w:val="24"/>
              </w:rPr>
            </w:pPr>
            <w:r>
              <w:rPr>
                <w:sz w:val="24"/>
                <w:szCs w:val="24"/>
              </w:rPr>
              <w:t>57-ТКР.7</w:t>
            </w:r>
          </w:p>
        </w:tc>
        <w:tc>
          <w:tcPr>
            <w:tcW w:w="7415" w:type="dxa"/>
            <w:shd w:val="clear" w:color="auto" w:fill="auto"/>
            <w:vAlign w:val="center"/>
          </w:tcPr>
          <w:p w14:paraId="0CF50A35">
            <w:pPr>
              <w:rPr>
                <w:sz w:val="24"/>
                <w:szCs w:val="24"/>
              </w:rPr>
            </w:pPr>
            <w:r>
              <w:rPr>
                <w:sz w:val="24"/>
                <w:szCs w:val="24"/>
              </w:rPr>
              <w:t xml:space="preserve">Раздел 3 «Технологические и конструктивные решения линейного объекта. Искусственные сооружения» </w:t>
            </w:r>
          </w:p>
          <w:p w14:paraId="2F954B14">
            <w:pPr>
              <w:rPr>
                <w:sz w:val="24"/>
                <w:szCs w:val="24"/>
              </w:rPr>
            </w:pPr>
            <w:r>
              <w:rPr>
                <w:sz w:val="24"/>
                <w:szCs w:val="24"/>
              </w:rPr>
              <w:t>Часть 7. «ПаВильон для пассажироВ (2 этап)»</w:t>
            </w:r>
          </w:p>
        </w:tc>
      </w:tr>
      <w:tr w14:paraId="240F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5" w:hRule="atLeast"/>
          <w:jc w:val="center"/>
        </w:trPr>
        <w:tc>
          <w:tcPr>
            <w:tcW w:w="880" w:type="dxa"/>
            <w:shd w:val="clear" w:color="auto" w:fill="auto"/>
            <w:vAlign w:val="center"/>
          </w:tcPr>
          <w:p w14:paraId="4FBA225B">
            <w:pPr>
              <w:ind w:left="-57"/>
              <w:jc w:val="center"/>
              <w:rPr>
                <w:sz w:val="24"/>
                <w:szCs w:val="24"/>
              </w:rPr>
            </w:pPr>
            <w:r>
              <w:rPr>
                <w:sz w:val="24"/>
                <w:szCs w:val="24"/>
              </w:rPr>
              <w:t>5.1</w:t>
            </w:r>
          </w:p>
        </w:tc>
        <w:tc>
          <w:tcPr>
            <w:tcW w:w="1985" w:type="dxa"/>
            <w:shd w:val="clear" w:color="auto" w:fill="auto"/>
            <w:vAlign w:val="center"/>
          </w:tcPr>
          <w:p w14:paraId="32C4E104">
            <w:pPr>
              <w:rPr>
                <w:sz w:val="24"/>
                <w:szCs w:val="24"/>
              </w:rPr>
            </w:pPr>
            <w:r>
              <w:rPr>
                <w:sz w:val="24"/>
                <w:szCs w:val="24"/>
              </w:rPr>
              <w:t>57-ПОС.1</w:t>
            </w:r>
          </w:p>
        </w:tc>
        <w:tc>
          <w:tcPr>
            <w:tcW w:w="7415" w:type="dxa"/>
            <w:shd w:val="clear" w:color="auto" w:fill="auto"/>
            <w:vAlign w:val="center"/>
          </w:tcPr>
          <w:p w14:paraId="45F915C4">
            <w:pPr>
              <w:rPr>
                <w:sz w:val="24"/>
                <w:szCs w:val="24"/>
              </w:rPr>
            </w:pPr>
            <w:r>
              <w:rPr>
                <w:sz w:val="24"/>
                <w:szCs w:val="24"/>
              </w:rPr>
              <w:t>РазЗел 5 «Проект организации строительства»</w:t>
            </w:r>
          </w:p>
          <w:p w14:paraId="7FC4ECB2">
            <w:pPr>
              <w:autoSpaceDE w:val="0"/>
              <w:autoSpaceDN w:val="0"/>
              <w:adjustRightInd w:val="0"/>
              <w:rPr>
                <w:sz w:val="24"/>
                <w:szCs w:val="24"/>
              </w:rPr>
            </w:pPr>
            <w:r>
              <w:rPr>
                <w:sz w:val="24"/>
                <w:szCs w:val="24"/>
              </w:rPr>
              <w:t>Часть 1. «Причальное сооружение, подъездная дорога. ПраВый берег (1 этап)»</w:t>
            </w:r>
          </w:p>
          <w:p w14:paraId="40B96977">
            <w:pPr>
              <w:rPr>
                <w:sz w:val="24"/>
                <w:szCs w:val="24"/>
              </w:rPr>
            </w:pPr>
          </w:p>
        </w:tc>
      </w:tr>
      <w:tr w14:paraId="31147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5" w:hRule="atLeast"/>
          <w:jc w:val="center"/>
        </w:trPr>
        <w:tc>
          <w:tcPr>
            <w:tcW w:w="880" w:type="dxa"/>
            <w:shd w:val="clear" w:color="auto" w:fill="auto"/>
            <w:vAlign w:val="center"/>
          </w:tcPr>
          <w:p w14:paraId="0FABF82E">
            <w:pPr>
              <w:ind w:left="-57"/>
              <w:jc w:val="center"/>
              <w:rPr>
                <w:sz w:val="24"/>
                <w:szCs w:val="24"/>
              </w:rPr>
            </w:pPr>
            <w:r>
              <w:rPr>
                <w:sz w:val="24"/>
                <w:szCs w:val="24"/>
              </w:rPr>
              <w:t>5.2</w:t>
            </w:r>
          </w:p>
        </w:tc>
        <w:tc>
          <w:tcPr>
            <w:tcW w:w="1985" w:type="dxa"/>
            <w:shd w:val="clear" w:color="auto" w:fill="auto"/>
            <w:vAlign w:val="center"/>
          </w:tcPr>
          <w:p w14:paraId="535CA373">
            <w:pPr>
              <w:autoSpaceDE w:val="0"/>
              <w:autoSpaceDN w:val="0"/>
              <w:adjustRightInd w:val="0"/>
              <w:rPr>
                <w:sz w:val="24"/>
                <w:szCs w:val="24"/>
              </w:rPr>
            </w:pPr>
            <w:r>
              <w:rPr>
                <w:sz w:val="24"/>
                <w:szCs w:val="24"/>
              </w:rPr>
              <w:t>5.2 57-ПОС.2</w:t>
            </w:r>
          </w:p>
          <w:p w14:paraId="23F74919">
            <w:pPr>
              <w:rPr>
                <w:sz w:val="24"/>
                <w:szCs w:val="24"/>
              </w:rPr>
            </w:pPr>
          </w:p>
        </w:tc>
        <w:tc>
          <w:tcPr>
            <w:tcW w:w="7415" w:type="dxa"/>
            <w:shd w:val="clear" w:color="auto" w:fill="auto"/>
            <w:vAlign w:val="center"/>
          </w:tcPr>
          <w:p w14:paraId="60BC0126">
            <w:pPr>
              <w:rPr>
                <w:sz w:val="24"/>
                <w:szCs w:val="24"/>
              </w:rPr>
            </w:pPr>
            <w:r>
              <w:rPr>
                <w:sz w:val="24"/>
                <w:szCs w:val="24"/>
              </w:rPr>
              <w:t>РазЗел 5 «Проект организации строительства»</w:t>
            </w:r>
          </w:p>
          <w:p w14:paraId="2784EA12">
            <w:pPr>
              <w:rPr>
                <w:sz w:val="24"/>
                <w:szCs w:val="24"/>
              </w:rPr>
            </w:pPr>
            <w:r>
              <w:rPr>
                <w:sz w:val="24"/>
                <w:szCs w:val="24"/>
              </w:rPr>
              <w:t>Часть 2. «Причальное сооружение, подъездная дорога. Левый берег (2 этап)»</w:t>
            </w:r>
          </w:p>
        </w:tc>
      </w:tr>
      <w:tr w14:paraId="7098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5" w:hRule="atLeast"/>
          <w:jc w:val="center"/>
        </w:trPr>
        <w:tc>
          <w:tcPr>
            <w:tcW w:w="880" w:type="dxa"/>
            <w:shd w:val="clear" w:color="auto" w:fill="auto"/>
            <w:vAlign w:val="center"/>
          </w:tcPr>
          <w:p w14:paraId="7845E358">
            <w:pPr>
              <w:ind w:left="-57"/>
              <w:jc w:val="center"/>
              <w:rPr>
                <w:sz w:val="24"/>
                <w:szCs w:val="24"/>
              </w:rPr>
            </w:pPr>
            <w:r>
              <w:rPr>
                <w:sz w:val="24"/>
                <w:szCs w:val="24"/>
              </w:rPr>
              <w:t>6</w:t>
            </w:r>
          </w:p>
        </w:tc>
        <w:tc>
          <w:tcPr>
            <w:tcW w:w="1985" w:type="dxa"/>
            <w:shd w:val="clear" w:color="auto" w:fill="auto"/>
            <w:vAlign w:val="center"/>
          </w:tcPr>
          <w:p w14:paraId="2C2FA2AD">
            <w:pPr>
              <w:autoSpaceDE w:val="0"/>
              <w:autoSpaceDN w:val="0"/>
              <w:adjustRightInd w:val="0"/>
              <w:rPr>
                <w:sz w:val="24"/>
                <w:szCs w:val="24"/>
              </w:rPr>
            </w:pPr>
            <w:r>
              <w:rPr>
                <w:sz w:val="24"/>
                <w:szCs w:val="24"/>
              </w:rPr>
              <w:t>57-ПОД</w:t>
            </w:r>
          </w:p>
          <w:p w14:paraId="3A809C7E">
            <w:pPr>
              <w:rPr>
                <w:sz w:val="24"/>
                <w:szCs w:val="24"/>
              </w:rPr>
            </w:pPr>
          </w:p>
        </w:tc>
        <w:tc>
          <w:tcPr>
            <w:tcW w:w="7415" w:type="dxa"/>
            <w:shd w:val="clear" w:color="auto" w:fill="auto"/>
            <w:vAlign w:val="center"/>
          </w:tcPr>
          <w:p w14:paraId="730058D9">
            <w:pPr>
              <w:autoSpaceDE w:val="0"/>
              <w:autoSpaceDN w:val="0"/>
              <w:adjustRightInd w:val="0"/>
              <w:rPr>
                <w:sz w:val="24"/>
                <w:szCs w:val="24"/>
              </w:rPr>
            </w:pPr>
            <w:r>
              <w:rPr>
                <w:sz w:val="24"/>
                <w:szCs w:val="24"/>
              </w:rPr>
              <w:t>Раздел 6 «Проект организации работ по сносу (демонтажу) линейного объекта (1 этап, 2 этап)»</w:t>
            </w:r>
          </w:p>
          <w:p w14:paraId="6F5D7D2E">
            <w:pPr>
              <w:rPr>
                <w:sz w:val="24"/>
                <w:szCs w:val="24"/>
              </w:rPr>
            </w:pPr>
          </w:p>
        </w:tc>
      </w:tr>
      <w:tr w14:paraId="2BEC6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1" w:hRule="atLeast"/>
          <w:jc w:val="center"/>
        </w:trPr>
        <w:tc>
          <w:tcPr>
            <w:tcW w:w="880" w:type="dxa"/>
            <w:shd w:val="clear" w:color="auto" w:fill="auto"/>
            <w:vAlign w:val="center"/>
          </w:tcPr>
          <w:p w14:paraId="1ED211AB">
            <w:pPr>
              <w:ind w:left="-57"/>
              <w:jc w:val="center"/>
              <w:rPr>
                <w:sz w:val="24"/>
                <w:szCs w:val="24"/>
              </w:rPr>
            </w:pPr>
            <w:r>
              <w:rPr>
                <w:sz w:val="24"/>
                <w:szCs w:val="24"/>
              </w:rPr>
              <w:t>7</w:t>
            </w:r>
          </w:p>
        </w:tc>
        <w:tc>
          <w:tcPr>
            <w:tcW w:w="1985" w:type="dxa"/>
            <w:shd w:val="clear" w:color="auto" w:fill="auto"/>
            <w:vAlign w:val="center"/>
          </w:tcPr>
          <w:p w14:paraId="7BFC9F04">
            <w:pPr>
              <w:autoSpaceDE w:val="0"/>
              <w:autoSpaceDN w:val="0"/>
              <w:adjustRightInd w:val="0"/>
              <w:rPr>
                <w:sz w:val="24"/>
                <w:szCs w:val="24"/>
              </w:rPr>
            </w:pPr>
            <w:r>
              <w:rPr>
                <w:sz w:val="24"/>
                <w:szCs w:val="24"/>
              </w:rPr>
              <w:t>57-ООС</w:t>
            </w:r>
          </w:p>
          <w:p w14:paraId="256D4AC0">
            <w:pPr>
              <w:rPr>
                <w:sz w:val="24"/>
                <w:szCs w:val="24"/>
              </w:rPr>
            </w:pPr>
          </w:p>
        </w:tc>
        <w:tc>
          <w:tcPr>
            <w:tcW w:w="7415" w:type="dxa"/>
            <w:shd w:val="clear" w:color="auto" w:fill="auto"/>
            <w:vAlign w:val="center"/>
          </w:tcPr>
          <w:p w14:paraId="6CD9699C">
            <w:pPr>
              <w:autoSpaceDE w:val="0"/>
              <w:autoSpaceDN w:val="0"/>
              <w:adjustRightInd w:val="0"/>
              <w:rPr>
                <w:sz w:val="24"/>
                <w:szCs w:val="24"/>
              </w:rPr>
            </w:pPr>
            <w:r>
              <w:rPr>
                <w:sz w:val="24"/>
                <w:szCs w:val="24"/>
              </w:rPr>
              <w:t>Раздел 7 «Мероприятия по охране окружающей среды (1 этап, 2 этап)»</w:t>
            </w:r>
          </w:p>
          <w:p w14:paraId="6BB578E9">
            <w:pPr>
              <w:rPr>
                <w:sz w:val="24"/>
                <w:szCs w:val="24"/>
              </w:rPr>
            </w:pPr>
          </w:p>
        </w:tc>
      </w:tr>
      <w:tr w14:paraId="091C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1" w:hRule="atLeast"/>
          <w:jc w:val="center"/>
        </w:trPr>
        <w:tc>
          <w:tcPr>
            <w:tcW w:w="880" w:type="dxa"/>
            <w:shd w:val="clear" w:color="auto" w:fill="auto"/>
            <w:vAlign w:val="center"/>
          </w:tcPr>
          <w:p w14:paraId="27C13A7B">
            <w:pPr>
              <w:ind w:left="-57"/>
              <w:jc w:val="center"/>
              <w:rPr>
                <w:sz w:val="24"/>
                <w:szCs w:val="24"/>
              </w:rPr>
            </w:pPr>
            <w:r>
              <w:rPr>
                <w:sz w:val="24"/>
                <w:szCs w:val="24"/>
              </w:rPr>
              <w:t>8</w:t>
            </w:r>
          </w:p>
        </w:tc>
        <w:tc>
          <w:tcPr>
            <w:tcW w:w="1985" w:type="dxa"/>
            <w:shd w:val="clear" w:color="auto" w:fill="auto"/>
            <w:vAlign w:val="center"/>
          </w:tcPr>
          <w:p w14:paraId="3AED598D">
            <w:pPr>
              <w:autoSpaceDE w:val="0"/>
              <w:autoSpaceDN w:val="0"/>
              <w:adjustRightInd w:val="0"/>
              <w:rPr>
                <w:sz w:val="24"/>
                <w:szCs w:val="24"/>
              </w:rPr>
            </w:pPr>
            <w:r>
              <w:rPr>
                <w:sz w:val="24"/>
                <w:szCs w:val="24"/>
              </w:rPr>
              <w:t>57-ПБ</w:t>
            </w:r>
          </w:p>
          <w:p w14:paraId="3E913A08">
            <w:pPr>
              <w:rPr>
                <w:sz w:val="24"/>
                <w:szCs w:val="24"/>
              </w:rPr>
            </w:pPr>
          </w:p>
        </w:tc>
        <w:tc>
          <w:tcPr>
            <w:tcW w:w="7415" w:type="dxa"/>
            <w:shd w:val="clear" w:color="auto" w:fill="auto"/>
            <w:vAlign w:val="center"/>
          </w:tcPr>
          <w:p w14:paraId="646C2D81">
            <w:pPr>
              <w:autoSpaceDE w:val="0"/>
              <w:autoSpaceDN w:val="0"/>
              <w:adjustRightInd w:val="0"/>
              <w:rPr>
                <w:sz w:val="24"/>
                <w:szCs w:val="24"/>
              </w:rPr>
            </w:pPr>
            <w:r>
              <w:rPr>
                <w:sz w:val="24"/>
                <w:szCs w:val="24"/>
              </w:rPr>
              <w:t>Раздел 8 «Мероприятия по обеспечению пожарной безопасности (1 этап, 2 этап)»</w:t>
            </w:r>
          </w:p>
          <w:p w14:paraId="251A9D95">
            <w:pPr>
              <w:rPr>
                <w:sz w:val="24"/>
                <w:szCs w:val="24"/>
              </w:rPr>
            </w:pPr>
          </w:p>
        </w:tc>
      </w:tr>
      <w:tr w14:paraId="69C4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1" w:hRule="atLeast"/>
          <w:jc w:val="center"/>
        </w:trPr>
        <w:tc>
          <w:tcPr>
            <w:tcW w:w="880" w:type="dxa"/>
            <w:shd w:val="clear" w:color="auto" w:fill="auto"/>
            <w:vAlign w:val="center"/>
          </w:tcPr>
          <w:p w14:paraId="1975C547">
            <w:pPr>
              <w:ind w:left="-57"/>
              <w:jc w:val="center"/>
              <w:rPr>
                <w:sz w:val="24"/>
                <w:szCs w:val="24"/>
              </w:rPr>
            </w:pPr>
            <w:r>
              <w:rPr>
                <w:sz w:val="24"/>
                <w:szCs w:val="24"/>
              </w:rPr>
              <w:t>10.3</w:t>
            </w:r>
          </w:p>
        </w:tc>
        <w:tc>
          <w:tcPr>
            <w:tcW w:w="1985" w:type="dxa"/>
            <w:shd w:val="clear" w:color="auto" w:fill="auto"/>
            <w:vAlign w:val="center"/>
          </w:tcPr>
          <w:p w14:paraId="561DFD53">
            <w:pPr>
              <w:autoSpaceDE w:val="0"/>
              <w:autoSpaceDN w:val="0"/>
              <w:adjustRightInd w:val="0"/>
              <w:rPr>
                <w:sz w:val="24"/>
                <w:szCs w:val="24"/>
              </w:rPr>
            </w:pPr>
            <w:r>
              <w:rPr>
                <w:sz w:val="24"/>
                <w:szCs w:val="24"/>
              </w:rPr>
              <w:t>10.3 57-ОДД</w:t>
            </w:r>
          </w:p>
          <w:p w14:paraId="578C2C66">
            <w:pPr>
              <w:rPr>
                <w:sz w:val="24"/>
                <w:szCs w:val="24"/>
              </w:rPr>
            </w:pPr>
          </w:p>
        </w:tc>
        <w:tc>
          <w:tcPr>
            <w:tcW w:w="7415" w:type="dxa"/>
            <w:shd w:val="clear" w:color="auto" w:fill="auto"/>
            <w:vAlign w:val="center"/>
          </w:tcPr>
          <w:p w14:paraId="37901754">
            <w:pPr>
              <w:rPr>
                <w:sz w:val="24"/>
                <w:szCs w:val="24"/>
              </w:rPr>
            </w:pPr>
            <w:r>
              <w:rPr>
                <w:sz w:val="24"/>
                <w:szCs w:val="24"/>
              </w:rPr>
              <w:t xml:space="preserve">Раздел 10 «Иная документация в случаях, предусмотренных федеральными законами» </w:t>
            </w:r>
          </w:p>
          <w:p w14:paraId="2DDBB5ED">
            <w:pPr>
              <w:autoSpaceDE w:val="0"/>
              <w:autoSpaceDN w:val="0"/>
              <w:adjustRightInd w:val="0"/>
              <w:rPr>
                <w:sz w:val="24"/>
                <w:szCs w:val="24"/>
              </w:rPr>
            </w:pPr>
            <w:r>
              <w:rPr>
                <w:sz w:val="24"/>
                <w:szCs w:val="24"/>
              </w:rPr>
              <w:t>Подраздел 10.3 «Организация дорожного движения (1 этап, 2 этап)»</w:t>
            </w:r>
          </w:p>
          <w:p w14:paraId="60DF18B7">
            <w:pPr>
              <w:rPr>
                <w:sz w:val="24"/>
                <w:szCs w:val="24"/>
              </w:rPr>
            </w:pPr>
          </w:p>
        </w:tc>
      </w:tr>
      <w:tr w14:paraId="07C9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1" w:hRule="atLeast"/>
          <w:jc w:val="center"/>
        </w:trPr>
        <w:tc>
          <w:tcPr>
            <w:tcW w:w="880" w:type="dxa"/>
            <w:shd w:val="clear" w:color="auto" w:fill="auto"/>
            <w:vAlign w:val="center"/>
          </w:tcPr>
          <w:p w14:paraId="2316B263">
            <w:pPr>
              <w:ind w:left="-57"/>
              <w:jc w:val="center"/>
              <w:rPr>
                <w:sz w:val="24"/>
                <w:szCs w:val="24"/>
              </w:rPr>
            </w:pPr>
            <w:r>
              <w:rPr>
                <w:sz w:val="24"/>
                <w:szCs w:val="24"/>
              </w:rPr>
              <w:t>10.4</w:t>
            </w:r>
          </w:p>
        </w:tc>
        <w:tc>
          <w:tcPr>
            <w:tcW w:w="1985" w:type="dxa"/>
            <w:shd w:val="clear" w:color="auto" w:fill="auto"/>
            <w:vAlign w:val="center"/>
          </w:tcPr>
          <w:p w14:paraId="38C65575">
            <w:pPr>
              <w:autoSpaceDE w:val="0"/>
              <w:autoSpaceDN w:val="0"/>
              <w:adjustRightInd w:val="0"/>
              <w:rPr>
                <w:sz w:val="24"/>
                <w:szCs w:val="24"/>
              </w:rPr>
            </w:pPr>
            <w:r>
              <w:rPr>
                <w:sz w:val="24"/>
                <w:szCs w:val="24"/>
              </w:rPr>
              <w:t>10.4 57-ДБ</w:t>
            </w:r>
          </w:p>
          <w:p w14:paraId="2BC94D03">
            <w:pPr>
              <w:rPr>
                <w:sz w:val="24"/>
                <w:szCs w:val="24"/>
              </w:rPr>
            </w:pPr>
          </w:p>
        </w:tc>
        <w:tc>
          <w:tcPr>
            <w:tcW w:w="7415" w:type="dxa"/>
            <w:shd w:val="clear" w:color="auto" w:fill="auto"/>
            <w:vAlign w:val="center"/>
          </w:tcPr>
          <w:p w14:paraId="649C27F5">
            <w:pPr>
              <w:rPr>
                <w:sz w:val="24"/>
                <w:szCs w:val="24"/>
              </w:rPr>
            </w:pPr>
            <w:r>
              <w:rPr>
                <w:sz w:val="24"/>
                <w:szCs w:val="24"/>
              </w:rPr>
              <w:t xml:space="preserve">Раздел 10 «Иная документация в случаях, предусмотренных федеральными законами» </w:t>
            </w:r>
          </w:p>
          <w:p w14:paraId="55B5C0DD">
            <w:pPr>
              <w:autoSpaceDE w:val="0"/>
              <w:autoSpaceDN w:val="0"/>
              <w:adjustRightInd w:val="0"/>
              <w:rPr>
                <w:sz w:val="24"/>
                <w:szCs w:val="24"/>
              </w:rPr>
            </w:pPr>
            <w:r>
              <w:rPr>
                <w:sz w:val="24"/>
                <w:szCs w:val="24"/>
              </w:rPr>
              <w:t>Подраздел 10.4 «Декларация безопасности гидротехнических сооружений (1 этап, 2 этап)»</w:t>
            </w:r>
          </w:p>
          <w:p w14:paraId="38B4B67A">
            <w:pPr>
              <w:rPr>
                <w:sz w:val="24"/>
                <w:szCs w:val="24"/>
              </w:rPr>
            </w:pPr>
          </w:p>
        </w:tc>
      </w:tr>
      <w:tr w14:paraId="023C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6" w:hRule="atLeast"/>
          <w:jc w:val="center"/>
        </w:trPr>
        <w:tc>
          <w:tcPr>
            <w:tcW w:w="880" w:type="dxa"/>
            <w:shd w:val="clear" w:color="auto" w:fill="auto"/>
            <w:vAlign w:val="center"/>
          </w:tcPr>
          <w:p w14:paraId="4D7BA467">
            <w:pPr>
              <w:ind w:left="-57"/>
              <w:jc w:val="center"/>
              <w:rPr>
                <w:sz w:val="24"/>
                <w:szCs w:val="24"/>
              </w:rPr>
            </w:pPr>
            <w:r>
              <w:rPr>
                <w:sz w:val="24"/>
                <w:szCs w:val="24"/>
              </w:rPr>
              <w:t>10.5</w:t>
            </w:r>
          </w:p>
        </w:tc>
        <w:tc>
          <w:tcPr>
            <w:tcW w:w="1985" w:type="dxa"/>
            <w:shd w:val="clear" w:color="auto" w:fill="auto"/>
            <w:vAlign w:val="center"/>
          </w:tcPr>
          <w:p w14:paraId="1B5EEFC4">
            <w:pPr>
              <w:autoSpaceDE w:val="0"/>
              <w:autoSpaceDN w:val="0"/>
              <w:adjustRightInd w:val="0"/>
              <w:rPr>
                <w:sz w:val="24"/>
                <w:szCs w:val="24"/>
              </w:rPr>
            </w:pPr>
            <w:r>
              <w:rPr>
                <w:sz w:val="24"/>
                <w:szCs w:val="24"/>
              </w:rPr>
              <w:t>10.5 57-САД</w:t>
            </w:r>
          </w:p>
          <w:p w14:paraId="2420FEB5">
            <w:pPr>
              <w:rPr>
                <w:sz w:val="24"/>
                <w:szCs w:val="24"/>
              </w:rPr>
            </w:pPr>
          </w:p>
        </w:tc>
        <w:tc>
          <w:tcPr>
            <w:tcW w:w="7415" w:type="dxa"/>
            <w:shd w:val="clear" w:color="auto" w:fill="auto"/>
            <w:vAlign w:val="center"/>
          </w:tcPr>
          <w:p w14:paraId="20D82AB1">
            <w:pPr>
              <w:rPr>
                <w:sz w:val="24"/>
                <w:szCs w:val="24"/>
              </w:rPr>
            </w:pPr>
            <w:r>
              <w:rPr>
                <w:sz w:val="24"/>
                <w:szCs w:val="24"/>
              </w:rPr>
              <w:t xml:space="preserve">Раздел 10 «Иная документация в случаях, предусмотренных федеральными законами» </w:t>
            </w:r>
          </w:p>
          <w:p w14:paraId="1FEA7FFA">
            <w:pPr>
              <w:rPr>
                <w:sz w:val="24"/>
                <w:szCs w:val="24"/>
              </w:rPr>
            </w:pPr>
            <w:r>
              <w:rPr>
                <w:sz w:val="24"/>
                <w:szCs w:val="24"/>
              </w:rPr>
              <w:t>Подраздел 10.5 «Содержание подъездных автомобильных дорог                      (1 этап, 2 этап)»</w:t>
            </w:r>
          </w:p>
        </w:tc>
      </w:tr>
    </w:tbl>
    <w:p w14:paraId="5E31D0FF">
      <w:pPr>
        <w:widowControl w:val="0"/>
        <w:tabs>
          <w:tab w:val="left" w:pos="1418"/>
        </w:tabs>
        <w:ind w:firstLine="709"/>
        <w:jc w:val="both"/>
        <w:rPr>
          <w:sz w:val="24"/>
          <w:szCs w:val="24"/>
        </w:rPr>
      </w:pPr>
    </w:p>
    <w:p w14:paraId="382BA9D8">
      <w:pPr>
        <w:widowControl w:val="0"/>
        <w:tabs>
          <w:tab w:val="left" w:pos="1418"/>
        </w:tabs>
        <w:ind w:firstLine="709"/>
        <w:jc w:val="both"/>
        <w:rPr>
          <w:sz w:val="24"/>
          <w:szCs w:val="24"/>
        </w:rPr>
      </w:pPr>
      <w:r>
        <w:rPr>
          <w:sz w:val="24"/>
          <w:szCs w:val="24"/>
        </w:rPr>
        <w:t>4.3.  Любой раздел Проектной документации, равно как и разработанные в ее развитие и уточнение Рабочая документация, изменения и дополнения, должны быть утверждены штампом «Утверждено к производству работ», в противном случае такая Проектная документация и иные упомянутые в настоящем абзаце документы не являются верными и работы по ним не должны производиться.</w:t>
      </w:r>
    </w:p>
    <w:p w14:paraId="7E1FA0D3">
      <w:pPr>
        <w:widowControl w:val="0"/>
        <w:tabs>
          <w:tab w:val="left" w:pos="1418"/>
        </w:tabs>
        <w:autoSpaceDE w:val="0"/>
        <w:autoSpaceDN w:val="0"/>
        <w:adjustRightInd w:val="0"/>
        <w:ind w:firstLine="709"/>
        <w:jc w:val="both"/>
        <w:rPr>
          <w:sz w:val="24"/>
          <w:szCs w:val="24"/>
        </w:rPr>
      </w:pPr>
      <w:r>
        <w:rPr>
          <w:sz w:val="24"/>
          <w:szCs w:val="24"/>
        </w:rPr>
        <w:t>4.4.</w:t>
      </w:r>
      <w:r>
        <w:rPr>
          <w:sz w:val="24"/>
          <w:szCs w:val="24"/>
        </w:rPr>
        <w:tab/>
      </w:r>
      <w:r>
        <w:rPr>
          <w:sz w:val="24"/>
          <w:szCs w:val="24"/>
        </w:rPr>
        <w:t>В Проектную документацию могут вноситься изменения, сформированные в соответствии с ГОСТ Р 21.101-2026, кроме изменений в части технических решений, которые влияют на мощность, транспортно-эксплуатационное состояние, надежность и безопасность Объекта.</w:t>
      </w:r>
    </w:p>
    <w:p w14:paraId="1E69CB4C">
      <w:pPr>
        <w:widowControl w:val="0"/>
        <w:tabs>
          <w:tab w:val="left" w:pos="1418"/>
        </w:tabs>
        <w:ind w:firstLine="709"/>
        <w:jc w:val="both"/>
        <w:rPr>
          <w:sz w:val="24"/>
          <w:szCs w:val="24"/>
        </w:rPr>
      </w:pPr>
      <w:r>
        <w:rPr>
          <w:sz w:val="24"/>
          <w:szCs w:val="24"/>
        </w:rPr>
        <w:t>Государственный заказчик может вносить изменения в Проектную документацию в соответствии с действующими нормами в разумные сроки, позволяющие Подрядчику работать по ней, не исправляя и не уничтожая результаты ранее выполненных работ.</w:t>
      </w:r>
    </w:p>
    <w:p w14:paraId="5BA8D3D6">
      <w:pPr>
        <w:autoSpaceDE w:val="0"/>
        <w:autoSpaceDN w:val="0"/>
        <w:adjustRightInd w:val="0"/>
        <w:ind w:firstLine="709"/>
        <w:jc w:val="both"/>
        <w:rPr>
          <w:sz w:val="24"/>
          <w:szCs w:val="24"/>
        </w:rPr>
      </w:pPr>
      <w:r>
        <w:rPr>
          <w:sz w:val="24"/>
          <w:szCs w:val="24"/>
        </w:rPr>
        <w:t>4.5.</w:t>
      </w:r>
      <w:r>
        <w:rPr>
          <w:sz w:val="24"/>
          <w:szCs w:val="24"/>
        </w:rPr>
        <w:tab/>
      </w:r>
      <w:r>
        <w:rPr>
          <w:sz w:val="24"/>
          <w:szCs w:val="24"/>
        </w:rPr>
        <w:t xml:space="preserve">В случае, если Подрядчик считает необходимым внести изменения в Проектную документацию, не противоречащие действующим нормам, он направляет Государственному заказчику запрос о таких изменениях, при этом предварительно согласовав такие изменения с Инженерной организацией. Внесенные изменения Подрядчик оформляет протоколом технического совещания с приложением обосновывающих документов о необходимости внесения таких изменений. Исполнять работы по Проектной документации, которая изменяется по инициативе Подрядчика, Подрядчик может лишь после получения согласования таких изменений от Государственного заказчика. Государственный заказчик согласовывает изменения Проектной документации, предложенные Подрядчиком, в течение 15 дней, либо направляет мотивированный отказ. </w:t>
      </w:r>
    </w:p>
    <w:p w14:paraId="76D39F8A">
      <w:pPr>
        <w:autoSpaceDE w:val="0"/>
        <w:autoSpaceDN w:val="0"/>
        <w:adjustRightInd w:val="0"/>
        <w:ind w:firstLine="709"/>
        <w:jc w:val="both"/>
        <w:rPr>
          <w:sz w:val="24"/>
          <w:szCs w:val="24"/>
        </w:rPr>
      </w:pPr>
      <w:r>
        <w:rPr>
          <w:sz w:val="24"/>
          <w:szCs w:val="24"/>
        </w:rPr>
        <w:t>Все издержки, связанные с подготовкой обосновывающих документов о необходимости корректировки или уточнения Сметы контракта вследствии внесенных изменений в Проектную документацию возлагаются на Подрядчика.</w:t>
      </w:r>
    </w:p>
    <w:p w14:paraId="2F9C796E">
      <w:pPr>
        <w:pStyle w:val="82"/>
        <w:ind w:right="-2" w:firstLine="709"/>
        <w:jc w:val="both"/>
        <w:rPr>
          <w:szCs w:val="24"/>
        </w:rPr>
      </w:pPr>
      <w:r>
        <w:rPr>
          <w:szCs w:val="24"/>
        </w:rPr>
        <w:t>4.6. В утвержденную Рабочую документацию могут вноситься изменения в соответствии с порядком, предусмотренным пп. 4.3 – 4.5 настоящего раздела Контракта.</w:t>
      </w:r>
    </w:p>
    <w:p w14:paraId="20EB3406">
      <w:pPr>
        <w:pStyle w:val="82"/>
        <w:ind w:right="-2" w:firstLine="709"/>
        <w:jc w:val="both"/>
        <w:rPr>
          <w:szCs w:val="24"/>
        </w:rPr>
      </w:pPr>
      <w:r>
        <w:rPr>
          <w:szCs w:val="24"/>
        </w:rPr>
        <w:t>4.7. Ни один из документов Проектной и Рабочей документации не может быть скопирован и передан третьим лицам без разрешения второй Стороны.</w:t>
      </w:r>
    </w:p>
    <w:p w14:paraId="7A379375">
      <w:pPr>
        <w:pStyle w:val="82"/>
        <w:ind w:right="-2" w:firstLine="709"/>
        <w:jc w:val="both"/>
        <w:rPr>
          <w:szCs w:val="24"/>
        </w:rPr>
      </w:pPr>
      <w:r>
        <w:rPr>
          <w:szCs w:val="24"/>
        </w:rPr>
        <w:t>4.8. Ответственность за сохранность находящихся у Подрядчика экземпляров любых документов из состава Проектной документации, Рабочей документации и документации, разрабатываемой в процессе осуществления Строительства, возлагается на Подрядчика, до тех пор, пока эта ответственность не перешла к Государственному заказчику.</w:t>
      </w:r>
    </w:p>
    <w:p w14:paraId="4120E212">
      <w:pPr>
        <w:pStyle w:val="82"/>
        <w:ind w:right="-2" w:firstLine="709"/>
        <w:jc w:val="both"/>
        <w:rPr>
          <w:szCs w:val="24"/>
        </w:rPr>
      </w:pPr>
      <w:r>
        <w:rPr>
          <w:szCs w:val="24"/>
        </w:rPr>
        <w:t>4.9.  Подрядчик несет ответственность перед Государственным заказчиком за допущенные отступления от Проектной документации и Рабочей документации.</w:t>
      </w:r>
    </w:p>
    <w:p w14:paraId="258D9C0A">
      <w:pPr>
        <w:tabs>
          <w:tab w:val="left" w:pos="1418"/>
        </w:tabs>
        <w:ind w:firstLine="709"/>
        <w:jc w:val="both"/>
        <w:rPr>
          <w:sz w:val="24"/>
          <w:szCs w:val="24"/>
        </w:rPr>
      </w:pPr>
    </w:p>
    <w:p w14:paraId="44A7FAC2">
      <w:pPr>
        <w:adjustRightInd w:val="0"/>
        <w:ind w:firstLine="567"/>
        <w:jc w:val="center"/>
        <w:rPr>
          <w:b/>
          <w:sz w:val="24"/>
          <w:szCs w:val="24"/>
        </w:rPr>
      </w:pPr>
      <w:r>
        <w:rPr>
          <w:b/>
          <w:sz w:val="24"/>
          <w:szCs w:val="24"/>
        </w:rPr>
        <w:t>5. ПРАВА И ОБЯЗАННОСТИ ГОСУДАРСТВЕННОГО ЗАКАЗЧИКА</w:t>
      </w:r>
    </w:p>
    <w:p w14:paraId="7B4BB71F">
      <w:pPr>
        <w:autoSpaceDE w:val="0"/>
        <w:autoSpaceDN w:val="0"/>
        <w:adjustRightInd w:val="0"/>
        <w:ind w:firstLine="709"/>
        <w:jc w:val="both"/>
        <w:rPr>
          <w:rFonts w:eastAsiaTheme="minorHAnsi"/>
          <w:bCs/>
          <w:sz w:val="24"/>
          <w:szCs w:val="24"/>
          <w:lang w:eastAsia="en-US"/>
        </w:rPr>
      </w:pPr>
      <w:r>
        <w:rPr>
          <w:rFonts w:eastAsiaTheme="minorHAnsi"/>
          <w:bCs/>
          <w:sz w:val="24"/>
          <w:szCs w:val="24"/>
          <w:lang w:eastAsia="en-US"/>
        </w:rPr>
        <w:t>5.1. Со дня заключения Контракта осуществлять содействие Подрядчику в исполнении им своих обязательств по Контракту, а также осуществлять действия, позволяющие Подрядчику приступить к выполнению работ и своевременно выполнить работы, если в соответствии с законодательством Российской Федерации осуществление таких действий возложено на Государственного заказчика.</w:t>
      </w:r>
    </w:p>
    <w:p w14:paraId="22BD0784">
      <w:pPr>
        <w:tabs>
          <w:tab w:val="left" w:pos="709"/>
        </w:tabs>
        <w:ind w:firstLine="709"/>
        <w:jc w:val="both"/>
        <w:rPr>
          <w:rFonts w:eastAsiaTheme="minorHAnsi"/>
          <w:bCs/>
          <w:sz w:val="24"/>
          <w:szCs w:val="24"/>
          <w:lang w:eastAsia="en-US"/>
        </w:rPr>
      </w:pPr>
      <w:r>
        <w:rPr>
          <w:rFonts w:eastAsiaTheme="minorHAnsi"/>
          <w:bCs/>
          <w:sz w:val="24"/>
          <w:szCs w:val="24"/>
          <w:lang w:eastAsia="en-US"/>
        </w:rPr>
        <w:t xml:space="preserve">5.2. В течение   15  дней  со  дня,  следующего  за  днем  заключения Контракта,   передать   Подрядчику  по  акту  приема-передачи  земельные участки, предназначенные для размещения Объекта и производства работ по строительству (далее по тексту – Участок строительства),  а  также  документы, которые определены приложением к Контракту, являющимся  его  неотъемлемой  частью, а в случае получения мотивированного отказа  Подрядчика  от  подписания проекта акта приема-передачи осуществить одно из следующих действий:   </w:t>
      </w:r>
    </w:p>
    <w:p w14:paraId="48D6121E">
      <w:pPr>
        <w:tabs>
          <w:tab w:val="left" w:pos="709"/>
        </w:tabs>
        <w:ind w:firstLine="709"/>
        <w:jc w:val="both"/>
        <w:rPr>
          <w:rFonts w:eastAsiaTheme="minorHAnsi"/>
          <w:bCs/>
          <w:sz w:val="24"/>
          <w:szCs w:val="24"/>
          <w:lang w:eastAsia="en-US"/>
        </w:rPr>
      </w:pPr>
      <w:r>
        <w:rPr>
          <w:rFonts w:eastAsiaTheme="minorHAnsi"/>
          <w:bCs/>
          <w:sz w:val="24"/>
          <w:szCs w:val="24"/>
          <w:lang w:eastAsia="en-US"/>
        </w:rPr>
        <w:t>в течение  5 дней   со   дня,   следующего   за   днем   получения мотивированного    отказа    Подрядчика    от   подписания   проекта   акта приема-передачи,  устранить  замечания,  указанные  в  таком мотивированном отказе, и повторно передать Подрядчику по акту приема-передачи Участка</w:t>
      </w:r>
      <w:r>
        <w:t xml:space="preserve"> </w:t>
      </w:r>
      <w:r>
        <w:rPr>
          <w:rFonts w:eastAsiaTheme="minorHAnsi"/>
          <w:bCs/>
          <w:sz w:val="24"/>
          <w:szCs w:val="24"/>
          <w:lang w:eastAsia="en-US"/>
        </w:rPr>
        <w:t>строительства,  а  также  документы, которые определены приложением к Контракту, являющимся его неотъемлемой частью;</w:t>
      </w:r>
    </w:p>
    <w:p w14:paraId="5781E775">
      <w:pPr>
        <w:tabs>
          <w:tab w:val="left" w:pos="709"/>
        </w:tabs>
        <w:ind w:firstLine="709"/>
        <w:jc w:val="both"/>
        <w:rPr>
          <w:rFonts w:eastAsiaTheme="minorHAnsi"/>
          <w:bCs/>
          <w:sz w:val="24"/>
          <w:szCs w:val="24"/>
          <w:lang w:eastAsia="en-US"/>
        </w:rPr>
      </w:pPr>
      <w:r>
        <w:rPr>
          <w:rFonts w:eastAsiaTheme="minorHAnsi"/>
          <w:bCs/>
          <w:sz w:val="24"/>
          <w:szCs w:val="24"/>
          <w:lang w:eastAsia="en-US"/>
        </w:rPr>
        <w:t>согласовать с Подрядчиком новый срок передачи Участка стоительства и документов (в случае, если в установленный Контрактом срок невозможно устранить замечания, указанные в мотивированном отказе Подрядчика от подписания проекта акта приема-передачи);</w:t>
      </w:r>
    </w:p>
    <w:p w14:paraId="2D995630">
      <w:pPr>
        <w:tabs>
          <w:tab w:val="left" w:pos="709"/>
        </w:tabs>
        <w:ind w:firstLine="709"/>
        <w:jc w:val="both"/>
        <w:rPr>
          <w:rFonts w:eastAsiaTheme="minorHAnsi"/>
          <w:bCs/>
          <w:sz w:val="24"/>
          <w:szCs w:val="24"/>
          <w:lang w:eastAsia="en-US"/>
        </w:rPr>
      </w:pPr>
      <w:r>
        <w:rPr>
          <w:rFonts w:eastAsiaTheme="minorHAnsi"/>
          <w:bCs/>
          <w:sz w:val="24"/>
          <w:szCs w:val="24"/>
          <w:lang w:eastAsia="en-US"/>
        </w:rPr>
        <w:t>направить Подрядчику требование о приемке по акту приема-передачи Участка строительства, а также документов, которые определены приложением к Контракту, являющимся его неотъемлемой частью, с указанием причин отказа Государственного заказчика от устранения замечаний, указанных в мотивированном отказе Подрядчика от подписания проекта акта приема-передачи.</w:t>
      </w:r>
    </w:p>
    <w:p w14:paraId="6E8C2B61">
      <w:pPr>
        <w:tabs>
          <w:tab w:val="left" w:pos="709"/>
        </w:tabs>
        <w:ind w:firstLine="709"/>
        <w:jc w:val="both"/>
        <w:rPr>
          <w:rFonts w:eastAsiaTheme="minorHAnsi"/>
          <w:bCs/>
          <w:sz w:val="24"/>
          <w:szCs w:val="24"/>
          <w:lang w:eastAsia="en-US"/>
        </w:rPr>
      </w:pPr>
      <w:r>
        <w:rPr>
          <w:rFonts w:eastAsiaTheme="minorHAnsi"/>
          <w:bCs/>
          <w:sz w:val="24"/>
          <w:szCs w:val="24"/>
          <w:lang w:eastAsia="en-US"/>
        </w:rPr>
        <w:t>5.3. Обеспечить доступ персонала Подрядчика на Участок строительства.</w:t>
      </w:r>
    </w:p>
    <w:p w14:paraId="12690E12">
      <w:pPr>
        <w:tabs>
          <w:tab w:val="left" w:pos="709"/>
        </w:tabs>
        <w:ind w:firstLine="709"/>
        <w:jc w:val="both"/>
        <w:rPr>
          <w:sz w:val="24"/>
          <w:szCs w:val="24"/>
        </w:rPr>
      </w:pPr>
      <w:r>
        <w:rPr>
          <w:sz w:val="24"/>
          <w:szCs w:val="24"/>
        </w:rPr>
        <w:t>5.4. Передает Подрядчику в течение 10 рабочих дней со дня подписания настоящего Контракта Проектную и Рабочую документацию в электронном формате на электронном носителе.</w:t>
      </w:r>
    </w:p>
    <w:p w14:paraId="634D7652">
      <w:pPr>
        <w:tabs>
          <w:tab w:val="left" w:pos="709"/>
        </w:tabs>
        <w:ind w:firstLine="709"/>
        <w:jc w:val="both"/>
        <w:rPr>
          <w:sz w:val="24"/>
          <w:szCs w:val="27"/>
        </w:rPr>
      </w:pPr>
      <w:r>
        <w:rPr>
          <w:sz w:val="24"/>
          <w:szCs w:val="27"/>
        </w:rPr>
        <w:t>5.5. В течение 10 (Десяти) календарных дней с момента заключения Контракта передает Подрядчику геодезическую разбивочную основу.</w:t>
      </w:r>
    </w:p>
    <w:p w14:paraId="2DC100F5">
      <w:pPr>
        <w:tabs>
          <w:tab w:val="left" w:pos="1418"/>
        </w:tabs>
        <w:ind w:right="113" w:firstLine="709"/>
        <w:jc w:val="both"/>
        <w:rPr>
          <w:sz w:val="24"/>
          <w:szCs w:val="24"/>
        </w:rPr>
      </w:pPr>
      <w:r>
        <w:rPr>
          <w:sz w:val="24"/>
          <w:szCs w:val="24"/>
        </w:rPr>
        <w:t>5.6. Оплачивает выполненные по Контракту работы на основании Сметы Контракта (приложение № 2 к настоящему Контракту), Графика финансирования (приложение № 3 к настоящему Контракту) с учетом Графика выполнения строительно-монтажных работ (приложение № 4 к настоящему Контракту) и фактически выполненных Подрядчиком работ не позднее 7 рабочих дней с даты подписания Государственным заказчиком электронного документа о приемке.</w:t>
      </w:r>
    </w:p>
    <w:p w14:paraId="604E7053">
      <w:pPr>
        <w:tabs>
          <w:tab w:val="left" w:pos="1418"/>
        </w:tabs>
        <w:ind w:right="113" w:firstLine="709"/>
        <w:jc w:val="both"/>
        <w:rPr>
          <w:sz w:val="24"/>
          <w:szCs w:val="24"/>
        </w:rPr>
      </w:pPr>
      <w:r>
        <w:rPr>
          <w:sz w:val="24"/>
          <w:szCs w:val="24"/>
        </w:rPr>
        <w:t xml:space="preserve">5.7. Лично проверяет ход и качество выполнения работ по строительству, предусмотренных Контрактом, осуществляет строительный контроль над строительством, осуществлять промежуточную  и окончательную приемки выполненных работ. </w:t>
      </w:r>
    </w:p>
    <w:p w14:paraId="3C37F845">
      <w:pPr>
        <w:tabs>
          <w:tab w:val="left" w:pos="1418"/>
        </w:tabs>
        <w:ind w:right="113" w:firstLine="709"/>
        <w:jc w:val="both"/>
        <w:rPr>
          <w:sz w:val="24"/>
          <w:szCs w:val="24"/>
        </w:rPr>
      </w:pPr>
      <w:r>
        <w:rPr>
          <w:sz w:val="24"/>
          <w:szCs w:val="24"/>
        </w:rPr>
        <w:t>5.8.</w:t>
      </w:r>
      <w:r>
        <w:rPr>
          <w:sz w:val="24"/>
          <w:szCs w:val="24"/>
        </w:rPr>
        <w:tab/>
      </w:r>
      <w:r>
        <w:rPr>
          <w:sz w:val="24"/>
          <w:szCs w:val="24"/>
        </w:rPr>
        <w:t>Распорядительным актом назначает своих работников ответственными исполнителями по строительству Объекта.</w:t>
      </w:r>
    </w:p>
    <w:p w14:paraId="4A3C39EB">
      <w:pPr>
        <w:widowControl w:val="0"/>
        <w:tabs>
          <w:tab w:val="left" w:pos="1276"/>
        </w:tabs>
        <w:ind w:firstLine="709"/>
        <w:jc w:val="both"/>
        <w:rPr>
          <w:spacing w:val="1"/>
          <w:sz w:val="24"/>
          <w:szCs w:val="24"/>
        </w:rPr>
      </w:pPr>
      <w:r>
        <w:rPr>
          <w:sz w:val="24"/>
          <w:szCs w:val="24"/>
        </w:rPr>
        <w:t>5.9. Осуществляет строительный контроль за выполнением работ в соответствии с описанием Объекта закупки, Техническим заданием, условиями Контракта и требованиями нормативных документов в области строительства причальных сооружений</w:t>
      </w:r>
      <w:r>
        <w:rPr>
          <w:spacing w:val="1"/>
          <w:sz w:val="24"/>
          <w:szCs w:val="24"/>
        </w:rPr>
        <w:t>. Для целей выполнения строительного контроля (технического надзора) Государственный заказчик привлекает по контракту Инженерную организацию. Представителей Инженерной организации, уполномоченных на осуществление строительного контроля и приемку работ, Государственный заказчик назначает своим приказом. О привлечении Инженерной организации и объеме прав, передаваемом ей  Государственным заказчиком, последний извещает Подрядчика.</w:t>
      </w:r>
    </w:p>
    <w:p w14:paraId="0386D7D3">
      <w:pPr>
        <w:tabs>
          <w:tab w:val="left" w:pos="1418"/>
        </w:tabs>
        <w:ind w:right="113" w:firstLine="709"/>
        <w:jc w:val="both"/>
        <w:rPr>
          <w:sz w:val="24"/>
          <w:szCs w:val="24"/>
        </w:rPr>
      </w:pPr>
      <w:r>
        <w:rPr>
          <w:sz w:val="24"/>
          <w:szCs w:val="24"/>
        </w:rPr>
        <w:t xml:space="preserve">5.10. Государственный заказчик производить приемку выполненных работ в соответствии с условиями настоящего Контракта. В случае досрочного выполнения Подрядчиком строительства, Государственный заказчик принимает и оплачивает работы в соответствии с порядком, установленным разделами 8 и 11 настоящего Контракта при условии, что строительство выполнено надлежащим образом в соответствии с условиями настоящего Контракта. </w:t>
      </w:r>
    </w:p>
    <w:p w14:paraId="671258E5">
      <w:pPr>
        <w:widowControl w:val="0"/>
        <w:tabs>
          <w:tab w:val="left" w:pos="1276"/>
        </w:tabs>
        <w:ind w:firstLine="709"/>
        <w:jc w:val="both"/>
        <w:rPr>
          <w:sz w:val="24"/>
          <w:szCs w:val="24"/>
        </w:rPr>
      </w:pPr>
      <w:r>
        <w:rPr>
          <w:sz w:val="24"/>
          <w:szCs w:val="24"/>
        </w:rPr>
        <w:t>5.11.</w:t>
      </w:r>
      <w:r>
        <w:rPr>
          <w:sz w:val="24"/>
          <w:szCs w:val="24"/>
        </w:rPr>
        <w:tab/>
      </w:r>
      <w:r>
        <w:rPr>
          <w:iCs/>
          <w:sz w:val="24"/>
          <w:szCs w:val="24"/>
        </w:rPr>
        <w:t>Представители Государственного заказчика вправе осуществлять контроль и надзор за ходом и качеством выполняемых работ, соблюдением сроков их выполнения (графика), качеством используемых Подрядчиком материалов, изделий и конструкций (продукции), а также правильностью использования Подрядчиком материалов, изделий и конструкций (продукции), не вмешиваясь при этом в оперативно-хозяйственную деятельность Подрядчика</w:t>
      </w:r>
      <w:r>
        <w:rPr>
          <w:sz w:val="24"/>
          <w:szCs w:val="24"/>
        </w:rPr>
        <w:t xml:space="preserve">. </w:t>
      </w:r>
    </w:p>
    <w:p w14:paraId="45E93F94">
      <w:pPr>
        <w:tabs>
          <w:tab w:val="left" w:pos="1418"/>
        </w:tabs>
        <w:ind w:right="113" w:firstLine="709"/>
        <w:jc w:val="both"/>
        <w:rPr>
          <w:sz w:val="24"/>
          <w:szCs w:val="24"/>
          <w:lang w:eastAsia="en-US"/>
        </w:rPr>
      </w:pPr>
      <w:r>
        <w:rPr>
          <w:sz w:val="24"/>
          <w:szCs w:val="24"/>
        </w:rPr>
        <w:t xml:space="preserve">5.12. Для осуществления авторского надзора при проведении строительства Государственный заказчик привлекает Проектировщика, с которым заключает контракт на осуществление авторского надзора при проведении строительства, распорядительным актом назначает работников Проектировщика представителями для осуществления авторского надзора за строительством. </w:t>
      </w:r>
    </w:p>
    <w:p w14:paraId="2038EA4F">
      <w:pPr>
        <w:tabs>
          <w:tab w:val="left" w:pos="1418"/>
        </w:tabs>
        <w:ind w:right="113" w:firstLine="709"/>
        <w:jc w:val="both"/>
        <w:rPr>
          <w:bCs/>
          <w:sz w:val="24"/>
          <w:szCs w:val="24"/>
        </w:rPr>
      </w:pPr>
      <w:r>
        <w:rPr>
          <w:sz w:val="24"/>
          <w:szCs w:val="24"/>
        </w:rPr>
        <w:t>О заключении контракта на осуществление авторского надзора Государственный заказчик сообщает Подрядчику.</w:t>
      </w:r>
    </w:p>
    <w:p w14:paraId="42818E7F">
      <w:pPr>
        <w:tabs>
          <w:tab w:val="left" w:pos="1418"/>
        </w:tabs>
        <w:ind w:right="113" w:firstLine="709"/>
        <w:jc w:val="both"/>
        <w:rPr>
          <w:sz w:val="24"/>
          <w:szCs w:val="24"/>
          <w:shd w:val="clear" w:color="auto" w:fill="FFFFFF"/>
        </w:rPr>
      </w:pPr>
      <w:r>
        <w:rPr>
          <w:sz w:val="24"/>
          <w:szCs w:val="24"/>
        </w:rPr>
        <w:t>5.13.</w:t>
      </w:r>
      <w:r>
        <w:rPr>
          <w:sz w:val="24"/>
          <w:szCs w:val="24"/>
        </w:rPr>
        <w:tab/>
      </w:r>
      <w:r>
        <w:rPr>
          <w:sz w:val="24"/>
          <w:szCs w:val="24"/>
          <w:shd w:val="clear" w:color="auto" w:fill="FFFFFF"/>
        </w:rPr>
        <w:t>Государственный заказчик обязан в сроки и порядке, которые предусмотрены Контрактом, с участием Подрядчика осмотреть и принять выполненные работы (их результат), а при обнаружении отступлений от Контракта, в том числе ухудшающих результат работ, или иных недостатков в работах немедленно заявить об этом Подрядчику.</w:t>
      </w:r>
    </w:p>
    <w:p w14:paraId="7F448802">
      <w:pPr>
        <w:tabs>
          <w:tab w:val="left" w:pos="1418"/>
        </w:tabs>
        <w:ind w:right="113" w:firstLine="709"/>
        <w:jc w:val="both"/>
        <w:rPr>
          <w:bCs/>
          <w:sz w:val="24"/>
          <w:szCs w:val="24"/>
        </w:rPr>
      </w:pPr>
      <w:r>
        <w:rPr>
          <w:sz w:val="24"/>
          <w:szCs w:val="24"/>
          <w:shd w:val="clear" w:color="auto" w:fill="FFFFFF"/>
        </w:rPr>
        <w:t>5.14. Государственный заказчик обязан проводить самостоятельно или с привлечением экспертов, экспертных организаций экспертизу представленного Подрядчиком результата выполненных работ в части его соответствия условиям Контракта.</w:t>
      </w:r>
    </w:p>
    <w:p w14:paraId="0322A7D2">
      <w:pPr>
        <w:tabs>
          <w:tab w:val="left" w:pos="1276"/>
        </w:tabs>
        <w:autoSpaceDE w:val="0"/>
        <w:autoSpaceDN w:val="0"/>
        <w:adjustRightInd w:val="0"/>
        <w:ind w:firstLine="709"/>
        <w:jc w:val="both"/>
        <w:rPr>
          <w:sz w:val="24"/>
          <w:szCs w:val="24"/>
        </w:rPr>
      </w:pPr>
      <w:r>
        <w:rPr>
          <w:sz w:val="24"/>
          <w:szCs w:val="24"/>
        </w:rPr>
        <w:t>Государственный заказчик вправе не отказывать в приемке результатов отдельного этапа исполнения Контракта, либо выполненной работы, в случае выявления несоответствия этих результатов, либо этих работ условиям Контракта, если выявленное несоответствие не препятствует приемке этих результатов, либо этих работ и устранено Подрядчиком.</w:t>
      </w:r>
    </w:p>
    <w:p w14:paraId="638CD6C3">
      <w:pPr>
        <w:tabs>
          <w:tab w:val="left" w:pos="1276"/>
        </w:tabs>
        <w:autoSpaceDE w:val="0"/>
        <w:autoSpaceDN w:val="0"/>
        <w:adjustRightInd w:val="0"/>
        <w:ind w:firstLine="709"/>
        <w:jc w:val="both"/>
        <w:rPr>
          <w:sz w:val="24"/>
          <w:szCs w:val="24"/>
        </w:rPr>
      </w:pPr>
      <w:r>
        <w:rPr>
          <w:sz w:val="24"/>
          <w:szCs w:val="24"/>
        </w:rPr>
        <w:t>5.14.</w:t>
      </w:r>
      <w:r>
        <w:rPr>
          <w:sz w:val="24"/>
          <w:szCs w:val="24"/>
        </w:rPr>
        <w:tab/>
      </w:r>
      <w:r>
        <w:rPr>
          <w:sz w:val="24"/>
          <w:szCs w:val="24"/>
        </w:rPr>
        <w:t>Для проверки предоставленных Подрядчиком результатов, предусмотренных Контрактом, в части их соответствия условиям Контракта Государственный заказчик вправе проводить экспертизу. В случае если по результатам такой экспертизы установлены нарушения требований Контракта, не препятствующие приемке выполненной работы, Государственный заказчик при принятии решения о приемке или об отказе в приемке результатов отдельного этапа исполнения Контракта, либо выполненной работы должен учитывать отраженные в заключении по результатам экспертизы предложения экспертов.</w:t>
      </w:r>
    </w:p>
    <w:p w14:paraId="2D17EEE1">
      <w:pPr>
        <w:widowControl w:val="0"/>
        <w:tabs>
          <w:tab w:val="left" w:pos="1418"/>
        </w:tabs>
        <w:ind w:firstLine="709"/>
        <w:jc w:val="both"/>
        <w:rPr>
          <w:sz w:val="24"/>
          <w:szCs w:val="24"/>
        </w:rPr>
      </w:pPr>
      <w:r>
        <w:rPr>
          <w:sz w:val="24"/>
          <w:szCs w:val="24"/>
        </w:rPr>
        <w:t xml:space="preserve">5.15. </w:t>
      </w:r>
      <w:r>
        <w:rPr>
          <w:sz w:val="24"/>
          <w:szCs w:val="24"/>
        </w:rPr>
        <w:tab/>
      </w:r>
      <w:r>
        <w:rPr>
          <w:sz w:val="24"/>
          <w:szCs w:val="24"/>
        </w:rPr>
        <w:t xml:space="preserve">Представители Государственного заказчика, Проектировщика и Инженерной организации имеют право: </w:t>
      </w:r>
    </w:p>
    <w:p w14:paraId="0A33F7C5">
      <w:pPr>
        <w:widowControl w:val="0"/>
        <w:tabs>
          <w:tab w:val="left" w:pos="284"/>
        </w:tabs>
        <w:ind w:left="284" w:hanging="284"/>
        <w:jc w:val="both"/>
        <w:rPr>
          <w:sz w:val="24"/>
          <w:szCs w:val="24"/>
        </w:rPr>
      </w:pPr>
      <w:r>
        <w:rPr>
          <w:sz w:val="24"/>
          <w:szCs w:val="24"/>
        </w:rPr>
        <w:t>-</w:t>
      </w:r>
      <w:r>
        <w:rPr>
          <w:sz w:val="24"/>
          <w:szCs w:val="24"/>
        </w:rPr>
        <w:tab/>
      </w:r>
      <w:r>
        <w:rPr>
          <w:sz w:val="24"/>
          <w:szCs w:val="24"/>
        </w:rPr>
        <w:t>беспрепятственного доступа ко всем видам работ по строительству в течение всего периода ведения строительства и содержания Объекта;</w:t>
      </w:r>
    </w:p>
    <w:p w14:paraId="06B505BB">
      <w:pPr>
        <w:widowControl w:val="0"/>
        <w:tabs>
          <w:tab w:val="left" w:pos="284"/>
        </w:tabs>
        <w:ind w:left="284" w:hanging="284"/>
        <w:jc w:val="both"/>
        <w:rPr>
          <w:sz w:val="24"/>
          <w:szCs w:val="24"/>
        </w:rPr>
      </w:pPr>
      <w:r>
        <w:rPr>
          <w:sz w:val="24"/>
          <w:szCs w:val="24"/>
        </w:rPr>
        <w:t>-</w:t>
      </w:r>
      <w:r>
        <w:rPr>
          <w:sz w:val="24"/>
          <w:szCs w:val="24"/>
        </w:rPr>
        <w:tab/>
      </w:r>
      <w:r>
        <w:rPr>
          <w:sz w:val="24"/>
          <w:szCs w:val="24"/>
        </w:rPr>
        <w:t xml:space="preserve">производить соответствующие записи в общий и специальные журналы  работ;  </w:t>
      </w:r>
    </w:p>
    <w:p w14:paraId="69A97D25">
      <w:pPr>
        <w:widowControl w:val="0"/>
        <w:tabs>
          <w:tab w:val="left" w:pos="284"/>
        </w:tabs>
        <w:ind w:left="284" w:hanging="284"/>
        <w:jc w:val="both"/>
        <w:rPr>
          <w:sz w:val="24"/>
          <w:szCs w:val="24"/>
        </w:rPr>
      </w:pPr>
      <w:r>
        <w:rPr>
          <w:sz w:val="24"/>
          <w:szCs w:val="24"/>
        </w:rPr>
        <w:t>-</w:t>
      </w:r>
      <w:r>
        <w:rPr>
          <w:sz w:val="24"/>
          <w:szCs w:val="24"/>
        </w:rPr>
        <w:tab/>
      </w:r>
      <w:r>
        <w:rPr>
          <w:sz w:val="24"/>
          <w:szCs w:val="24"/>
        </w:rPr>
        <w:t>выдавать обязательные для Подрядчика предписания при обнаружении недостатков при проведении работ по строительству, содержания Объекта и отступлений от Проектной документации, Нормативной документации.</w:t>
      </w:r>
    </w:p>
    <w:p w14:paraId="2632E6B5">
      <w:pPr>
        <w:widowControl w:val="0"/>
        <w:tabs>
          <w:tab w:val="left" w:pos="1418"/>
        </w:tabs>
        <w:ind w:firstLine="709"/>
        <w:jc w:val="both"/>
        <w:rPr>
          <w:sz w:val="24"/>
          <w:szCs w:val="24"/>
        </w:rPr>
      </w:pPr>
      <w:r>
        <w:rPr>
          <w:sz w:val="24"/>
          <w:szCs w:val="24"/>
        </w:rPr>
        <w:t xml:space="preserve">5.16. </w:t>
      </w:r>
      <w:r>
        <w:rPr>
          <w:sz w:val="24"/>
          <w:szCs w:val="24"/>
        </w:rPr>
        <w:tab/>
      </w:r>
      <w:r>
        <w:rPr>
          <w:sz w:val="24"/>
          <w:szCs w:val="24"/>
        </w:rPr>
        <w:t>Государственный заказчик вправе требовать от Подрядчика надлежащего исполнения обязательств в соответствии с настоящим Контрактом, а также требовать своевременного устранения выявленных недостатков (дефектов).</w:t>
      </w:r>
    </w:p>
    <w:p w14:paraId="09C987AC">
      <w:pPr>
        <w:widowControl w:val="0"/>
        <w:tabs>
          <w:tab w:val="left" w:pos="1276"/>
        </w:tabs>
        <w:autoSpaceDE w:val="0"/>
        <w:ind w:firstLine="709"/>
        <w:jc w:val="both"/>
        <w:rPr>
          <w:sz w:val="24"/>
          <w:szCs w:val="24"/>
        </w:rPr>
      </w:pPr>
      <w:r>
        <w:rPr>
          <w:sz w:val="24"/>
          <w:szCs w:val="24"/>
        </w:rPr>
        <w:t>5.17. Государственный заказчик вправе требовать от Подрядчика представления надлежащим образом оформленных документов, предусмотренных настоящим Контрактом.</w:t>
      </w:r>
    </w:p>
    <w:p w14:paraId="136683C4">
      <w:pPr>
        <w:autoSpaceDE w:val="0"/>
        <w:autoSpaceDN w:val="0"/>
        <w:adjustRightInd w:val="0"/>
        <w:ind w:firstLine="709"/>
        <w:jc w:val="both"/>
        <w:rPr>
          <w:rFonts w:eastAsiaTheme="minorHAnsi"/>
          <w:sz w:val="24"/>
          <w:szCs w:val="24"/>
          <w:lang w:eastAsia="en-US"/>
        </w:rPr>
      </w:pPr>
      <w:r>
        <w:rPr>
          <w:sz w:val="24"/>
          <w:szCs w:val="24"/>
        </w:rPr>
        <w:t xml:space="preserve">5.18. </w:t>
      </w:r>
      <w:r>
        <w:rPr>
          <w:rFonts w:eastAsiaTheme="minorHAnsi"/>
          <w:sz w:val="24"/>
          <w:szCs w:val="24"/>
          <w:lang w:eastAsia="en-US"/>
        </w:rPr>
        <w:t>Отправлять Подрядчику в сроки и порядке, которые определены Контрактом, ответы на уведомления, обращения, требования, предложения и иные сообщения, связанные с исполнением обязательств сторон по контракту. Уведомления, обращения, требования, предложения и иные сообщения подрядчика с описанием возникшей при исполнении Контракта проблемы и (или) предложением по ее решению, но не связанные с изменением существенных условий контракта либо урегулированием споров, рассматриваются заказчиком в течение 10 рабочих дней со дня их поступления, если иной срок не установлен Контрактом.</w:t>
      </w:r>
    </w:p>
    <w:p w14:paraId="5ED9A51B">
      <w:pPr>
        <w:autoSpaceDE w:val="0"/>
        <w:autoSpaceDN w:val="0"/>
        <w:adjustRightInd w:val="0"/>
        <w:ind w:firstLine="709"/>
        <w:jc w:val="both"/>
        <w:rPr>
          <w:rFonts w:eastAsiaTheme="minorHAnsi"/>
          <w:sz w:val="24"/>
          <w:szCs w:val="24"/>
          <w:lang w:eastAsia="en-US"/>
        </w:rPr>
      </w:pPr>
      <w:r>
        <w:rPr>
          <w:rFonts w:eastAsiaTheme="minorHAnsi"/>
          <w:sz w:val="24"/>
          <w:szCs w:val="24"/>
          <w:lang w:eastAsia="en-US"/>
        </w:rPr>
        <w:t>5.19. В случае просрочки исполнения Подрядчиком обязательств, предусмотренных Контрактом (в том числе гарантийного обязательства), а также в иных случаях неисполнения или ненадлежащего исполнения Подрядчиком обязательств, предусмотренных Контрактом, направлять Подрядчику требование об уплате неустоек (штрафов, пеней).</w:t>
      </w:r>
    </w:p>
    <w:p w14:paraId="5E9FF1C5">
      <w:pPr>
        <w:autoSpaceDE w:val="0"/>
        <w:autoSpaceDN w:val="0"/>
        <w:adjustRightInd w:val="0"/>
        <w:ind w:firstLine="709"/>
        <w:jc w:val="both"/>
        <w:rPr>
          <w:rFonts w:eastAsiaTheme="minorHAnsi"/>
          <w:sz w:val="24"/>
          <w:szCs w:val="24"/>
          <w:lang w:eastAsia="en-US"/>
        </w:rPr>
      </w:pPr>
      <w:r>
        <w:rPr>
          <w:rFonts w:eastAsiaTheme="minorHAnsi"/>
          <w:sz w:val="24"/>
          <w:szCs w:val="24"/>
          <w:lang w:eastAsia="en-US"/>
        </w:rPr>
        <w:t>5.20. В случаях и порядке, которые установлены законодательством Российской Федерации о контрактной системе в сфере закупок, списывать суммы неустоек (штрафов, пеней), начисленных подрядчику, но не списанных заказчиком в связи с неисполнением или ненадлежащим исполнением Подрядчиком обязательств, предусмотренных Контрактом.</w:t>
      </w:r>
    </w:p>
    <w:p w14:paraId="390B0129">
      <w:pPr>
        <w:widowControl w:val="0"/>
        <w:tabs>
          <w:tab w:val="left" w:pos="1276"/>
        </w:tabs>
        <w:autoSpaceDE w:val="0"/>
        <w:ind w:firstLine="709"/>
        <w:jc w:val="both"/>
        <w:rPr>
          <w:spacing w:val="1"/>
          <w:sz w:val="24"/>
          <w:szCs w:val="24"/>
        </w:rPr>
      </w:pPr>
      <w:r>
        <w:rPr>
          <w:sz w:val="24"/>
          <w:szCs w:val="24"/>
        </w:rPr>
        <w:t>5.21. Государственный заказчик вправе п</w:t>
      </w:r>
      <w:r>
        <w:rPr>
          <w:spacing w:val="1"/>
          <w:sz w:val="24"/>
          <w:szCs w:val="24"/>
        </w:rPr>
        <w:t xml:space="preserve">ринять решение об одностороннем отказе от исполнения Контракта в соответствии с настоящим Контрактом, Законом </w:t>
      </w:r>
      <w:r>
        <w:rPr>
          <w:sz w:val="24"/>
          <w:szCs w:val="24"/>
        </w:rPr>
        <w:t>о контрактной системе</w:t>
      </w:r>
      <w:r>
        <w:rPr>
          <w:spacing w:val="1"/>
          <w:sz w:val="24"/>
          <w:szCs w:val="24"/>
        </w:rPr>
        <w:t>.</w:t>
      </w:r>
    </w:p>
    <w:p w14:paraId="76385FA0">
      <w:pPr>
        <w:autoSpaceDE w:val="0"/>
        <w:autoSpaceDN w:val="0"/>
        <w:adjustRightInd w:val="0"/>
        <w:ind w:firstLine="709"/>
        <w:jc w:val="both"/>
        <w:rPr>
          <w:spacing w:val="1"/>
          <w:sz w:val="24"/>
          <w:szCs w:val="24"/>
        </w:rPr>
      </w:pPr>
      <w:r>
        <w:rPr>
          <w:spacing w:val="1"/>
          <w:sz w:val="24"/>
          <w:szCs w:val="24"/>
        </w:rPr>
        <w:t xml:space="preserve">5.22. </w:t>
      </w:r>
      <w:r>
        <w:rPr>
          <w:sz w:val="24"/>
          <w:szCs w:val="24"/>
          <w:shd w:val="clear" w:color="auto" w:fill="FFFFFF"/>
        </w:rPr>
        <w:t>Утвердить сведения об операциях с целевыми средствами, которые необходимы для санкционирования расходов.</w:t>
      </w:r>
    </w:p>
    <w:p w14:paraId="6BB9863E">
      <w:pPr>
        <w:autoSpaceDE w:val="0"/>
        <w:autoSpaceDN w:val="0"/>
        <w:adjustRightInd w:val="0"/>
        <w:ind w:firstLine="709"/>
        <w:jc w:val="both"/>
        <w:rPr>
          <w:rFonts w:eastAsiaTheme="minorHAnsi"/>
          <w:sz w:val="24"/>
          <w:szCs w:val="24"/>
          <w:lang w:eastAsia="en-US"/>
        </w:rPr>
      </w:pPr>
      <w:r>
        <w:rPr>
          <w:spacing w:val="1"/>
          <w:sz w:val="24"/>
          <w:szCs w:val="24"/>
        </w:rPr>
        <w:t xml:space="preserve">5.23. </w:t>
      </w:r>
      <w:r>
        <w:rPr>
          <w:sz w:val="24"/>
          <w:szCs w:val="24"/>
        </w:rPr>
        <w:t>Государственный заказчик вправе</w:t>
      </w:r>
      <w:r>
        <w:rPr>
          <w:rFonts w:eastAsiaTheme="minorHAnsi"/>
          <w:sz w:val="24"/>
          <w:szCs w:val="24"/>
          <w:lang w:eastAsia="en-US"/>
        </w:rPr>
        <w:t xml:space="preserve"> требовать от Подрядчика надлежащего и своевременного выполнения обязательств, предусмотренных Контрактом.</w:t>
      </w:r>
    </w:p>
    <w:p w14:paraId="475FE1F3">
      <w:pPr>
        <w:autoSpaceDE w:val="0"/>
        <w:autoSpaceDN w:val="0"/>
        <w:adjustRightInd w:val="0"/>
        <w:ind w:firstLine="709"/>
        <w:jc w:val="both"/>
        <w:rPr>
          <w:rFonts w:eastAsiaTheme="minorHAnsi"/>
          <w:sz w:val="24"/>
          <w:szCs w:val="24"/>
          <w:lang w:eastAsia="en-US"/>
        </w:rPr>
      </w:pPr>
    </w:p>
    <w:p w14:paraId="446BF0A2">
      <w:pPr>
        <w:tabs>
          <w:tab w:val="left" w:pos="1418"/>
        </w:tabs>
        <w:ind w:firstLine="709"/>
        <w:jc w:val="center"/>
        <w:rPr>
          <w:rFonts w:eastAsia="MS Mincho"/>
          <w:b/>
          <w:sz w:val="24"/>
          <w:szCs w:val="24"/>
        </w:rPr>
      </w:pPr>
      <w:r>
        <w:rPr>
          <w:rFonts w:eastAsia="MS Mincho"/>
          <w:b/>
          <w:sz w:val="24"/>
          <w:szCs w:val="24"/>
        </w:rPr>
        <w:t>6. ПРАВА И ОБЯЗАННОСТИ ПОДРЯДЧИКА</w:t>
      </w:r>
    </w:p>
    <w:p w14:paraId="7BFB4A05">
      <w:pPr>
        <w:tabs>
          <w:tab w:val="left" w:pos="1560"/>
          <w:tab w:val="left" w:pos="14034"/>
        </w:tabs>
        <w:ind w:firstLine="709"/>
        <w:jc w:val="both"/>
        <w:rPr>
          <w:rFonts w:eastAsia="MS Mincho"/>
          <w:sz w:val="24"/>
          <w:szCs w:val="24"/>
        </w:rPr>
      </w:pPr>
      <w:r>
        <w:rPr>
          <w:rFonts w:eastAsia="MS Mincho"/>
          <w:sz w:val="24"/>
          <w:szCs w:val="24"/>
        </w:rPr>
        <w:t xml:space="preserve">6.1. Выполняет работы по строительству в соответствии настоящим Контрактом, </w:t>
      </w:r>
      <w:r>
        <w:rPr>
          <w:sz w:val="24"/>
          <w:szCs w:val="24"/>
        </w:rPr>
        <w:t>Проектной документацией, Рабочей документацией</w:t>
      </w:r>
      <w:r>
        <w:rPr>
          <w:rFonts w:eastAsia="MS Mincho"/>
          <w:sz w:val="24"/>
          <w:szCs w:val="24"/>
        </w:rPr>
        <w:t xml:space="preserve"> и нормативной документацией и </w:t>
      </w:r>
      <w:r>
        <w:rPr>
          <w:sz w:val="24"/>
          <w:szCs w:val="24"/>
        </w:rPr>
        <w:t>сдает готовый к эксплуатации Объект Комиссии, назначенной Государственным заказчиком, с качеством, соответствующим условиям Проектной документации и настоящего Контракта, в сроки</w:t>
      </w:r>
      <w:r>
        <w:rPr>
          <w:rFonts w:eastAsia="MS Mincho"/>
          <w:sz w:val="24"/>
          <w:szCs w:val="24"/>
        </w:rPr>
        <w:t>, предусмотренные Контрактом, в том числе Графиком выполнения строительно-монтажных работ.</w:t>
      </w:r>
    </w:p>
    <w:p w14:paraId="7253937B">
      <w:pPr>
        <w:pStyle w:val="2"/>
        <w:keepNext w:val="0"/>
        <w:keepLines w:val="0"/>
        <w:autoSpaceDE w:val="0"/>
        <w:autoSpaceDN w:val="0"/>
        <w:adjustRightInd w:val="0"/>
        <w:spacing w:before="0"/>
        <w:ind w:firstLine="709"/>
        <w:jc w:val="both"/>
        <w:rPr>
          <w:rFonts w:ascii="Times New Roman" w:hAnsi="Times New Roman" w:cs="Times New Roman" w:eastAsiaTheme="minorHAnsi"/>
          <w:b w:val="0"/>
          <w:bCs w:val="0"/>
          <w:color w:val="auto"/>
          <w:sz w:val="24"/>
          <w:szCs w:val="24"/>
          <w:lang w:eastAsia="en-US"/>
        </w:rPr>
      </w:pPr>
      <w:r>
        <w:rPr>
          <w:rFonts w:ascii="Times New Roman" w:hAnsi="Times New Roman" w:cs="Times New Roman" w:eastAsiaTheme="minorHAnsi"/>
          <w:b w:val="0"/>
          <w:bCs w:val="0"/>
          <w:color w:val="auto"/>
          <w:sz w:val="24"/>
          <w:szCs w:val="24"/>
          <w:lang w:eastAsia="en-US"/>
        </w:rPr>
        <w:t xml:space="preserve">6.2. В течение  10 дней со дня,  следующего  за  днем  получения  от Государственного заказчика  проекта  акта  приема-передачи  Участка </w:t>
      </w:r>
      <w:bookmarkStart w:id="3" w:name="_Hlk227593169"/>
      <w:r>
        <w:rPr>
          <w:rFonts w:ascii="Times New Roman" w:hAnsi="Times New Roman" w:cs="Times New Roman" w:eastAsiaTheme="minorHAnsi"/>
          <w:b w:val="0"/>
          <w:bCs w:val="0"/>
          <w:color w:val="auto"/>
          <w:sz w:val="24"/>
          <w:szCs w:val="24"/>
          <w:lang w:eastAsia="en-US"/>
        </w:rPr>
        <w:t>строительства</w:t>
      </w:r>
      <w:bookmarkEnd w:id="3"/>
      <w:r>
        <w:rPr>
          <w:rFonts w:ascii="Times New Roman" w:hAnsi="Times New Roman" w:cs="Times New Roman" w:eastAsiaTheme="minorHAnsi"/>
          <w:b w:val="0"/>
          <w:bCs w:val="0"/>
          <w:color w:val="auto"/>
          <w:sz w:val="24"/>
          <w:szCs w:val="24"/>
          <w:lang w:eastAsia="en-US"/>
        </w:rPr>
        <w:t>,  а также документов,  которые  определены  приложением  к  Контракту, являющимся его неотъемлемой  частью,  подписать указанный проект акта приема-передачи либо направить  мотивированный отказ от его подписания с указанием причин такого отказа.</w:t>
      </w:r>
    </w:p>
    <w:p w14:paraId="0B4DC4A8">
      <w:pPr>
        <w:tabs>
          <w:tab w:val="left" w:pos="1560"/>
          <w:tab w:val="left" w:pos="14034"/>
        </w:tabs>
        <w:ind w:firstLine="709"/>
        <w:contextualSpacing/>
        <w:jc w:val="both"/>
        <w:rPr>
          <w:rFonts w:eastAsia="MS Mincho"/>
          <w:sz w:val="24"/>
          <w:szCs w:val="24"/>
        </w:rPr>
      </w:pPr>
      <w:r>
        <w:rPr>
          <w:rFonts w:eastAsia="MS Mincho"/>
          <w:sz w:val="24"/>
          <w:szCs w:val="24"/>
        </w:rPr>
        <w:t>6.3. Для исполнения настоящего Контракта Подрядчик распорядительным актом назначает ответственных должностных лиц (далее по тексту Представители), для представления интересов Подрядчика по Контракту, для проведения строительного контроля, участия в освидетельствованиях, осмотрах и выездных проверках, приемке работ, подписания двусторонних документов, создаваемых при исполнении настоящего Контракта. Состав представителей Подрядчика, квалификационные требования к ним не должны быть меньше предусмотренных п.5.3 СП 48.13330.2019 «СНиП 12-01-2004 Организация строительства».</w:t>
      </w:r>
    </w:p>
    <w:p w14:paraId="417E14F5">
      <w:pPr>
        <w:tabs>
          <w:tab w:val="left" w:pos="1560"/>
          <w:tab w:val="left" w:pos="14034"/>
        </w:tabs>
        <w:ind w:firstLine="709"/>
        <w:contextualSpacing/>
        <w:jc w:val="both"/>
        <w:rPr>
          <w:rFonts w:eastAsia="MS Mincho"/>
          <w:sz w:val="24"/>
          <w:szCs w:val="24"/>
        </w:rPr>
      </w:pPr>
      <w:r>
        <w:rPr>
          <w:rFonts w:eastAsia="MS Mincho"/>
          <w:sz w:val="24"/>
          <w:szCs w:val="24"/>
        </w:rPr>
        <w:t xml:space="preserve"> Распорядительный акт о назначении представителей по строительству принимается и направляется Государственному заказчику в течение 5 дней после подписания настоящего Контракта. </w:t>
      </w:r>
    </w:p>
    <w:p w14:paraId="1CF6D020">
      <w:pPr>
        <w:tabs>
          <w:tab w:val="left" w:pos="1560"/>
          <w:tab w:val="left" w:pos="14034"/>
        </w:tabs>
        <w:ind w:firstLine="709"/>
        <w:contextualSpacing/>
        <w:jc w:val="both"/>
        <w:rPr>
          <w:rFonts w:eastAsia="MS Mincho"/>
          <w:sz w:val="24"/>
          <w:szCs w:val="24"/>
        </w:rPr>
      </w:pPr>
      <w:r>
        <w:rPr>
          <w:sz w:val="24"/>
          <w:szCs w:val="24"/>
        </w:rPr>
        <w:t xml:space="preserve">6.4. Письменно уведомлять Государственного заказчика об изменениях в составе уполномоченных представителей с приложением документов, подтверждающих полномочия данных лиц. </w:t>
      </w:r>
    </w:p>
    <w:p w14:paraId="439B1C4A">
      <w:pPr>
        <w:tabs>
          <w:tab w:val="left" w:pos="1560"/>
          <w:tab w:val="left" w:pos="14034"/>
        </w:tabs>
        <w:ind w:firstLine="709"/>
        <w:contextualSpacing/>
        <w:jc w:val="both"/>
        <w:rPr>
          <w:sz w:val="24"/>
          <w:szCs w:val="24"/>
        </w:rPr>
      </w:pPr>
      <w:r>
        <w:rPr>
          <w:sz w:val="24"/>
          <w:szCs w:val="24"/>
        </w:rPr>
        <w:t>6.5. Полномочные представители Подрядчика обязаны по приглашению Государственного заказчика принимать участие в проводимых Государственным заказчиком совещаниях по обсуждению вопросов, связанных с исполнением обязательств по строительству  Объекта. Предоставлять по запросу Государственного заказчика информацию, касающуюся Объекта строительства, в графическом и электронном виде в требуемом объеме.</w:t>
      </w:r>
    </w:p>
    <w:p w14:paraId="3099135B">
      <w:pPr>
        <w:tabs>
          <w:tab w:val="left" w:pos="1560"/>
          <w:tab w:val="left" w:pos="14034"/>
        </w:tabs>
        <w:ind w:firstLine="709"/>
        <w:contextualSpacing/>
        <w:jc w:val="both"/>
        <w:rPr>
          <w:rFonts w:eastAsia="MS Mincho"/>
          <w:sz w:val="24"/>
          <w:szCs w:val="24"/>
        </w:rPr>
      </w:pPr>
      <w:r>
        <w:rPr>
          <w:rFonts w:eastAsia="MS Mincho"/>
          <w:sz w:val="24"/>
          <w:szCs w:val="24"/>
        </w:rPr>
        <w:t>6.6. До начала производства работ:</w:t>
      </w:r>
    </w:p>
    <w:p w14:paraId="7B88670B">
      <w:pPr>
        <w:tabs>
          <w:tab w:val="left" w:pos="1560"/>
          <w:tab w:val="left" w:pos="14034"/>
        </w:tabs>
        <w:ind w:firstLine="709"/>
        <w:contextualSpacing/>
        <w:jc w:val="both"/>
        <w:rPr>
          <w:rFonts w:eastAsia="MS Mincho"/>
          <w:sz w:val="24"/>
          <w:szCs w:val="24"/>
        </w:rPr>
      </w:pPr>
      <w:r>
        <w:rPr>
          <w:rFonts w:eastAsia="MS Mincho"/>
          <w:sz w:val="24"/>
          <w:szCs w:val="24"/>
        </w:rPr>
        <w:t>6.6.1. согласовывает у капитана порта Петропавловск-Камчатский, мероприятия, обеспечивающие безопасность мореплавания при выполнении работ в акватории порта и на береговой линии.</w:t>
      </w:r>
    </w:p>
    <w:p w14:paraId="3AE5FACC">
      <w:pPr>
        <w:tabs>
          <w:tab w:val="left" w:pos="1560"/>
          <w:tab w:val="left" w:pos="14034"/>
        </w:tabs>
        <w:ind w:firstLine="709"/>
        <w:contextualSpacing/>
        <w:jc w:val="both"/>
        <w:rPr>
          <w:rFonts w:eastAsia="MS Mincho"/>
          <w:sz w:val="24"/>
          <w:szCs w:val="24"/>
        </w:rPr>
      </w:pPr>
      <w:r>
        <w:rPr>
          <w:rFonts w:eastAsia="MS Mincho"/>
          <w:sz w:val="24"/>
          <w:szCs w:val="24"/>
        </w:rPr>
        <w:t>6.6.2. согласовывает у владельца судна, осуществляющего паромную переправу, схему работ, меропрития, обеспечивающие безопсность мореплавания, пешеходов и траснпортных средств, осуществляющих загрузку, выгрузку и стоянку во время пользования паромной переправой.</w:t>
      </w:r>
    </w:p>
    <w:p w14:paraId="23D329DF">
      <w:pPr>
        <w:tabs>
          <w:tab w:val="left" w:pos="1560"/>
          <w:tab w:val="left" w:pos="14034"/>
        </w:tabs>
        <w:ind w:firstLine="709"/>
        <w:contextualSpacing/>
        <w:jc w:val="both"/>
        <w:rPr>
          <w:rFonts w:eastAsia="MS Mincho"/>
          <w:sz w:val="24"/>
          <w:szCs w:val="24"/>
        </w:rPr>
      </w:pPr>
      <w:r>
        <w:rPr>
          <w:rFonts w:eastAsia="MS Mincho"/>
          <w:sz w:val="24"/>
          <w:szCs w:val="24"/>
        </w:rPr>
        <w:t xml:space="preserve">6.6.3. в соответствии с ОДМ  218.6.019-2016  утверждает у Государственного заказчика схемы организации движения в местах производства работ и передает утвержденные схемы, а также уведомление о месте и сроках проведения работ в органы ГИБДД МВД России по Камчатскому краю. </w:t>
      </w:r>
    </w:p>
    <w:p w14:paraId="76FA079B">
      <w:pPr>
        <w:tabs>
          <w:tab w:val="left" w:pos="1560"/>
          <w:tab w:val="left" w:pos="14034"/>
        </w:tabs>
        <w:ind w:firstLine="709"/>
        <w:contextualSpacing/>
        <w:jc w:val="both"/>
        <w:rPr>
          <w:rFonts w:eastAsia="MS Mincho"/>
          <w:sz w:val="24"/>
          <w:szCs w:val="24"/>
        </w:rPr>
      </w:pPr>
      <w:r>
        <w:rPr>
          <w:rFonts w:eastAsia="MS Mincho"/>
          <w:sz w:val="24"/>
          <w:szCs w:val="24"/>
        </w:rPr>
        <w:t>Во время выполнения Контракта осуществляет необходимые мероприятия для обеспечения постоянного бесперебойного и безопасного движения паромного судна, прохода пешеходов и проезда автотранспортных средств с установленными для паромной переправы параметрами.</w:t>
      </w:r>
    </w:p>
    <w:p w14:paraId="7102BCF7">
      <w:pPr>
        <w:ind w:firstLine="567"/>
        <w:jc w:val="both"/>
        <w:rPr>
          <w:sz w:val="22"/>
          <w:szCs w:val="22"/>
        </w:rPr>
      </w:pPr>
      <w:r>
        <w:rPr>
          <w:rFonts w:eastAsiaTheme="minorHAnsi"/>
          <w:sz w:val="24"/>
          <w:szCs w:val="24"/>
          <w:lang w:eastAsia="en-US"/>
        </w:rPr>
        <w:t xml:space="preserve">6.6.4  </w:t>
      </w:r>
      <w:r>
        <w:rPr>
          <w:sz w:val="22"/>
          <w:szCs w:val="22"/>
        </w:rPr>
        <w:t>Изготовить и установить за свой счет в начале участка производства работ информационный щит в соответствии с ГОСТ Р 58350-2019 и ОДМ 218.6.019-2016, с указанием полного наименования Объекта (по Контракту), наименования Государственного заказчика, Подрядчика и сроков выполнения работ (начало и окончание), а также иные информационные указатели в соответствии с требованиями субъекта Российской Федерации.</w:t>
      </w:r>
    </w:p>
    <w:p w14:paraId="11185315">
      <w:pPr>
        <w:tabs>
          <w:tab w:val="left" w:pos="1560"/>
          <w:tab w:val="left" w:pos="14034"/>
        </w:tabs>
        <w:ind w:firstLine="709"/>
        <w:contextualSpacing/>
        <w:jc w:val="both"/>
        <w:rPr>
          <w:rFonts w:eastAsia="MS Mincho"/>
          <w:sz w:val="24"/>
          <w:szCs w:val="24"/>
        </w:rPr>
      </w:pPr>
      <w:r>
        <w:rPr>
          <w:rFonts w:eastAsia="MS Mincho"/>
          <w:sz w:val="24"/>
          <w:szCs w:val="24"/>
        </w:rPr>
        <w:t xml:space="preserve">6.7. </w:t>
      </w:r>
      <w:r>
        <w:t xml:space="preserve">В </w:t>
      </w:r>
      <w:r>
        <w:rPr>
          <w:rFonts w:eastAsia="MS Mincho"/>
          <w:sz w:val="24"/>
          <w:szCs w:val="24"/>
        </w:rPr>
        <w:t>30-дневный срок после заключения Контракта предоставить Государственному заказчику для согласования детализированный Календарный график выполнения строительно-монтажных работ по месячно с указанием физических объемов, разработанный на основании  графика выполнения строительно-монтажных работ (приложение № 4 к Контракту). При наличии замечаний Государственного заказчика Подрядчик  обязан их устранить в течение 5 (пяти) дней и повторно представить Государственному заказчику.</w:t>
      </w:r>
    </w:p>
    <w:p w14:paraId="6D381023">
      <w:pPr>
        <w:widowControl w:val="0"/>
        <w:tabs>
          <w:tab w:val="left" w:pos="142"/>
          <w:tab w:val="left" w:pos="1560"/>
          <w:tab w:val="left" w:pos="14034"/>
        </w:tabs>
        <w:autoSpaceDE w:val="0"/>
        <w:ind w:firstLine="709"/>
        <w:jc w:val="both"/>
        <w:rPr>
          <w:sz w:val="24"/>
          <w:szCs w:val="24"/>
        </w:rPr>
      </w:pPr>
      <w:r>
        <w:rPr>
          <w:sz w:val="24"/>
          <w:szCs w:val="24"/>
        </w:rPr>
        <w:t xml:space="preserve">6.8. В целях своевременного и качественного выполнения Работ, указанных в п. 1.1 настоящего Контракта, Подрядчик в течение 30 дней со дня заключения настоящего Контракта разрабатывает и представляет Государственному заказчику на согласование График поставки материалов, используемых при выполнении Работ, по форме, приведенной в Приложении № 13 к настоящему Контракту.  При наличии замечаний Государственного заказчика по Графику поставки материалов Подрядчик обязан их устранить в течение 5 дней и повторно представить на утверждение Государственному заказчику. </w:t>
      </w:r>
    </w:p>
    <w:p w14:paraId="1AD001CF">
      <w:pPr>
        <w:widowControl w:val="0"/>
        <w:tabs>
          <w:tab w:val="left" w:pos="142"/>
          <w:tab w:val="left" w:pos="1560"/>
          <w:tab w:val="left" w:pos="14034"/>
        </w:tabs>
        <w:autoSpaceDE w:val="0"/>
        <w:ind w:firstLine="709"/>
        <w:jc w:val="both"/>
        <w:rPr>
          <w:sz w:val="24"/>
          <w:szCs w:val="24"/>
        </w:rPr>
      </w:pPr>
      <w:r>
        <w:rPr>
          <w:sz w:val="24"/>
          <w:szCs w:val="24"/>
        </w:rPr>
        <w:t>Поставка материалов на Объект должна быть завершена не позднее, чем за 10 дней до начала выполнения Работ с применением данного материала.</w:t>
      </w:r>
    </w:p>
    <w:p w14:paraId="38E215AD">
      <w:pPr>
        <w:tabs>
          <w:tab w:val="left" w:pos="1560"/>
          <w:tab w:val="left" w:pos="14034"/>
        </w:tabs>
        <w:ind w:firstLine="709"/>
        <w:jc w:val="both"/>
        <w:rPr>
          <w:rFonts w:eastAsia="MS Mincho"/>
          <w:sz w:val="24"/>
          <w:szCs w:val="24"/>
        </w:rPr>
      </w:pPr>
      <w:r>
        <w:rPr>
          <w:rFonts w:eastAsia="MS Mincho"/>
          <w:sz w:val="24"/>
          <w:szCs w:val="24"/>
        </w:rPr>
        <w:t>6.9. Подрядчик ведет лабораторный контроль за качественными характеристиками применяемых материалов в лабораториях, прошедших метрологическое освидетельствование и позволяющих по своей оснащённости средствами измерений, испытательным оборудованием, определять качество конкретных дорожных работ и материалов. В течение 10 дней с момента заключения Контракта,  представить Государственному заказчику материалы метрологического освидетельствования собственной лаборатории на выполнение контроля за всеми материалами, используемыми средствами измерения, предусмотренными Контрактом, или договор (копию договора) с лабораторией, прошедшей  такое освидетельствование.</w:t>
      </w:r>
    </w:p>
    <w:p w14:paraId="54665F85">
      <w:pPr>
        <w:tabs>
          <w:tab w:val="left" w:pos="1560"/>
          <w:tab w:val="left" w:pos="14034"/>
        </w:tabs>
        <w:ind w:firstLine="709"/>
        <w:jc w:val="both"/>
        <w:rPr>
          <w:rFonts w:eastAsia="MS Mincho"/>
          <w:sz w:val="24"/>
          <w:szCs w:val="24"/>
        </w:rPr>
      </w:pPr>
      <w:r>
        <w:rPr>
          <w:rFonts w:eastAsia="MS Mincho"/>
          <w:sz w:val="24"/>
          <w:szCs w:val="24"/>
        </w:rPr>
        <w:t>6.10. Обеспечить в ходе производства работ выполнение необходимых мероприятий по технике безопасности, соблюдению норм безопасности дорожного движения, пожарной безопасности, природопользования, охраны труда, предотвращения чрезвычайных ситуаций, и т.п., при этом вправе выполнить работы досрочно и сдать их результат Государственному заказчику.</w:t>
      </w:r>
    </w:p>
    <w:p w14:paraId="766B4AB4">
      <w:pPr>
        <w:autoSpaceDE w:val="0"/>
        <w:autoSpaceDN w:val="0"/>
        <w:adjustRightInd w:val="0"/>
        <w:ind w:firstLine="567"/>
        <w:jc w:val="both"/>
        <w:rPr>
          <w:rFonts w:eastAsiaTheme="minorHAnsi"/>
          <w:sz w:val="24"/>
          <w:szCs w:val="24"/>
          <w:lang w:eastAsia="en-US"/>
        </w:rPr>
      </w:pPr>
      <w:r>
        <w:rPr>
          <w:rFonts w:eastAsiaTheme="minorHAnsi"/>
          <w:sz w:val="24"/>
          <w:szCs w:val="24"/>
          <w:lang w:eastAsia="en-US"/>
        </w:rPr>
        <w:t>6.11. Обеспечить безопасность работ для третьих лиц и окружающей среды, выполнение требований безопасности труда, сохранности объектов культурного наследия.</w:t>
      </w:r>
    </w:p>
    <w:p w14:paraId="0D1DCFFC">
      <w:pPr>
        <w:pStyle w:val="58"/>
        <w:shd w:val="clear" w:color="auto" w:fill="FFFFFF"/>
        <w:tabs>
          <w:tab w:val="left" w:pos="993"/>
        </w:tabs>
        <w:spacing w:line="264" w:lineRule="auto"/>
        <w:ind w:left="0" w:firstLine="567"/>
        <w:jc w:val="both"/>
        <w:rPr>
          <w:sz w:val="24"/>
          <w:szCs w:val="27"/>
        </w:rPr>
      </w:pPr>
      <w:r>
        <w:rPr>
          <w:sz w:val="24"/>
          <w:szCs w:val="27"/>
        </w:rPr>
        <w:t xml:space="preserve">6.12. Подрядчик обязан обеспечить безопасность дорожного движения на период производства работ (с выполнением всех необходимых мероприятий, предусмотренных Нормативно-техническими требованиями, в том числе ГОСТ Р 58350-2019 «Технические средства организации дорожного движения в местах производства работ», а также руководствуясь рекомендациями ОДМ 218.6.019-2016 «Рекомендации по организации движения и ограждению мест производства работ» на участке автомобильной дороги до окончания выполнения работ и ввода объекта в эксплуатацию. </w:t>
      </w:r>
    </w:p>
    <w:p w14:paraId="4BC09BF0">
      <w:pPr>
        <w:pStyle w:val="58"/>
        <w:shd w:val="clear" w:color="auto" w:fill="FFFFFF"/>
        <w:tabs>
          <w:tab w:val="left" w:pos="993"/>
        </w:tabs>
        <w:spacing w:line="264" w:lineRule="auto"/>
        <w:ind w:left="0" w:firstLine="567"/>
        <w:jc w:val="both"/>
        <w:rPr>
          <w:sz w:val="24"/>
          <w:szCs w:val="27"/>
        </w:rPr>
      </w:pPr>
      <w:r>
        <w:rPr>
          <w:bCs/>
          <w:sz w:val="24"/>
          <w:szCs w:val="27"/>
        </w:rPr>
        <w:t>Подрядчик</w:t>
      </w:r>
      <w:r>
        <w:rPr>
          <w:sz w:val="24"/>
          <w:szCs w:val="27"/>
        </w:rPr>
        <w:t xml:space="preserve"> самостоятельно несет ответственность за безопасность движения автотранспорта в зоне производства работ. При разработке проектов организации дорожного движения:</w:t>
      </w:r>
    </w:p>
    <w:p w14:paraId="372B122A">
      <w:pPr>
        <w:pStyle w:val="58"/>
        <w:shd w:val="clear" w:color="auto" w:fill="FFFFFF"/>
        <w:tabs>
          <w:tab w:val="left" w:pos="993"/>
        </w:tabs>
        <w:spacing w:line="264" w:lineRule="auto"/>
        <w:ind w:left="0" w:firstLine="567"/>
        <w:jc w:val="both"/>
        <w:rPr>
          <w:sz w:val="24"/>
          <w:szCs w:val="27"/>
        </w:rPr>
      </w:pPr>
      <w:r>
        <w:rPr>
          <w:sz w:val="24"/>
          <w:szCs w:val="27"/>
        </w:rPr>
        <w:t>6.12.1. Предусмотреть мероприятия, направленные на уменьшение заторных явлений и увеличение пропускной способности в пределах границ производства работ и на участках с временной организацией движения.</w:t>
      </w:r>
    </w:p>
    <w:p w14:paraId="0A64B625">
      <w:pPr>
        <w:shd w:val="clear" w:color="auto" w:fill="FFFFFF"/>
        <w:tabs>
          <w:tab w:val="left" w:pos="993"/>
        </w:tabs>
        <w:spacing w:line="264" w:lineRule="auto"/>
        <w:ind w:firstLine="567"/>
        <w:jc w:val="both"/>
        <w:rPr>
          <w:sz w:val="24"/>
          <w:szCs w:val="27"/>
        </w:rPr>
      </w:pPr>
      <w:r>
        <w:rPr>
          <w:sz w:val="24"/>
          <w:szCs w:val="27"/>
        </w:rPr>
        <w:t>6.12.2. Проанализировать возможность проведения дорожных работ вне часов максимального трафика, и по требованию Государственного заказчика предусматривать мероприятия по обеспечению максимальной пропускной способности автомобильной дороги в период производства работ.</w:t>
      </w:r>
    </w:p>
    <w:p w14:paraId="54AC5799">
      <w:pPr>
        <w:shd w:val="clear" w:color="auto" w:fill="FFFFFF"/>
        <w:tabs>
          <w:tab w:val="left" w:pos="993"/>
        </w:tabs>
        <w:spacing w:line="264" w:lineRule="auto"/>
        <w:ind w:firstLine="567"/>
        <w:jc w:val="both"/>
        <w:rPr>
          <w:sz w:val="24"/>
          <w:szCs w:val="27"/>
        </w:rPr>
      </w:pPr>
      <w:r>
        <w:rPr>
          <w:sz w:val="24"/>
          <w:szCs w:val="27"/>
        </w:rPr>
        <w:t>6.12.3. При необходимости корректировать месячно-суточные графики производства работ на участках с интенсивным дорожным движением с учетом наиболее рационального использования периода времени с 10:00 до 22:00 часов, в том числе с возможностью использования искусственного освещения.</w:t>
      </w:r>
    </w:p>
    <w:p w14:paraId="72A95E39">
      <w:pPr>
        <w:shd w:val="clear" w:color="auto" w:fill="FFFFFF"/>
        <w:tabs>
          <w:tab w:val="left" w:pos="993"/>
        </w:tabs>
        <w:spacing w:line="264" w:lineRule="auto"/>
        <w:ind w:firstLine="567"/>
        <w:jc w:val="both"/>
        <w:rPr>
          <w:sz w:val="24"/>
          <w:szCs w:val="27"/>
        </w:rPr>
      </w:pPr>
      <w:r>
        <w:rPr>
          <w:sz w:val="24"/>
          <w:szCs w:val="27"/>
        </w:rPr>
        <w:t>6.12.4. В целях недопущения затруднений и ограничений движения автотранспорта на автомобильных дорогах общего пользования регионального значения в выходные и праздничные дни, выполнение работ осуществлять с учетом недопущения ограничений движения и снижения скорости движения автотранспорта в выходные и праздничные дни, а также в сутки, предшествующие им.</w:t>
      </w:r>
    </w:p>
    <w:p w14:paraId="6690A225">
      <w:pPr>
        <w:tabs>
          <w:tab w:val="left" w:pos="993"/>
        </w:tabs>
        <w:spacing w:line="264" w:lineRule="auto"/>
        <w:ind w:firstLine="567"/>
        <w:jc w:val="both"/>
        <w:rPr>
          <w:sz w:val="24"/>
          <w:szCs w:val="27"/>
        </w:rPr>
      </w:pPr>
      <w:r>
        <w:rPr>
          <w:sz w:val="24"/>
          <w:szCs w:val="27"/>
        </w:rPr>
        <w:t>6.13. Подрядчик на весь период производства работ по строительству Объекта принимает на содержание Объекта в полном объеме в границах производства работ от организации, выполняющей работы по содержанию Объекта. Передача Объекта оформляется актом приема-передачи и разграничения полномочий по содержанию и обеспечению безопасности дорожного движения, подписываемым представителями Государственного заказчика, Подрядчика и организации, выполняющей работы по содержанию Объекта.</w:t>
      </w:r>
    </w:p>
    <w:p w14:paraId="55A965F1">
      <w:pPr>
        <w:tabs>
          <w:tab w:val="left" w:pos="1560"/>
          <w:tab w:val="left" w:pos="14034"/>
        </w:tabs>
        <w:ind w:firstLine="709"/>
        <w:jc w:val="both"/>
        <w:rPr>
          <w:rFonts w:eastAsia="MS Mincho"/>
          <w:sz w:val="24"/>
          <w:szCs w:val="24"/>
        </w:rPr>
      </w:pPr>
      <w:r>
        <w:rPr>
          <w:rFonts w:eastAsia="MS Mincho"/>
          <w:sz w:val="24"/>
          <w:szCs w:val="24"/>
        </w:rPr>
        <w:t>6.14. Подрядчик обязан немедленно предупредить Государственного заказчика и до получения от него указаний приостановить работу при обнаружении:</w:t>
      </w:r>
    </w:p>
    <w:p w14:paraId="5EB8BC18">
      <w:pPr>
        <w:tabs>
          <w:tab w:val="left" w:pos="1134"/>
          <w:tab w:val="left" w:pos="14034"/>
        </w:tabs>
        <w:ind w:firstLine="709"/>
        <w:jc w:val="both"/>
        <w:rPr>
          <w:rFonts w:eastAsia="MS Mincho"/>
          <w:sz w:val="24"/>
          <w:szCs w:val="24"/>
        </w:rPr>
      </w:pPr>
      <w:r>
        <w:rPr>
          <w:rFonts w:eastAsia="MS Mincho"/>
          <w:sz w:val="24"/>
          <w:szCs w:val="24"/>
        </w:rPr>
        <w:t>-</w:t>
      </w:r>
      <w:r>
        <w:rPr>
          <w:rFonts w:eastAsia="MS Mincho"/>
          <w:sz w:val="24"/>
          <w:szCs w:val="24"/>
        </w:rPr>
        <w:tab/>
      </w:r>
      <w:r>
        <w:rPr>
          <w:rFonts w:eastAsia="MS Mincho"/>
          <w:sz w:val="24"/>
          <w:szCs w:val="24"/>
        </w:rPr>
        <w:t>непригодности Проектной документации;</w:t>
      </w:r>
    </w:p>
    <w:p w14:paraId="7014D3FC">
      <w:pPr>
        <w:tabs>
          <w:tab w:val="left" w:pos="1134"/>
          <w:tab w:val="left" w:pos="14034"/>
        </w:tabs>
        <w:ind w:firstLine="709"/>
        <w:jc w:val="both"/>
        <w:rPr>
          <w:rFonts w:eastAsia="MS Mincho"/>
          <w:sz w:val="24"/>
          <w:szCs w:val="24"/>
        </w:rPr>
      </w:pPr>
      <w:r>
        <w:rPr>
          <w:rFonts w:eastAsia="MS Mincho"/>
          <w:sz w:val="24"/>
          <w:szCs w:val="24"/>
        </w:rPr>
        <w:t>-</w:t>
      </w:r>
      <w:r>
        <w:rPr>
          <w:rFonts w:eastAsia="MS Mincho"/>
          <w:sz w:val="24"/>
          <w:szCs w:val="24"/>
        </w:rPr>
        <w:tab/>
      </w:r>
      <w:r>
        <w:rPr>
          <w:rFonts w:eastAsia="MS Mincho"/>
          <w:sz w:val="24"/>
          <w:szCs w:val="24"/>
        </w:rPr>
        <w:t>возможных неблагоприятных для Государственного заказчика последствий выполнения его указаний о способе исполнения работы;</w:t>
      </w:r>
    </w:p>
    <w:p w14:paraId="6A1560A2">
      <w:pPr>
        <w:tabs>
          <w:tab w:val="left" w:pos="1134"/>
          <w:tab w:val="left" w:pos="14034"/>
        </w:tabs>
        <w:ind w:firstLine="709"/>
        <w:jc w:val="both"/>
        <w:rPr>
          <w:rFonts w:eastAsia="MS Mincho"/>
          <w:sz w:val="24"/>
          <w:szCs w:val="24"/>
        </w:rPr>
      </w:pPr>
      <w:r>
        <w:rPr>
          <w:rFonts w:eastAsia="MS Mincho"/>
          <w:sz w:val="24"/>
          <w:szCs w:val="24"/>
        </w:rPr>
        <w:t>-</w:t>
      </w:r>
      <w:r>
        <w:rPr>
          <w:rFonts w:eastAsia="MS Mincho"/>
          <w:sz w:val="24"/>
          <w:szCs w:val="24"/>
        </w:rPr>
        <w:tab/>
      </w:r>
      <w:r>
        <w:rPr>
          <w:rFonts w:eastAsia="MS Mincho"/>
          <w:sz w:val="24"/>
          <w:szCs w:val="24"/>
        </w:rPr>
        <w:t>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14:paraId="51290AE1">
      <w:pPr>
        <w:tabs>
          <w:tab w:val="left" w:pos="1560"/>
          <w:tab w:val="left" w:pos="14034"/>
        </w:tabs>
        <w:ind w:firstLine="709"/>
        <w:jc w:val="both"/>
        <w:rPr>
          <w:rFonts w:eastAsia="MS Mincho"/>
          <w:sz w:val="24"/>
          <w:szCs w:val="24"/>
        </w:rPr>
      </w:pPr>
      <w:r>
        <w:rPr>
          <w:rFonts w:eastAsia="MS Mincho"/>
          <w:sz w:val="24"/>
          <w:szCs w:val="24"/>
        </w:rPr>
        <w:t>6.15. Информировать Государственного заказчика обо всех происшествиях на Объекте, в том числе об авариях или о возникновении угрозы аварии на Объекте, несчастных случаях на Объекте, повлекших причинение вреда жизни и (или) здоровью работников Подрядчика и иных лиц, не позднее 24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p>
    <w:p w14:paraId="2E934663">
      <w:pPr>
        <w:tabs>
          <w:tab w:val="left" w:pos="1560"/>
          <w:tab w:val="left" w:pos="14034"/>
        </w:tabs>
        <w:ind w:firstLine="709"/>
        <w:jc w:val="both"/>
        <w:rPr>
          <w:sz w:val="22"/>
          <w:szCs w:val="27"/>
        </w:rPr>
      </w:pPr>
      <w:r>
        <w:rPr>
          <w:sz w:val="24"/>
          <w:szCs w:val="27"/>
        </w:rPr>
        <w:t>6.16. Подрядчик не вправе приостанавливать выполнение работ за исключением случаев приостановления работ на основании письменного указания Государственного заказчика, а также случаев, предусмотренных законодательством Российской Федерации и настоящим Контрактом.</w:t>
      </w:r>
    </w:p>
    <w:p w14:paraId="630005FA">
      <w:pPr>
        <w:tabs>
          <w:tab w:val="left" w:pos="1560"/>
          <w:tab w:val="left" w:pos="14034"/>
        </w:tabs>
        <w:ind w:firstLine="709"/>
        <w:jc w:val="both"/>
        <w:rPr>
          <w:sz w:val="24"/>
          <w:szCs w:val="27"/>
        </w:rPr>
      </w:pPr>
      <w:r>
        <w:rPr>
          <w:sz w:val="24"/>
          <w:szCs w:val="27"/>
        </w:rPr>
        <w:t>6.17. Подрядчик обязан незамедлительно письменно уведомлять Государственного заказчика при обнаружении возможных неблагоприятных для Государственного заказчика последствий выполнения его указаний о способе выполнения работ, а также иных не зависящих от Подрядчика обстоятельствах, которые грозят годности результатов выполняемых работ, либо создают невозможность их завершения в срок. Неисполнение данной обязанности лишает Подрядчика права ссылаться на указанные в настоящем пункте обстоятельства как на причину неисполнения или ненадлежащего исполнения обязательств, предусмотренных Контрактом.</w:t>
      </w:r>
    </w:p>
    <w:p w14:paraId="12F222A3">
      <w:pPr>
        <w:tabs>
          <w:tab w:val="left" w:pos="1418"/>
        </w:tabs>
        <w:ind w:firstLine="709"/>
        <w:jc w:val="both"/>
        <w:rPr>
          <w:sz w:val="24"/>
          <w:szCs w:val="24"/>
        </w:rPr>
      </w:pPr>
      <w:r>
        <w:rPr>
          <w:rFonts w:eastAsia="MS Mincho"/>
          <w:sz w:val="24"/>
          <w:szCs w:val="24"/>
        </w:rPr>
        <w:t xml:space="preserve">6.18. </w:t>
      </w:r>
      <w:r>
        <w:rPr>
          <w:sz w:val="24"/>
          <w:szCs w:val="24"/>
        </w:rPr>
        <w:t xml:space="preserve">При реализации настоящего Контракта выполнить </w:t>
      </w:r>
    </w:p>
    <w:p w14:paraId="6E278062">
      <w:pPr>
        <w:numPr>
          <w:ilvl w:val="0"/>
          <w:numId w:val="5"/>
        </w:numPr>
        <w:tabs>
          <w:tab w:val="left" w:pos="284"/>
        </w:tabs>
        <w:spacing w:after="200"/>
        <w:ind w:left="284" w:hanging="284"/>
        <w:contextualSpacing/>
        <w:jc w:val="both"/>
        <w:rPr>
          <w:rFonts w:eastAsia="Calibri"/>
          <w:sz w:val="24"/>
          <w:szCs w:val="24"/>
          <w:lang w:eastAsia="en-US"/>
        </w:rPr>
      </w:pPr>
      <w:r>
        <w:rPr>
          <w:rFonts w:eastAsia="Calibri"/>
          <w:sz w:val="24"/>
          <w:szCs w:val="24"/>
        </w:rPr>
        <w:t>проведение необходимых мероприятий по безопасному проведению работ и охране жизни, здоровья и благополучия людей, бесперебойной и безопасной организации движения, пожарной безопасности, охране труда, охране и рациональному использованию природных ресурсов, окружающей природной среды, предотвращению ущерба третьим лицам, включая их имущество;</w:t>
      </w:r>
    </w:p>
    <w:p w14:paraId="7C752024">
      <w:pPr>
        <w:numPr>
          <w:ilvl w:val="0"/>
          <w:numId w:val="5"/>
        </w:numPr>
        <w:tabs>
          <w:tab w:val="left" w:pos="284"/>
        </w:tabs>
        <w:spacing w:after="200"/>
        <w:ind w:left="284" w:hanging="284"/>
        <w:contextualSpacing/>
        <w:jc w:val="both"/>
        <w:rPr>
          <w:rFonts w:eastAsia="Calibri"/>
          <w:sz w:val="24"/>
          <w:szCs w:val="24"/>
        </w:rPr>
      </w:pPr>
      <w:r>
        <w:rPr>
          <w:rFonts w:eastAsia="Calibri"/>
          <w:sz w:val="24"/>
          <w:szCs w:val="24"/>
        </w:rPr>
        <w:t>своевременное выполнение установленных нормами, правилами и предписаниями уполномоченных органов  мероприятий по предупреждению и тушению пожаров в зоне производства работ, предотвращению чрезвычайных ситуаций;</w:t>
      </w:r>
    </w:p>
    <w:p w14:paraId="345EFEB0">
      <w:pPr>
        <w:numPr>
          <w:ilvl w:val="0"/>
          <w:numId w:val="5"/>
        </w:numPr>
        <w:tabs>
          <w:tab w:val="left" w:pos="284"/>
        </w:tabs>
        <w:ind w:left="284" w:hanging="284"/>
        <w:contextualSpacing/>
        <w:jc w:val="both"/>
        <w:rPr>
          <w:rFonts w:eastAsia="Calibri"/>
          <w:sz w:val="24"/>
          <w:szCs w:val="24"/>
        </w:rPr>
      </w:pPr>
      <w:r>
        <w:rPr>
          <w:rFonts w:eastAsia="Calibri"/>
          <w:sz w:val="24"/>
          <w:szCs w:val="24"/>
        </w:rPr>
        <w:t>содержание и уборку Объекта и прилегающей территории с соблюдением норм технической и пожарной безопасности, производственной санитарии, а также чистоту выезжающего строительного и иного задействованного в выполнении работ транспорта.</w:t>
      </w:r>
    </w:p>
    <w:p w14:paraId="3B5D7849">
      <w:pPr>
        <w:tabs>
          <w:tab w:val="left" w:pos="0"/>
          <w:tab w:val="left" w:pos="1418"/>
        </w:tabs>
        <w:ind w:firstLine="710"/>
        <w:jc w:val="both"/>
        <w:rPr>
          <w:sz w:val="24"/>
          <w:szCs w:val="24"/>
        </w:rPr>
      </w:pPr>
      <w:r>
        <w:rPr>
          <w:sz w:val="24"/>
          <w:szCs w:val="24"/>
        </w:rPr>
        <w:t>6.19. Исполняет предписания уполномоченных государственных органов, организаций, выданные ими в пределах их компетенций в целях обеспечения перечисленных в настоящем пункте требований.</w:t>
      </w:r>
    </w:p>
    <w:p w14:paraId="0BDC53E7">
      <w:pPr>
        <w:tabs>
          <w:tab w:val="left" w:pos="1560"/>
          <w:tab w:val="left" w:pos="14034"/>
        </w:tabs>
        <w:ind w:firstLine="709"/>
        <w:jc w:val="both"/>
        <w:rPr>
          <w:rFonts w:eastAsia="MS Mincho"/>
          <w:sz w:val="24"/>
          <w:szCs w:val="24"/>
        </w:rPr>
      </w:pPr>
      <w:r>
        <w:rPr>
          <w:rFonts w:eastAsia="MS Mincho"/>
          <w:sz w:val="24"/>
          <w:szCs w:val="24"/>
        </w:rPr>
        <w:t>6.20. Подрядчик обязан при выполнении работ производить уборку мусора в соответствии с санитарными нормами, систематически собственными силами и средствами, либо с привлечением третьих лиц, а по окончании производства работ убрать строительный и иной мусор, и освободить территорию от материалов и оборудования, при производстве работ соблюдать правила техники безопасности, охраны окружающей природной среды и противопожарной безопасности, а также технологию производства работ, обеспечивающую безопасность дорожного движения. В случае причинения ущерба имуществу или здоровью третьих лиц в результате производства работ с нарушением требований по обеспечению дорожной безопасности, возмещение ущерба производится за счет средств Подрядчика.</w:t>
      </w:r>
    </w:p>
    <w:p w14:paraId="1E8B6E0E">
      <w:pPr>
        <w:widowControl w:val="0"/>
        <w:ind w:firstLine="709"/>
        <w:jc w:val="both"/>
        <w:rPr>
          <w:sz w:val="24"/>
          <w:szCs w:val="24"/>
        </w:rPr>
      </w:pPr>
      <w:r>
        <w:rPr>
          <w:sz w:val="24"/>
          <w:szCs w:val="24"/>
        </w:rPr>
        <w:t xml:space="preserve">6.21. Все риски случайной гибели (утраты, повреждения) Объекта (оборудования, результатов этапов работ и др.) несет Подрядчик до приемки Государственным заказчиком выполненных работ. </w:t>
      </w:r>
    </w:p>
    <w:p w14:paraId="6609DE35">
      <w:pPr>
        <w:tabs>
          <w:tab w:val="left" w:pos="1560"/>
          <w:tab w:val="left" w:pos="14034"/>
        </w:tabs>
        <w:ind w:firstLine="709"/>
        <w:jc w:val="both"/>
        <w:rPr>
          <w:rFonts w:eastAsia="MS Mincho"/>
          <w:sz w:val="24"/>
          <w:szCs w:val="24"/>
        </w:rPr>
      </w:pPr>
      <w:r>
        <w:rPr>
          <w:rFonts w:eastAsia="MS Mincho"/>
          <w:sz w:val="24"/>
          <w:szCs w:val="24"/>
        </w:rPr>
        <w:t>6.22. Компенсирует ущерб, причиненный третьим лицам, вследствие выполнения Подрядчиком работ с нарушением требований Контракта или нарушением имущественных или иных прав третьих лиц, включая судебные издержки,.</w:t>
      </w:r>
    </w:p>
    <w:p w14:paraId="239E9044">
      <w:pPr>
        <w:tabs>
          <w:tab w:val="left" w:pos="1560"/>
          <w:tab w:val="left" w:pos="14034"/>
        </w:tabs>
        <w:ind w:firstLine="709"/>
        <w:jc w:val="both"/>
        <w:rPr>
          <w:sz w:val="24"/>
          <w:szCs w:val="24"/>
        </w:rPr>
      </w:pPr>
      <w:r>
        <w:rPr>
          <w:rFonts w:eastAsia="MS Mincho"/>
          <w:sz w:val="24"/>
          <w:szCs w:val="24"/>
        </w:rPr>
        <w:t xml:space="preserve">6.23. </w:t>
      </w:r>
      <w:r>
        <w:rPr>
          <w:sz w:val="24"/>
          <w:szCs w:val="24"/>
        </w:rPr>
        <w:t xml:space="preserve">В течение 15 дней со дня заключения настоящего Контракта разработать и представить Государственному заказчику на согласование График разработки технологической документации с указанием состава и срока предоставления такой документации на первый и последующие годы строительства. Технологической документацией признаются: проект производства работ, технологические регламенты, схемы производства работ, схемы операционного контроля качества, иная документация, определяющая способы производства и достижения качества работ. </w:t>
      </w:r>
    </w:p>
    <w:p w14:paraId="15114198">
      <w:pPr>
        <w:keepNext/>
        <w:keepLines/>
        <w:ind w:firstLine="720"/>
        <w:jc w:val="both"/>
        <w:rPr>
          <w:sz w:val="24"/>
          <w:szCs w:val="24"/>
        </w:rPr>
      </w:pPr>
      <w:r>
        <w:rPr>
          <w:sz w:val="24"/>
          <w:szCs w:val="24"/>
        </w:rPr>
        <w:t>Проект производства работ на отдельные этапы представляется Государственному заказчику на согласование не позднее 10 дней до начала выполнения работ на таком этапе.</w:t>
      </w:r>
    </w:p>
    <w:p w14:paraId="520E233C">
      <w:pPr>
        <w:tabs>
          <w:tab w:val="left" w:pos="1418"/>
          <w:tab w:val="left" w:pos="1560"/>
        </w:tabs>
        <w:ind w:firstLine="709"/>
        <w:jc w:val="both"/>
        <w:rPr>
          <w:sz w:val="24"/>
          <w:szCs w:val="24"/>
        </w:rPr>
      </w:pPr>
      <w:r>
        <w:rPr>
          <w:sz w:val="24"/>
          <w:szCs w:val="24"/>
        </w:rPr>
        <w:t>6.24. Уведомить Государственного заказчика о сроках начала производства работ не менее чем за 10 суток до их начала.</w:t>
      </w:r>
    </w:p>
    <w:p w14:paraId="036A856C">
      <w:pPr>
        <w:tabs>
          <w:tab w:val="left" w:pos="1418"/>
          <w:tab w:val="left" w:pos="1560"/>
        </w:tabs>
        <w:ind w:firstLine="709"/>
        <w:jc w:val="both"/>
        <w:rPr>
          <w:sz w:val="24"/>
          <w:szCs w:val="24"/>
        </w:rPr>
      </w:pPr>
      <w:r>
        <w:rPr>
          <w:sz w:val="24"/>
          <w:szCs w:val="24"/>
        </w:rPr>
        <w:t>6.25 Представляет Государственному заказчику:</w:t>
      </w:r>
    </w:p>
    <w:p w14:paraId="288D44CC">
      <w:pPr>
        <w:ind w:firstLine="709"/>
        <w:jc w:val="both"/>
        <w:rPr>
          <w:sz w:val="24"/>
          <w:szCs w:val="24"/>
        </w:rPr>
      </w:pPr>
      <w:r>
        <w:rPr>
          <w:sz w:val="24"/>
          <w:szCs w:val="24"/>
        </w:rPr>
        <w:t>а) ежесуточно в 8.00 часов (местного времени) информацию о ходе выполнения работ в соответствии с графиком выполнения работ, подписанную ответственным представителем Подрядчика в электронном виде. По письменному запросу Государственному заказчика предоставляет дополнительные данные о ходе работ, в том числе наличие на Объекте технических и людских ресурсов, наличие материалов и оборудования поставки Подрядчика и других данных, имеющих отношение к выполняемым Подрядчиком работам;</w:t>
      </w:r>
    </w:p>
    <w:p w14:paraId="4E95014D">
      <w:pPr>
        <w:ind w:firstLine="709"/>
        <w:jc w:val="both"/>
        <w:rPr>
          <w:sz w:val="24"/>
          <w:szCs w:val="24"/>
        </w:rPr>
      </w:pPr>
      <w:r>
        <w:rPr>
          <w:sz w:val="24"/>
          <w:szCs w:val="24"/>
        </w:rPr>
        <w:t>б) при производственной необходимости по запросу Государственного заказчика в течение 3 (трех) дней разрабатывает и предоставляет корректирующие мероприятия, корректирующий календарный график производства работ и корректирующие графики поставок материалов и оборудования, а также обеспечивает предоставление отчетов по данным корректирующим мероприятиям, графикам в срок не позднее 2 (двух) рабочих дней с момента получения соответствующего запроса;</w:t>
      </w:r>
    </w:p>
    <w:p w14:paraId="455FD3D8">
      <w:pPr>
        <w:ind w:firstLine="709"/>
        <w:jc w:val="both"/>
        <w:rPr>
          <w:sz w:val="24"/>
          <w:szCs w:val="24"/>
        </w:rPr>
      </w:pPr>
      <w:r>
        <w:rPr>
          <w:sz w:val="24"/>
          <w:szCs w:val="24"/>
        </w:rPr>
        <w:t>в) по запросу Государственного заказчика в 5-ти дневный срок любую информацию об Объекте, с приложением документов, в том числе на электронных носителях.</w:t>
      </w:r>
    </w:p>
    <w:p w14:paraId="084EDC64">
      <w:pPr>
        <w:tabs>
          <w:tab w:val="left" w:pos="1560"/>
          <w:tab w:val="left" w:pos="14034"/>
        </w:tabs>
        <w:suppressAutoHyphens/>
        <w:ind w:firstLine="709"/>
        <w:jc w:val="both"/>
        <w:rPr>
          <w:sz w:val="24"/>
          <w:szCs w:val="24"/>
        </w:rPr>
      </w:pPr>
      <w:r>
        <w:rPr>
          <w:sz w:val="24"/>
          <w:szCs w:val="24"/>
        </w:rPr>
        <w:t>6.26. Вести исполнительную и производственно-техническую документацию в объеме требований нормативной документации.</w:t>
      </w:r>
    </w:p>
    <w:p w14:paraId="5469906A">
      <w:pPr>
        <w:tabs>
          <w:tab w:val="left" w:pos="1560"/>
          <w:tab w:val="left" w:pos="14034"/>
        </w:tabs>
        <w:suppressAutoHyphens/>
        <w:ind w:firstLine="709"/>
        <w:jc w:val="both"/>
        <w:rPr>
          <w:sz w:val="24"/>
          <w:szCs w:val="24"/>
        </w:rPr>
      </w:pPr>
      <w:r>
        <w:rPr>
          <w:sz w:val="24"/>
          <w:szCs w:val="24"/>
        </w:rPr>
        <w:t xml:space="preserve">6.27. С целью контроля над сроками выполнения работ Подрядчик ежемесячно, одновременно с промежуточной приемкой работ, предоставляет Государственному заказчику справку незавершенных работ, в которой (на основании сроков </w:t>
      </w:r>
      <w:r>
        <w:rPr>
          <w:color w:val="000000" w:themeColor="text1"/>
          <w:sz w:val="24"/>
          <w:szCs w:val="24"/>
        </w:rPr>
        <w:t xml:space="preserve">установленных в Графике выполнения строительно-монтажных работ (приложение № 4 </w:t>
      </w:r>
      <w:r>
        <w:rPr>
          <w:sz w:val="24"/>
          <w:szCs w:val="24"/>
        </w:rPr>
        <w:t>к Контракту) Подрядчиком указываются объемы и стоимость не выполненных им в текущем месяце работ.</w:t>
      </w:r>
    </w:p>
    <w:p w14:paraId="70D6132A">
      <w:pPr>
        <w:tabs>
          <w:tab w:val="left" w:pos="1560"/>
          <w:tab w:val="left" w:pos="14034"/>
        </w:tabs>
        <w:ind w:firstLine="709"/>
        <w:jc w:val="both"/>
        <w:rPr>
          <w:rFonts w:eastAsia="MS Mincho"/>
          <w:sz w:val="24"/>
          <w:szCs w:val="24"/>
        </w:rPr>
      </w:pPr>
      <w:r>
        <w:rPr>
          <w:rFonts w:eastAsia="MS Mincho"/>
          <w:sz w:val="24"/>
          <w:szCs w:val="24"/>
        </w:rPr>
        <w:t>6.28.  Обеспечить наличие на Участке строительства Проектной документации, Рабочей документации, а также иной технической и разрешительной документации, необходимой для выполнения работ, в том числе общего и специальных журналов работ согласно формам, утвержденным ГОСТ 32731-2014 «Межгосударственный стандарт. Дороги автомобильные общего пользования. Требования к проведению строительного контроля», а также обеспечить свободный доступ к такой документации представителям Государственного заказчика, лицу, осуществляющему государственный строительный надзор. Перечень документации, необходимой для выполнения работ, определяется в Контракте.</w:t>
      </w:r>
    </w:p>
    <w:p w14:paraId="5FAA183C">
      <w:pPr>
        <w:tabs>
          <w:tab w:val="left" w:pos="1560"/>
          <w:tab w:val="left" w:pos="14034"/>
        </w:tabs>
        <w:ind w:firstLine="709"/>
        <w:jc w:val="both"/>
        <w:rPr>
          <w:rFonts w:eastAsia="MS Mincho"/>
          <w:strike/>
          <w:sz w:val="24"/>
          <w:szCs w:val="24"/>
        </w:rPr>
      </w:pPr>
      <w:r>
        <w:rPr>
          <w:rFonts w:eastAsia="MS Mincho"/>
          <w:sz w:val="24"/>
          <w:szCs w:val="24"/>
        </w:rPr>
        <w:t>6.29. В ходе строительства осуществить строительный контроль Подрядчика в соответствии с Положением о проведении строительного контроля при осуществлении строительства, реконструкции и капитального ремонта объектов строительства, утвержденным Постановлением Правительства РФ от 21 июня 2010 г. № 468 и ГОСТ 32731-2014.</w:t>
      </w:r>
    </w:p>
    <w:p w14:paraId="1B7097E1">
      <w:pPr>
        <w:tabs>
          <w:tab w:val="left" w:pos="1418"/>
        </w:tabs>
        <w:ind w:firstLine="709"/>
        <w:jc w:val="both"/>
        <w:rPr>
          <w:rFonts w:eastAsia="MS Mincho"/>
          <w:sz w:val="24"/>
          <w:szCs w:val="24"/>
        </w:rPr>
      </w:pPr>
      <w:r>
        <w:rPr>
          <w:rFonts w:eastAsia="MS Mincho"/>
          <w:sz w:val="24"/>
          <w:szCs w:val="24"/>
        </w:rPr>
        <w:t>6.30.</w:t>
      </w:r>
      <w:r>
        <w:rPr>
          <w:rFonts w:eastAsia="MS Mincho"/>
          <w:sz w:val="24"/>
          <w:szCs w:val="24"/>
        </w:rPr>
        <w:tab/>
      </w:r>
      <w:r>
        <w:rPr>
          <w:rFonts w:eastAsia="MS Mincho"/>
          <w:sz w:val="24"/>
          <w:szCs w:val="24"/>
        </w:rPr>
        <w:t>Устроить геодезическую строительную сеть на основе переданных Государственным заказчиком знаков закрепления.</w:t>
      </w:r>
    </w:p>
    <w:p w14:paraId="497F63A9">
      <w:pPr>
        <w:tabs>
          <w:tab w:val="left" w:pos="1418"/>
        </w:tabs>
        <w:ind w:firstLine="709"/>
        <w:jc w:val="both"/>
        <w:rPr>
          <w:rFonts w:eastAsia="MS Mincho"/>
          <w:sz w:val="24"/>
          <w:szCs w:val="24"/>
        </w:rPr>
      </w:pPr>
      <w:r>
        <w:rPr>
          <w:rFonts w:eastAsia="MS Mincho"/>
          <w:sz w:val="24"/>
          <w:szCs w:val="24"/>
        </w:rPr>
        <w:t>6.31. Обеспечить поставку необходимых для строительства материалов, изделий, конструкций и оборудования, качественные характеристики которых соответствуют  Проектной документации, обеспечить их приемку, разгрузку, складирование и хранение.</w:t>
      </w:r>
    </w:p>
    <w:p w14:paraId="371F2AD4">
      <w:pPr>
        <w:tabs>
          <w:tab w:val="left" w:pos="1418"/>
        </w:tabs>
        <w:ind w:firstLine="709"/>
        <w:jc w:val="both"/>
        <w:rPr>
          <w:rFonts w:eastAsia="MS Mincho"/>
          <w:sz w:val="24"/>
          <w:szCs w:val="24"/>
        </w:rPr>
      </w:pPr>
      <w:r>
        <w:rPr>
          <w:rFonts w:eastAsia="MS Mincho"/>
          <w:sz w:val="24"/>
          <w:szCs w:val="24"/>
        </w:rPr>
        <w:t>Все применяемые для строительства Объекта материалы или оборудование должны сопровождаться документами, подтверждающими их происхождение, качество и безопасность, иметь сертификаты, технические паспорта, инструкции по эксплуатации и другие документы, удостоверяющие их качество, на русском языке или на иностранном языке с переводом, а также быть свободными от прав третьих лиц.</w:t>
      </w:r>
    </w:p>
    <w:p w14:paraId="41BAD817">
      <w:pPr>
        <w:tabs>
          <w:tab w:val="left" w:pos="1418"/>
        </w:tabs>
        <w:ind w:firstLine="709"/>
        <w:jc w:val="both"/>
        <w:rPr>
          <w:rFonts w:eastAsia="MS Mincho"/>
          <w:sz w:val="24"/>
          <w:szCs w:val="24"/>
        </w:rPr>
      </w:pPr>
      <w:r>
        <w:rPr>
          <w:rFonts w:eastAsia="MS Mincho"/>
          <w:sz w:val="24"/>
          <w:szCs w:val="24"/>
        </w:rPr>
        <w:t>Копии сертификатов должны быть представлены Подрядчиком Государственному заказчику за 10 дней до дня начала производства работ, выполняемых с использованием указанных материалов, изделий и конструкций.</w:t>
      </w:r>
    </w:p>
    <w:p w14:paraId="3800B25D">
      <w:pPr>
        <w:tabs>
          <w:tab w:val="left" w:pos="1418"/>
        </w:tabs>
        <w:ind w:firstLine="709"/>
        <w:jc w:val="both"/>
        <w:rPr>
          <w:rFonts w:eastAsia="MS Mincho"/>
          <w:sz w:val="24"/>
          <w:szCs w:val="24"/>
        </w:rPr>
      </w:pPr>
      <w:r>
        <w:rPr>
          <w:rFonts w:eastAsia="MS Mincho"/>
          <w:sz w:val="24"/>
          <w:szCs w:val="24"/>
        </w:rPr>
        <w:t>6.32. Своевременно устранить обнаруженные недостатки при строительстве и отступления от Проектной документации, обнаруженные при проведении работ.</w:t>
      </w:r>
    </w:p>
    <w:p w14:paraId="0DC7629E">
      <w:pPr>
        <w:autoSpaceDE w:val="0"/>
        <w:autoSpaceDN w:val="0"/>
        <w:adjustRightInd w:val="0"/>
        <w:ind w:firstLine="708"/>
        <w:jc w:val="both"/>
        <w:rPr>
          <w:rFonts w:eastAsiaTheme="minorHAnsi"/>
          <w:sz w:val="24"/>
          <w:szCs w:val="24"/>
          <w:lang w:eastAsia="en-US"/>
        </w:rPr>
      </w:pPr>
      <w:r>
        <w:rPr>
          <w:rFonts w:eastAsiaTheme="minorHAnsi"/>
          <w:sz w:val="24"/>
          <w:szCs w:val="24"/>
          <w:lang w:eastAsia="en-US"/>
        </w:rPr>
        <w:t>6.33. Обеспечить устранение выявленных недостатков и не приступать к продолжению работ до составления актов об устранении выявленных недостатков.</w:t>
      </w:r>
    </w:p>
    <w:p w14:paraId="351F1028">
      <w:pPr>
        <w:autoSpaceDE w:val="0"/>
        <w:autoSpaceDN w:val="0"/>
        <w:adjustRightInd w:val="0"/>
        <w:ind w:firstLine="708"/>
        <w:jc w:val="both"/>
        <w:rPr>
          <w:rFonts w:eastAsiaTheme="minorHAnsi"/>
          <w:sz w:val="24"/>
          <w:szCs w:val="24"/>
          <w:lang w:eastAsia="en-US"/>
        </w:rPr>
      </w:pPr>
      <w:r>
        <w:rPr>
          <w:rFonts w:eastAsiaTheme="minorHAnsi"/>
          <w:sz w:val="24"/>
          <w:szCs w:val="24"/>
          <w:lang w:eastAsia="en-US"/>
        </w:rPr>
        <w:t>6.34. Не позднее 10-го рабочего дня со дня завершения работ освободить Участок строительства от временных строений и сооружений, строительной техники, а также в соответствии с законодательством Российской Федерации в области обращения с отходами производства и потребления - от строительного мусора и иных отходов.</w:t>
      </w:r>
    </w:p>
    <w:p w14:paraId="03BB9053">
      <w:pPr>
        <w:tabs>
          <w:tab w:val="left" w:pos="1418"/>
        </w:tabs>
        <w:ind w:firstLine="709"/>
        <w:jc w:val="both"/>
        <w:rPr>
          <w:rFonts w:eastAsia="MS Mincho"/>
          <w:sz w:val="24"/>
          <w:szCs w:val="24"/>
        </w:rPr>
      </w:pPr>
      <w:r>
        <w:rPr>
          <w:rFonts w:eastAsia="MS Mincho"/>
          <w:sz w:val="24"/>
          <w:szCs w:val="24"/>
        </w:rPr>
        <w:t>6.35. Не позднее дня окончания строительства Объекта освободить земельные участки, переданные в составе Участка строительства, карьеров, резервов грунта и мест складирования от временных построек и сооружений, строительной техники, строительного мусора и иных отходов, в соответствии с законодательством Российской Федерации в области обращения с отходами производства и потребления, произвести их рекультивацию в соотвествии с проектной документацией, актом передачи Участка автомобильной дороги, проектами освоения лесов и иной документации, направить Государственному заказчику проект акта о соответствии состояния земельного участка условиям Контракта в порядке.</w:t>
      </w:r>
    </w:p>
    <w:p w14:paraId="4D9C5FB2">
      <w:pPr>
        <w:tabs>
          <w:tab w:val="left" w:pos="1418"/>
        </w:tabs>
        <w:ind w:firstLine="709"/>
        <w:jc w:val="both"/>
        <w:rPr>
          <w:rFonts w:eastAsia="MS Mincho"/>
          <w:sz w:val="24"/>
          <w:szCs w:val="24"/>
        </w:rPr>
      </w:pPr>
      <w:r>
        <w:rPr>
          <w:rFonts w:eastAsia="MS Mincho"/>
          <w:sz w:val="24"/>
          <w:szCs w:val="24"/>
        </w:rPr>
        <w:t>6.36. Не использовать в ходе строительства технологии,  материалы, изделия, конструкции и оборудование, а также не выполнять указания Государственного заказчика, если это может привести к недопустимому воздействию на окружающую среду и снижению безопасности строительства, снижению качественных характеристик результатов работ и Объекта в целом.</w:t>
      </w:r>
    </w:p>
    <w:p w14:paraId="03101B91">
      <w:pPr>
        <w:tabs>
          <w:tab w:val="left" w:pos="1418"/>
        </w:tabs>
        <w:ind w:firstLine="709"/>
        <w:jc w:val="both"/>
        <w:rPr>
          <w:rFonts w:eastAsia="MS Mincho"/>
          <w:sz w:val="24"/>
          <w:szCs w:val="24"/>
        </w:rPr>
      </w:pPr>
      <w:r>
        <w:rPr>
          <w:rFonts w:eastAsia="MS Mincho"/>
          <w:sz w:val="24"/>
          <w:szCs w:val="24"/>
        </w:rPr>
        <w:t>6.37.</w:t>
      </w:r>
      <w:r>
        <w:rPr>
          <w:rFonts w:eastAsia="MS Mincho"/>
          <w:sz w:val="24"/>
          <w:szCs w:val="24"/>
        </w:rPr>
        <w:tab/>
      </w:r>
      <w:r>
        <w:rPr>
          <w:rFonts w:eastAsia="MS Mincho"/>
          <w:sz w:val="24"/>
          <w:szCs w:val="24"/>
        </w:rPr>
        <w:t>Исполнять предписания, выданные представителями Государственного заказчика, Проектировщика и надзорных государственных органов по вопросам, являющимся предметом настоящего Контракта.</w:t>
      </w:r>
    </w:p>
    <w:p w14:paraId="1BFE2C5F">
      <w:pPr>
        <w:tabs>
          <w:tab w:val="left" w:pos="1418"/>
        </w:tabs>
        <w:ind w:firstLine="709"/>
        <w:jc w:val="both"/>
        <w:rPr>
          <w:rFonts w:eastAsia="MS Mincho"/>
          <w:sz w:val="24"/>
          <w:szCs w:val="24"/>
        </w:rPr>
      </w:pPr>
      <w:r>
        <w:rPr>
          <w:rFonts w:eastAsia="MS Mincho"/>
          <w:sz w:val="24"/>
          <w:szCs w:val="24"/>
        </w:rPr>
        <w:t>6.38. Обеспечить представителям Государственного заказчика возможность осуществлять контроль за ходом выполнения работ, качеством применяемых при строительстве Объекта материалов, изделий, конструкций и оборудования.</w:t>
      </w:r>
    </w:p>
    <w:p w14:paraId="00F8EFD1">
      <w:pPr>
        <w:tabs>
          <w:tab w:val="left" w:pos="1418"/>
        </w:tabs>
        <w:ind w:firstLine="709"/>
        <w:jc w:val="both"/>
        <w:rPr>
          <w:rFonts w:eastAsia="MS Mincho"/>
          <w:sz w:val="24"/>
          <w:szCs w:val="24"/>
        </w:rPr>
      </w:pPr>
      <w:r>
        <w:rPr>
          <w:rFonts w:eastAsia="MS Mincho"/>
          <w:sz w:val="24"/>
          <w:szCs w:val="24"/>
        </w:rPr>
        <w:t>6.39.</w:t>
      </w:r>
      <w:r>
        <w:rPr>
          <w:rFonts w:eastAsia="MS Mincho"/>
          <w:sz w:val="24"/>
          <w:szCs w:val="24"/>
        </w:rPr>
        <w:tab/>
      </w:r>
      <w:r>
        <w:rPr>
          <w:rFonts w:eastAsia="MS Mincho"/>
          <w:sz w:val="24"/>
          <w:szCs w:val="24"/>
        </w:rPr>
        <w:t>Компенсировать убытки за ущерб, включая судебные издержки, причиненный третьим лицам, вследствие выполнения Подрядчиком строительства с нарушением требований Контракта или нарушением имущественных или иных прав третьих лиц.</w:t>
      </w:r>
    </w:p>
    <w:p w14:paraId="6914CAFD">
      <w:pPr>
        <w:tabs>
          <w:tab w:val="left" w:pos="1418"/>
        </w:tabs>
        <w:ind w:firstLine="709"/>
        <w:jc w:val="both"/>
        <w:rPr>
          <w:rFonts w:eastAsia="MS Mincho"/>
          <w:sz w:val="24"/>
          <w:szCs w:val="24"/>
        </w:rPr>
      </w:pPr>
      <w:r>
        <w:rPr>
          <w:rFonts w:eastAsia="MS Mincho"/>
          <w:sz w:val="24"/>
          <w:szCs w:val="24"/>
        </w:rPr>
        <w:t xml:space="preserve">6.40. Заключать договоры с сетевыми организациями на подключение (присоединение) к сетям инженерно-технического обеспечения с оплатой расходов за счет средств предусмотренных на непредвиденные работы и затраты. </w:t>
      </w:r>
    </w:p>
    <w:p w14:paraId="5DBC303D">
      <w:pPr>
        <w:tabs>
          <w:tab w:val="left" w:pos="1418"/>
        </w:tabs>
        <w:ind w:firstLine="709"/>
        <w:jc w:val="both"/>
        <w:rPr>
          <w:rFonts w:eastAsia="MS Mincho"/>
          <w:sz w:val="24"/>
          <w:szCs w:val="24"/>
        </w:rPr>
      </w:pPr>
      <w:r>
        <w:rPr>
          <w:rFonts w:eastAsia="MS Mincho"/>
          <w:sz w:val="24"/>
          <w:szCs w:val="24"/>
        </w:rPr>
        <w:t>6.41.</w:t>
      </w:r>
      <w:r>
        <w:rPr>
          <w:rFonts w:eastAsia="MS Mincho"/>
          <w:sz w:val="24"/>
          <w:szCs w:val="24"/>
        </w:rPr>
        <w:tab/>
      </w:r>
      <w:r>
        <w:rPr>
          <w:rFonts w:eastAsia="MS Mincho"/>
          <w:sz w:val="24"/>
          <w:szCs w:val="24"/>
        </w:rPr>
        <w:t>Выполнить подключение к инженерным сетям возводимых зданий и сооружений, необходимых для обеспечения производства работ.</w:t>
      </w:r>
    </w:p>
    <w:p w14:paraId="179381C8">
      <w:pPr>
        <w:tabs>
          <w:tab w:val="left" w:pos="1418"/>
        </w:tabs>
        <w:ind w:firstLine="709"/>
        <w:jc w:val="both"/>
        <w:rPr>
          <w:rFonts w:eastAsia="MS Mincho"/>
          <w:sz w:val="24"/>
          <w:szCs w:val="24"/>
        </w:rPr>
      </w:pPr>
      <w:r>
        <w:rPr>
          <w:rFonts w:eastAsia="MS Mincho"/>
          <w:sz w:val="24"/>
          <w:szCs w:val="24"/>
        </w:rPr>
        <w:t>6.42.</w:t>
      </w:r>
      <w:r>
        <w:rPr>
          <w:rFonts w:eastAsia="MS Mincho"/>
          <w:sz w:val="24"/>
          <w:szCs w:val="24"/>
        </w:rPr>
        <w:tab/>
      </w:r>
      <w:r>
        <w:rPr>
          <w:rFonts w:eastAsia="MS Mincho"/>
          <w:sz w:val="24"/>
          <w:szCs w:val="24"/>
        </w:rPr>
        <w:t>Передать после завершения работ по строительству знаки закрепления Государственному заказчику.</w:t>
      </w:r>
    </w:p>
    <w:p w14:paraId="10E6A588">
      <w:pPr>
        <w:tabs>
          <w:tab w:val="left" w:pos="1418"/>
        </w:tabs>
        <w:ind w:firstLine="709"/>
        <w:jc w:val="both"/>
        <w:rPr>
          <w:sz w:val="24"/>
          <w:szCs w:val="24"/>
        </w:rPr>
      </w:pPr>
      <w:r>
        <w:rPr>
          <w:sz w:val="24"/>
          <w:szCs w:val="24"/>
        </w:rPr>
        <w:t>6.43. Устранять за свой счет в срок, установленный органом государственного строительного надзора, недостатки (дефекты) работ, выявленные таким органом в ходе проверки соответствия построенного Объекта требованиям Проектной документации, в том числе требованиям энергетической эффективности и требованиям оснащенности Объекта приборами учета используемых энергетических ресурсов, которые послужили основанием для отказа в выдаче заключения о соответствии и (или) в выдаче заключения федерального государственного экологического надзора (в случаях, предусмотренных законодательством Российской Федерации в области охраны окружающей среды).</w:t>
      </w:r>
    </w:p>
    <w:p w14:paraId="7B691E01">
      <w:pPr>
        <w:tabs>
          <w:tab w:val="left" w:pos="1418"/>
        </w:tabs>
        <w:ind w:firstLine="709"/>
        <w:jc w:val="both"/>
        <w:rPr>
          <w:sz w:val="24"/>
          <w:szCs w:val="24"/>
        </w:rPr>
      </w:pPr>
      <w:r>
        <w:rPr>
          <w:sz w:val="24"/>
          <w:szCs w:val="24"/>
        </w:rPr>
        <w:t>6.44. Передать Государственному заказчику исполнительную документацию на выполненные работы в объеме и составе, необходимом для получения заключения органа государственного строительного надзора о соответствии построенного объекта капитального строительства требованиям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и (или) заключения Федерального государственного экологического надзора (в случаях, предусмотренных законодательством Российской Федерации в области охраны окружающей среды), а также разрешения на ввод объекта в эксплуатацию.</w:t>
      </w:r>
    </w:p>
    <w:p w14:paraId="0AB11722">
      <w:pPr>
        <w:tabs>
          <w:tab w:val="left" w:pos="1418"/>
        </w:tabs>
        <w:ind w:firstLine="709"/>
        <w:jc w:val="both"/>
        <w:rPr>
          <w:sz w:val="24"/>
          <w:szCs w:val="24"/>
        </w:rPr>
      </w:pPr>
      <w:r>
        <w:rPr>
          <w:sz w:val="24"/>
          <w:szCs w:val="24"/>
        </w:rPr>
        <w:t xml:space="preserve">6.45. Выполнить до направления уведомления о завершении </w:t>
      </w:r>
      <w:r>
        <w:rPr>
          <w:rFonts w:eastAsia="MS Mincho"/>
          <w:sz w:val="24"/>
          <w:szCs w:val="24"/>
        </w:rPr>
        <w:t>строительства</w:t>
      </w:r>
      <w:r>
        <w:rPr>
          <w:sz w:val="24"/>
          <w:szCs w:val="24"/>
        </w:rPr>
        <w:t xml:space="preserve"> Объекта предусмотренные Проектной и Рабочей документацией пусконаладочные работы и комплексное опробование оборудования, оформить их результаты в соответствии с требованиями законодательства Российской Федерации и Проектной документации, если Контрактом предусмотрены пусконаладочные работы и комплексное опробование оборудования. </w:t>
      </w:r>
    </w:p>
    <w:p w14:paraId="46D1361D">
      <w:pPr>
        <w:tabs>
          <w:tab w:val="left" w:pos="1418"/>
        </w:tabs>
        <w:ind w:firstLine="709"/>
        <w:jc w:val="both"/>
        <w:rPr>
          <w:sz w:val="24"/>
          <w:szCs w:val="24"/>
        </w:rPr>
      </w:pPr>
      <w:r>
        <w:rPr>
          <w:sz w:val="24"/>
          <w:szCs w:val="24"/>
        </w:rPr>
        <w:t>6.46. Устранять за свой счет выявленные в процессе выполнения работ и после их завершения в гарантийный срок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Государственному заказчику и (или) третьим лицам, возместить убытки в полном объеме в соответствии с гражданским законодательством Российской Федерации.</w:t>
      </w:r>
    </w:p>
    <w:p w14:paraId="6315CA4E">
      <w:pPr>
        <w:tabs>
          <w:tab w:val="left" w:pos="1418"/>
        </w:tabs>
        <w:ind w:firstLine="709"/>
        <w:jc w:val="both"/>
        <w:rPr>
          <w:sz w:val="24"/>
          <w:szCs w:val="24"/>
        </w:rPr>
      </w:pPr>
      <w:r>
        <w:rPr>
          <w:sz w:val="24"/>
          <w:szCs w:val="24"/>
        </w:rPr>
        <w:t>6.47. Подрядчик гарантирует выполнение работ с надлежащим качеством в соответствии с Проектной документацией и условиями Контракта, в том числе с соблюдением требований технических регламентов, с соблюдением правил, установленных стандартами, сводами правил, устранение недостатков (дефектов), выявленных при приемке работ и (или) обнаруженных в пределах гарантийного срока, предусмотренного контрактом.</w:t>
      </w:r>
    </w:p>
    <w:p w14:paraId="55FEEF05">
      <w:pPr>
        <w:tabs>
          <w:tab w:val="left" w:pos="0"/>
          <w:tab w:val="left" w:pos="1418"/>
        </w:tabs>
        <w:ind w:firstLine="710"/>
        <w:jc w:val="both"/>
        <w:rPr>
          <w:sz w:val="24"/>
          <w:szCs w:val="24"/>
        </w:rPr>
      </w:pPr>
      <w:r>
        <w:rPr>
          <w:sz w:val="24"/>
          <w:szCs w:val="24"/>
        </w:rPr>
        <w:t>6.48. В случае, если в период гарантийных сроков при нормальной эксплуатации Объекта обнаружатся недостатки (дефекты), возникших по вине Подрядчика, последний устраняет безвозмездно в порядке и сроки, установленные разделом 9 Контракта.</w:t>
      </w:r>
    </w:p>
    <w:p w14:paraId="3024871B">
      <w:pPr>
        <w:pStyle w:val="35"/>
        <w:spacing w:before="0" w:beforeAutospacing="0" w:after="0" w:afterAutospacing="0" w:line="288" w:lineRule="atLeast"/>
        <w:ind w:firstLine="540"/>
        <w:jc w:val="both"/>
      </w:pPr>
      <w:r>
        <w:t>6.49. Подрядчик обязан расходовать средства, предусмотренные на строительство временных зданий и сооружений, на непредвиденные работы и затраты, по письменному согласованию с Государственным заказчиком. Представить по требованию Государственного заказчика документы, обосновывающие и подтверждающие расходование средств, предусмотренных на строительство временных зданий и сооружений, на непредвиденные работы и затраты.</w:t>
      </w:r>
    </w:p>
    <w:p w14:paraId="045FED0E">
      <w:pPr>
        <w:widowControl w:val="0"/>
        <w:autoSpaceDE w:val="0"/>
        <w:autoSpaceDN w:val="0"/>
        <w:adjustRightInd w:val="0"/>
        <w:ind w:firstLine="709"/>
        <w:contextualSpacing/>
        <w:jc w:val="both"/>
        <w:rPr>
          <w:sz w:val="24"/>
          <w:szCs w:val="24"/>
        </w:rPr>
      </w:pPr>
      <w:r>
        <w:rPr>
          <w:sz w:val="24"/>
          <w:szCs w:val="24"/>
        </w:rPr>
        <w:t>6.50. В течение 30 дней с момента заключения Контракта из возможных видов и объемов работ по строительству объекта капитального строительства из числа видов работ, установленных в «Описания объекта закупки» (Приложение № 2 к извещению о проведении электронного аукциона:  «Строительство причальных сооружений через протоку Озерная в Усть-Камчатском районе Камчатского края») в соответствии с Постановлением Правительства РФ от 15.05.2017 №570, Подрядчик определяет конкретные виды и объемы работ, исходя из сметной стоимости этих работ, предусмотренной проектной документацией, в совокупном стоимостном выражении которые должны составлять не менее 25 процентов цены Контракта, которые Подрядчик обязан выполнить самостоятельно без привлечения других лиц к исполнению своих обязательств по настоящему Контракту. Перечень указанных видов и объемов работ устанавливается в приложении № 6 к настоящему Контракту.</w:t>
      </w:r>
    </w:p>
    <w:p w14:paraId="6F15E82E">
      <w:pPr>
        <w:tabs>
          <w:tab w:val="left" w:pos="0"/>
          <w:tab w:val="left" w:pos="1418"/>
        </w:tabs>
        <w:ind w:firstLine="710"/>
        <w:jc w:val="both"/>
        <w:rPr>
          <w:sz w:val="24"/>
          <w:szCs w:val="24"/>
        </w:rPr>
      </w:pPr>
      <w:r>
        <w:rPr>
          <w:sz w:val="24"/>
          <w:szCs w:val="24"/>
        </w:rPr>
        <w:t>6.51. Определенные по предложению Подрядчика конкретные виды и объемы работ по строительству Объекта включаются в дополнительное соглашение, которое подписывается обеими Сторонами и становится неотъемлемой частью Контракта.</w:t>
      </w:r>
    </w:p>
    <w:p w14:paraId="36793275">
      <w:pPr>
        <w:tabs>
          <w:tab w:val="left" w:pos="0"/>
          <w:tab w:val="left" w:pos="1418"/>
        </w:tabs>
        <w:ind w:firstLine="710"/>
        <w:jc w:val="both"/>
        <w:rPr>
          <w:sz w:val="24"/>
          <w:szCs w:val="24"/>
        </w:rPr>
      </w:pPr>
      <w:r>
        <w:rPr>
          <w:sz w:val="24"/>
          <w:szCs w:val="24"/>
        </w:rPr>
        <w:t>6.52. Выполнить определенные в соответствии с пунктом 6.50 Контракта работы в сроки, установленные Графиком выполнения строительно-монтажных работ, и в объеме, определенном в                          приложении № 6 к настоящему Контракту. За ненадлежащее исполнение обязательств, установленных пунктом 6.50 Контракта, Подрядчик несет ответственность в соответствии с п. 12.3.6. Контракта.</w:t>
      </w:r>
    </w:p>
    <w:p w14:paraId="6291952F">
      <w:pPr>
        <w:tabs>
          <w:tab w:val="left" w:pos="0"/>
          <w:tab w:val="left" w:pos="1418"/>
        </w:tabs>
        <w:ind w:firstLine="710"/>
        <w:jc w:val="both"/>
        <w:rPr>
          <w:sz w:val="24"/>
          <w:szCs w:val="24"/>
        </w:rPr>
      </w:pPr>
      <w:r>
        <w:rPr>
          <w:sz w:val="24"/>
          <w:szCs w:val="24"/>
        </w:rPr>
        <w:t xml:space="preserve">6.53 Согласовать с государственными органами по природопользованию и охране окружающей среды в случаях, предусмотренных нормативно-правовыми актами, выполнение работ, предусмотренных проектной документацией и оказывающих воздействие на окружающую природную среду. </w:t>
      </w:r>
    </w:p>
    <w:p w14:paraId="06150E62">
      <w:pPr>
        <w:widowControl w:val="0"/>
        <w:tabs>
          <w:tab w:val="left" w:pos="1418"/>
        </w:tabs>
        <w:ind w:firstLine="709"/>
        <w:jc w:val="both"/>
        <w:rPr>
          <w:sz w:val="24"/>
          <w:szCs w:val="24"/>
        </w:rPr>
      </w:pPr>
      <w:r>
        <w:rPr>
          <w:sz w:val="24"/>
          <w:szCs w:val="24"/>
        </w:rPr>
        <w:t>6.54. Подрядчик обязан предоставить информацию о субподрядных организациях, заключивших с Подрядчиком договор или договоры, цена которого или общая цена которых составляет более чем 10% цены Контракта, согласно форме, приведенной в приложении № 8 к настоящему Контракту. Указанная информация предоставляется в течение 10 дней с момента заключения таких договоров. В случае непредоставления Государственному заказчику   указанной информации несет ответственность в соответствии с п. 12.3.7 Контракта.</w:t>
      </w:r>
    </w:p>
    <w:p w14:paraId="70D58510">
      <w:pPr>
        <w:pStyle w:val="29"/>
        <w:tabs>
          <w:tab w:val="left" w:pos="1418"/>
        </w:tabs>
        <w:ind w:firstLine="709"/>
        <w:jc w:val="both"/>
        <w:rPr>
          <w:sz w:val="24"/>
          <w:szCs w:val="24"/>
        </w:rPr>
      </w:pPr>
      <w:r>
        <w:rPr>
          <w:sz w:val="24"/>
          <w:szCs w:val="24"/>
        </w:rPr>
        <w:t xml:space="preserve">6.55. Подрядчик обязан </w:t>
      </w:r>
      <w:r>
        <w:rPr>
          <w:b/>
          <w:sz w:val="24"/>
          <w:szCs w:val="24"/>
        </w:rPr>
        <w:t xml:space="preserve">привлечь к исполнению Контракта субподрядчиков из числа субъектов малого предпринимательства, социально ориентированных некоммерческих организаций в объеме 10% от цены Контракта </w:t>
      </w:r>
      <w:r>
        <w:rPr>
          <w:sz w:val="24"/>
          <w:szCs w:val="24"/>
        </w:rPr>
        <w:t xml:space="preserve">в соответствии с </w:t>
      </w:r>
      <w:r>
        <w:fldChar w:fldCharType="begin"/>
      </w:r>
      <w:r>
        <w:instrText xml:space="preserve"> HYPERLINK "garantF1://71476966.0" </w:instrText>
      </w:r>
      <w:r>
        <w:fldChar w:fldCharType="separate"/>
      </w:r>
      <w:r>
        <w:rPr>
          <w:rStyle w:val="302"/>
          <w:color w:val="auto"/>
          <w:sz w:val="24"/>
          <w:szCs w:val="24"/>
        </w:rPr>
        <w:t>постановлением</w:t>
      </w:r>
      <w:r>
        <w:rPr>
          <w:rStyle w:val="302"/>
          <w:color w:val="auto"/>
          <w:sz w:val="24"/>
          <w:szCs w:val="24"/>
        </w:rPr>
        <w:fldChar w:fldCharType="end"/>
      </w:r>
      <w:r>
        <w:rPr>
          <w:sz w:val="24"/>
          <w:szCs w:val="24"/>
        </w:rPr>
        <w:t xml:space="preserve"> Правительства Российской Федерации от 23 декабря 2016 г. № 1466 «Об утверждении типовых условий контрактов, предусматривающих привлечение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(Собрание законодательства Российской Федерации, 2017, N 1, ст. 196; N 42, ст. 6164). </w:t>
      </w:r>
    </w:p>
    <w:p w14:paraId="4A5EB13F">
      <w:pPr>
        <w:pStyle w:val="29"/>
        <w:tabs>
          <w:tab w:val="left" w:pos="1418"/>
        </w:tabs>
        <w:ind w:firstLine="709"/>
        <w:jc w:val="both"/>
        <w:rPr>
          <w:sz w:val="24"/>
          <w:szCs w:val="24"/>
        </w:rPr>
      </w:pPr>
      <w:r>
        <w:rPr>
          <w:sz w:val="24"/>
          <w:szCs w:val="24"/>
        </w:rPr>
        <w:t xml:space="preserve">6.56. Предоставить информацию о субподрядчиках из числа субъектов малого предпринимательства, социально ориентированных некоммерческих организациях, заключивших с Подрядчиком договоры в соответствии с п. 6.55 настоящего раздела, по форме, приведенной в приложении № 12 к настоящему Контракту. </w:t>
      </w:r>
    </w:p>
    <w:p w14:paraId="2DC2903C">
      <w:pPr>
        <w:adjustRightInd w:val="0"/>
        <w:ind w:firstLine="540"/>
        <w:jc w:val="both"/>
        <w:rPr>
          <w:sz w:val="24"/>
          <w:szCs w:val="24"/>
        </w:rPr>
      </w:pPr>
      <w:r>
        <w:rPr>
          <w:sz w:val="24"/>
          <w:szCs w:val="24"/>
        </w:rPr>
        <w:t>6.57. В срок не более 5 рабочих дней со дня заключения договора с субподрядчиком, представить Государственному заказчику:</w:t>
      </w:r>
    </w:p>
    <w:p w14:paraId="1C24192D">
      <w:pPr>
        <w:adjustRightInd w:val="0"/>
        <w:ind w:firstLine="540"/>
        <w:jc w:val="both"/>
        <w:rPr>
          <w:sz w:val="24"/>
          <w:szCs w:val="24"/>
        </w:rPr>
      </w:pPr>
      <w:r>
        <w:rPr>
          <w:sz w:val="24"/>
          <w:szCs w:val="24"/>
        </w:rPr>
        <w:t>а) декларацию о принадлежности субподрядчика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2FE6A2D9">
      <w:pPr>
        <w:adjustRightInd w:val="0"/>
        <w:ind w:firstLine="540"/>
        <w:jc w:val="both"/>
        <w:rPr>
          <w:sz w:val="24"/>
          <w:szCs w:val="24"/>
        </w:rPr>
      </w:pPr>
      <w:r>
        <w:rPr>
          <w:sz w:val="24"/>
          <w:szCs w:val="24"/>
        </w:rPr>
        <w:t>б) копию договора (договоров), заключенного с субподрядчиком, соисполнителем, заверенную Подрядчиком.</w:t>
      </w:r>
    </w:p>
    <w:p w14:paraId="3E022DF5">
      <w:pPr>
        <w:adjustRightInd w:val="0"/>
        <w:ind w:firstLine="540"/>
        <w:jc w:val="both"/>
        <w:rPr>
          <w:sz w:val="24"/>
          <w:szCs w:val="24"/>
        </w:rPr>
      </w:pPr>
      <w:r>
        <w:rPr>
          <w:sz w:val="24"/>
          <w:szCs w:val="24"/>
        </w:rPr>
        <w:t>6.58. В случае замены субподрядчика на этапе исполнения Контракта на другого субподрядчика, представлять Государственному заказчику документы, указанные в п.6.57 настоящего раздела, в течение 5 дней со дня заключения договора с новым субподрядчиком, соисполнителем.</w:t>
      </w:r>
    </w:p>
    <w:p w14:paraId="74A9E2A6">
      <w:pPr>
        <w:adjustRightInd w:val="0"/>
        <w:ind w:firstLine="540"/>
        <w:jc w:val="both"/>
        <w:rPr>
          <w:sz w:val="24"/>
          <w:szCs w:val="24"/>
        </w:rPr>
      </w:pPr>
      <w:r>
        <w:rPr>
          <w:sz w:val="24"/>
          <w:szCs w:val="24"/>
        </w:rPr>
        <w:t>6.59. В течение 10 рабочих дней со дня оплаты Подрядчиком выполненных обязательств по договору с субподрядчиком, представлять Государственному заказчику следующие документы:</w:t>
      </w:r>
    </w:p>
    <w:p w14:paraId="3468E18F">
      <w:pPr>
        <w:adjustRightInd w:val="0"/>
        <w:ind w:firstLine="540"/>
        <w:jc w:val="both"/>
        <w:rPr>
          <w:sz w:val="24"/>
          <w:szCs w:val="24"/>
        </w:rPr>
      </w:pPr>
      <w:r>
        <w:rPr>
          <w:sz w:val="24"/>
          <w:szCs w:val="24"/>
        </w:rPr>
        <w:t>а) копии документов о приемке выполненных работ, которые являются предметом договора, заключенного между Подрядчиком и привлеченным им субподрядчиком;</w:t>
      </w:r>
    </w:p>
    <w:p w14:paraId="36A1EA1D">
      <w:pPr>
        <w:adjustRightInd w:val="0"/>
        <w:ind w:firstLine="540"/>
        <w:jc w:val="both"/>
        <w:rPr>
          <w:sz w:val="24"/>
          <w:szCs w:val="24"/>
        </w:rPr>
      </w:pPr>
      <w:r>
        <w:rPr>
          <w:sz w:val="24"/>
          <w:szCs w:val="24"/>
        </w:rPr>
        <w:t>б) копии платежных поручений, подтверждающих перечисление денежных средств Подрядчиком субподрядчику, в случае если договором, заключенным между Подрядчиком и привлеченным им субподрядчиком, предусмотрена оплата выполненных обязательств до срока оплаты выполненных работ, предусмотренного Контрактом, заключенным с Государственным заказчиком (в ином случае указанный документ представляется Государственному заказчику дополнительно в течение 5 дней со дня оплаты Подрядчиком обязательств, выполненных субподрядчиком,</w:t>
      </w:r>
      <w:r>
        <w:t xml:space="preserve"> </w:t>
      </w:r>
      <w:r>
        <w:rPr>
          <w:sz w:val="24"/>
          <w:szCs w:val="24"/>
        </w:rPr>
        <w:t>соисполнителем).</w:t>
      </w:r>
    </w:p>
    <w:p w14:paraId="7C9F3917">
      <w:pPr>
        <w:autoSpaceDE w:val="0"/>
        <w:autoSpaceDN w:val="0"/>
        <w:adjustRightInd w:val="0"/>
        <w:ind w:firstLine="540"/>
        <w:jc w:val="both"/>
        <w:rPr>
          <w:sz w:val="24"/>
          <w:szCs w:val="24"/>
        </w:rPr>
      </w:pPr>
      <w:r>
        <w:rPr>
          <w:sz w:val="24"/>
          <w:szCs w:val="24"/>
        </w:rPr>
        <w:t xml:space="preserve">6.60. Обязан оплачивать поставленные субподрядчиком, соисполнителем товары, выполненные работы (их результаты), оказанные услуги, отдельные этапы исполнения договора, заключенного с таким субподрядчиком, соисполнителем, в течение 7 (семи) рабочих дней с даты подписания Подрядчиком документа о приемке товара, выполненной работы (результатов работы), оказанных услуг, отдельных этапов исполнения договора. </w:t>
      </w:r>
    </w:p>
    <w:p w14:paraId="035E3067">
      <w:pPr>
        <w:autoSpaceDE w:val="0"/>
        <w:autoSpaceDN w:val="0"/>
        <w:adjustRightInd w:val="0"/>
        <w:ind w:firstLine="540"/>
        <w:jc w:val="both"/>
        <w:rPr>
          <w:sz w:val="24"/>
          <w:szCs w:val="24"/>
        </w:rPr>
      </w:pPr>
      <w:r>
        <w:rPr>
          <w:sz w:val="24"/>
          <w:szCs w:val="24"/>
        </w:rPr>
        <w:t>6.61. Подрядчик несет гражданско-правовую ответственность перед Государственным заказчиком за неисполнение или ненадлежащее исполнение требования о привлечении к исполнению Контракта субподрядчиков, соисполнителей из числа</w:t>
      </w:r>
      <w:r>
        <w:t xml:space="preserve"> </w:t>
      </w:r>
      <w:r>
        <w:rPr>
          <w:sz w:val="24"/>
          <w:szCs w:val="24"/>
        </w:rPr>
        <w:t>субъектов малого предпринимательства, социально ориентированных некоммерческих организациях, в том числе:</w:t>
      </w:r>
    </w:p>
    <w:p w14:paraId="4F739B6F">
      <w:pPr>
        <w:pStyle w:val="58"/>
        <w:numPr>
          <w:ilvl w:val="0"/>
          <w:numId w:val="6"/>
        </w:numPr>
        <w:autoSpaceDE w:val="0"/>
        <w:autoSpaceDN w:val="0"/>
        <w:adjustRightInd w:val="0"/>
        <w:jc w:val="both"/>
        <w:rPr>
          <w:sz w:val="24"/>
          <w:szCs w:val="24"/>
        </w:rPr>
      </w:pPr>
      <w:r>
        <w:rPr>
          <w:sz w:val="24"/>
          <w:szCs w:val="24"/>
        </w:rPr>
        <w:t xml:space="preserve">за представление документов, указанных в п. 6.57 – 6.59 настоящего раздела Контракта, содержащих недостоверные сведения, либо их непредставление или представление таких документов с нарушением установленных сроков; </w:t>
      </w:r>
    </w:p>
    <w:p w14:paraId="211EDE1F">
      <w:pPr>
        <w:pStyle w:val="58"/>
        <w:numPr>
          <w:ilvl w:val="0"/>
          <w:numId w:val="6"/>
        </w:numPr>
        <w:autoSpaceDE w:val="0"/>
        <w:autoSpaceDN w:val="0"/>
        <w:adjustRightInd w:val="0"/>
        <w:jc w:val="both"/>
        <w:rPr>
          <w:sz w:val="24"/>
          <w:szCs w:val="24"/>
        </w:rPr>
      </w:pPr>
      <w:r>
        <w:rPr>
          <w:sz w:val="24"/>
          <w:szCs w:val="24"/>
        </w:rPr>
        <w:t>за непривлечение субподрядчиков, соисполнителей в объеме, установленном в Контракте.</w:t>
      </w:r>
    </w:p>
    <w:p w14:paraId="383C1B36">
      <w:pPr>
        <w:suppressAutoHyphens/>
        <w:ind w:firstLine="709"/>
        <w:jc w:val="both"/>
        <w:rPr>
          <w:sz w:val="24"/>
          <w:szCs w:val="24"/>
        </w:rPr>
      </w:pPr>
      <w:r>
        <w:rPr>
          <w:sz w:val="24"/>
          <w:szCs w:val="24"/>
        </w:rPr>
        <w:t>6.62. Подрядчик имеет право в случае неисполнения или ненадлежащего исполнения субподрядчиком обязательств, предусмотренных договором, заключенным с Подрядчиком, осуществлять замену субподрядчика, с которым ранее был заключен договор, на другого субподрядчика.</w:t>
      </w:r>
    </w:p>
    <w:p w14:paraId="74ECB92F">
      <w:pPr>
        <w:suppressAutoHyphens/>
        <w:ind w:firstLine="709"/>
        <w:jc w:val="both"/>
        <w:rPr>
          <w:sz w:val="24"/>
          <w:szCs w:val="24"/>
        </w:rPr>
      </w:pPr>
      <w:r>
        <w:rPr>
          <w:sz w:val="24"/>
          <w:szCs w:val="24"/>
        </w:rPr>
        <w:t>6.63.  Если победителем закупки стал субъект малого предпринимательства или  социально ориентированных некоммерческих организаций, привлекать к исполнению Контракта субподрядчиков из числа СМП, СОНКО не нужно. (Письмо Минэкономразвития России от 10.04.2017 № Д28и-1556).</w:t>
      </w:r>
    </w:p>
    <w:p w14:paraId="388946B9">
      <w:pPr>
        <w:suppressAutoHyphens/>
        <w:ind w:firstLine="709"/>
        <w:jc w:val="both"/>
        <w:rPr>
          <w:sz w:val="24"/>
          <w:szCs w:val="24"/>
        </w:rPr>
      </w:pPr>
      <w:r>
        <w:rPr>
          <w:sz w:val="24"/>
          <w:szCs w:val="24"/>
        </w:rPr>
        <w:t>6.64. Информировать Государственного заказчика об изменении членства Подрядчика в саморегулируемой организации в области строительства, уровня его ответственности по обязательствам с учетом условий его членства в такой саморегулируемой организации в срок не позднее 10 дней со дня таких событий.</w:t>
      </w:r>
    </w:p>
    <w:p w14:paraId="056AEA6C">
      <w:pPr>
        <w:suppressAutoHyphens/>
        <w:ind w:firstLine="709"/>
        <w:jc w:val="both"/>
        <w:rPr>
          <w:rFonts w:eastAsia="Calibri"/>
          <w:sz w:val="24"/>
          <w:szCs w:val="24"/>
        </w:rPr>
      </w:pPr>
      <w:r>
        <w:rPr>
          <w:sz w:val="24"/>
          <w:szCs w:val="24"/>
        </w:rPr>
        <w:t xml:space="preserve">6.65. </w:t>
      </w:r>
      <w:r>
        <w:rPr>
          <w:rFonts w:eastAsia="MS Mincho"/>
          <w:sz w:val="24"/>
          <w:szCs w:val="24"/>
        </w:rPr>
        <w:t xml:space="preserve">Составляет фотоотчеты и публиковать их на портале Подрядчика в сети Интернет. Для составления фотоотчета по согласованию с Государственным заказчиком определяются адреса, равномерно расположенные вдоль Участка строительства, на которых до начала работ и далее еженедельно производится фотосъемка с одного и того же места в одних и тех же ракурсах в трех направлениях (лево, прямо, право). </w:t>
      </w:r>
      <w:r>
        <w:rPr>
          <w:rFonts w:eastAsia="Calibri"/>
          <w:sz w:val="24"/>
          <w:szCs w:val="24"/>
        </w:rPr>
        <w:t>Требования к фотографиям приведены в приложении             № 11 к настоящему Контракту.</w:t>
      </w:r>
    </w:p>
    <w:p w14:paraId="71AFE216">
      <w:pPr>
        <w:tabs>
          <w:tab w:val="left" w:pos="1560"/>
          <w:tab w:val="left" w:pos="14034"/>
        </w:tabs>
        <w:ind w:firstLine="709"/>
        <w:jc w:val="both"/>
        <w:rPr>
          <w:rFonts w:eastAsia="Calibri"/>
          <w:sz w:val="24"/>
          <w:szCs w:val="24"/>
        </w:rPr>
      </w:pPr>
      <w:r>
        <w:rPr>
          <w:rFonts w:eastAsia="Calibri"/>
          <w:sz w:val="24"/>
          <w:szCs w:val="24"/>
        </w:rPr>
        <w:t>6.66.</w:t>
      </w:r>
      <w:r>
        <w:rPr>
          <w:rFonts w:eastAsia="MS Mincho"/>
          <w:sz w:val="24"/>
          <w:szCs w:val="24"/>
        </w:rPr>
        <w:t xml:space="preserve"> Подрядчик до начала работ направляет на электронную почту Государственного заказчика фотоотчет, включающий в себя фотографии </w:t>
      </w:r>
      <w:r>
        <w:rPr>
          <w:rFonts w:eastAsia="Calibri"/>
          <w:sz w:val="24"/>
          <w:szCs w:val="24"/>
        </w:rPr>
        <w:t xml:space="preserve">Объекта, выполненные через каждые 10 пикетов в трех направлениях (лево, прямо, право). </w:t>
      </w:r>
    </w:p>
    <w:p w14:paraId="03815052">
      <w:pPr>
        <w:tabs>
          <w:tab w:val="left" w:pos="1560"/>
          <w:tab w:val="left" w:pos="14034"/>
        </w:tabs>
        <w:autoSpaceDE w:val="0"/>
        <w:autoSpaceDN w:val="0"/>
        <w:ind w:firstLine="709"/>
        <w:jc w:val="both"/>
        <w:rPr>
          <w:rFonts w:eastAsia="MS Mincho"/>
          <w:sz w:val="24"/>
          <w:szCs w:val="24"/>
        </w:rPr>
      </w:pPr>
      <w:r>
        <w:rPr>
          <w:rFonts w:eastAsia="MS Mincho"/>
          <w:sz w:val="24"/>
          <w:szCs w:val="24"/>
        </w:rPr>
        <w:t>Подрядчик после начала строительства на Объекте каждый понедельник представляет на электронную почту Государственного заказчика отчет о ходе выполнения работ по реконструции, предусмотренных настоящим Контрактом.</w:t>
      </w:r>
    </w:p>
    <w:p w14:paraId="12F303AD">
      <w:pPr>
        <w:tabs>
          <w:tab w:val="left" w:pos="1560"/>
          <w:tab w:val="left" w:pos="14034"/>
        </w:tabs>
        <w:autoSpaceDE w:val="0"/>
        <w:autoSpaceDN w:val="0"/>
        <w:ind w:left="1418" w:hanging="850"/>
        <w:jc w:val="both"/>
        <w:rPr>
          <w:rFonts w:eastAsia="Calibri"/>
          <w:sz w:val="24"/>
          <w:szCs w:val="24"/>
        </w:rPr>
      </w:pPr>
      <w:r>
        <w:rPr>
          <w:rFonts w:eastAsia="Calibri"/>
          <w:sz w:val="24"/>
          <w:szCs w:val="24"/>
        </w:rPr>
        <w:t>Отчет включает в себя:</w:t>
      </w:r>
    </w:p>
    <w:p w14:paraId="0FE0CBEF">
      <w:pPr>
        <w:numPr>
          <w:ilvl w:val="2"/>
          <w:numId w:val="7"/>
        </w:numPr>
        <w:tabs>
          <w:tab w:val="left" w:pos="993"/>
          <w:tab w:val="left" w:pos="14034"/>
        </w:tabs>
        <w:autoSpaceDE w:val="0"/>
        <w:autoSpaceDN w:val="0"/>
        <w:ind w:left="993" w:hanging="709"/>
        <w:contextualSpacing/>
        <w:jc w:val="both"/>
        <w:rPr>
          <w:rFonts w:eastAsia="Calibri"/>
          <w:sz w:val="24"/>
          <w:szCs w:val="24"/>
        </w:rPr>
      </w:pPr>
      <w:r>
        <w:rPr>
          <w:rFonts w:eastAsia="Calibri"/>
          <w:sz w:val="24"/>
          <w:szCs w:val="24"/>
        </w:rPr>
        <w:t>фотографии Объекта, выполненные в местах, направлениях и ракурсах, примененных в фотоотчете до начала строительства;</w:t>
      </w:r>
    </w:p>
    <w:p w14:paraId="3DFC3943">
      <w:pPr>
        <w:pStyle w:val="58"/>
        <w:numPr>
          <w:ilvl w:val="0"/>
          <w:numId w:val="7"/>
        </w:numPr>
        <w:tabs>
          <w:tab w:val="left" w:pos="993"/>
          <w:tab w:val="left" w:pos="1418"/>
        </w:tabs>
        <w:ind w:left="993" w:hanging="709"/>
        <w:jc w:val="both"/>
        <w:rPr>
          <w:rFonts w:eastAsia="Calibri"/>
          <w:sz w:val="24"/>
          <w:szCs w:val="24"/>
        </w:rPr>
      </w:pPr>
      <w:r>
        <w:rPr>
          <w:rFonts w:eastAsia="Calibri"/>
          <w:sz w:val="24"/>
          <w:szCs w:val="24"/>
        </w:rPr>
        <w:t>пояснительную записку с указанием объема выполненных за прошедшую неделю работ, нарастающим итогом с начала проведения работ и планируемых на предстоящую неделю работ, объемов  поставленных и заготовленных материалов, описанием других значимых событий (доставка и развертывание на Объекте строительства техники, оборудования; прибытие персонала, необычные погодные условия, происшествия, проверки и т.п.).</w:t>
      </w:r>
    </w:p>
    <w:p w14:paraId="102D83FA">
      <w:pPr>
        <w:autoSpaceDE w:val="0"/>
        <w:autoSpaceDN w:val="0"/>
        <w:adjustRightInd w:val="0"/>
        <w:jc w:val="both"/>
        <w:rPr>
          <w:rFonts w:eastAsiaTheme="minorHAnsi"/>
          <w:sz w:val="24"/>
          <w:szCs w:val="24"/>
          <w:lang w:eastAsia="en-US"/>
        </w:rPr>
      </w:pPr>
      <w:r>
        <w:rPr>
          <w:rFonts w:eastAsiaTheme="minorHAnsi"/>
          <w:sz w:val="24"/>
          <w:szCs w:val="24"/>
          <w:lang w:eastAsia="en-US"/>
        </w:rPr>
        <w:t xml:space="preserve">          6.67. При расторжении Контракта до завершения работ передать Государственному заказчику исполнительную документацию, ведение которой осуществляется Подрядчиком в соответствии с требованиями законодательства о градостроительной деятельности, а также другие документы, полученные (составленные) Подрядчиком в ходе исполнения обязательств по Контракту, в течение 10 дней со дня получения от Государственного заказчика направленного в порядке, предусмотренном Контрактом для направления уведомлений, требования о передаче указанных документов Государственному заказчику.</w:t>
      </w:r>
    </w:p>
    <w:p w14:paraId="3D2CCFFC">
      <w:pPr>
        <w:pStyle w:val="58"/>
        <w:suppressAutoHyphens/>
        <w:ind w:left="709"/>
        <w:jc w:val="both"/>
        <w:rPr>
          <w:rFonts w:eastAsia="MS Mincho"/>
          <w:sz w:val="24"/>
          <w:szCs w:val="24"/>
        </w:rPr>
      </w:pPr>
      <w:r>
        <w:rPr>
          <w:sz w:val="24"/>
          <w:szCs w:val="24"/>
        </w:rPr>
        <w:t xml:space="preserve">6.68. </w:t>
      </w:r>
      <w:r>
        <w:rPr>
          <w:rFonts w:eastAsia="MS Mincho"/>
          <w:sz w:val="24"/>
          <w:szCs w:val="24"/>
        </w:rPr>
        <w:t>Подрядчик для целей исполнения Контракта:</w:t>
      </w:r>
    </w:p>
    <w:p w14:paraId="7B33B8EE">
      <w:pPr>
        <w:pStyle w:val="58"/>
        <w:numPr>
          <w:ilvl w:val="0"/>
          <w:numId w:val="8"/>
        </w:numPr>
        <w:tabs>
          <w:tab w:val="left" w:pos="142"/>
          <w:tab w:val="left" w:pos="993"/>
          <w:tab w:val="left" w:pos="1560"/>
          <w:tab w:val="left" w:pos="14034"/>
        </w:tabs>
        <w:ind w:left="0" w:firstLine="709"/>
        <w:jc w:val="both"/>
        <w:rPr>
          <w:rFonts w:eastAsia="MS Mincho"/>
          <w:sz w:val="24"/>
          <w:szCs w:val="24"/>
        </w:rPr>
      </w:pPr>
      <w:r>
        <w:rPr>
          <w:sz w:val="24"/>
          <w:szCs w:val="24"/>
          <w:shd w:val="clear" w:color="auto" w:fill="FFFFFF"/>
        </w:rPr>
        <w:t xml:space="preserve">готовит материалы по оценке воздействия на состояние водных биологических ресурсов и среду их обитания с расчетом прогнозируемого ущерба, и разработкой мероприятий по возмещению наносимого ущерба водным биологическим ресурсам, </w:t>
      </w:r>
      <w:r>
        <w:rPr>
          <w:rFonts w:eastAsia="MS Mincho"/>
          <w:sz w:val="24"/>
          <w:szCs w:val="24"/>
        </w:rPr>
        <w:t>согласно действующей методике и нормативных актов;</w:t>
      </w:r>
    </w:p>
    <w:p w14:paraId="0A4A801F">
      <w:pPr>
        <w:pStyle w:val="58"/>
        <w:numPr>
          <w:ilvl w:val="0"/>
          <w:numId w:val="8"/>
        </w:numPr>
        <w:tabs>
          <w:tab w:val="left" w:pos="142"/>
          <w:tab w:val="left" w:pos="993"/>
          <w:tab w:val="left" w:pos="1560"/>
          <w:tab w:val="left" w:pos="14034"/>
        </w:tabs>
        <w:ind w:left="0" w:firstLine="709"/>
        <w:jc w:val="both"/>
        <w:rPr>
          <w:rFonts w:eastAsia="MS Mincho"/>
          <w:sz w:val="24"/>
          <w:szCs w:val="24"/>
        </w:rPr>
      </w:pPr>
      <w:r>
        <w:rPr>
          <w:rFonts w:eastAsia="MS Mincho"/>
          <w:sz w:val="24"/>
          <w:szCs w:val="24"/>
        </w:rPr>
        <w:t>согласовывает с Федеральным агентством по рыболовству работы, оказывающие воздействие на водные биоресурсы и среду обитания в соответствии с Федеральным законом от 20.12.2004 № 166-ФЗ «О рыболовстве и сохранению водных биологических ресурсов» по доверенности от Государственного заказчика;</w:t>
      </w:r>
    </w:p>
    <w:p w14:paraId="6721C9E6">
      <w:pPr>
        <w:pStyle w:val="58"/>
        <w:numPr>
          <w:ilvl w:val="0"/>
          <w:numId w:val="8"/>
        </w:numPr>
        <w:tabs>
          <w:tab w:val="left" w:pos="142"/>
          <w:tab w:val="left" w:pos="993"/>
          <w:tab w:val="left" w:pos="1560"/>
          <w:tab w:val="left" w:pos="14034"/>
        </w:tabs>
        <w:ind w:left="0" w:firstLine="709"/>
        <w:jc w:val="both"/>
        <w:rPr>
          <w:rFonts w:eastAsia="MS Mincho"/>
          <w:sz w:val="24"/>
          <w:szCs w:val="24"/>
        </w:rPr>
      </w:pPr>
      <w:r>
        <w:rPr>
          <w:sz w:val="24"/>
          <w:szCs w:val="24"/>
        </w:rPr>
        <w:t>оформляет разрешительные документы на использование притрассовых резервов грунта в порядке, установленном лесным и земельным законодательством Российской Федерации</w:t>
      </w:r>
      <w:r>
        <w:rPr>
          <w:rFonts w:eastAsia="MS Mincho"/>
          <w:sz w:val="24"/>
          <w:szCs w:val="24"/>
        </w:rPr>
        <w:t>.</w:t>
      </w:r>
    </w:p>
    <w:p w14:paraId="164B75F1">
      <w:pPr>
        <w:suppressAutoHyphens/>
        <w:ind w:firstLine="709"/>
        <w:jc w:val="both"/>
        <w:rPr>
          <w:sz w:val="24"/>
          <w:szCs w:val="24"/>
        </w:rPr>
      </w:pPr>
      <w:r>
        <w:rPr>
          <w:sz w:val="24"/>
          <w:szCs w:val="24"/>
        </w:rPr>
        <w:t xml:space="preserve">  6.69. Подрядчик выполняет в полном объеме другие обязательства, предусмотренные настоящим Контрактом.</w:t>
      </w:r>
    </w:p>
    <w:p w14:paraId="67F85BEA">
      <w:pPr>
        <w:suppressAutoHyphens/>
        <w:ind w:firstLine="709"/>
        <w:jc w:val="both"/>
        <w:rPr>
          <w:sz w:val="24"/>
          <w:szCs w:val="24"/>
        </w:rPr>
      </w:pPr>
      <w:r>
        <w:rPr>
          <w:sz w:val="24"/>
          <w:szCs w:val="24"/>
        </w:rPr>
        <w:t>6.70. Подрядчик имеет право:</w:t>
      </w:r>
    </w:p>
    <w:p w14:paraId="3DEB1725">
      <w:pPr>
        <w:autoSpaceDE w:val="0"/>
        <w:autoSpaceDN w:val="0"/>
        <w:adjustRightInd w:val="0"/>
        <w:ind w:firstLine="709"/>
        <w:jc w:val="both"/>
        <w:rPr>
          <w:rFonts w:eastAsiaTheme="minorHAnsi"/>
          <w:sz w:val="24"/>
          <w:szCs w:val="24"/>
          <w:lang w:eastAsia="en-US"/>
        </w:rPr>
      </w:pPr>
      <w:r>
        <w:rPr>
          <w:sz w:val="24"/>
          <w:szCs w:val="24"/>
        </w:rPr>
        <w:t xml:space="preserve">6.70.1 </w:t>
      </w:r>
      <w:r>
        <w:rPr>
          <w:rFonts w:eastAsiaTheme="minorHAnsi"/>
          <w:sz w:val="24"/>
          <w:szCs w:val="24"/>
          <w:lang w:eastAsia="en-US"/>
        </w:rPr>
        <w:t>Обращаться к Государственному заказчику в порядке, предусмотренном Контрактом для направления уведомлений, с уведомлениями, обращениями, требованиями, предложениями и иными сообщениями, связанными с исполнением обязательств сторон по Контракту.</w:t>
      </w:r>
    </w:p>
    <w:p w14:paraId="7EE3B8EF">
      <w:pPr>
        <w:autoSpaceDE w:val="0"/>
        <w:autoSpaceDN w:val="0"/>
        <w:adjustRightInd w:val="0"/>
        <w:ind w:firstLine="709"/>
        <w:jc w:val="both"/>
        <w:rPr>
          <w:rFonts w:eastAsiaTheme="minorHAnsi"/>
          <w:sz w:val="24"/>
          <w:szCs w:val="24"/>
          <w:lang w:eastAsia="en-US"/>
        </w:rPr>
      </w:pPr>
      <w:r>
        <w:rPr>
          <w:rFonts w:eastAsiaTheme="minorHAnsi"/>
          <w:sz w:val="24"/>
          <w:szCs w:val="24"/>
          <w:lang w:eastAsia="en-US"/>
        </w:rPr>
        <w:t>6.70.2 Требовать от Государственного заказчика надлежащего и своевременного выполнения обязательств, предусмотренных Контрактом.</w:t>
      </w:r>
    </w:p>
    <w:p w14:paraId="013AA882">
      <w:pPr>
        <w:autoSpaceDE w:val="0"/>
        <w:autoSpaceDN w:val="0"/>
        <w:adjustRightInd w:val="0"/>
        <w:ind w:firstLine="709"/>
        <w:jc w:val="both"/>
        <w:rPr>
          <w:rFonts w:eastAsiaTheme="minorHAnsi"/>
          <w:sz w:val="24"/>
          <w:szCs w:val="24"/>
          <w:lang w:eastAsia="en-US"/>
        </w:rPr>
      </w:pPr>
      <w:r>
        <w:rPr>
          <w:rFonts w:eastAsiaTheme="minorHAnsi"/>
          <w:sz w:val="24"/>
          <w:szCs w:val="24"/>
          <w:lang w:eastAsia="en-US"/>
        </w:rPr>
        <w:t>6.70.3 В случае просрочки исполнения Государственным заказчиком обязательств, предусмотренных Контрактом, а также в иных случаях неисполнения или ненадлежащего исполнения Государственным заказчиком обязательств, предусмотренных Контрактом, требовать уплаты неустоек (штрафов, пеней).</w:t>
      </w:r>
    </w:p>
    <w:p w14:paraId="425F241F">
      <w:pPr>
        <w:pStyle w:val="362"/>
        <w:spacing w:before="0" w:after="0"/>
        <w:ind w:left="-284" w:right="-285" w:firstLine="426"/>
        <w:jc w:val="both"/>
        <w:rPr>
          <w:bCs/>
          <w:szCs w:val="24"/>
        </w:rPr>
      </w:pPr>
      <w:r>
        <w:rPr>
          <w:b/>
          <w:szCs w:val="24"/>
        </w:rPr>
        <w:t xml:space="preserve">          </w:t>
      </w:r>
      <w:r>
        <w:rPr>
          <w:bCs/>
          <w:szCs w:val="24"/>
        </w:rPr>
        <w:t>6.71. Подрядчик, подтверждает, что:</w:t>
      </w:r>
    </w:p>
    <w:p w14:paraId="56F98923">
      <w:pPr>
        <w:pStyle w:val="362"/>
        <w:spacing w:before="0" w:after="0"/>
        <w:ind w:left="-284" w:right="-285" w:firstLine="426"/>
        <w:jc w:val="both"/>
        <w:rPr>
          <w:szCs w:val="24"/>
        </w:rPr>
      </w:pPr>
      <w:r>
        <w:rPr>
          <w:szCs w:val="24"/>
        </w:rPr>
        <w:t>- именно Подрядчик несет полную ответственность за выполнение работ по Контракту в соответствии с действующими в Российской Федерации нормативными актами;</w:t>
      </w:r>
    </w:p>
    <w:p w14:paraId="3E0EDAC8">
      <w:pPr>
        <w:pStyle w:val="362"/>
        <w:spacing w:before="0" w:after="0"/>
        <w:ind w:left="-284" w:right="-285" w:firstLine="426"/>
        <w:jc w:val="both"/>
        <w:rPr>
          <w:szCs w:val="24"/>
        </w:rPr>
      </w:pPr>
      <w:r>
        <w:rPr>
          <w:szCs w:val="24"/>
        </w:rPr>
        <w:t>- Подрядчик полностью ознакомлен со всеми условиями, связанными с выполнением работ, и принимает на себя все расходы, риск и трудности выполнения работ;</w:t>
      </w:r>
    </w:p>
    <w:p w14:paraId="5AEC070B">
      <w:pPr>
        <w:ind w:left="-284" w:right="-285" w:firstLine="426"/>
        <w:jc w:val="both"/>
        <w:rPr>
          <w:sz w:val="24"/>
          <w:szCs w:val="24"/>
        </w:rPr>
      </w:pPr>
      <w:r>
        <w:rPr>
          <w:sz w:val="24"/>
          <w:szCs w:val="24"/>
        </w:rPr>
        <w:t>- Подрядчик изучил все материалы Контракта и получил полную информацию по всем вопросам, которые могли бы повлиять на сроки, стоимость и качество работ. Никакая другая работа Подрядчика не является приоритетной в ущерб работам по Контракту.</w:t>
      </w:r>
    </w:p>
    <w:p w14:paraId="2BD7096A">
      <w:pPr>
        <w:autoSpaceDE w:val="0"/>
        <w:autoSpaceDN w:val="0"/>
        <w:adjustRightInd w:val="0"/>
        <w:ind w:firstLine="709"/>
        <w:jc w:val="both"/>
        <w:rPr>
          <w:rFonts w:eastAsiaTheme="minorHAnsi"/>
          <w:sz w:val="24"/>
          <w:szCs w:val="24"/>
          <w:lang w:eastAsia="en-US"/>
        </w:rPr>
      </w:pPr>
    </w:p>
    <w:p w14:paraId="7390E7DE">
      <w:pPr>
        <w:tabs>
          <w:tab w:val="left" w:pos="1418"/>
        </w:tabs>
        <w:ind w:firstLine="567"/>
        <w:jc w:val="center"/>
        <w:rPr>
          <w:b/>
          <w:sz w:val="24"/>
          <w:szCs w:val="24"/>
        </w:rPr>
      </w:pPr>
      <w:r>
        <w:rPr>
          <w:b/>
          <w:snapToGrid w:val="0"/>
          <w:sz w:val="24"/>
          <w:szCs w:val="24"/>
        </w:rPr>
        <w:t>7.   ПРОИЗВОДСТВО РАБОТ.</w:t>
      </w:r>
    </w:p>
    <w:p w14:paraId="191C30FA">
      <w:pPr>
        <w:tabs>
          <w:tab w:val="left" w:pos="1418"/>
        </w:tabs>
        <w:ind w:firstLine="709"/>
        <w:jc w:val="center"/>
        <w:rPr>
          <w:b/>
          <w:sz w:val="24"/>
          <w:szCs w:val="24"/>
        </w:rPr>
      </w:pPr>
      <w:r>
        <w:rPr>
          <w:b/>
          <w:sz w:val="24"/>
          <w:szCs w:val="24"/>
        </w:rPr>
        <w:t>ОБЕСПЕЧЕНИЕ БЕЗОПАСНОСТИ ПРИ ПРОИЗВОДСТВЕ РАБОТ.</w:t>
      </w:r>
    </w:p>
    <w:p w14:paraId="698FAE13">
      <w:pPr>
        <w:widowControl w:val="0"/>
        <w:tabs>
          <w:tab w:val="left" w:pos="1418"/>
        </w:tabs>
        <w:ind w:firstLine="709"/>
        <w:jc w:val="both"/>
        <w:rPr>
          <w:sz w:val="24"/>
          <w:szCs w:val="24"/>
        </w:rPr>
      </w:pPr>
      <w:r>
        <w:rPr>
          <w:sz w:val="24"/>
          <w:szCs w:val="24"/>
        </w:rPr>
        <w:t>7.1.</w:t>
      </w:r>
      <w:r>
        <w:rPr>
          <w:sz w:val="24"/>
          <w:szCs w:val="24"/>
        </w:rPr>
        <w:tab/>
      </w:r>
      <w:r>
        <w:rPr>
          <w:sz w:val="24"/>
          <w:szCs w:val="24"/>
        </w:rPr>
        <w:t xml:space="preserve">Подрядчик выполняет работы в соответствии с требованиями Технического задании, Проектной документацией,  Нормативной документацией и Технологической документацией и настоящего Контракта. </w:t>
      </w:r>
    </w:p>
    <w:p w14:paraId="48160524">
      <w:pPr>
        <w:tabs>
          <w:tab w:val="left" w:pos="1560"/>
          <w:tab w:val="left" w:pos="14034"/>
        </w:tabs>
        <w:suppressAutoHyphens/>
        <w:ind w:firstLine="709"/>
        <w:jc w:val="both"/>
        <w:rPr>
          <w:sz w:val="24"/>
          <w:szCs w:val="24"/>
        </w:rPr>
      </w:pPr>
      <w:r>
        <w:rPr>
          <w:sz w:val="24"/>
          <w:szCs w:val="24"/>
        </w:rPr>
        <w:t xml:space="preserve">7.2. Подрядчик в течение 15 дней со дня подписания настоящего Контракта разрабатывает Перечень исполнительной производственно-технической документации при выполнении работ по строительству в соответствии с </w:t>
      </w:r>
      <w:r>
        <w:rPr>
          <w:rFonts w:eastAsia="MS Mincho"/>
          <w:sz w:val="24"/>
          <w:szCs w:val="24"/>
        </w:rPr>
        <w:t xml:space="preserve">СП 48.13330.2019 «СНиП 12-01-2004 Организация строительства» </w:t>
      </w:r>
      <w:r>
        <w:rPr>
          <w:sz w:val="24"/>
          <w:szCs w:val="24"/>
          <w:shd w:val="clear" w:color="auto" w:fill="FFFFFF"/>
        </w:rPr>
        <w:t>и представляет</w:t>
      </w:r>
      <w:r>
        <w:rPr>
          <w:sz w:val="24"/>
          <w:szCs w:val="24"/>
        </w:rPr>
        <w:t xml:space="preserve"> его Государственному заказчику на согласование. Государственный заказчик рассматривает представленный Перечень в течение 10 дней со дня получения, согласовывает его, либо направляет мотивированный отказ.  </w:t>
      </w:r>
    </w:p>
    <w:p w14:paraId="0FD001AF">
      <w:pPr>
        <w:tabs>
          <w:tab w:val="left" w:pos="1560"/>
          <w:tab w:val="left" w:pos="14034"/>
        </w:tabs>
        <w:ind w:firstLine="709"/>
        <w:jc w:val="both"/>
        <w:rPr>
          <w:sz w:val="24"/>
          <w:szCs w:val="24"/>
          <w:lang w:eastAsia="en-US"/>
        </w:rPr>
      </w:pPr>
      <w:r>
        <w:rPr>
          <w:sz w:val="24"/>
          <w:szCs w:val="24"/>
        </w:rPr>
        <w:t xml:space="preserve">7.3. С момента начала работ по </w:t>
      </w:r>
      <w:r>
        <w:rPr>
          <w:rFonts w:eastAsia="MS Mincho"/>
          <w:sz w:val="24"/>
          <w:szCs w:val="24"/>
        </w:rPr>
        <w:t>строительству</w:t>
      </w:r>
      <w:r>
        <w:rPr>
          <w:sz w:val="24"/>
          <w:szCs w:val="24"/>
        </w:rPr>
        <w:t xml:space="preserve"> и до их окончания Подрядчик ведет общий журнал и специальные журналы производства работ, в которых отражается весь ход фактического производства работ, а также все факты и обстоятельства, связанные с производством работ, имеющие значение во взаимоотношениях Государственного заказчика и Подрядчика. Формы журналов устанавливаются в соответствии с </w:t>
      </w:r>
      <w:r>
        <w:rPr>
          <w:rFonts w:eastAsia="MS Mincho"/>
          <w:sz w:val="24"/>
          <w:szCs w:val="24"/>
        </w:rPr>
        <w:t>СП 48.13330.2019 «СНиП 12-01-2004 Организация строительства».</w:t>
      </w:r>
    </w:p>
    <w:p w14:paraId="39DD549E">
      <w:pPr>
        <w:tabs>
          <w:tab w:val="left" w:pos="1560"/>
          <w:tab w:val="left" w:pos="14034"/>
        </w:tabs>
        <w:suppressAutoHyphens/>
        <w:ind w:firstLine="709"/>
        <w:jc w:val="both"/>
        <w:rPr>
          <w:sz w:val="24"/>
          <w:szCs w:val="24"/>
        </w:rPr>
      </w:pPr>
      <w:r>
        <w:rPr>
          <w:sz w:val="24"/>
          <w:szCs w:val="24"/>
        </w:rPr>
        <w:t>7.4. Подрядчик назначает своим распорядительным актом представителей для представления интересов Подрядчика в соответствии с п.6.3 настоящего Контракта при выполнении работ, ведения и подписания исполнительной производственно-технической документации, предъявления выполненных работ при приемке и подписания актов о приемке выполненных работ. Указанный распорядительный акт предоставляется Государственному заказчику в течение 5 дней со дня подписания настоящего Контракта. При изменении состава представителей и объема их прав Подрядчик незамедлительно извещает об этом Государственного заказчика.</w:t>
      </w:r>
    </w:p>
    <w:p w14:paraId="7B03F428">
      <w:pPr>
        <w:widowControl w:val="0"/>
        <w:tabs>
          <w:tab w:val="left" w:pos="1418"/>
        </w:tabs>
        <w:ind w:firstLine="709"/>
        <w:jc w:val="both"/>
        <w:rPr>
          <w:sz w:val="24"/>
          <w:szCs w:val="24"/>
        </w:rPr>
      </w:pPr>
      <w:r>
        <w:rPr>
          <w:sz w:val="24"/>
          <w:szCs w:val="24"/>
        </w:rPr>
        <w:t>7.5.</w:t>
      </w:r>
      <w:r>
        <w:rPr>
          <w:sz w:val="24"/>
          <w:szCs w:val="24"/>
        </w:rPr>
        <w:tab/>
      </w:r>
      <w:r>
        <w:rPr>
          <w:sz w:val="24"/>
          <w:szCs w:val="24"/>
        </w:rPr>
        <w:t xml:space="preserve">Государственный заказчик назначает своими распорядительными актами представителей для представления интересов Государственного заказчика при выполнении работ, осуществления строительного контроля, освидетельствования, экспертизы и приемки  выполненных работ, подписания исполнительной производственно-технической документации, актов о приемке выполненных работ и составления экспертного заключения. Указанные распорядительные акты представляются Подрядчику в течение 5 дней со дня подписания настоящего Контракта. При изменении состава представителей и объема их прав Государственный заказчик незамедлительно извещает об этом Подрядчика.  </w:t>
      </w:r>
    </w:p>
    <w:p w14:paraId="61BA9CAA">
      <w:pPr>
        <w:widowControl w:val="0"/>
        <w:tabs>
          <w:tab w:val="left" w:pos="1418"/>
        </w:tabs>
        <w:ind w:firstLine="709"/>
        <w:jc w:val="both"/>
        <w:rPr>
          <w:sz w:val="24"/>
          <w:szCs w:val="24"/>
        </w:rPr>
      </w:pPr>
      <w:r>
        <w:rPr>
          <w:sz w:val="24"/>
          <w:szCs w:val="24"/>
        </w:rPr>
        <w:t xml:space="preserve">7.6. </w:t>
      </w:r>
      <w:r>
        <w:rPr>
          <w:sz w:val="24"/>
          <w:szCs w:val="24"/>
        </w:rPr>
        <w:tab/>
      </w:r>
      <w:r>
        <w:rPr>
          <w:sz w:val="24"/>
          <w:szCs w:val="24"/>
        </w:rPr>
        <w:t>Представители Государственного заказчика проверяют и своей подписью подтверждают записи в общем и специальных журналах работ. Если представители Государственного заказчика не удовлетворены ходом и качеством работ или записями Подрядчика, то такие представители обязаны изложить свое обоснованное мнение в соответствующем журнале работ с указанием срока устранения допущенных отклонений. Кроме записей в журнале работ представители Государственного заказчика  выдают  соответствующее предписание об устранении нарушений. Подрядчик в течение указанного в предписании срока исполняет указания, изложенные в предписании Государственного заказчика, Подрядчик обязан сделать отметку об исполнении в соответствующих журналах.</w:t>
      </w:r>
    </w:p>
    <w:p w14:paraId="4F190298">
      <w:pPr>
        <w:tabs>
          <w:tab w:val="left" w:pos="1418"/>
        </w:tabs>
        <w:ind w:firstLine="709"/>
        <w:jc w:val="both"/>
        <w:rPr>
          <w:sz w:val="24"/>
          <w:szCs w:val="24"/>
          <w:lang w:eastAsia="en-US"/>
        </w:rPr>
      </w:pPr>
      <w:r>
        <w:rPr>
          <w:sz w:val="24"/>
          <w:szCs w:val="24"/>
        </w:rPr>
        <w:t>7.7.</w:t>
      </w:r>
      <w:r>
        <w:rPr>
          <w:sz w:val="24"/>
          <w:szCs w:val="24"/>
        </w:rPr>
        <w:tab/>
      </w:r>
      <w:r>
        <w:rPr>
          <w:sz w:val="24"/>
          <w:szCs w:val="24"/>
        </w:rPr>
        <w:t xml:space="preserve">В случае возникновения на Участке строительства аварий, крушений, дорожно-транспортных происшествий, пожаров, несчастных случаев или иных происшествий и чрезвычайных ситуаций, Подрядчик обязан немедленно известить Государственного заказчика и принять меры по устранению последствий. </w:t>
      </w:r>
    </w:p>
    <w:p w14:paraId="0D855D16">
      <w:pPr>
        <w:tabs>
          <w:tab w:val="left" w:pos="1418"/>
        </w:tabs>
        <w:ind w:firstLine="709"/>
        <w:jc w:val="both"/>
        <w:rPr>
          <w:sz w:val="24"/>
          <w:szCs w:val="24"/>
        </w:rPr>
      </w:pPr>
      <w:r>
        <w:rPr>
          <w:sz w:val="24"/>
          <w:szCs w:val="24"/>
        </w:rPr>
        <w:t>7.8.</w:t>
      </w:r>
      <w:r>
        <w:rPr>
          <w:sz w:val="24"/>
          <w:szCs w:val="24"/>
        </w:rPr>
        <w:tab/>
      </w:r>
      <w:r>
        <w:rPr>
          <w:sz w:val="24"/>
          <w:szCs w:val="24"/>
        </w:rPr>
        <w:t>Подрядчик несёт административную, материальную и иную ответственность перед третьими лицами за случившиеся в зоне производства работ происшествия, аварии, несчастные случаи, ДТП и их последствия, компенсирует ущерб, включая судебные издержки, причиненный третьим лицам, вследствие выполнения Подрядчиком Работ с нарушением требований Контракта или нарушением имущественных или иных прав третьих лиц, если иное не предусмотрено законодательством Российской Федерации или настоящим Контрактом.</w:t>
      </w:r>
    </w:p>
    <w:p w14:paraId="5050BCA1">
      <w:pPr>
        <w:ind w:firstLine="709"/>
        <w:jc w:val="both"/>
        <w:rPr>
          <w:sz w:val="24"/>
          <w:szCs w:val="24"/>
        </w:rPr>
      </w:pPr>
      <w:r>
        <w:rPr>
          <w:sz w:val="24"/>
          <w:szCs w:val="24"/>
        </w:rPr>
        <w:t xml:space="preserve">7.9. Для исполнения настоящего Контракта Государственный заказчик в течение 15 дней с даты подписания Контракта передает Подрядчику по акту Участок строительства, копии документов на земельные участки, предназначенные для размещения Объекта (постоянный отвод) и </w:t>
      </w:r>
      <w:r>
        <w:rPr>
          <w:rFonts w:eastAsia="MS Mincho"/>
          <w:sz w:val="24"/>
          <w:szCs w:val="24"/>
        </w:rPr>
        <w:t>строительства</w:t>
      </w:r>
      <w:r>
        <w:rPr>
          <w:sz w:val="24"/>
          <w:szCs w:val="24"/>
        </w:rPr>
        <w:t xml:space="preserve"> Объекта (временный отвод), разрешений на использование земельных участков, проектов освоения лесов и прочей разрешительной документации на земельные участки.</w:t>
      </w:r>
    </w:p>
    <w:p w14:paraId="446149B3">
      <w:pPr>
        <w:ind w:firstLine="709"/>
        <w:jc w:val="both"/>
        <w:rPr>
          <w:sz w:val="24"/>
          <w:szCs w:val="24"/>
        </w:rPr>
      </w:pPr>
      <w:r>
        <w:rPr>
          <w:sz w:val="24"/>
          <w:szCs w:val="24"/>
        </w:rPr>
        <w:t>7.10. В случае если использование земельных участков на основании разрешений на использование приведет к порче либо уничтожению плодородного слоя почвы в границах таких земельных участков, Подрядчик, обязан привести такие земли или земельные участки в состояние, пригодное для их использования в соответствии с разрешенным использованием, а также  выполнить необходимые работы по рекультивации таких земель или земельных участков.</w:t>
      </w:r>
    </w:p>
    <w:p w14:paraId="6355305E">
      <w:pPr>
        <w:ind w:firstLine="709"/>
        <w:jc w:val="both"/>
        <w:rPr>
          <w:sz w:val="24"/>
          <w:szCs w:val="24"/>
        </w:rPr>
      </w:pPr>
      <w:r>
        <w:rPr>
          <w:sz w:val="24"/>
          <w:szCs w:val="24"/>
        </w:rPr>
        <w:t>7.11. Государственный заказчик передает Подрядчику в течение 15 дней с даты подписания Контракта Технический отчет по созданию геодезической разбивочной основы (ГРО).</w:t>
      </w:r>
    </w:p>
    <w:p w14:paraId="562D65E8">
      <w:pPr>
        <w:ind w:firstLine="709"/>
        <w:jc w:val="both"/>
        <w:rPr>
          <w:sz w:val="24"/>
          <w:szCs w:val="24"/>
        </w:rPr>
      </w:pPr>
      <w:r>
        <w:rPr>
          <w:sz w:val="24"/>
          <w:szCs w:val="24"/>
        </w:rPr>
        <w:t xml:space="preserve">7.12. Подрядчик самостоятельно разрабатывает, согласовывает и исполняет мероприятия </w:t>
      </w:r>
    </w:p>
    <w:p w14:paraId="26AB545E">
      <w:pPr>
        <w:numPr>
          <w:ilvl w:val="0"/>
          <w:numId w:val="9"/>
        </w:numPr>
        <w:tabs>
          <w:tab w:val="left" w:pos="426"/>
        </w:tabs>
        <w:ind w:left="0" w:firstLine="0"/>
        <w:jc w:val="both"/>
        <w:rPr>
          <w:sz w:val="24"/>
          <w:szCs w:val="24"/>
        </w:rPr>
      </w:pPr>
      <w:r>
        <w:rPr>
          <w:sz w:val="24"/>
          <w:szCs w:val="24"/>
        </w:rPr>
        <w:t>по охране окружающей среды, рациональному использованию и воспроизводству природных ресурсов, предотвращению негативного воздействия хозяйственной и иной деятельности на окружающую среду и ликвидации ее последствий;</w:t>
      </w:r>
    </w:p>
    <w:p w14:paraId="15D060E2">
      <w:pPr>
        <w:numPr>
          <w:ilvl w:val="0"/>
          <w:numId w:val="9"/>
        </w:numPr>
        <w:tabs>
          <w:tab w:val="left" w:pos="426"/>
          <w:tab w:val="left" w:pos="900"/>
        </w:tabs>
        <w:ind w:left="0" w:firstLine="0"/>
        <w:contextualSpacing/>
        <w:jc w:val="both"/>
        <w:rPr>
          <w:sz w:val="24"/>
          <w:szCs w:val="24"/>
        </w:rPr>
      </w:pPr>
      <w:r>
        <w:rPr>
          <w:sz w:val="24"/>
          <w:szCs w:val="24"/>
        </w:rPr>
        <w:t>по осуществлению эксплуатации машин и механизмов, оказывающих негативное воздействие на окружающую среду;</w:t>
      </w:r>
    </w:p>
    <w:p w14:paraId="7621838F">
      <w:pPr>
        <w:numPr>
          <w:ilvl w:val="0"/>
          <w:numId w:val="9"/>
        </w:numPr>
        <w:tabs>
          <w:tab w:val="left" w:pos="426"/>
          <w:tab w:val="left" w:pos="900"/>
        </w:tabs>
        <w:ind w:left="0" w:firstLine="0"/>
        <w:contextualSpacing/>
        <w:jc w:val="both"/>
        <w:rPr>
          <w:sz w:val="24"/>
          <w:szCs w:val="24"/>
        </w:rPr>
      </w:pPr>
      <w:r>
        <w:rPr>
          <w:sz w:val="24"/>
          <w:szCs w:val="24"/>
        </w:rPr>
        <w:t>по обязательному соблюдению нормативов допустимых выбросов и сбросов загрязняющих веществ;</w:t>
      </w:r>
    </w:p>
    <w:p w14:paraId="7EC0ED65">
      <w:pPr>
        <w:numPr>
          <w:ilvl w:val="0"/>
          <w:numId w:val="9"/>
        </w:numPr>
        <w:tabs>
          <w:tab w:val="left" w:pos="426"/>
          <w:tab w:val="left" w:pos="900"/>
        </w:tabs>
        <w:ind w:left="0" w:firstLine="0"/>
        <w:contextualSpacing/>
        <w:jc w:val="both"/>
        <w:rPr>
          <w:sz w:val="24"/>
          <w:szCs w:val="24"/>
        </w:rPr>
      </w:pPr>
      <w:r>
        <w:rPr>
          <w:sz w:val="24"/>
          <w:szCs w:val="24"/>
        </w:rPr>
        <w:t xml:space="preserve">по организации сбора и утилизации твёрдых бытовых отходов  и  отработанных  горюче-смазочных материалов; </w:t>
      </w:r>
    </w:p>
    <w:p w14:paraId="4A6043FC">
      <w:pPr>
        <w:numPr>
          <w:ilvl w:val="0"/>
          <w:numId w:val="9"/>
        </w:numPr>
        <w:tabs>
          <w:tab w:val="left" w:pos="426"/>
          <w:tab w:val="left" w:pos="900"/>
        </w:tabs>
        <w:ind w:left="0" w:firstLine="0"/>
        <w:contextualSpacing/>
        <w:jc w:val="both"/>
        <w:rPr>
          <w:sz w:val="24"/>
          <w:szCs w:val="24"/>
        </w:rPr>
      </w:pPr>
      <w:r>
        <w:rPr>
          <w:sz w:val="24"/>
          <w:szCs w:val="24"/>
        </w:rPr>
        <w:t>по обезвреживанию загрязняющих веществ, в том числе их нейтрализации, снижению уровня шума и иного негативного воздействия на окружающую среду;</w:t>
      </w:r>
    </w:p>
    <w:p w14:paraId="6A1D03F8">
      <w:pPr>
        <w:numPr>
          <w:ilvl w:val="0"/>
          <w:numId w:val="9"/>
        </w:numPr>
        <w:tabs>
          <w:tab w:val="left" w:pos="426"/>
          <w:tab w:val="left" w:pos="900"/>
        </w:tabs>
        <w:ind w:left="0" w:firstLine="0"/>
        <w:contextualSpacing/>
        <w:jc w:val="both"/>
        <w:rPr>
          <w:sz w:val="24"/>
          <w:szCs w:val="24"/>
        </w:rPr>
      </w:pPr>
      <w:r>
        <w:rPr>
          <w:sz w:val="24"/>
          <w:szCs w:val="24"/>
        </w:rPr>
        <w:t>по получению разрешений для работы на водном объекте и производства работ в городской черте;</w:t>
      </w:r>
    </w:p>
    <w:p w14:paraId="762E30BC">
      <w:pPr>
        <w:numPr>
          <w:ilvl w:val="0"/>
          <w:numId w:val="9"/>
        </w:numPr>
        <w:tabs>
          <w:tab w:val="left" w:pos="426"/>
          <w:tab w:val="left" w:pos="900"/>
        </w:tabs>
        <w:ind w:left="0" w:firstLine="0"/>
        <w:contextualSpacing/>
        <w:jc w:val="both"/>
        <w:rPr>
          <w:sz w:val="24"/>
          <w:szCs w:val="24"/>
        </w:rPr>
      </w:pPr>
      <w:r>
        <w:rPr>
          <w:sz w:val="24"/>
          <w:szCs w:val="24"/>
        </w:rPr>
        <w:t>по противопожарной безопасности.</w:t>
      </w:r>
    </w:p>
    <w:p w14:paraId="65108EDC">
      <w:pPr>
        <w:ind w:firstLine="539"/>
        <w:jc w:val="both"/>
        <w:rPr>
          <w:sz w:val="24"/>
          <w:szCs w:val="24"/>
        </w:rPr>
      </w:pPr>
      <w:r>
        <w:rPr>
          <w:sz w:val="24"/>
          <w:szCs w:val="24"/>
        </w:rPr>
        <w:t>7.13. Подрядчик при выполнении работ на земельных участках, отведенных Государственному заказчику в постоянное (бессрочное) пользование для размещения Объекта, обеспечивает сохранность земель, имущества Государственного заказчика и третьих лиц, несет ответственность за нарушение земельного законодательства и причинение ущерба Государственному заказчику и третьим лицам.</w:t>
      </w:r>
    </w:p>
    <w:p w14:paraId="474583C9">
      <w:pPr>
        <w:ind w:firstLine="539"/>
        <w:jc w:val="both"/>
        <w:rPr>
          <w:sz w:val="24"/>
          <w:szCs w:val="24"/>
        </w:rPr>
      </w:pPr>
      <w:r>
        <w:rPr>
          <w:sz w:val="24"/>
          <w:szCs w:val="24"/>
        </w:rPr>
        <w:t xml:space="preserve">7.14. Подрядчик обеспечивает охрану Участка строительства, предотвращение проникновения на нее третьих лиц, безопасное производство работ на Участке автомобильной строительства. </w:t>
      </w:r>
    </w:p>
    <w:p w14:paraId="50DD8525">
      <w:pPr>
        <w:ind w:firstLine="539"/>
        <w:jc w:val="both"/>
        <w:rPr>
          <w:sz w:val="24"/>
          <w:szCs w:val="24"/>
        </w:rPr>
      </w:pPr>
      <w:r>
        <w:rPr>
          <w:sz w:val="24"/>
          <w:szCs w:val="24"/>
        </w:rPr>
        <w:t>7.15. Подрядчик обеспечивает безопасную работу судна, осуществляющего паромную переправу через протоку Озерная, безопасность пешеходов и транспортных средств, польхзующихся паромной переправой. Для перечисленных целей Подрядчик принимает исчерпывающие меры для ограждения мест произовдства работ, остановки в случае необходимости производства работ при выполнении рейса паромного судна и движения пешеходов и транспортных средствбезопасный и бесперебойный проход по временной пешеходной дорожке вдоль ограждения Объекта, содержание, дорожных знаков и других элементов обустройства.</w:t>
      </w:r>
    </w:p>
    <w:p w14:paraId="5D49AF16">
      <w:pPr>
        <w:tabs>
          <w:tab w:val="left" w:pos="1418"/>
        </w:tabs>
        <w:ind w:left="644"/>
        <w:jc w:val="center"/>
        <w:rPr>
          <w:rFonts w:eastAsia="MS Mincho"/>
          <w:b/>
          <w:snapToGrid w:val="0"/>
          <w:sz w:val="24"/>
          <w:szCs w:val="24"/>
        </w:rPr>
      </w:pPr>
    </w:p>
    <w:p w14:paraId="6ECEC63E">
      <w:pPr>
        <w:tabs>
          <w:tab w:val="left" w:pos="1418"/>
        </w:tabs>
        <w:ind w:left="644"/>
        <w:jc w:val="center"/>
        <w:rPr>
          <w:rFonts w:eastAsia="MS Mincho"/>
          <w:b/>
          <w:snapToGrid w:val="0"/>
          <w:sz w:val="24"/>
          <w:szCs w:val="24"/>
        </w:rPr>
      </w:pPr>
      <w:r>
        <w:rPr>
          <w:rFonts w:eastAsia="MS Mincho"/>
          <w:b/>
          <w:snapToGrid w:val="0"/>
          <w:sz w:val="24"/>
          <w:szCs w:val="24"/>
        </w:rPr>
        <w:t>8. ПОРЯДОК СДАЧИ И ПРИЕМКИ РАБОТ</w:t>
      </w:r>
    </w:p>
    <w:p w14:paraId="0D981DE8">
      <w:pPr>
        <w:tabs>
          <w:tab w:val="left" w:pos="1560"/>
          <w:tab w:val="left" w:pos="14034"/>
        </w:tabs>
        <w:ind w:firstLine="709"/>
        <w:jc w:val="both"/>
        <w:rPr>
          <w:sz w:val="24"/>
          <w:szCs w:val="24"/>
        </w:rPr>
      </w:pPr>
      <w:r>
        <w:rPr>
          <w:sz w:val="24"/>
          <w:szCs w:val="24"/>
        </w:rPr>
        <w:t>Сроки, порядок, документальное оформление сдачи и приемки выполненных работ (этапов) в соответствии с Техническим регламентом Таможенного союза «Безопасность автомобильных дорог» (ТР ТС 014/2011), утвержденным решением Комиссии Таможенного союза от 18 октября 2011 г. № 827 (размещено на официальном сайте Комиссии Таможенного союза http://www.tsouz.ru/ 21 октября 2011 г.) с изменениями, внесенными Решением Комиссии Таможенного союза от 9 декабря 2011 г. № 859 (размещено на официальном сайте Комиссии Таможенного союза http://www.tsouz.ru/ от 12 декабря 2011 г.); Решением Коллегии Евразийской экономической комиссии от 18 сентября 2012 г. № 159 (размещено на официальном сайте Комиссии Таможенного союза http://www.tsouz.ru/от 18 сентября 2012 г.); Решением Коллегии Евразийской экономической комиссии от 12 октября 2015 г. № 135 (размещено на официальном сайте Комиссии Таможенного союза http://www.tsouz.ru/ от 13 октября 2015 г.).</w:t>
      </w:r>
    </w:p>
    <w:p w14:paraId="1FBFF79E">
      <w:pPr>
        <w:tabs>
          <w:tab w:val="left" w:pos="1418"/>
        </w:tabs>
        <w:ind w:firstLine="709"/>
        <w:jc w:val="both"/>
        <w:rPr>
          <w:sz w:val="24"/>
          <w:szCs w:val="24"/>
        </w:rPr>
      </w:pPr>
      <w:r>
        <w:rPr>
          <w:sz w:val="24"/>
          <w:szCs w:val="24"/>
        </w:rPr>
        <w:t>8.1. Приемка выполненных работы (ее результата), в том числе их отдельных этапов, на соответствие требованиям, установленным в Контракте, осуществляется на основании первичных учетных документов, подтверждающих их выполнение, составленных после завершения выполнения конструктивных решений (элементов), комплексов (видов) работ (этапов работ) на основании Сметы Контракта (приложение № 2 к Контракту), Графика выполнения строительно-монтажных работ (приложение № 4 к  Контракту), условиями Контракта, в соответствии с Гражданским кодексом Российской Федерации.</w:t>
      </w:r>
    </w:p>
    <w:p w14:paraId="228B33EE">
      <w:pPr>
        <w:tabs>
          <w:tab w:val="left" w:pos="1418"/>
        </w:tabs>
        <w:ind w:firstLine="709"/>
        <w:jc w:val="both"/>
        <w:rPr>
          <w:sz w:val="24"/>
          <w:szCs w:val="24"/>
        </w:rPr>
      </w:pPr>
      <w:r>
        <w:rPr>
          <w:sz w:val="24"/>
          <w:szCs w:val="24"/>
        </w:rPr>
        <w:t>При приемке выполненных работ для подтверждения объемов и качества фактически выполненных подрядных работ по конструктивным решениям (элементам) и (или) комплексам (видам) работ, включенным в смету Контракта, Подрядчик представляет комплект первичных учетных документов, который определяется Контрактом, а также исполнительную документацию.</w:t>
      </w:r>
    </w:p>
    <w:p w14:paraId="5153E888">
      <w:pPr>
        <w:tabs>
          <w:tab w:val="left" w:pos="1418"/>
        </w:tabs>
        <w:ind w:firstLine="709"/>
        <w:jc w:val="both"/>
        <w:rPr>
          <w:sz w:val="24"/>
          <w:szCs w:val="24"/>
        </w:rPr>
      </w:pPr>
      <w:r>
        <w:rPr>
          <w:sz w:val="24"/>
          <w:szCs w:val="24"/>
        </w:rPr>
        <w:t>Первичным учетным документом, являющимся основанием для оплаты работ, выполненных в соответствии с графиком выполнения строительно-монтажных работ по завершении выполнения соответствующих конструктивных решений (элементов), комплексов (видов) работ, в том числе работ, выполняемых поэтапно, является акт о приемке выполненных работ, оформленный и подписанный в установленном Контрактом порядке.</w:t>
      </w:r>
    </w:p>
    <w:p w14:paraId="1B0C96A7">
      <w:pPr>
        <w:tabs>
          <w:tab w:val="left" w:pos="1418"/>
        </w:tabs>
        <w:ind w:firstLine="709"/>
        <w:jc w:val="both"/>
        <w:rPr>
          <w:sz w:val="24"/>
          <w:szCs w:val="24"/>
        </w:rPr>
      </w:pPr>
      <w:r>
        <w:rPr>
          <w:sz w:val="24"/>
          <w:szCs w:val="24"/>
        </w:rPr>
        <w:t>8.2. Подрядчик в период с 15 по 20 число отчетного месяца направляет в адрес Государственного заказчика извещение (уведомление) о готовности работы (отдельного ее этапа) к сдаче, документ о приемке, составленный по форме, с учетом положений пункта 8.10 Контракта.</w:t>
      </w:r>
    </w:p>
    <w:p w14:paraId="4CFC5810">
      <w:pPr>
        <w:tabs>
          <w:tab w:val="left" w:pos="1418"/>
        </w:tabs>
        <w:ind w:firstLine="709"/>
        <w:jc w:val="both"/>
        <w:rPr>
          <w:sz w:val="24"/>
          <w:szCs w:val="24"/>
        </w:rPr>
      </w:pPr>
      <w:r>
        <w:rPr>
          <w:sz w:val="24"/>
          <w:szCs w:val="24"/>
        </w:rPr>
        <w:t>Комплект исполнительной документации на предъявляемые к приемке работы ежемесячно предъявляется Государственному заказчику одновременно с актами о приемке выполненных работ.</w:t>
      </w:r>
    </w:p>
    <w:p w14:paraId="07CB3E06">
      <w:pPr>
        <w:tabs>
          <w:tab w:val="left" w:pos="1418"/>
        </w:tabs>
        <w:ind w:firstLine="709"/>
        <w:jc w:val="both"/>
        <w:rPr>
          <w:sz w:val="24"/>
          <w:szCs w:val="24"/>
        </w:rPr>
      </w:pPr>
      <w:r>
        <w:rPr>
          <w:sz w:val="24"/>
          <w:szCs w:val="24"/>
        </w:rPr>
        <w:t>В случае неисполнения Подрядчиком указанной обязанности Государственный заказчик вправе приостановить приемку работы.</w:t>
      </w:r>
    </w:p>
    <w:p w14:paraId="1B17285A">
      <w:pPr>
        <w:tabs>
          <w:tab w:val="left" w:pos="1418"/>
        </w:tabs>
        <w:ind w:firstLine="709"/>
        <w:jc w:val="both"/>
        <w:rPr>
          <w:sz w:val="24"/>
          <w:szCs w:val="24"/>
        </w:rPr>
      </w:pPr>
      <w:r>
        <w:rPr>
          <w:sz w:val="24"/>
          <w:szCs w:val="24"/>
        </w:rPr>
        <w:t>8.3.</w:t>
      </w:r>
      <w:r>
        <w:rPr>
          <w:sz w:val="24"/>
          <w:szCs w:val="24"/>
        </w:rPr>
        <w:tab/>
      </w:r>
      <w:r>
        <w:rPr>
          <w:sz w:val="24"/>
          <w:szCs w:val="24"/>
        </w:rPr>
        <w:t>Приемка Государственным заказчиком результатов выполненной работы, в том числе отдельного этапа исполнения Контракта, осуществляется Государственным заказчиком в течение 10 рабочих дней со дня получения от Подрядчика извещения (уведомления) о готовности к сдаче работы на основании первичных учетных документов, подтверждающих их выполнение.</w:t>
      </w:r>
    </w:p>
    <w:p w14:paraId="6273B2B3">
      <w:pPr>
        <w:autoSpaceDE w:val="0"/>
        <w:autoSpaceDN w:val="0"/>
        <w:adjustRightInd w:val="0"/>
        <w:ind w:firstLine="709"/>
        <w:jc w:val="both"/>
        <w:rPr>
          <w:rFonts w:eastAsiaTheme="minorHAnsi"/>
          <w:sz w:val="24"/>
          <w:szCs w:val="24"/>
          <w:lang w:eastAsia="en-US"/>
        </w:rPr>
      </w:pPr>
      <w:r>
        <w:rPr>
          <w:sz w:val="24"/>
          <w:szCs w:val="24"/>
        </w:rPr>
        <w:t>8.4.</w:t>
      </w:r>
      <w:r>
        <w:rPr>
          <w:sz w:val="24"/>
          <w:szCs w:val="24"/>
        </w:rPr>
        <w:tab/>
      </w:r>
      <w:r>
        <w:rPr>
          <w:sz w:val="24"/>
          <w:szCs w:val="24"/>
        </w:rPr>
        <w:t xml:space="preserve">При приемке выполненных работ не осуществляется сопоставление технологии производства фактически выполненных работ, технологиям, принятым при разработке сметных нормативов, а также при приемке выполненных работ не выделяется стоимость учтенных в цене конструктивных решений (элементов) и (или) комплексов (видов) работ сметы Контракта, прочих работ и затрат (в том числе зимнее удорожание, осуществление работ вахтовым методом, командирование рабочих, перебазирование строительно-монтажных организаций). </w:t>
      </w:r>
      <w:r>
        <w:rPr>
          <w:rFonts w:eastAsiaTheme="minorHAnsi"/>
          <w:sz w:val="24"/>
          <w:szCs w:val="24"/>
          <w:lang w:eastAsia="en-US"/>
        </w:rPr>
        <w:t>Также при приемке выполненных работ не требуется обоснование размера понесенных Подрядчиком расходов на выполнение указанных работ и затрат, учтенных и не подлежащих выделению в цене конструктивных решений (элементов) и (или) комплексов (видов) работ сметы контракта.</w:t>
      </w:r>
    </w:p>
    <w:p w14:paraId="0B9B6B1A">
      <w:pPr>
        <w:autoSpaceDE w:val="0"/>
        <w:autoSpaceDN w:val="0"/>
        <w:adjustRightInd w:val="0"/>
        <w:ind w:firstLine="709"/>
        <w:jc w:val="both"/>
        <w:rPr>
          <w:sz w:val="24"/>
          <w:szCs w:val="24"/>
        </w:rPr>
      </w:pPr>
      <w:r>
        <w:rPr>
          <w:rFonts w:eastAsiaTheme="minorHAnsi"/>
          <w:sz w:val="24"/>
          <w:szCs w:val="24"/>
          <w:lang w:eastAsia="en-US"/>
        </w:rPr>
        <w:t>8.5. При приемке работ по строительству временных зданий и сооружений, а также непредвиденных работ требуется обоснование размера понесенных Подрядчиком расходов на выполнение указанных работ и затрат с учетом требований пункта 6.49.</w:t>
      </w:r>
    </w:p>
    <w:p w14:paraId="64687167">
      <w:pPr>
        <w:tabs>
          <w:tab w:val="left" w:pos="1418"/>
        </w:tabs>
        <w:ind w:firstLine="709"/>
        <w:jc w:val="both"/>
        <w:rPr>
          <w:sz w:val="24"/>
          <w:szCs w:val="24"/>
        </w:rPr>
      </w:pPr>
      <w:r>
        <w:rPr>
          <w:sz w:val="24"/>
          <w:szCs w:val="24"/>
        </w:rPr>
        <w:t>8.6.</w:t>
      </w:r>
      <w:r>
        <w:rPr>
          <w:sz w:val="24"/>
          <w:szCs w:val="24"/>
        </w:rPr>
        <w:tab/>
      </w:r>
      <w:r>
        <w:rPr>
          <w:sz w:val="24"/>
          <w:szCs w:val="24"/>
        </w:rPr>
        <w:t>Экспертиза результатов, предусмотренных Контрактом, может проводиться Государственным заказчиком своими силами или к ее проведению могут привлекаться эксперты, экспертные организации. Государственный заказчик вправе создать приемочную комиссию, состоящую из не менее пяти человек. В случае привлечения Государственным заказчиком для проведения экспертизы экспертов, экспертных организаций при принятии решения о приемке или об отказе в приемке выполненной работы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15D355A9">
      <w:pPr>
        <w:tabs>
          <w:tab w:val="left" w:pos="1418"/>
        </w:tabs>
        <w:ind w:firstLine="709"/>
        <w:jc w:val="both"/>
        <w:rPr>
          <w:sz w:val="24"/>
          <w:szCs w:val="24"/>
        </w:rPr>
      </w:pPr>
      <w:r>
        <w:rPr>
          <w:sz w:val="24"/>
          <w:szCs w:val="24"/>
        </w:rPr>
        <w:t>8.7.</w:t>
      </w:r>
      <w:r>
        <w:rPr>
          <w:sz w:val="24"/>
          <w:szCs w:val="24"/>
        </w:rPr>
        <w:tab/>
      </w:r>
      <w:r>
        <w:rPr>
          <w:sz w:val="24"/>
          <w:szCs w:val="24"/>
        </w:rPr>
        <w:t xml:space="preserve">Государственный заказчик извещает Подрядчика о дате (датах) приемки,  назначаемой в период с 20 по 25 число отчетного месяца. Подрядчик направляет своего представителя для участия в приемке. В результате приемки и рассмотрения исполнительной производственно-технической документации Стороны подписывают акт о приемке выполненных работ формы КС-2. </w:t>
      </w:r>
    </w:p>
    <w:p w14:paraId="6789F4AE">
      <w:pPr>
        <w:tabs>
          <w:tab w:val="left" w:pos="1418"/>
        </w:tabs>
        <w:ind w:firstLine="709"/>
        <w:jc w:val="both"/>
        <w:rPr>
          <w:sz w:val="24"/>
          <w:szCs w:val="24"/>
        </w:rPr>
      </w:pPr>
      <w:r>
        <w:rPr>
          <w:sz w:val="24"/>
          <w:szCs w:val="24"/>
        </w:rPr>
        <w:t>8.8.</w:t>
      </w:r>
      <w:r>
        <w:rPr>
          <w:sz w:val="24"/>
          <w:szCs w:val="24"/>
        </w:rPr>
        <w:tab/>
      </w:r>
      <w:r>
        <w:rPr>
          <w:sz w:val="24"/>
          <w:szCs w:val="24"/>
        </w:rPr>
        <w:t>Государственный заказчик, принявший работу без проверки, не лишается права ссылаться на недостатки работы, которые будут установлены в ходе использования результата работы.</w:t>
      </w:r>
    </w:p>
    <w:p w14:paraId="327CB192">
      <w:pPr>
        <w:tabs>
          <w:tab w:val="left" w:pos="1418"/>
        </w:tabs>
        <w:ind w:firstLine="709"/>
        <w:jc w:val="both"/>
        <w:rPr>
          <w:sz w:val="24"/>
          <w:szCs w:val="24"/>
        </w:rPr>
      </w:pPr>
      <w:r>
        <w:rPr>
          <w:sz w:val="24"/>
          <w:szCs w:val="24"/>
        </w:rPr>
        <w:t>8.9.</w:t>
      </w:r>
      <w:r>
        <w:rPr>
          <w:sz w:val="24"/>
          <w:szCs w:val="24"/>
        </w:rPr>
        <w:tab/>
      </w:r>
      <w:r>
        <w:rPr>
          <w:sz w:val="24"/>
          <w:szCs w:val="24"/>
        </w:rPr>
        <w:t>При уклонении Государственного заказчика от принятия выполненной работы Подрядчик не вправе продавать результат работы в соответствии с пунктом 6 статьи 720 Гражданского кодекса Российской Федерации.</w:t>
      </w:r>
    </w:p>
    <w:p w14:paraId="74B4F944">
      <w:pPr>
        <w:tabs>
          <w:tab w:val="left" w:pos="1418"/>
        </w:tabs>
        <w:ind w:firstLine="709"/>
        <w:jc w:val="both"/>
        <w:rPr>
          <w:sz w:val="24"/>
          <w:szCs w:val="24"/>
        </w:rPr>
      </w:pPr>
      <w:r>
        <w:rPr>
          <w:sz w:val="24"/>
          <w:szCs w:val="24"/>
        </w:rPr>
        <w:t>8.10.</w:t>
      </w:r>
      <w:r>
        <w:rPr>
          <w:sz w:val="24"/>
          <w:szCs w:val="24"/>
        </w:rPr>
        <w:tab/>
      </w:r>
      <w:r>
        <w:rPr>
          <w:sz w:val="24"/>
          <w:szCs w:val="24"/>
        </w:rPr>
        <w:t>Подрядчик формирует с использованием единой информационной системы (далее - ЕИС), подписывает усиленной электронной подписью лица, имеющего право действовать от имени Подрядчика, и размещает в ЕИС документ о приемке с приложением акта о приёмке выполненных работ по форме, установленной приложением № 9 к настоящему Контракту (далее - акт о приемке выполненных работ), а также (при необходимости) иных документов, предусмотренных настоящим Контрактом, в том числе счета и (или) универсального передаточного документа (счета-фактуры) (при наличии) и акта приема-сдачи отремонтированных, реконструированных и модернизированных объектов основных средств (ф. 0504103) на основании представленных Подрядчиком счета и (или) универсального передаточного документа (счета-фактуры) (при наличии).</w:t>
      </w:r>
    </w:p>
    <w:p w14:paraId="5DCB8DA1">
      <w:pPr>
        <w:tabs>
          <w:tab w:val="left" w:pos="1418"/>
        </w:tabs>
        <w:ind w:firstLine="709"/>
        <w:jc w:val="both"/>
        <w:rPr>
          <w:sz w:val="24"/>
          <w:szCs w:val="24"/>
        </w:rPr>
      </w:pPr>
      <w:r>
        <w:rPr>
          <w:sz w:val="24"/>
          <w:szCs w:val="24"/>
        </w:rPr>
        <w:t>8.11.</w:t>
      </w:r>
      <w:r>
        <w:rPr>
          <w:sz w:val="24"/>
          <w:szCs w:val="24"/>
        </w:rPr>
        <w:tab/>
      </w:r>
      <w:r>
        <w:rPr>
          <w:sz w:val="24"/>
          <w:szCs w:val="24"/>
        </w:rPr>
        <w:t>Датой поступления Государственному заказчику документа о приемке, подписанного Подрядчиком, считается дата размещения в соответствии с пунктом 8.10 Контракта такого документа в ЕИС в соответствии с часовой зоной, в которой расположен Государственный заказчик.</w:t>
      </w:r>
    </w:p>
    <w:p w14:paraId="650530ED">
      <w:pPr>
        <w:tabs>
          <w:tab w:val="left" w:pos="1418"/>
        </w:tabs>
        <w:ind w:firstLine="709"/>
        <w:jc w:val="both"/>
        <w:rPr>
          <w:sz w:val="24"/>
          <w:szCs w:val="24"/>
        </w:rPr>
      </w:pPr>
      <w:r>
        <w:rPr>
          <w:sz w:val="24"/>
          <w:szCs w:val="24"/>
        </w:rPr>
        <w:t>8.12. По истечении срока, указанного в пункте 8.3 Контракта, Государственный заказчик (за исключением случая создания приемочной комиссии) совершает одно из следующих действий:</w:t>
      </w:r>
    </w:p>
    <w:p w14:paraId="1332F354">
      <w:pPr>
        <w:tabs>
          <w:tab w:val="left" w:pos="1418"/>
        </w:tabs>
        <w:ind w:firstLine="709"/>
        <w:jc w:val="both"/>
        <w:rPr>
          <w:sz w:val="24"/>
          <w:szCs w:val="24"/>
        </w:rPr>
      </w:pPr>
      <w:r>
        <w:rPr>
          <w:sz w:val="24"/>
          <w:szCs w:val="24"/>
        </w:rPr>
        <w:t>а) подписывает усиленной электронной подписью лица, имеющего право действовать от имени Государственного заказчика, и размещает в ЕИС документ о приемке;</w:t>
      </w:r>
    </w:p>
    <w:p w14:paraId="24ADA154">
      <w:pPr>
        <w:tabs>
          <w:tab w:val="left" w:pos="1418"/>
        </w:tabs>
        <w:ind w:firstLine="709"/>
        <w:jc w:val="both"/>
        <w:rPr>
          <w:sz w:val="24"/>
          <w:szCs w:val="24"/>
        </w:rPr>
      </w:pPr>
      <w:r>
        <w:rPr>
          <w:sz w:val="24"/>
          <w:szCs w:val="24"/>
        </w:rPr>
        <w:t>б) формирует с использованием ЕИС, подписывает усиленной электронной подписью лица, имеющего право действовать от имени Государственного заказчика, и размещает в ЕИС мотивированный отказ от подписания документа о приемке с указанием причин такого отказа.</w:t>
      </w:r>
    </w:p>
    <w:p w14:paraId="3412D5C1">
      <w:pPr>
        <w:tabs>
          <w:tab w:val="left" w:pos="1418"/>
        </w:tabs>
        <w:ind w:firstLine="709"/>
        <w:jc w:val="both"/>
        <w:rPr>
          <w:sz w:val="24"/>
          <w:szCs w:val="24"/>
        </w:rPr>
      </w:pPr>
      <w:r>
        <w:rPr>
          <w:sz w:val="24"/>
          <w:szCs w:val="24"/>
        </w:rPr>
        <w:t>8.13.</w:t>
      </w:r>
      <w:r>
        <w:rPr>
          <w:sz w:val="24"/>
          <w:szCs w:val="24"/>
        </w:rPr>
        <w:tab/>
      </w:r>
      <w:r>
        <w:rPr>
          <w:sz w:val="24"/>
          <w:szCs w:val="24"/>
        </w:rPr>
        <w:t>В случае создания в соответствии с пунктом 8.6. Контракта приемочной комиссии по истечении срока, указанного в пункте 8.3. Контракта:</w:t>
      </w:r>
    </w:p>
    <w:p w14:paraId="519F1678">
      <w:pPr>
        <w:tabs>
          <w:tab w:val="left" w:pos="1418"/>
        </w:tabs>
        <w:ind w:firstLine="709"/>
        <w:jc w:val="both"/>
        <w:rPr>
          <w:sz w:val="24"/>
          <w:szCs w:val="24"/>
        </w:rPr>
      </w:pPr>
      <w:r>
        <w:rPr>
          <w:sz w:val="24"/>
          <w:szCs w:val="24"/>
        </w:rP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Государственного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14:paraId="5F2DCCC3">
      <w:pPr>
        <w:tabs>
          <w:tab w:val="left" w:pos="1418"/>
        </w:tabs>
        <w:ind w:firstLine="709"/>
        <w:jc w:val="both"/>
        <w:rPr>
          <w:sz w:val="24"/>
          <w:szCs w:val="24"/>
        </w:rPr>
      </w:pPr>
      <w:r>
        <w:rPr>
          <w:sz w:val="24"/>
          <w:szCs w:val="24"/>
        </w:rPr>
        <w:t>б) после подписания членами приемочной комиссии документа о приемке или мотивированного отказа от подписания документа о приемке Государственный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Государственного заказчика, и размещает их в ЕИС. Если члены приемочной комиссии не использовали усиленные электронные подписи и ЕИС, Государственный заказчик прилагает подписанные ими документы в форме электронных образов бумажных документов.</w:t>
      </w:r>
    </w:p>
    <w:p w14:paraId="7B154681">
      <w:pPr>
        <w:tabs>
          <w:tab w:val="left" w:pos="1418"/>
        </w:tabs>
        <w:ind w:firstLine="709"/>
        <w:jc w:val="both"/>
        <w:rPr>
          <w:sz w:val="24"/>
          <w:szCs w:val="24"/>
        </w:rPr>
      </w:pPr>
      <w:r>
        <w:rPr>
          <w:sz w:val="24"/>
          <w:szCs w:val="24"/>
        </w:rPr>
        <w:t>8.14.</w:t>
      </w:r>
      <w:r>
        <w:rPr>
          <w:sz w:val="24"/>
          <w:szCs w:val="24"/>
        </w:rPr>
        <w:tab/>
      </w:r>
      <w:r>
        <w:rPr>
          <w:sz w:val="24"/>
          <w:szCs w:val="24"/>
        </w:rPr>
        <w:t>В случае отказа Государственного заказчика от принятия работы в связи с необходимостью устранения выявленных недостатков (дефектов), Подрядчик вправе в срок, установленный в мотивированном отказе от подписания документа о приемке, составленном Государственным заказчиком, устранить причины в таком мотивированном отказе за свой счет и направить Государственному заказчику документ о приемке в порядке, предусмотренном пунктом 8.10. Контракта.</w:t>
      </w:r>
    </w:p>
    <w:p w14:paraId="7A3EB1C1">
      <w:pPr>
        <w:tabs>
          <w:tab w:val="left" w:pos="1418"/>
        </w:tabs>
        <w:ind w:firstLine="709"/>
        <w:jc w:val="both"/>
        <w:rPr>
          <w:sz w:val="24"/>
          <w:szCs w:val="24"/>
        </w:rPr>
      </w:pPr>
      <w:r>
        <w:rPr>
          <w:sz w:val="24"/>
          <w:szCs w:val="24"/>
        </w:rPr>
        <w:t>8.15. В случае если Подрядчик не согласен с мотивированным отказом от подписания документа о приемке, Подрядчик обязан самостоятельно подтвердить надлежащее исполнение обязательств по Контракту заключением эксперта, экспертной организации и оригинал экспертного заключения представить Государственному заказчику. Выбор эксперта, экспертной организации осуществляется Подрядчиком. Оплата услуг эксперта, экспертной организации, а также всех расходов для экспертизы осуществляется Подрядчиком.</w:t>
      </w:r>
    </w:p>
    <w:p w14:paraId="523632B9">
      <w:pPr>
        <w:tabs>
          <w:tab w:val="left" w:pos="1418"/>
        </w:tabs>
        <w:ind w:firstLine="709"/>
        <w:jc w:val="both"/>
        <w:rPr>
          <w:sz w:val="24"/>
          <w:szCs w:val="24"/>
        </w:rPr>
      </w:pPr>
      <w:r>
        <w:rPr>
          <w:sz w:val="24"/>
          <w:szCs w:val="24"/>
        </w:rPr>
        <w:t>8.16.</w:t>
      </w:r>
      <w:r>
        <w:rPr>
          <w:sz w:val="24"/>
          <w:szCs w:val="24"/>
        </w:rPr>
        <w:tab/>
      </w:r>
      <w:r>
        <w:rPr>
          <w:sz w:val="24"/>
          <w:szCs w:val="24"/>
        </w:rPr>
        <w:t>Если Подрядчик в установленный срок не устранит выявленные недостатки (дефекты), Государственный заказчик вправе предъявить Подрядчику требование о возмещении своих расходов на устранение недостатков (дефектов) работы и (или) принять решение об одностороннем отказе от исполнения Контракта.</w:t>
      </w:r>
    </w:p>
    <w:p w14:paraId="0444B58F">
      <w:pPr>
        <w:tabs>
          <w:tab w:val="left" w:pos="1418"/>
        </w:tabs>
        <w:ind w:firstLine="709"/>
        <w:jc w:val="both"/>
        <w:rPr>
          <w:sz w:val="24"/>
          <w:szCs w:val="24"/>
        </w:rPr>
      </w:pPr>
      <w:r>
        <w:rPr>
          <w:sz w:val="24"/>
          <w:szCs w:val="24"/>
        </w:rPr>
        <w:t>8.17.</w:t>
      </w:r>
      <w:r>
        <w:rPr>
          <w:sz w:val="24"/>
          <w:szCs w:val="24"/>
        </w:rPr>
        <w:tab/>
      </w:r>
      <w:r>
        <w:rPr>
          <w:sz w:val="24"/>
          <w:szCs w:val="24"/>
        </w:rPr>
        <w:t>Повторная процедура сдачи-приемки работы проводится в порядке, установленном в пунктах 8.3 – 8.12 Контракта, по письменному извещению Государственного заказчика Подрядчиком об устранении выявленных в ходе приемки работы недостатков (дефектов), зафиксированных в мотивированном отказе от подписания документа о приемке, и готовности сдать результат работы Государственному заказчику.</w:t>
      </w:r>
    </w:p>
    <w:p w14:paraId="5AF5D3F6">
      <w:pPr>
        <w:tabs>
          <w:tab w:val="left" w:pos="1418"/>
        </w:tabs>
        <w:ind w:firstLine="709"/>
        <w:jc w:val="both"/>
        <w:rPr>
          <w:sz w:val="24"/>
          <w:szCs w:val="24"/>
        </w:rPr>
      </w:pPr>
      <w:r>
        <w:rPr>
          <w:sz w:val="24"/>
          <w:szCs w:val="24"/>
        </w:rPr>
        <w:t>8.18.</w:t>
      </w:r>
      <w:r>
        <w:rPr>
          <w:sz w:val="24"/>
          <w:szCs w:val="24"/>
        </w:rPr>
        <w:tab/>
      </w:r>
      <w:r>
        <w:rPr>
          <w:sz w:val="24"/>
          <w:szCs w:val="24"/>
        </w:rPr>
        <w:t xml:space="preserve">Датой приемки выполненной Подрядчиком работы считается дата размещения в единой информационной системе документа о приемке, подписанного Государственным заказчиком. </w:t>
      </w:r>
    </w:p>
    <w:p w14:paraId="23D17A3B">
      <w:pPr>
        <w:widowControl w:val="0"/>
        <w:tabs>
          <w:tab w:val="left" w:pos="1418"/>
        </w:tabs>
        <w:ind w:firstLine="709"/>
        <w:jc w:val="both"/>
        <w:rPr>
          <w:sz w:val="24"/>
          <w:szCs w:val="24"/>
        </w:rPr>
      </w:pPr>
      <w:r>
        <w:rPr>
          <w:sz w:val="24"/>
          <w:szCs w:val="24"/>
        </w:rPr>
        <w:t>8.19.</w:t>
      </w:r>
      <w:r>
        <w:rPr>
          <w:sz w:val="24"/>
          <w:szCs w:val="24"/>
        </w:rPr>
        <w:tab/>
      </w:r>
      <w:r>
        <w:rPr>
          <w:sz w:val="24"/>
          <w:szCs w:val="24"/>
        </w:rPr>
        <w:t>Для приемки работ, освидетельствование которых в более поздний период невоз</w:t>
      </w:r>
      <w:r>
        <w:rPr>
          <w:sz w:val="24"/>
          <w:szCs w:val="24"/>
        </w:rPr>
        <w:softHyphen/>
      </w:r>
      <w:r>
        <w:rPr>
          <w:sz w:val="24"/>
          <w:szCs w:val="24"/>
        </w:rPr>
        <w:t>можно по техническим причинам, проводится промежуточная приемка. Промежуточной приемке подлежат все работы, являющиеся предметом оплаты по настоящему Контракту, в том числе скрытые рабо</w:t>
      </w:r>
      <w:r>
        <w:rPr>
          <w:sz w:val="24"/>
          <w:szCs w:val="24"/>
        </w:rPr>
        <w:softHyphen/>
      </w:r>
      <w:r>
        <w:rPr>
          <w:sz w:val="24"/>
          <w:szCs w:val="24"/>
        </w:rPr>
        <w:t>ты. Промежуточная приемка выполненных работ не снимает с Подрядчика ответственности за сохранность результата данных ра</w:t>
      </w:r>
      <w:r>
        <w:rPr>
          <w:sz w:val="24"/>
          <w:szCs w:val="24"/>
        </w:rPr>
        <w:softHyphen/>
      </w:r>
      <w:r>
        <w:rPr>
          <w:sz w:val="24"/>
          <w:szCs w:val="24"/>
        </w:rPr>
        <w:t>бот до момента окончательной их приемки и сдачи Объекта в эксплуатацию.</w:t>
      </w:r>
    </w:p>
    <w:p w14:paraId="364AF88F">
      <w:pPr>
        <w:widowControl w:val="0"/>
        <w:tabs>
          <w:tab w:val="left" w:pos="1418"/>
        </w:tabs>
        <w:ind w:firstLine="709"/>
        <w:jc w:val="both"/>
        <w:rPr>
          <w:sz w:val="24"/>
          <w:szCs w:val="24"/>
        </w:rPr>
      </w:pPr>
      <w:r>
        <w:rPr>
          <w:sz w:val="24"/>
          <w:szCs w:val="24"/>
        </w:rPr>
        <w:t>8.20.</w:t>
      </w:r>
      <w:r>
        <w:rPr>
          <w:sz w:val="24"/>
          <w:szCs w:val="24"/>
        </w:rPr>
        <w:tab/>
      </w:r>
      <w:r>
        <w:rPr>
          <w:sz w:val="24"/>
          <w:szCs w:val="24"/>
        </w:rPr>
        <w:t xml:space="preserve"> Работы, подлежащие закрытию, должны приниматься представителем Государственного заказчика, назначенным в соответствии с п.7.5. настоящего Контракта. Подрядчик приступает к выполнению последующих работ только после приемки скрытых работ и составления актов освидетельствования этих работ. Подрядчик в письменном виде уведомляет представителя Государственного заказчика о необходимости проведения промежуточной  приемки выполненных работ, подлежащих закрытию, не позднее, чем за 3 рабочих дня до начала проведения этой приемки. Если представитель Государственного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w:t>
      </w:r>
    </w:p>
    <w:p w14:paraId="752E5898">
      <w:pPr>
        <w:widowControl w:val="0"/>
        <w:tabs>
          <w:tab w:val="left" w:pos="1418"/>
        </w:tabs>
        <w:ind w:firstLine="709"/>
        <w:jc w:val="both"/>
        <w:rPr>
          <w:sz w:val="24"/>
          <w:szCs w:val="24"/>
        </w:rPr>
      </w:pPr>
      <w:r>
        <w:rPr>
          <w:sz w:val="24"/>
          <w:szCs w:val="24"/>
        </w:rPr>
        <w:t>8.21.</w:t>
      </w:r>
      <w:r>
        <w:rPr>
          <w:sz w:val="24"/>
          <w:szCs w:val="24"/>
        </w:rPr>
        <w:tab/>
      </w:r>
      <w:r>
        <w:rPr>
          <w:sz w:val="24"/>
          <w:szCs w:val="24"/>
        </w:rPr>
        <w:t xml:space="preserve"> В случае если представителем Государственного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Государственного заказчика, за исключением случаев неявки представителя Государственного заказчика для приемки. Если закрытие работ выполнено без подтверждения представителя Государственного заказчика (представитель Государственного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Государственного заказчика, согласно его указанию,  а затем – восстановить ее.</w:t>
      </w:r>
    </w:p>
    <w:p w14:paraId="0E09A679">
      <w:pPr>
        <w:widowControl w:val="0"/>
        <w:tabs>
          <w:tab w:val="left" w:pos="1418"/>
        </w:tabs>
        <w:ind w:firstLine="709"/>
        <w:jc w:val="both"/>
        <w:rPr>
          <w:sz w:val="24"/>
          <w:szCs w:val="24"/>
        </w:rPr>
      </w:pPr>
      <w:r>
        <w:rPr>
          <w:sz w:val="24"/>
          <w:szCs w:val="24"/>
        </w:rPr>
        <w:t>8.22.</w:t>
      </w:r>
      <w:r>
        <w:rPr>
          <w:sz w:val="24"/>
          <w:szCs w:val="24"/>
        </w:rPr>
        <w:tab/>
      </w:r>
      <w:r>
        <w:rPr>
          <w:sz w:val="24"/>
          <w:szCs w:val="24"/>
        </w:rPr>
        <w:t xml:space="preserve"> Представители Государственного заказчика и представители государственных уполномоченных организаций в соответствии с настоящим Контрактом имеют право беспрепятственного до</w:t>
      </w:r>
      <w:r>
        <w:rPr>
          <w:sz w:val="24"/>
          <w:szCs w:val="24"/>
        </w:rPr>
        <w:softHyphen/>
      </w:r>
      <w:r>
        <w:rPr>
          <w:sz w:val="24"/>
          <w:szCs w:val="24"/>
        </w:rPr>
        <w:t xml:space="preserve">ступа ко всем видам работ по </w:t>
      </w:r>
      <w:r>
        <w:rPr>
          <w:rFonts w:eastAsia="MS Mincho"/>
          <w:sz w:val="24"/>
          <w:szCs w:val="24"/>
        </w:rPr>
        <w:t>строительству</w:t>
      </w:r>
      <w:r>
        <w:rPr>
          <w:sz w:val="24"/>
          <w:szCs w:val="24"/>
        </w:rPr>
        <w:t>, имеют право производить любые измерения, испытания и взвешивания отобранных образцов для контроля качества работ по настоящему Контракту.</w:t>
      </w:r>
    </w:p>
    <w:p w14:paraId="23442F20">
      <w:pPr>
        <w:widowControl w:val="0"/>
        <w:tabs>
          <w:tab w:val="left" w:pos="1418"/>
        </w:tabs>
        <w:ind w:firstLine="709"/>
        <w:jc w:val="both"/>
        <w:rPr>
          <w:sz w:val="24"/>
          <w:szCs w:val="24"/>
        </w:rPr>
      </w:pPr>
      <w:r>
        <w:rPr>
          <w:sz w:val="24"/>
          <w:szCs w:val="24"/>
        </w:rPr>
        <w:t>8.23.</w:t>
      </w:r>
      <w:r>
        <w:rPr>
          <w:sz w:val="24"/>
          <w:szCs w:val="24"/>
        </w:rPr>
        <w:tab/>
      </w:r>
      <w:r>
        <w:rPr>
          <w:sz w:val="24"/>
          <w:szCs w:val="24"/>
        </w:rPr>
        <w:t>Исполнительная производственно-техническая документация готовится Подрядчиком в соответствии с согласованным Сторонами Перечнем исполнительной  производственно-технической документации (п.7.2. настоящего Контракта) в 3-х экземплярах (кроме общего и специальных журналов работ). При промежуточной и окончательной приемке, а также при освидетельствовании скрытых работ Подрядчик представляет исполнительную производственно-техническую документацию (в том числе общий и специальные журналы работ) по подлежащим приемке работам, при этом 1 экземпляр исполнительной производственно-технической документации после подписания передается Государственному заказчику на бумажном носителе и в электронном формате, 1 экземпляр привлеченной Инженерной организации. В случае если Подрядчик не предоставляет указанные документы, Государственный заказчик устанавливает новый срок приемки.</w:t>
      </w:r>
    </w:p>
    <w:p w14:paraId="09D096D3">
      <w:pPr>
        <w:widowControl w:val="0"/>
        <w:tabs>
          <w:tab w:val="left" w:pos="1418"/>
        </w:tabs>
        <w:ind w:firstLine="709"/>
        <w:jc w:val="both"/>
        <w:rPr>
          <w:sz w:val="24"/>
          <w:szCs w:val="24"/>
        </w:rPr>
      </w:pPr>
      <w:r>
        <w:rPr>
          <w:sz w:val="24"/>
          <w:szCs w:val="24"/>
        </w:rPr>
        <w:t>8.24.</w:t>
      </w:r>
      <w:r>
        <w:rPr>
          <w:sz w:val="24"/>
          <w:szCs w:val="24"/>
        </w:rPr>
        <w:tab/>
      </w:r>
      <w:r>
        <w:rPr>
          <w:sz w:val="24"/>
          <w:szCs w:val="24"/>
        </w:rPr>
        <w:t xml:space="preserve"> </w:t>
      </w:r>
      <w:r>
        <w:rPr>
          <w:sz w:val="24"/>
          <w:szCs w:val="24"/>
          <w:lang w:eastAsia="en-US"/>
        </w:rPr>
        <w:t>Приемка Объекта осуществляется в соответствии с ГОСТ 32755-2014 «Межгосударственный стандарт. Дороги автомобильные общего пользования. Требования к проведению приемки в эксплуатацию выполненных работ».</w:t>
      </w:r>
    </w:p>
    <w:p w14:paraId="2236D8F9">
      <w:pPr>
        <w:widowControl w:val="0"/>
        <w:tabs>
          <w:tab w:val="left" w:pos="1418"/>
        </w:tabs>
        <w:ind w:firstLine="709"/>
        <w:jc w:val="both"/>
        <w:rPr>
          <w:sz w:val="24"/>
          <w:szCs w:val="24"/>
        </w:rPr>
      </w:pPr>
      <w:r>
        <w:rPr>
          <w:sz w:val="24"/>
          <w:szCs w:val="24"/>
        </w:rPr>
        <w:t xml:space="preserve">8.25. До начала приемки Объекта, законченного реконструкцией, Подрядчик направляет Государственному заказчику уведомление о завершении работ и готовности объекта к предъявлению рабочей комиссии. </w:t>
      </w:r>
    </w:p>
    <w:p w14:paraId="2D2E8467">
      <w:pPr>
        <w:widowControl w:val="0"/>
        <w:tabs>
          <w:tab w:val="left" w:pos="993"/>
        </w:tabs>
        <w:ind w:firstLine="709"/>
        <w:jc w:val="both"/>
        <w:rPr>
          <w:sz w:val="24"/>
          <w:szCs w:val="24"/>
        </w:rPr>
      </w:pPr>
      <w:r>
        <w:rPr>
          <w:sz w:val="24"/>
          <w:szCs w:val="24"/>
        </w:rPr>
        <w:t xml:space="preserve">Государственный заказчик в течение 5 дней со дня получения от Подрядчика письменного уведомления о завершении </w:t>
      </w:r>
      <w:r>
        <w:rPr>
          <w:rFonts w:eastAsia="MS Mincho"/>
          <w:sz w:val="24"/>
          <w:szCs w:val="24"/>
        </w:rPr>
        <w:t>строительства</w:t>
      </w:r>
      <w:r>
        <w:rPr>
          <w:sz w:val="24"/>
          <w:szCs w:val="24"/>
        </w:rPr>
        <w:t xml:space="preserve"> назначает приказом рабочую комиссию и определяет дату работы комиссии. </w:t>
      </w:r>
    </w:p>
    <w:p w14:paraId="6C9A22E1">
      <w:pPr>
        <w:widowControl w:val="0"/>
        <w:tabs>
          <w:tab w:val="left" w:pos="993"/>
        </w:tabs>
        <w:ind w:firstLine="709"/>
        <w:jc w:val="both"/>
        <w:rPr>
          <w:sz w:val="24"/>
          <w:szCs w:val="24"/>
        </w:rPr>
      </w:pPr>
      <w:r>
        <w:rPr>
          <w:sz w:val="24"/>
          <w:szCs w:val="24"/>
        </w:rPr>
        <w:t xml:space="preserve">Рабочей комиссии Подрядчик представляет один экземпляр исполнительной производственно-технической документации, скомплектованный по конструктивам и видам работ, составленной за весь срок </w:t>
      </w:r>
      <w:r>
        <w:rPr>
          <w:rFonts w:eastAsia="MS Mincho"/>
          <w:sz w:val="24"/>
          <w:szCs w:val="24"/>
        </w:rPr>
        <w:t>строительства</w:t>
      </w:r>
      <w:r>
        <w:rPr>
          <w:sz w:val="24"/>
          <w:szCs w:val="24"/>
        </w:rPr>
        <w:t>, а также документ, подтверждающий соответствие такой документации фактически выполненным работам.</w:t>
      </w:r>
    </w:p>
    <w:p w14:paraId="70390C2B">
      <w:pPr>
        <w:widowControl w:val="0"/>
        <w:tabs>
          <w:tab w:val="left" w:pos="993"/>
        </w:tabs>
        <w:ind w:firstLine="709"/>
        <w:jc w:val="both"/>
        <w:rPr>
          <w:sz w:val="24"/>
          <w:szCs w:val="24"/>
        </w:rPr>
      </w:pPr>
      <w:r>
        <w:rPr>
          <w:sz w:val="24"/>
          <w:szCs w:val="24"/>
        </w:rPr>
        <w:t>8.26.</w:t>
      </w:r>
      <w:r>
        <w:rPr>
          <w:sz w:val="24"/>
          <w:szCs w:val="24"/>
        </w:rPr>
        <w:tab/>
      </w:r>
      <w:r>
        <w:rPr>
          <w:sz w:val="24"/>
          <w:szCs w:val="24"/>
        </w:rPr>
        <w:t xml:space="preserve"> В случае если рабочая комиссия принимает решение о готовности Объекта к проведению комиссии по приемке объекта, она подписывает акт рабочей комиссии, в котором могут быть изложены обнаруженные недостатки, мероприятия и сроки их устранения. Недостатки Подрядчик должен устранить в указанные сроки до начала работы приемочной комиссии по приемке Объекта. Подрядчик устраняет выявленные недостатки и некачественно выполненные работы в указанные в приложении к акту рабочей комиссии сроки. </w:t>
      </w:r>
    </w:p>
    <w:p w14:paraId="5794C654">
      <w:pPr>
        <w:widowControl w:val="0"/>
        <w:tabs>
          <w:tab w:val="left" w:pos="993"/>
        </w:tabs>
        <w:ind w:firstLine="709"/>
        <w:jc w:val="both"/>
        <w:rPr>
          <w:sz w:val="24"/>
          <w:szCs w:val="24"/>
        </w:rPr>
      </w:pPr>
      <w:r>
        <w:rPr>
          <w:sz w:val="24"/>
          <w:szCs w:val="24"/>
        </w:rPr>
        <w:t xml:space="preserve">8.27. </w:t>
      </w:r>
      <w:r>
        <w:rPr>
          <w:sz w:val="24"/>
          <w:szCs w:val="24"/>
        </w:rPr>
        <w:tab/>
      </w:r>
      <w:r>
        <w:rPr>
          <w:sz w:val="24"/>
          <w:szCs w:val="24"/>
        </w:rPr>
        <w:t>В случае если рабочая комиссия принимает решение о неготовности Объекта к  предъявлению приемочной комиссии, Государственный заказчик поручает Подрядчику устранить выявленные недостатки и некачественно выполненные работы и назначает новый срок работы рабочей комиссии.</w:t>
      </w:r>
    </w:p>
    <w:p w14:paraId="01897656">
      <w:pPr>
        <w:widowControl w:val="0"/>
        <w:tabs>
          <w:tab w:val="left" w:pos="993"/>
        </w:tabs>
        <w:ind w:firstLine="709"/>
        <w:jc w:val="both"/>
        <w:rPr>
          <w:sz w:val="24"/>
          <w:szCs w:val="24"/>
        </w:rPr>
      </w:pPr>
      <w:r>
        <w:rPr>
          <w:sz w:val="24"/>
          <w:szCs w:val="24"/>
        </w:rPr>
        <w:t>8.28.</w:t>
      </w:r>
      <w:r>
        <w:rPr>
          <w:sz w:val="24"/>
          <w:szCs w:val="24"/>
        </w:rPr>
        <w:tab/>
      </w:r>
      <w:r>
        <w:rPr>
          <w:sz w:val="24"/>
          <w:szCs w:val="24"/>
        </w:rPr>
        <w:t xml:space="preserve"> После устранения выявленных недостатков Подрядчик уведомляет Государственного заказчика о готовности Объекта к вводу в эксплуатацию, а также представляет документы, которые подписывает лицо, осуществляющее </w:t>
      </w:r>
      <w:r>
        <w:rPr>
          <w:rFonts w:eastAsia="MS Mincho"/>
          <w:sz w:val="24"/>
          <w:szCs w:val="24"/>
        </w:rPr>
        <w:t>реконструкцию</w:t>
      </w:r>
      <w:r>
        <w:rPr>
          <w:sz w:val="24"/>
          <w:szCs w:val="24"/>
        </w:rPr>
        <w:t xml:space="preserve"> согласно Административному регламенту осуществления Инспекцией Госстройнадзора Камчатского края регионального государственногостроительного надзора (приказ Инспекции госстройнадзора Камчатского края от 10.12.2020 №428.</w:t>
      </w:r>
    </w:p>
    <w:p w14:paraId="118D7159">
      <w:pPr>
        <w:widowControl w:val="0"/>
        <w:tabs>
          <w:tab w:val="left" w:pos="993"/>
        </w:tabs>
        <w:ind w:firstLine="709"/>
        <w:jc w:val="both"/>
        <w:rPr>
          <w:sz w:val="24"/>
          <w:szCs w:val="24"/>
        </w:rPr>
      </w:pPr>
      <w:r>
        <w:rPr>
          <w:sz w:val="24"/>
          <w:szCs w:val="24"/>
        </w:rPr>
        <w:t xml:space="preserve">8.29. По получении уведомления от Подрядчика о готовности Объекта к вводу в эксплуатацию Государственный заказчик обеспечивает создание приемочной комиссии и определяет дату работы комиссии. Подрядчик оповещает членов комиссии, обеспечивает комиссию помещениями для работы. Приемочная комиссия составляет и подписывает акт приемки законченного реконструкцией объекта по форме, установленной ГОСТ </w:t>
      </w:r>
      <w:r>
        <w:rPr>
          <w:sz w:val="24"/>
          <w:szCs w:val="24"/>
          <w:lang w:eastAsia="en-US"/>
        </w:rPr>
        <w:t xml:space="preserve">32755-2014 </w:t>
      </w:r>
      <w:r>
        <w:rPr>
          <w:sz w:val="24"/>
          <w:szCs w:val="24"/>
        </w:rPr>
        <w:t xml:space="preserve"> (далее по тексту – акт приемки). </w:t>
      </w:r>
    </w:p>
    <w:p w14:paraId="7A422E55">
      <w:pPr>
        <w:widowControl w:val="0"/>
        <w:tabs>
          <w:tab w:val="left" w:pos="993"/>
        </w:tabs>
        <w:ind w:firstLine="709"/>
        <w:jc w:val="both"/>
        <w:rPr>
          <w:sz w:val="24"/>
          <w:szCs w:val="24"/>
        </w:rPr>
      </w:pPr>
      <w:r>
        <w:rPr>
          <w:sz w:val="24"/>
          <w:szCs w:val="24"/>
        </w:rPr>
        <w:t>8.30. Одновременно с предоставлением акта приемки Объекта и других документов, Подрядчик должен предоставить обеспечение гарантийных обязательств либо в форме независимой гарантии, выданной банком и соответствующей требованиям статьи 45 Закона о контрактной системе и  Постановления Правительства РФ от 08.11.2013 № 1005, либо в виде перечисления денежных средств на указанный Государственным заказчиком счет, на котором в соответствии с законодательством Российской Федерации учитываются операции со средствами, поступающими Государственному заказчику.</w:t>
      </w:r>
    </w:p>
    <w:p w14:paraId="57F877C3">
      <w:pPr>
        <w:widowControl w:val="0"/>
        <w:tabs>
          <w:tab w:val="left" w:pos="1418"/>
        </w:tabs>
        <w:ind w:firstLine="709"/>
        <w:jc w:val="both"/>
        <w:rPr>
          <w:sz w:val="24"/>
          <w:szCs w:val="24"/>
        </w:rPr>
      </w:pPr>
      <w:r>
        <w:rPr>
          <w:sz w:val="24"/>
          <w:szCs w:val="24"/>
        </w:rPr>
        <w:t>8.31.</w:t>
      </w:r>
      <w:r>
        <w:rPr>
          <w:sz w:val="24"/>
          <w:szCs w:val="24"/>
        </w:rPr>
        <w:tab/>
      </w:r>
      <w:r>
        <w:rPr>
          <w:sz w:val="24"/>
          <w:szCs w:val="24"/>
        </w:rPr>
        <w:t>Результатом выполненной работы по Контракту  является реконструированный объект капитального строительства, в отношении которого получено заключение органа государственного строительного надзора о соответствии построенного и (или) реконструированного объекта капитального строительства требованиям проектной документации и заключение федерального государственного экологического надзора в случаях, предусмотренных частью 5 статьи 54 Градостроительного кодекса Российской Федерации</w:t>
      </w:r>
    </w:p>
    <w:p w14:paraId="72176641">
      <w:pPr>
        <w:widowControl w:val="0"/>
        <w:tabs>
          <w:tab w:val="left" w:pos="1418"/>
        </w:tabs>
        <w:ind w:firstLine="709"/>
        <w:jc w:val="both"/>
        <w:rPr>
          <w:sz w:val="24"/>
          <w:szCs w:val="24"/>
        </w:rPr>
      </w:pPr>
      <w:r>
        <w:rPr>
          <w:sz w:val="24"/>
          <w:szCs w:val="24"/>
        </w:rPr>
        <w:t xml:space="preserve">8.32. Для целей обследования, испытания и паспортизации Объекта Государственный заказчик привлекает Специализированную организацию, о чем своевременно уведомляет Подрядчика. Подрядчик обеспечивает беспрепятственный доступ представителей Специализированной организации к Объекту, его частям и результатам работ, предоставляет представителям Специализированной организации помещения для работы. Специализированная организация после подписания акта рабочей комиссии проводит диагностическое обследование и испытание  Объекта, на основании которых, составляет предварительный акт обследования. Государственный заказчик представляет указанный Акт приемочной комиссии. </w:t>
      </w:r>
    </w:p>
    <w:p w14:paraId="06BAB378">
      <w:pPr>
        <w:widowControl w:val="0"/>
        <w:tabs>
          <w:tab w:val="left" w:pos="1418"/>
        </w:tabs>
        <w:ind w:firstLine="709"/>
        <w:jc w:val="both"/>
        <w:rPr>
          <w:sz w:val="24"/>
          <w:szCs w:val="24"/>
        </w:rPr>
      </w:pPr>
      <w:r>
        <w:rPr>
          <w:sz w:val="24"/>
          <w:szCs w:val="24"/>
        </w:rPr>
        <w:t>8.33. Государственный заказчик в течение 10 рабочих дней с даты приемки Объекта капитального строительства и представления Подрядчиком имеющихся у него документов, необходимых в соответствии с Градостроительным кодексом Российской Федерации для получения заключения органа государственного строительного надзора о соответствии построенного и (или) реконструированного объекта капитального строительства требованиям проектной документации и заключения федерального государственного экологического надзора в случаях, предусмотренных частью 5 статьи 54 Градостроительного кодекса Российской Федерации, направляет представленные документы в органы, уполномоченные в соответствии с законодательством Российской Федерации на выдачу указанных заключений. Государственный заказчик в течение десяти рабочих дней с даты получения соответствующего заключения (заключений) и представления Подрядчиком имеющихся у него документов, необходимых в соответствии с Градостроительным кодексом Российской Федерации для получения разрешения на ввод объекта в эксплуатацию, направляет документы в органы, уполномоченные в соответствии с Градостроительным кодексом Российской Федерации на выдачу разрешения на ввод объекта в эксплуатацию.</w:t>
      </w:r>
    </w:p>
    <w:p w14:paraId="4383ACC7">
      <w:pPr>
        <w:ind w:firstLine="709"/>
        <w:jc w:val="both"/>
        <w:rPr>
          <w:rFonts w:eastAsia="Calibri"/>
          <w:sz w:val="24"/>
          <w:szCs w:val="24"/>
        </w:rPr>
      </w:pPr>
      <w:r>
        <w:rPr>
          <w:rFonts w:eastAsia="Calibri"/>
          <w:sz w:val="24"/>
          <w:szCs w:val="24"/>
        </w:rPr>
        <w:t>8.34. Приемка скрытых работ:</w:t>
      </w:r>
    </w:p>
    <w:p w14:paraId="2D883240">
      <w:pPr>
        <w:ind w:firstLine="709"/>
        <w:jc w:val="both"/>
        <w:rPr>
          <w:rFonts w:eastAsia="Calibri"/>
          <w:sz w:val="24"/>
          <w:szCs w:val="24"/>
        </w:rPr>
      </w:pPr>
      <w:r>
        <w:rPr>
          <w:rFonts w:eastAsia="Calibri"/>
          <w:sz w:val="24"/>
          <w:szCs w:val="24"/>
        </w:rPr>
        <w:t>8.34.1.</w:t>
      </w:r>
      <w:r>
        <w:rPr>
          <w:rFonts w:eastAsia="Calibri"/>
          <w:sz w:val="24"/>
          <w:szCs w:val="24"/>
        </w:rPr>
        <w:tab/>
      </w:r>
      <w:r>
        <w:rPr>
          <w:rFonts w:eastAsia="Calibri"/>
          <w:sz w:val="24"/>
          <w:szCs w:val="24"/>
        </w:rPr>
        <w:t>Скрытые работы (технологические этапы), ответственные работы должны приниматься представителем Государственного заказчика в соответствии с требованиями нормативных документов и Контракта. Подрядчик приступает к выполнению последующих работ (технологических этапов) только после приемки (освидетельствования) скрытых работ (технологических этапов), ответственных работ и составления соответствующих актов. Подрядчик в письменном виде не менее чем за 3 суток до проведения промежуточной приемки выполненных скрытых работ (технологических этапов), уведомляет Государственного заказчика о необходимости проведения приемки.</w:t>
      </w:r>
    </w:p>
    <w:p w14:paraId="5CFC8090">
      <w:pPr>
        <w:ind w:firstLine="709"/>
        <w:jc w:val="both"/>
        <w:rPr>
          <w:rFonts w:eastAsia="Calibri"/>
          <w:sz w:val="24"/>
          <w:szCs w:val="24"/>
        </w:rPr>
      </w:pPr>
      <w:r>
        <w:rPr>
          <w:rFonts w:eastAsia="Calibri"/>
          <w:sz w:val="24"/>
          <w:szCs w:val="24"/>
        </w:rPr>
        <w:t>8.34.2.</w:t>
      </w:r>
      <w:r>
        <w:rPr>
          <w:rFonts w:eastAsia="Calibri"/>
          <w:sz w:val="24"/>
          <w:szCs w:val="24"/>
        </w:rPr>
        <w:tab/>
      </w:r>
      <w:r>
        <w:rPr>
          <w:rFonts w:eastAsia="Calibri"/>
          <w:sz w:val="24"/>
          <w:szCs w:val="24"/>
        </w:rPr>
        <w:t>В случае если Государственным заказчиком, представителем Государственного заказчика, Инженерной организацией внесены в журнал производства работ замечания по выполненным скрытым работам (технологическим этапам), то выполнение последующих работ на этом участке Подрядчиком без письменного разрешения Государственного заказчика не допускается.</w:t>
      </w:r>
    </w:p>
    <w:p w14:paraId="5DDD00CF">
      <w:pPr>
        <w:ind w:firstLine="709"/>
        <w:jc w:val="both"/>
        <w:rPr>
          <w:rFonts w:eastAsia="Calibri"/>
          <w:sz w:val="24"/>
          <w:szCs w:val="24"/>
        </w:rPr>
      </w:pPr>
      <w:r>
        <w:rPr>
          <w:rFonts w:eastAsia="Calibri"/>
          <w:sz w:val="24"/>
          <w:szCs w:val="24"/>
        </w:rPr>
        <w:t>Если скрытые работы (технологические этапы) выполнены без подтверждения представителя Государственного заказчика (представитель Государственного заказчика не был информирован об этом или информирован с опозданием), то Подрядчик за свой счет обязуется открыть доступ к любой части скрытых работ (технологических этапов), не прошедших приемку представителем Государственного заказчика, согласно его указанию.</w:t>
      </w:r>
    </w:p>
    <w:p w14:paraId="0274DFA4">
      <w:pPr>
        <w:ind w:firstLine="709"/>
        <w:jc w:val="both"/>
        <w:rPr>
          <w:rFonts w:eastAsia="Calibri"/>
          <w:sz w:val="24"/>
          <w:szCs w:val="24"/>
        </w:rPr>
      </w:pPr>
      <w:r>
        <w:rPr>
          <w:rFonts w:eastAsia="Calibri"/>
          <w:sz w:val="24"/>
          <w:szCs w:val="24"/>
        </w:rPr>
        <w:t>8.34.3. Приемку скрытых работ, технологических этапов, ответственных работ после проверки правильности их выполнения в натуре и ознакомления с исполнительной производственно-технической документацией следует оформлять актом приемки скрытых работ и/или технологических этапов, актом приемки ответственных работ.</w:t>
      </w:r>
    </w:p>
    <w:p w14:paraId="58B45345">
      <w:pPr>
        <w:ind w:firstLine="709"/>
        <w:jc w:val="both"/>
        <w:rPr>
          <w:rFonts w:eastAsia="Calibri"/>
          <w:sz w:val="24"/>
          <w:szCs w:val="24"/>
        </w:rPr>
      </w:pPr>
      <w:r>
        <w:rPr>
          <w:rFonts w:eastAsia="Calibri"/>
          <w:sz w:val="24"/>
          <w:szCs w:val="24"/>
        </w:rPr>
        <w:t>8.34.4. К акту приемки скрытых работ и акту приемки ответственных работ прилагаются ведомости контрольных измерений, исполнительная съемка, результаты лабораторных испытаний применяемых материалов, документы о качестве применяемых материалов, изделий и оборудования.</w:t>
      </w:r>
    </w:p>
    <w:p w14:paraId="18EB5CDB">
      <w:pPr>
        <w:ind w:firstLine="709"/>
        <w:jc w:val="both"/>
        <w:rPr>
          <w:rFonts w:eastAsia="Calibri"/>
          <w:sz w:val="24"/>
          <w:szCs w:val="24"/>
        </w:rPr>
      </w:pPr>
      <w:r>
        <w:rPr>
          <w:rFonts w:eastAsia="Calibri"/>
          <w:sz w:val="24"/>
          <w:szCs w:val="24"/>
        </w:rPr>
        <w:t>8.34.5. Акты приемки скрытых работ (технологических этапов) составляются не менее, чем в двух экземплярах – по одному для каждой из Сторон.</w:t>
      </w:r>
    </w:p>
    <w:p w14:paraId="1855FF6C">
      <w:pPr>
        <w:ind w:firstLine="709"/>
        <w:jc w:val="both"/>
        <w:rPr>
          <w:rFonts w:eastAsia="Calibri"/>
          <w:sz w:val="24"/>
          <w:szCs w:val="24"/>
        </w:rPr>
      </w:pPr>
      <w:r>
        <w:rPr>
          <w:rFonts w:eastAsia="Calibri"/>
          <w:sz w:val="24"/>
          <w:szCs w:val="24"/>
        </w:rPr>
        <w:t>8.34.6. Каждому акту приемки скрытых (технологических этапов) работ присваивается номер, акт регистрируется в Общем журнале работ. По согласованию с Государственным заказчиком Подрядчик вправе вести реестр актов приемки скрытых работ и ответственных конструкций в электронном виде.</w:t>
      </w:r>
    </w:p>
    <w:p w14:paraId="36349F1D">
      <w:pPr>
        <w:tabs>
          <w:tab w:val="left" w:pos="1418"/>
        </w:tabs>
        <w:ind w:firstLine="709"/>
        <w:jc w:val="both"/>
        <w:rPr>
          <w:sz w:val="24"/>
          <w:szCs w:val="24"/>
        </w:rPr>
      </w:pPr>
      <w:r>
        <w:rPr>
          <w:sz w:val="24"/>
          <w:szCs w:val="24"/>
        </w:rPr>
        <w:t xml:space="preserve">8.35. При проведении окончательной приемки работ по строительству Объекта Подрядчик предоставляет обеспечение исполнения Контракта, предусмотренного подпунктом 2) пункта 18.3 Контракта либо в форме независимой гарантии, соответствующей требованиям статьи 45 Закона о контрактной системе и  Постановления Правительства РФ от 08.11.2013 № 1005, либо в виде перечисления денежных средств на указанный Государственным заказчиком счет, на котором в соответствии с законодательством Российской Федерации учитываются операции со средствами, поступающими Государственному заказчику. </w:t>
      </w:r>
    </w:p>
    <w:p w14:paraId="08BA3CE5">
      <w:pPr>
        <w:widowControl w:val="0"/>
        <w:ind w:firstLine="1134"/>
        <w:jc w:val="center"/>
        <w:rPr>
          <w:b/>
          <w:sz w:val="24"/>
          <w:szCs w:val="24"/>
        </w:rPr>
      </w:pPr>
      <w:bookmarkStart w:id="21" w:name="_GoBack"/>
      <w:bookmarkEnd w:id="21"/>
      <w:r>
        <w:rPr>
          <w:b/>
          <w:sz w:val="24"/>
          <w:szCs w:val="24"/>
        </w:rPr>
        <w:t xml:space="preserve">9. ГАРАНТИИ КАЧЕСТВА </w:t>
      </w:r>
    </w:p>
    <w:p w14:paraId="6BBEE45F">
      <w:pPr>
        <w:tabs>
          <w:tab w:val="left" w:pos="1418"/>
        </w:tabs>
        <w:ind w:firstLine="709"/>
        <w:jc w:val="both"/>
        <w:rPr>
          <w:sz w:val="24"/>
          <w:szCs w:val="24"/>
          <w:lang w:eastAsia="en-US"/>
        </w:rPr>
      </w:pPr>
      <w:r>
        <w:rPr>
          <w:sz w:val="24"/>
          <w:szCs w:val="24"/>
        </w:rPr>
        <w:t xml:space="preserve">  9.1. Подрядчик принимает на себя гарантии качества Объекта, законченного реконструкцией, его частей, конструктивов и элементов, результатов работ, в течение гарантийного срока эксплуатации Объекта. </w:t>
      </w:r>
    </w:p>
    <w:p w14:paraId="154BFFC8">
      <w:pPr>
        <w:autoSpaceDE w:val="0"/>
        <w:autoSpaceDN w:val="0"/>
        <w:adjustRightInd w:val="0"/>
        <w:ind w:firstLine="851"/>
        <w:jc w:val="both"/>
        <w:rPr>
          <w:rFonts w:eastAsiaTheme="minorHAnsi"/>
          <w:sz w:val="24"/>
          <w:szCs w:val="24"/>
          <w:lang w:eastAsia="en-US"/>
        </w:rPr>
      </w:pPr>
      <w:r>
        <w:rPr>
          <w:sz w:val="24"/>
          <w:szCs w:val="24"/>
        </w:rPr>
        <w:t>9.2.</w:t>
      </w:r>
      <w:r>
        <w:rPr>
          <w:sz w:val="24"/>
          <w:szCs w:val="24"/>
        </w:rPr>
        <w:tab/>
      </w:r>
      <w:r>
        <w:rPr>
          <w:sz w:val="24"/>
          <w:szCs w:val="24"/>
        </w:rPr>
        <w:t xml:space="preserve">Гарантийный срок эксплуатации Объекта, его частей, конструктивов и элементов Объекта, результатов работ, выполненных при реализации настоящего Контракта, устанавливается со дня приемки Государственным заказчиком результата работа,  </w:t>
      </w:r>
      <w:r>
        <w:rPr>
          <w:rFonts w:eastAsiaTheme="minorHAnsi"/>
          <w:sz w:val="24"/>
          <w:szCs w:val="24"/>
          <w:lang w:eastAsia="en-US"/>
        </w:rPr>
        <w:t xml:space="preserve">а в случае досрочного расторжения контракта - со дня, с которого Контракт в соответствии с законодательством Российской Федерации считается расторгнутым. </w:t>
      </w:r>
    </w:p>
    <w:p w14:paraId="2B17B8E8">
      <w:pPr>
        <w:autoSpaceDE w:val="0"/>
        <w:autoSpaceDN w:val="0"/>
        <w:adjustRightInd w:val="0"/>
        <w:ind w:firstLine="708"/>
        <w:jc w:val="both"/>
        <w:rPr>
          <w:sz w:val="24"/>
          <w:szCs w:val="24"/>
        </w:rPr>
      </w:pPr>
      <w:r>
        <w:rPr>
          <w:sz w:val="24"/>
          <w:szCs w:val="24"/>
        </w:rPr>
        <w:t>Гарантийный срок эксплуатации Объекта, его частей, конструктивов и элементов Объекта, результатов работ, выполненных при реализации настоящего Контракта, устанавливается продолжительностью 8 лет</w:t>
      </w:r>
      <w:r>
        <w:rPr>
          <w:rFonts w:hint="default"/>
          <w:sz w:val="24"/>
          <w:szCs w:val="24"/>
          <w:lang w:val="ru-RU"/>
        </w:rPr>
        <w:t xml:space="preserve"> </w:t>
      </w:r>
      <w:r>
        <w:rPr>
          <w:sz w:val="24"/>
          <w:szCs w:val="24"/>
        </w:rPr>
        <w:t>с даты приемки Объекта в эксплуатацию, в том числе по отдельным конструктивам:</w:t>
      </w:r>
    </w:p>
    <w:p w14:paraId="68472C23">
      <w:pPr>
        <w:numPr>
          <w:ilvl w:val="0"/>
          <w:numId w:val="10"/>
        </w:numPr>
        <w:tabs>
          <w:tab w:val="left" w:pos="525"/>
          <w:tab w:val="left" w:pos="31680"/>
        </w:tabs>
        <w:jc w:val="both"/>
        <w:rPr>
          <w:sz w:val="24"/>
          <w:szCs w:val="24"/>
        </w:rPr>
      </w:pPr>
      <w:r>
        <w:rPr>
          <w:sz w:val="24"/>
          <w:szCs w:val="24"/>
        </w:rPr>
        <w:t>на причальные сооружения – 8 лет;</w:t>
      </w:r>
    </w:p>
    <w:p w14:paraId="0D75233E">
      <w:pPr>
        <w:numPr>
          <w:ilvl w:val="0"/>
          <w:numId w:val="10"/>
        </w:numPr>
        <w:tabs>
          <w:tab w:val="left" w:pos="525"/>
          <w:tab w:val="left" w:pos="31680"/>
        </w:tabs>
        <w:ind w:left="284" w:firstLine="74"/>
        <w:jc w:val="both"/>
        <w:rPr>
          <w:sz w:val="24"/>
          <w:szCs w:val="24"/>
        </w:rPr>
      </w:pPr>
      <w:r>
        <w:rPr>
          <w:sz w:val="24"/>
          <w:szCs w:val="24"/>
        </w:rPr>
        <w:t>на земляное полотно – 8 лет;</w:t>
      </w:r>
    </w:p>
    <w:p w14:paraId="61D5C3E8">
      <w:pPr>
        <w:numPr>
          <w:ilvl w:val="0"/>
          <w:numId w:val="10"/>
        </w:numPr>
        <w:tabs>
          <w:tab w:val="left" w:pos="525"/>
          <w:tab w:val="left" w:pos="31680"/>
        </w:tabs>
        <w:ind w:left="284" w:firstLine="74"/>
        <w:jc w:val="both"/>
        <w:rPr>
          <w:sz w:val="24"/>
          <w:szCs w:val="24"/>
        </w:rPr>
      </w:pPr>
      <w:r>
        <w:rPr>
          <w:sz w:val="24"/>
          <w:szCs w:val="24"/>
        </w:rPr>
        <w:t>на дорожную одежду переходного типа – 2 года;</w:t>
      </w:r>
    </w:p>
    <w:p w14:paraId="60C998EF">
      <w:pPr>
        <w:numPr>
          <w:ilvl w:val="0"/>
          <w:numId w:val="10"/>
        </w:numPr>
        <w:tabs>
          <w:tab w:val="left" w:pos="525"/>
          <w:tab w:val="left" w:pos="31680"/>
        </w:tabs>
        <w:ind w:left="284" w:firstLine="74"/>
        <w:jc w:val="both"/>
        <w:rPr>
          <w:sz w:val="24"/>
          <w:szCs w:val="24"/>
        </w:rPr>
      </w:pPr>
      <w:r>
        <w:rPr>
          <w:sz w:val="24"/>
          <w:szCs w:val="24"/>
        </w:rPr>
        <w:t>на барьерное ограждение – 5 лет;</w:t>
      </w:r>
    </w:p>
    <w:p w14:paraId="30FCFA1E">
      <w:pPr>
        <w:numPr>
          <w:ilvl w:val="0"/>
          <w:numId w:val="10"/>
        </w:numPr>
        <w:tabs>
          <w:tab w:val="left" w:pos="525"/>
          <w:tab w:val="left" w:pos="31680"/>
        </w:tabs>
        <w:ind w:left="284" w:firstLine="74"/>
        <w:jc w:val="both"/>
        <w:rPr>
          <w:sz w:val="24"/>
          <w:szCs w:val="24"/>
        </w:rPr>
      </w:pPr>
      <w:r>
        <w:rPr>
          <w:sz w:val="24"/>
          <w:szCs w:val="24"/>
        </w:rPr>
        <w:t>на сигнальные столбики – 2 года;</w:t>
      </w:r>
    </w:p>
    <w:p w14:paraId="74141CF3">
      <w:pPr>
        <w:numPr>
          <w:ilvl w:val="0"/>
          <w:numId w:val="10"/>
        </w:numPr>
        <w:tabs>
          <w:tab w:val="left" w:pos="525"/>
          <w:tab w:val="left" w:pos="31680"/>
        </w:tabs>
        <w:ind w:left="284" w:firstLine="74"/>
        <w:jc w:val="both"/>
        <w:rPr>
          <w:sz w:val="24"/>
          <w:szCs w:val="24"/>
        </w:rPr>
      </w:pPr>
      <w:r>
        <w:rPr>
          <w:sz w:val="24"/>
          <w:szCs w:val="24"/>
        </w:rPr>
        <w:t>на дорожные знаки –  5 лет;</w:t>
      </w:r>
    </w:p>
    <w:p w14:paraId="42A77E21">
      <w:pPr>
        <w:numPr>
          <w:ilvl w:val="0"/>
          <w:numId w:val="11"/>
        </w:numPr>
        <w:tabs>
          <w:tab w:val="left" w:pos="525"/>
          <w:tab w:val="left" w:pos="31680"/>
        </w:tabs>
        <w:autoSpaceDE w:val="0"/>
        <w:autoSpaceDN w:val="0"/>
        <w:adjustRightInd w:val="0"/>
        <w:ind w:left="284" w:firstLine="74"/>
        <w:jc w:val="both"/>
        <w:rPr>
          <w:bCs/>
          <w:sz w:val="24"/>
          <w:szCs w:val="24"/>
        </w:rPr>
      </w:pPr>
      <w:r>
        <w:rPr>
          <w:sz w:val="24"/>
          <w:szCs w:val="24"/>
        </w:rPr>
        <w:t>на прочие работы, конструктивы и элементы – 5 лет;</w:t>
      </w:r>
    </w:p>
    <w:p w14:paraId="2E9E888A">
      <w:pPr>
        <w:numPr>
          <w:ilvl w:val="0"/>
          <w:numId w:val="11"/>
        </w:numPr>
        <w:tabs>
          <w:tab w:val="left" w:pos="525"/>
          <w:tab w:val="left" w:pos="31680"/>
        </w:tabs>
        <w:autoSpaceDE w:val="0"/>
        <w:autoSpaceDN w:val="0"/>
        <w:adjustRightInd w:val="0"/>
        <w:ind w:left="284" w:firstLine="74"/>
        <w:jc w:val="both"/>
        <w:rPr>
          <w:bCs/>
          <w:sz w:val="24"/>
          <w:szCs w:val="24"/>
        </w:rPr>
      </w:pPr>
      <w:r>
        <w:rPr>
          <w:bCs/>
          <w:sz w:val="24"/>
          <w:szCs w:val="24"/>
        </w:rPr>
        <w:t xml:space="preserve">электроосвещение, в том числе опоры, светильники </w:t>
      </w:r>
      <w:r>
        <w:rPr>
          <w:sz w:val="24"/>
          <w:szCs w:val="24"/>
        </w:rPr>
        <w:t>–</w:t>
      </w:r>
      <w:r>
        <w:rPr>
          <w:bCs/>
          <w:sz w:val="24"/>
          <w:szCs w:val="24"/>
        </w:rPr>
        <w:t xml:space="preserve"> 5 лет.</w:t>
      </w:r>
    </w:p>
    <w:p w14:paraId="12E8D3BA">
      <w:pPr>
        <w:tabs>
          <w:tab w:val="left" w:pos="709"/>
        </w:tabs>
        <w:jc w:val="both"/>
        <w:rPr>
          <w:sz w:val="24"/>
          <w:szCs w:val="24"/>
        </w:rPr>
      </w:pPr>
      <w:r>
        <w:rPr>
          <w:sz w:val="24"/>
          <w:szCs w:val="24"/>
        </w:rPr>
        <w:tab/>
      </w:r>
      <w:r>
        <w:rPr>
          <w:sz w:val="24"/>
          <w:szCs w:val="24"/>
        </w:rPr>
        <w:t>В случае если производителями или поставщиками технологического и инженерного оборудования, применяемого при строительстве, установлены гарантийные сроки, большие по сравнению с гарантийным сроком, предусмотренным п.9.2 Контракта, к соответствующему технологическому и инженерному оборудованию применяются гарантийные сроки, установленные производителями, поставщиками.</w:t>
      </w:r>
    </w:p>
    <w:p w14:paraId="090F45E3">
      <w:pPr>
        <w:tabs>
          <w:tab w:val="left" w:pos="709"/>
        </w:tabs>
        <w:jc w:val="both"/>
        <w:rPr>
          <w:sz w:val="24"/>
          <w:szCs w:val="24"/>
        </w:rPr>
      </w:pPr>
      <w:r>
        <w:rPr>
          <w:sz w:val="24"/>
          <w:szCs w:val="24"/>
        </w:rPr>
        <w:tab/>
      </w:r>
      <w:r>
        <w:rPr>
          <w:sz w:val="24"/>
          <w:szCs w:val="24"/>
        </w:rPr>
        <w:t>В случае если производителями или поставщиками материалов, конструкций, изделий или оборудования, подлежащих передаче Государственному заказчику после завершения работ, установлены гарантийные сроки, большие по сравнению с гарантийным сроком, установленным в пункте Контракта, к соответствующим элементам работ применяются гарантийные сроки, предусмотренные производителями, поставщиками. Подрядчик обязуется передать Государственному заказчику в составе исполнительной документации все документы, подтверждающие гарантийные обязательства поставщиков или производителей.</w:t>
      </w:r>
    </w:p>
    <w:p w14:paraId="29F8DB99">
      <w:pPr>
        <w:tabs>
          <w:tab w:val="left" w:pos="709"/>
        </w:tabs>
        <w:ind w:firstLine="709"/>
        <w:jc w:val="both"/>
        <w:rPr>
          <w:sz w:val="24"/>
          <w:szCs w:val="24"/>
        </w:rPr>
      </w:pPr>
      <w:r>
        <w:rPr>
          <w:sz w:val="24"/>
          <w:szCs w:val="24"/>
        </w:rPr>
        <w:t>9.3. Во время гарантийного срока не допускаются возникновение недостатков и дефектов, ухудшающих свойства Объекта по сравнению с требованиями Проектной и нормативной документации и состоянием, в котором Объекта находился на дату подписания Акта приемки. Указанные гарантии не распространяются на случаи преднамеренного повреждения объекта со стороны Государственного заказчика и третьих лиц, нарушения правил эксплуатации Государственным заказчиком или третьими лицами, воздействия неблагоприятных нерасчетных факторов и повреждений, возникших вследствие чрезвычайных ситуаций, аварий, дорожно-транспортных происшествий.</w:t>
      </w:r>
    </w:p>
    <w:p w14:paraId="4B0D5705">
      <w:pPr>
        <w:widowControl w:val="0"/>
        <w:tabs>
          <w:tab w:val="left" w:pos="1418"/>
        </w:tabs>
        <w:ind w:firstLine="709"/>
        <w:jc w:val="both"/>
        <w:rPr>
          <w:sz w:val="24"/>
          <w:szCs w:val="24"/>
        </w:rPr>
      </w:pPr>
      <w:r>
        <w:rPr>
          <w:sz w:val="24"/>
          <w:szCs w:val="24"/>
        </w:rPr>
        <w:t xml:space="preserve">9.4. Отсчет гарантийных сроков ведется с даты приемки Объекта в эксплуатацию по звершению строительства, </w:t>
      </w:r>
      <w:r>
        <w:rPr>
          <w:sz w:val="24"/>
          <w:szCs w:val="24"/>
          <w:shd w:val="clear" w:color="auto" w:fill="FFFFFF"/>
        </w:rPr>
        <w:t>а в случае досрочного расторжения Контракта - со дня, с которого Контракт в соответствии с </w:t>
      </w:r>
      <w:r>
        <w:fldChar w:fldCharType="begin"/>
      </w:r>
      <w:r>
        <w:instrText xml:space="preserve"> HYPERLINK "https://internet.garant.ru/" \l "/document/10164072/entry/1029" </w:instrText>
      </w:r>
      <w:r>
        <w:fldChar w:fldCharType="separate"/>
      </w:r>
      <w:r>
        <w:rPr>
          <w:rStyle w:val="16"/>
          <w:rFonts w:eastAsiaTheme="majorEastAsia"/>
          <w:color w:val="auto"/>
          <w:sz w:val="24"/>
          <w:szCs w:val="24"/>
          <w:u w:val="none"/>
          <w:shd w:val="clear" w:color="auto" w:fill="FFFFFF"/>
        </w:rPr>
        <w:t>законодательством</w:t>
      </w:r>
      <w:r>
        <w:rPr>
          <w:rStyle w:val="16"/>
          <w:rFonts w:eastAsiaTheme="majorEastAsia"/>
          <w:color w:val="auto"/>
          <w:sz w:val="24"/>
          <w:szCs w:val="24"/>
          <w:u w:val="none"/>
          <w:shd w:val="clear" w:color="auto" w:fill="FFFFFF"/>
        </w:rPr>
        <w:fldChar w:fldCharType="end"/>
      </w:r>
      <w:r>
        <w:rPr>
          <w:sz w:val="24"/>
          <w:szCs w:val="24"/>
          <w:shd w:val="clear" w:color="auto" w:fill="FFFFFF"/>
        </w:rPr>
        <w:t> Российской Федерации считается расторгнутым.</w:t>
      </w:r>
    </w:p>
    <w:p w14:paraId="59D03DDF">
      <w:pPr>
        <w:autoSpaceDE w:val="0"/>
        <w:autoSpaceDN w:val="0"/>
        <w:adjustRightInd w:val="0"/>
        <w:ind w:firstLine="540"/>
        <w:jc w:val="both"/>
        <w:rPr>
          <w:sz w:val="24"/>
          <w:szCs w:val="24"/>
        </w:rPr>
      </w:pPr>
      <w:r>
        <w:rPr>
          <w:sz w:val="24"/>
          <w:szCs w:val="24"/>
        </w:rPr>
        <w:t xml:space="preserve">Гарантийные обязательства оформляются Подрядчиком в виде Гарантийного паспорта (приложение № 5 к настоящему Контракту) в составе Акта приемки Объекта. </w:t>
      </w:r>
    </w:p>
    <w:p w14:paraId="24E272CC">
      <w:pPr>
        <w:tabs>
          <w:tab w:val="left" w:pos="426"/>
        </w:tabs>
        <w:ind w:firstLine="567"/>
        <w:jc w:val="both"/>
        <w:rPr>
          <w:sz w:val="24"/>
          <w:szCs w:val="24"/>
        </w:rPr>
      </w:pPr>
      <w:r>
        <w:rPr>
          <w:sz w:val="24"/>
          <w:szCs w:val="24"/>
        </w:rPr>
        <w:t xml:space="preserve">9.5. Государственный заказчик вправе в любое время в переделах гарантийного срока назначить освидетельствование Объекта на предмет обнаружения недостатков (дефектов), возникших в течение гарантийного срока. Для этого Государственный заказчик в срок не позднее пяти дней до времени обследования Объекта на предмет обнаружения недостатков дефектов направляет Подрядчику уведомление о выявленных недостатках (дефектах) работ, в котором в том числе определяются представители Государственного заказчика, их права, сроки проведения обследования Объекта на предмет обнаружения дефектов, возникших в период гарантийного срока эксплуатации. Подрядчик в течение двух дней со дня получения уведомления назначает представителей для участия в обследовании и подписании Акта обнаружения дефектов, направляет Государственному заказчику распорядительный документ о назначении таких представителей и их правах, обеспечивает прибытие представителей в место и время, указанное в извещение Государственного заказчика. </w:t>
      </w:r>
    </w:p>
    <w:p w14:paraId="1E5ACD56">
      <w:pPr>
        <w:autoSpaceDE w:val="0"/>
        <w:autoSpaceDN w:val="0"/>
        <w:adjustRightInd w:val="0"/>
        <w:ind w:firstLine="540"/>
        <w:jc w:val="both"/>
        <w:rPr>
          <w:sz w:val="24"/>
          <w:szCs w:val="24"/>
        </w:rPr>
      </w:pPr>
      <w:r>
        <w:rPr>
          <w:sz w:val="24"/>
          <w:szCs w:val="24"/>
          <w:shd w:val="clear" w:color="auto" w:fill="FFFFFF"/>
        </w:rPr>
        <w:t>9.6. Если в течение гарантийного срока, установленного Контрактом, будут обнаружены недостатки (дефекты) результата работ, Государственный заказчик уведомляет об этом Подрядчика в порядке, предусмотренном Контрактом для направления уведомлений в соответствии с разделом 16 Контракта.</w:t>
      </w:r>
    </w:p>
    <w:p w14:paraId="1C840BD3">
      <w:pPr>
        <w:widowControl w:val="0"/>
        <w:tabs>
          <w:tab w:val="left" w:pos="1418"/>
        </w:tabs>
        <w:ind w:firstLine="567"/>
        <w:jc w:val="both"/>
        <w:rPr>
          <w:sz w:val="24"/>
          <w:szCs w:val="24"/>
        </w:rPr>
      </w:pPr>
      <w:r>
        <w:rPr>
          <w:sz w:val="24"/>
          <w:szCs w:val="24"/>
        </w:rPr>
        <w:t>9.7. Устранение недостатков (дефектов) работ, выявленных в течение гарантийного срока, осуществляется силами и за счет средств Подрядчика.</w:t>
      </w:r>
    </w:p>
    <w:p w14:paraId="10C65E3E">
      <w:pPr>
        <w:autoSpaceDE w:val="0"/>
        <w:autoSpaceDN w:val="0"/>
        <w:adjustRightInd w:val="0"/>
        <w:jc w:val="both"/>
        <w:rPr>
          <w:sz w:val="24"/>
          <w:szCs w:val="24"/>
        </w:rPr>
      </w:pPr>
      <w:r>
        <w:rPr>
          <w:sz w:val="24"/>
          <w:szCs w:val="24"/>
        </w:rPr>
        <w:t xml:space="preserve">Подрядчик обязан устранить соответствующие недостатки (дефекты) в срок, указанный в Акте обнаружения дефектов. При этом гарантийный срок продлевается на время, за которое устранялись недостатки (дефекты). </w:t>
      </w:r>
      <w:r>
        <w:rPr>
          <w:rFonts w:eastAsiaTheme="minorHAnsi"/>
          <w:sz w:val="24"/>
          <w:szCs w:val="24"/>
          <w:lang w:eastAsia="en-US"/>
        </w:rPr>
        <w:t>Течение гарантийного срока прерывается на все время, на протяжении которого результат работ не мог эксплуатироваться вследствие недостатков (дефектов) результата работ, допущенных Подрядчиком.</w:t>
      </w:r>
    </w:p>
    <w:p w14:paraId="251A3A08">
      <w:pPr>
        <w:tabs>
          <w:tab w:val="left" w:pos="426"/>
        </w:tabs>
        <w:ind w:firstLine="567"/>
        <w:jc w:val="both"/>
        <w:rPr>
          <w:sz w:val="24"/>
          <w:szCs w:val="24"/>
        </w:rPr>
      </w:pPr>
      <w:r>
        <w:rPr>
          <w:sz w:val="24"/>
          <w:szCs w:val="24"/>
        </w:rPr>
        <w:t>9.8. Подрядчик несет ответственность за недостатки (дефекты) работ, обнаруженные в период гарантийного срока, если не докажет, что они произошли вследствие нормального износа объекта и его частей, неправильной эксплуатации, ненадлежащего ремонта объекта, произведенного Государственным заказчиком или привлеченными Государственным заказчиком третьими лицами.</w:t>
      </w:r>
    </w:p>
    <w:p w14:paraId="7A30FFA6">
      <w:pPr>
        <w:tabs>
          <w:tab w:val="left" w:pos="426"/>
        </w:tabs>
        <w:ind w:firstLine="567"/>
        <w:jc w:val="both"/>
        <w:rPr>
          <w:sz w:val="24"/>
          <w:szCs w:val="24"/>
        </w:rPr>
      </w:pPr>
      <w:r>
        <w:rPr>
          <w:sz w:val="24"/>
          <w:szCs w:val="24"/>
        </w:rPr>
        <w:t>9.9.</w:t>
      </w:r>
      <w:r>
        <w:rPr>
          <w:sz w:val="24"/>
          <w:szCs w:val="24"/>
        </w:rPr>
        <w:tab/>
      </w:r>
      <w:r>
        <w:rPr>
          <w:sz w:val="24"/>
          <w:szCs w:val="24"/>
          <w:shd w:val="clear" w:color="auto" w:fill="FFFFFF"/>
        </w:rPr>
        <w:t>В случае уклонения подрядчика от составления и (или) подписания акта о выявленных недостатках (дефектах) результата работ Государственный заказчик вправе в срок, установленный Контрактом для составления такого акта, составить его без участия Подрядчика, подписать со своей Стороны и направить указанный акт Подрядчику в порядке, установленном Контрактом для направления уведомлений. В указанном случае акт о выявленных недостатках (дефектах) результата работ считается составленным и подписанным Сторонами Контракта надлежащим образом</w:t>
      </w:r>
      <w:r>
        <w:rPr>
          <w:sz w:val="24"/>
          <w:szCs w:val="24"/>
        </w:rPr>
        <w:t>.</w:t>
      </w:r>
    </w:p>
    <w:p w14:paraId="44CC6CBB">
      <w:pPr>
        <w:tabs>
          <w:tab w:val="left" w:pos="426"/>
        </w:tabs>
        <w:ind w:firstLine="567"/>
        <w:jc w:val="both"/>
        <w:rPr>
          <w:sz w:val="24"/>
          <w:szCs w:val="24"/>
        </w:rPr>
      </w:pPr>
      <w:r>
        <w:rPr>
          <w:sz w:val="24"/>
          <w:szCs w:val="24"/>
        </w:rPr>
        <w:t xml:space="preserve">В случае отказа Подрядчика от устранения выявленных недостатков (дефектов) результата работ или в случае неустранения недостатков (дефектов) результата работ в установленный Контрактом или иной согласованный Сторонами Контракта  срок Государственный заказчик вправе привлечь третьих лиц для устранения таких недостатков (дефектов) результата работ и </w:t>
      </w:r>
      <w:r>
        <w:rPr>
          <w:sz w:val="24"/>
          <w:szCs w:val="24"/>
          <w:shd w:val="clear" w:color="auto" w:fill="FFFFFF"/>
        </w:rPr>
        <w:t>потребовать от Подрядчика возмещения расходов на устранение недостатков (дефектов) результата работ</w:t>
      </w:r>
      <w:r>
        <w:rPr>
          <w:shd w:val="clear" w:color="auto" w:fill="FFFFFF"/>
        </w:rPr>
        <w:t>.</w:t>
      </w:r>
    </w:p>
    <w:p w14:paraId="71740B49">
      <w:pPr>
        <w:widowControl w:val="0"/>
        <w:autoSpaceDE w:val="0"/>
        <w:ind w:firstLine="567"/>
        <w:jc w:val="both"/>
        <w:rPr>
          <w:sz w:val="24"/>
          <w:szCs w:val="24"/>
        </w:rPr>
      </w:pPr>
      <w:r>
        <w:rPr>
          <w:sz w:val="24"/>
          <w:szCs w:val="24"/>
        </w:rPr>
        <w:t>9.10.  Для проверки соответствия качества выполненных Подрядчиком Работ требованиям, установленным настоящим Контрактом, Стороны вправе привлекать независимых экспертов, экспертные организации.</w:t>
      </w:r>
    </w:p>
    <w:p w14:paraId="0BE1E90F">
      <w:pPr>
        <w:widowControl w:val="0"/>
        <w:tabs>
          <w:tab w:val="left" w:pos="1418"/>
        </w:tabs>
        <w:ind w:firstLine="567"/>
        <w:jc w:val="both"/>
        <w:rPr>
          <w:sz w:val="24"/>
          <w:szCs w:val="24"/>
        </w:rPr>
      </w:pPr>
      <w:r>
        <w:rPr>
          <w:sz w:val="24"/>
          <w:szCs w:val="24"/>
        </w:rPr>
        <w:t xml:space="preserve">При этом расходы на соответствующую экспертизу несет Подрядчик, за исключением случаев, когда экспертизой установлено отсутствие нарушений Подрядчиком настоящего Контракта или причинной связи между действиями Подрядчика и обнаруженными недостатками (дефектами). В указанном случае расходы на экспертизу несет Сторона, потребовавшая назначение экспертизы, а если она назначена по </w:t>
      </w:r>
      <w:r>
        <w:rPr>
          <w:bCs/>
          <w:sz w:val="24"/>
          <w:szCs w:val="24"/>
        </w:rPr>
        <w:t>соглашению Сторон – в соответствии с соглашением</w:t>
      </w:r>
      <w:r>
        <w:rPr>
          <w:sz w:val="24"/>
          <w:szCs w:val="24"/>
        </w:rPr>
        <w:t xml:space="preserve">. </w:t>
      </w:r>
    </w:p>
    <w:p w14:paraId="74B68989">
      <w:pPr>
        <w:widowControl w:val="0"/>
        <w:tabs>
          <w:tab w:val="left" w:pos="1418"/>
        </w:tabs>
        <w:ind w:firstLine="567"/>
        <w:jc w:val="both"/>
        <w:rPr>
          <w:sz w:val="24"/>
          <w:szCs w:val="24"/>
        </w:rPr>
      </w:pPr>
      <w:r>
        <w:rPr>
          <w:sz w:val="24"/>
          <w:szCs w:val="24"/>
        </w:rPr>
        <w:t>9.11. Споры, о причинах возникновения недостатков и дефектов, и, соответственно, о наличии вины Подрядчика разрешаются в порядке, предусмотренном разделом 13 настоящего Контракта.</w:t>
      </w:r>
    </w:p>
    <w:p w14:paraId="19C7499A">
      <w:pPr>
        <w:tabs>
          <w:tab w:val="left" w:pos="1418"/>
        </w:tabs>
        <w:ind w:firstLine="709"/>
        <w:jc w:val="center"/>
        <w:rPr>
          <w:b/>
          <w:sz w:val="24"/>
          <w:szCs w:val="24"/>
        </w:rPr>
      </w:pPr>
      <w:r>
        <w:rPr>
          <w:b/>
          <w:sz w:val="24"/>
          <w:szCs w:val="24"/>
        </w:rPr>
        <w:t>10. ОБЕСПЕЧЕНИЕ ОБЪЕКТОВ МАТЕРИАЛАМИ</w:t>
      </w:r>
    </w:p>
    <w:p w14:paraId="0D5F641A">
      <w:pPr>
        <w:widowControl w:val="0"/>
        <w:tabs>
          <w:tab w:val="left" w:pos="360"/>
          <w:tab w:val="left" w:pos="1418"/>
        </w:tabs>
        <w:ind w:firstLine="709"/>
        <w:jc w:val="both"/>
        <w:rPr>
          <w:sz w:val="24"/>
          <w:szCs w:val="24"/>
        </w:rPr>
      </w:pPr>
      <w:r>
        <w:rPr>
          <w:sz w:val="24"/>
          <w:szCs w:val="24"/>
        </w:rPr>
        <w:t>10.1.</w:t>
      </w:r>
      <w:r>
        <w:rPr>
          <w:sz w:val="24"/>
          <w:szCs w:val="24"/>
        </w:rPr>
        <w:tab/>
      </w:r>
      <w:r>
        <w:rPr>
          <w:sz w:val="24"/>
          <w:szCs w:val="24"/>
        </w:rPr>
        <w:t xml:space="preserve">Подрядчик обеспечивает выполнение строительства Объекта материалами и несет ответственность за качество используемых материалов, изделий, конструкций и оборудования (далее по тексту – материалы) и соответствия их требованиям нормативных документов. </w:t>
      </w:r>
    </w:p>
    <w:p w14:paraId="1F8FF40B">
      <w:pPr>
        <w:widowControl w:val="0"/>
        <w:tabs>
          <w:tab w:val="left" w:pos="360"/>
          <w:tab w:val="left" w:pos="1418"/>
        </w:tabs>
        <w:ind w:firstLine="709"/>
        <w:jc w:val="both"/>
        <w:rPr>
          <w:sz w:val="24"/>
          <w:szCs w:val="24"/>
        </w:rPr>
      </w:pPr>
      <w:r>
        <w:rPr>
          <w:sz w:val="24"/>
          <w:szCs w:val="24"/>
        </w:rPr>
        <w:t>10.2.</w:t>
      </w:r>
      <w:r>
        <w:rPr>
          <w:sz w:val="24"/>
          <w:szCs w:val="24"/>
        </w:rPr>
        <w:tab/>
      </w:r>
      <w:r>
        <w:rPr>
          <w:sz w:val="24"/>
          <w:szCs w:val="24"/>
        </w:rPr>
        <w:t xml:space="preserve">Поставляемые для </w:t>
      </w:r>
      <w:r>
        <w:rPr>
          <w:rFonts w:eastAsia="MS Mincho"/>
          <w:sz w:val="24"/>
          <w:szCs w:val="24"/>
        </w:rPr>
        <w:t>строительства</w:t>
      </w:r>
      <w:r>
        <w:rPr>
          <w:sz w:val="24"/>
          <w:szCs w:val="24"/>
        </w:rPr>
        <w:t xml:space="preserve"> материалы должны быть новыми и ранее не используемыми, иметь соответствующие сертификаты,  технические паспорта и другие документы, удостоверяющие их качество, согласно Проектной документации, Нормативной документации. Копии этих документов должны быть представлены Государственному заказчику за 5 дней до начала производства работ с применением таких материалов. Подлинники указанных документов представляются в составе исполнительной производственно-технической документации при приемке работ, выполненных с применением таких материалов.</w:t>
      </w:r>
    </w:p>
    <w:p w14:paraId="7091FF1E">
      <w:pPr>
        <w:widowControl w:val="0"/>
        <w:tabs>
          <w:tab w:val="left" w:pos="1418"/>
        </w:tabs>
        <w:ind w:firstLine="709"/>
        <w:jc w:val="both"/>
        <w:rPr>
          <w:sz w:val="24"/>
          <w:szCs w:val="24"/>
        </w:rPr>
      </w:pPr>
      <w:r>
        <w:rPr>
          <w:sz w:val="24"/>
          <w:szCs w:val="24"/>
        </w:rPr>
        <w:t>10.3.</w:t>
      </w:r>
      <w:r>
        <w:rPr>
          <w:sz w:val="24"/>
          <w:szCs w:val="24"/>
        </w:rPr>
        <w:tab/>
      </w:r>
      <w:r>
        <w:rPr>
          <w:sz w:val="24"/>
          <w:szCs w:val="24"/>
        </w:rPr>
        <w:t>Подрядчик выполняет до начала работ входной контроль качества материалов и изделий, в том числе у субподрядчиков, организовывает лабораторные посты на Объекте и при необходимости привлекает для лабораторных испытаний аттестованные в установленном порядке лаборатории.</w:t>
      </w:r>
    </w:p>
    <w:p w14:paraId="2BF519C9">
      <w:pPr>
        <w:tabs>
          <w:tab w:val="left" w:pos="1418"/>
        </w:tabs>
        <w:ind w:firstLine="709"/>
        <w:jc w:val="center"/>
        <w:rPr>
          <w:b/>
          <w:sz w:val="24"/>
          <w:szCs w:val="24"/>
        </w:rPr>
      </w:pPr>
      <w:r>
        <w:rPr>
          <w:b/>
          <w:sz w:val="24"/>
          <w:szCs w:val="24"/>
        </w:rPr>
        <w:t>11.  ОПЛАТА РАБОТ</w:t>
      </w:r>
    </w:p>
    <w:p w14:paraId="74EAFF78">
      <w:pPr>
        <w:tabs>
          <w:tab w:val="left" w:pos="1418"/>
        </w:tabs>
        <w:ind w:firstLine="709"/>
        <w:jc w:val="both"/>
        <w:rPr>
          <w:sz w:val="24"/>
          <w:szCs w:val="24"/>
        </w:rPr>
      </w:pPr>
      <w:r>
        <w:rPr>
          <w:sz w:val="24"/>
          <w:szCs w:val="24"/>
        </w:rPr>
        <w:t>11.1. Сумма очередного платежа, причитающегося определяется как сумма произведений объема выполненных в отчетном месяце работ в натуральных показателях, предусмотренных по каждой строке Сметы Контракта (приложение № 2 к Контракту), и единичной расценки, установленной для таких работ за вычетом удержаний, предусмотренных настоящим Контрактом. Единичная расценка устанавливается как частное при делении общей стоимости данного вида работ по строке Сметы Контракта на полный объем данных работ в натуральных показателях по строке соответствующих смет.</w:t>
      </w:r>
    </w:p>
    <w:p w14:paraId="76579B6C">
      <w:pPr>
        <w:pStyle w:val="78"/>
        <w:tabs>
          <w:tab w:val="left" w:pos="1418"/>
        </w:tabs>
        <w:ind w:firstLine="709"/>
        <w:jc w:val="both"/>
        <w:rPr>
          <w:szCs w:val="24"/>
        </w:rPr>
      </w:pPr>
      <w:r>
        <w:rPr>
          <w:szCs w:val="24"/>
        </w:rPr>
        <w:t>11.2. Для согласования состава, объема и стоимости непредвиденных работ и затрат, а также затрат на строительство временных зданий и сооружений, общий объем которых предусмотрен Сметой Контракта (приложение № 2 к настоящему Контракту). Подрядчик предоставляет Государственному заказчику запрос с приложением сметного расчета стоимости непредвиденных работ, также затрат на строительство временных зданий и сооружений исходя из установленной в Контракте цены единицы работы. Государственный заказчик в течение 10 дней рассматривает, согласовывает либо дает мотивированный отказ. Оплата согласованных непредвиденных работ и затрат, также затрат на строительство временных зданий и сооружений производится по факту их выполнения на основании акта о приемке выполненных работ в соответствии с пунктами 8.3.- 8.12 настоящего Контракта. В случае, если возникает необходимость в выполнении работ, цена единицы которых  Контрактом не предусмотрена, Подрядчик предоставляет сметный расчет на такие работы, составленный в соответствии с действующей сметно-нормативной базой в ценах утверждения Проектной документации и пересчитанный в уровень цены Контракта.</w:t>
      </w:r>
    </w:p>
    <w:p w14:paraId="19F26FC1">
      <w:pPr>
        <w:widowControl w:val="0"/>
        <w:tabs>
          <w:tab w:val="left" w:pos="1418"/>
        </w:tabs>
        <w:ind w:firstLine="709"/>
        <w:jc w:val="both"/>
        <w:rPr>
          <w:sz w:val="24"/>
          <w:szCs w:val="24"/>
        </w:rPr>
      </w:pPr>
      <w:r>
        <w:rPr>
          <w:sz w:val="24"/>
          <w:szCs w:val="24"/>
        </w:rPr>
        <w:t>11.3. Государственный заказчик производит оплату работ в сроки и в размерах, которые установлены  Графиком  финансирования (приложение № 3 к настоящему Контракту).</w:t>
      </w:r>
    </w:p>
    <w:p w14:paraId="04B5F9C9">
      <w:pPr>
        <w:widowControl w:val="0"/>
        <w:tabs>
          <w:tab w:val="left" w:pos="1418"/>
        </w:tabs>
        <w:ind w:firstLine="709"/>
        <w:jc w:val="both"/>
        <w:rPr>
          <w:sz w:val="24"/>
          <w:szCs w:val="24"/>
        </w:rPr>
      </w:pPr>
      <w:r>
        <w:rPr>
          <w:sz w:val="24"/>
          <w:szCs w:val="24"/>
        </w:rPr>
        <w:t>11.4. При досрочном выполнении Подрядчиком и при досрочной приемке Государственным заказчиком работ Государственный заказчик производит их оплату в соответствии с Графиком финансирования при наличии документов, предусмотренных разделом 11 Контракта, за исключением случаев, когда предъявление к оплате выполненных работ произведено с предварительного письменного согласия Государственного заказчика о готовности оплатить такие работы досрочно.</w:t>
      </w:r>
    </w:p>
    <w:p w14:paraId="543C501C">
      <w:pPr>
        <w:widowControl w:val="0"/>
        <w:tabs>
          <w:tab w:val="left" w:pos="1418"/>
        </w:tabs>
        <w:ind w:firstLine="709"/>
        <w:jc w:val="both"/>
        <w:rPr>
          <w:sz w:val="24"/>
          <w:szCs w:val="24"/>
        </w:rPr>
      </w:pPr>
      <w:r>
        <w:rPr>
          <w:sz w:val="24"/>
          <w:szCs w:val="24"/>
        </w:rPr>
        <w:t>11.5. Оплата выполненных работ по настоящему Контракту производится путем перечисления денежных средств на расчетный счет Подрядчика.</w:t>
      </w:r>
    </w:p>
    <w:p w14:paraId="28DA35F0">
      <w:pPr>
        <w:widowControl w:val="0"/>
        <w:tabs>
          <w:tab w:val="left" w:pos="1418"/>
        </w:tabs>
        <w:ind w:firstLine="709"/>
        <w:jc w:val="both"/>
        <w:rPr>
          <w:sz w:val="24"/>
          <w:szCs w:val="24"/>
        </w:rPr>
      </w:pPr>
      <w:r>
        <w:rPr>
          <w:sz w:val="24"/>
          <w:szCs w:val="24"/>
        </w:rPr>
        <w:t xml:space="preserve">11.6. После предъявления Подрядчиком счета и счета-фактуры, акта о приемке выполненных работ, подписанных представителями Государственного заказчика и Подрядчика, Государственный заказчик в течение не более 7 рабочих с даты подписания перечисленных документов оплачивает Подрядчику сумму очередного платежа, определенную в соответствии с  п. 11.1. </w:t>
      </w:r>
    </w:p>
    <w:p w14:paraId="56540404">
      <w:pPr>
        <w:widowControl w:val="0"/>
        <w:tabs>
          <w:tab w:val="left" w:pos="1418"/>
        </w:tabs>
        <w:ind w:firstLine="709"/>
        <w:jc w:val="both"/>
        <w:rPr>
          <w:sz w:val="24"/>
          <w:szCs w:val="24"/>
        </w:rPr>
      </w:pPr>
      <w:r>
        <w:rPr>
          <w:sz w:val="24"/>
          <w:szCs w:val="24"/>
        </w:rPr>
        <w:t xml:space="preserve">11.7. Государственный заказчик выплачивает аванс в размере  </w:t>
      </w:r>
      <w:r>
        <w:rPr>
          <w:b/>
          <w:bCs/>
          <w:sz w:val="24"/>
          <w:szCs w:val="24"/>
        </w:rPr>
        <w:t>30%</w:t>
      </w:r>
      <w:r>
        <w:rPr>
          <w:sz w:val="24"/>
          <w:szCs w:val="24"/>
        </w:rPr>
        <w:t xml:space="preserve"> от цены Контракта (этапа Контракта), установленной в пункте 2.1. Контракта, что составляет </w:t>
      </w:r>
      <w:r>
        <w:rPr>
          <w:b/>
          <w:sz w:val="24"/>
          <w:szCs w:val="24"/>
        </w:rPr>
        <w:t>____________________ рублей</w:t>
      </w:r>
      <w:r>
        <w:rPr>
          <w:sz w:val="24"/>
          <w:szCs w:val="24"/>
        </w:rPr>
        <w:t xml:space="preserve"> (в том числе НДС), но не более доведенных лимитов бюджетных обязательств, предусмотренных на соответствующий финансовый год и размера предоставленного обеспечения исполнения Контракта.</w:t>
      </w:r>
      <w:r>
        <w:t xml:space="preserve"> </w:t>
      </w:r>
      <w:r>
        <w:rPr>
          <w:sz w:val="24"/>
          <w:szCs w:val="24"/>
        </w:rPr>
        <w:t>в том числе по годам:</w:t>
      </w:r>
    </w:p>
    <w:p w14:paraId="702AE065">
      <w:pPr>
        <w:widowControl w:val="0"/>
        <w:tabs>
          <w:tab w:val="left" w:pos="1418"/>
        </w:tabs>
        <w:ind w:firstLine="709"/>
        <w:jc w:val="both"/>
        <w:rPr>
          <w:sz w:val="24"/>
          <w:szCs w:val="24"/>
        </w:rPr>
      </w:pPr>
      <w:r>
        <w:rPr>
          <w:sz w:val="24"/>
          <w:szCs w:val="24"/>
        </w:rPr>
        <w:t>2026 год – ______________ рублей</w:t>
      </w:r>
    </w:p>
    <w:p w14:paraId="37EF85D1">
      <w:pPr>
        <w:widowControl w:val="0"/>
        <w:tabs>
          <w:tab w:val="left" w:pos="1418"/>
        </w:tabs>
        <w:ind w:firstLine="709"/>
        <w:jc w:val="both"/>
        <w:rPr>
          <w:sz w:val="24"/>
          <w:szCs w:val="24"/>
        </w:rPr>
      </w:pPr>
      <w:r>
        <w:rPr>
          <w:sz w:val="24"/>
          <w:szCs w:val="24"/>
        </w:rPr>
        <w:t>2027 год - _______________рублей.</w:t>
      </w:r>
    </w:p>
    <w:p w14:paraId="7AED77F7">
      <w:pPr>
        <w:widowControl w:val="0"/>
        <w:tabs>
          <w:tab w:val="left" w:pos="1418"/>
        </w:tabs>
        <w:ind w:firstLine="709"/>
        <w:jc w:val="both"/>
        <w:rPr>
          <w:sz w:val="24"/>
          <w:szCs w:val="24"/>
        </w:rPr>
      </w:pPr>
      <w:r>
        <w:rPr>
          <w:sz w:val="24"/>
          <w:szCs w:val="24"/>
        </w:rPr>
        <w:t>В случае недостаточности соответствующих лимитов бюджетных обязательств для выплаты авансового платежа в текущем году, выплата части такого авансового платежа в оставшемся размере производится не позднее 1 марта очередного финансового года без подтверждения выполненных работ в объеме ранее выплаченного аванса.</w:t>
      </w:r>
    </w:p>
    <w:p w14:paraId="03204528">
      <w:pPr>
        <w:widowControl w:val="0"/>
        <w:tabs>
          <w:tab w:val="left" w:pos="1418"/>
        </w:tabs>
        <w:ind w:firstLine="709"/>
        <w:jc w:val="both"/>
        <w:rPr>
          <w:sz w:val="24"/>
          <w:szCs w:val="24"/>
        </w:rPr>
      </w:pPr>
      <w:r>
        <w:rPr>
          <w:sz w:val="24"/>
          <w:szCs w:val="24"/>
        </w:rPr>
        <w:t xml:space="preserve">11.8. Порядок выплаты аванса. </w:t>
      </w:r>
    </w:p>
    <w:p w14:paraId="0809BDEA">
      <w:pPr>
        <w:widowControl w:val="0"/>
        <w:tabs>
          <w:tab w:val="left" w:pos="1418"/>
        </w:tabs>
        <w:ind w:firstLine="709"/>
        <w:jc w:val="both"/>
        <w:rPr>
          <w:sz w:val="23"/>
          <w:szCs w:val="23"/>
        </w:rPr>
      </w:pPr>
      <w:r>
        <w:rPr>
          <w:sz w:val="24"/>
          <w:szCs w:val="24"/>
        </w:rPr>
        <w:t xml:space="preserve">11.8.1. </w:t>
      </w:r>
      <w:r>
        <w:rPr>
          <w:sz w:val="23"/>
          <w:szCs w:val="23"/>
        </w:rPr>
        <w:t xml:space="preserve">Аванс выплачивается Подрядчику при соблюдении условий Контракта установленных пунктами 6.2 - 6.3, 6.7, 6.8, 6.23, на основании утвержденной Государственным заказчиком Заявки на получение аванса (приложение № 7 к настоящему Контракту). Подрядчик направляет в адрес </w:t>
      </w:r>
      <w:bookmarkStart w:id="4" w:name="_Hlk228450441"/>
      <w:r>
        <w:rPr>
          <w:sz w:val="23"/>
          <w:szCs w:val="23"/>
        </w:rPr>
        <w:t>Государственного заказчика Заявку на получение аванса с приложениями, Государственный заказчик в течение 10 рабочих дней утверждает Заявку</w:t>
      </w:r>
      <w:bookmarkEnd w:id="4"/>
      <w:r>
        <w:rPr>
          <w:sz w:val="23"/>
          <w:szCs w:val="23"/>
        </w:rPr>
        <w:t xml:space="preserve"> либо дает мотивированный отказ. В случае мотивированного отказа Подрядчик вносит изменения в Заявку в соответствии с требованиями Государственного заказчика и повторно направляет ее на рассмотрение. Государственный заказчик в течение 10 рабочих дней утверждает Заявку на получение аванса. Выплата аванса производится в течение 7 рабочих дней с даты согласования Заявки на получение аванса и получения от Подрядчика информации о счёте, открытом территориальному органу Федерального казначейства в Центральном банке Российской Федерации. Аванс может предоставляться на этап (комплекс) частями или путем разовой выплаты. </w:t>
      </w:r>
    </w:p>
    <w:p w14:paraId="78C77E31">
      <w:pPr>
        <w:widowControl w:val="0"/>
        <w:tabs>
          <w:tab w:val="left" w:pos="1418"/>
        </w:tabs>
        <w:ind w:firstLine="709"/>
        <w:jc w:val="both"/>
        <w:rPr>
          <w:sz w:val="23"/>
          <w:szCs w:val="23"/>
        </w:rPr>
      </w:pPr>
      <w:r>
        <w:rPr>
          <w:sz w:val="23"/>
          <w:szCs w:val="23"/>
        </w:rPr>
        <w:t>Выполненные  работы оплачиваются с учетом ранее произведенных авансов. Погашение авансового платежа Подрядчик обязан производить в размере предусмотренного Контрактом авансового платежа в процентном выражении от суммы выполненных работ, предъявляемых к оплате. Погашение аванса производится пропорционально фактически выполненным и принятым работам</w:t>
      </w:r>
    </w:p>
    <w:p w14:paraId="184119E0">
      <w:pPr>
        <w:widowControl w:val="0"/>
        <w:tabs>
          <w:tab w:val="left" w:pos="1418"/>
        </w:tabs>
        <w:ind w:firstLine="709"/>
        <w:jc w:val="both"/>
        <w:rPr>
          <w:sz w:val="24"/>
          <w:szCs w:val="24"/>
        </w:rPr>
      </w:pPr>
      <w:r>
        <w:rPr>
          <w:sz w:val="24"/>
          <w:szCs w:val="24"/>
        </w:rPr>
        <w:t>11.8.2. Не допускается выплата аванса при исполнении Контракта, заключенного с участником закупки, предложившим при проведении электронного аукциона цену Контракта, которая на двадцать пять и более процентов ниже начальной (максимальной) цены контракта.</w:t>
      </w:r>
    </w:p>
    <w:p w14:paraId="148A694A">
      <w:pPr>
        <w:pStyle w:val="58"/>
        <w:numPr>
          <w:ilvl w:val="2"/>
          <w:numId w:val="12"/>
        </w:numPr>
        <w:tabs>
          <w:tab w:val="left" w:pos="142"/>
        </w:tabs>
        <w:ind w:left="0" w:firstLine="709"/>
        <w:jc w:val="both"/>
        <w:rPr>
          <w:sz w:val="24"/>
          <w:szCs w:val="24"/>
        </w:rPr>
      </w:pPr>
      <w:r>
        <w:rPr>
          <w:sz w:val="24"/>
          <w:szCs w:val="24"/>
        </w:rPr>
        <w:t>Предоставление аванса является целевым, и Подрядчик обязан использовать полученные средства только для исполнения обязательств по настоящему Контракту.</w:t>
      </w:r>
    </w:p>
    <w:p w14:paraId="1CF5F73A">
      <w:pPr>
        <w:pStyle w:val="58"/>
        <w:numPr>
          <w:ilvl w:val="2"/>
          <w:numId w:val="12"/>
        </w:numPr>
        <w:tabs>
          <w:tab w:val="left" w:pos="142"/>
        </w:tabs>
        <w:ind w:left="0" w:firstLine="709"/>
        <w:jc w:val="both"/>
        <w:rPr>
          <w:sz w:val="24"/>
          <w:szCs w:val="24"/>
        </w:rPr>
      </w:pPr>
      <w:r>
        <w:rPr>
          <w:sz w:val="24"/>
          <w:szCs w:val="24"/>
        </w:rPr>
        <w:t>В процессе исполнения Контракта Государственный заказчик вправе в любое время потребовать от Подрядчика предоставления документов, подтверждающих целевое использование авансовых средств, а именно:</w:t>
      </w:r>
    </w:p>
    <w:p w14:paraId="231A4084">
      <w:pPr>
        <w:pStyle w:val="58"/>
        <w:tabs>
          <w:tab w:val="left" w:pos="142"/>
        </w:tabs>
        <w:ind w:left="0" w:firstLine="567"/>
        <w:jc w:val="both"/>
        <w:rPr>
          <w:sz w:val="24"/>
          <w:szCs w:val="24"/>
        </w:rPr>
      </w:pPr>
      <w:r>
        <w:rPr>
          <w:sz w:val="24"/>
          <w:szCs w:val="24"/>
        </w:rPr>
        <w:t>- отчет об использовании авансовых платежей;</w:t>
      </w:r>
    </w:p>
    <w:p w14:paraId="4129D6A1">
      <w:pPr>
        <w:pStyle w:val="58"/>
        <w:tabs>
          <w:tab w:val="left" w:pos="142"/>
        </w:tabs>
        <w:ind w:left="0" w:firstLine="567"/>
        <w:jc w:val="both"/>
        <w:rPr>
          <w:sz w:val="24"/>
          <w:szCs w:val="24"/>
        </w:rPr>
      </w:pPr>
      <w:r>
        <w:rPr>
          <w:sz w:val="24"/>
          <w:szCs w:val="24"/>
        </w:rPr>
        <w:t>- надлежащим образом заверенные копии договоров, заключенных Подрядчиком с поставщиками на поставку оборудования, материалов, изделий, а также копии договоров, заключенных между Подрядчиком и иными подрядными организациями на выполнение соответствующих работ;</w:t>
      </w:r>
    </w:p>
    <w:p w14:paraId="7D1BADAF">
      <w:pPr>
        <w:pStyle w:val="58"/>
        <w:tabs>
          <w:tab w:val="left" w:pos="142"/>
        </w:tabs>
        <w:ind w:left="0" w:firstLine="567"/>
        <w:jc w:val="both"/>
        <w:rPr>
          <w:sz w:val="24"/>
          <w:szCs w:val="24"/>
        </w:rPr>
      </w:pPr>
      <w:r>
        <w:rPr>
          <w:sz w:val="24"/>
          <w:szCs w:val="24"/>
        </w:rPr>
        <w:t>- счета на оплату оборудования, материалов, выставленные Подрядчику;</w:t>
      </w:r>
    </w:p>
    <w:p w14:paraId="29E3128E">
      <w:pPr>
        <w:pStyle w:val="58"/>
        <w:tabs>
          <w:tab w:val="left" w:pos="142"/>
        </w:tabs>
        <w:ind w:left="0" w:firstLine="567"/>
        <w:jc w:val="both"/>
        <w:rPr>
          <w:sz w:val="24"/>
          <w:szCs w:val="24"/>
        </w:rPr>
      </w:pPr>
      <w:r>
        <w:rPr>
          <w:sz w:val="24"/>
          <w:szCs w:val="24"/>
        </w:rPr>
        <w:t>- платежные поручения на оплату оборудования и материалов;</w:t>
      </w:r>
    </w:p>
    <w:p w14:paraId="074B8E5B">
      <w:pPr>
        <w:pStyle w:val="58"/>
        <w:tabs>
          <w:tab w:val="left" w:pos="142"/>
        </w:tabs>
        <w:ind w:left="0" w:firstLine="567"/>
        <w:jc w:val="both"/>
        <w:rPr>
          <w:sz w:val="24"/>
          <w:szCs w:val="24"/>
        </w:rPr>
      </w:pPr>
      <w:r>
        <w:rPr>
          <w:sz w:val="24"/>
          <w:szCs w:val="24"/>
        </w:rPr>
        <w:t>- товарно-транспортные накладные, подтверждающие получение оборудования и материалов;</w:t>
      </w:r>
    </w:p>
    <w:p w14:paraId="78A0F872">
      <w:pPr>
        <w:pStyle w:val="58"/>
        <w:tabs>
          <w:tab w:val="left" w:pos="142"/>
        </w:tabs>
        <w:ind w:left="0" w:firstLine="567"/>
        <w:jc w:val="both"/>
        <w:rPr>
          <w:sz w:val="24"/>
          <w:szCs w:val="24"/>
        </w:rPr>
      </w:pPr>
      <w:r>
        <w:rPr>
          <w:sz w:val="24"/>
          <w:szCs w:val="24"/>
        </w:rPr>
        <w:t>- фотографии, подтверждающие прибытие и размещение строительных материалов и оборудования на Строительной площадке, на дату запроса.</w:t>
      </w:r>
    </w:p>
    <w:p w14:paraId="526820E1">
      <w:pPr>
        <w:pStyle w:val="58"/>
        <w:tabs>
          <w:tab w:val="left" w:pos="142"/>
        </w:tabs>
        <w:ind w:left="0" w:firstLine="567"/>
        <w:jc w:val="both"/>
        <w:rPr>
          <w:sz w:val="24"/>
          <w:szCs w:val="24"/>
        </w:rPr>
      </w:pPr>
      <w:r>
        <w:rPr>
          <w:sz w:val="24"/>
          <w:szCs w:val="24"/>
        </w:rPr>
        <w:t>- на усмотрение Государственного заказчика могут быть истребованы иные документы, подтверждающие целевое использование авансового платежа.</w:t>
      </w:r>
    </w:p>
    <w:p w14:paraId="7FC22E21">
      <w:pPr>
        <w:pStyle w:val="58"/>
        <w:numPr>
          <w:ilvl w:val="2"/>
          <w:numId w:val="12"/>
        </w:numPr>
        <w:ind w:left="0" w:firstLine="567"/>
        <w:jc w:val="both"/>
        <w:rPr>
          <w:sz w:val="24"/>
          <w:szCs w:val="24"/>
        </w:rPr>
      </w:pPr>
      <w:r>
        <w:rPr>
          <w:sz w:val="24"/>
          <w:szCs w:val="24"/>
        </w:rPr>
        <w:t>Отчет Подрядчика о целевом использовании авансового платежа должен включать в себя информацию, обосновывающую целевое использование выданных Государственным заказчиком денежных средств, включая перечень видов работ, приобретённого и используемого сырья, материалов, конструкций, оборудования (далее – расходы), количество (объем) и стоимость каждого вида расходов. Полученный перечень должен соответствовать смете, на основании которой осуществляется строительство Объекта.</w:t>
      </w:r>
    </w:p>
    <w:p w14:paraId="57709263">
      <w:pPr>
        <w:pStyle w:val="58"/>
        <w:numPr>
          <w:ilvl w:val="2"/>
          <w:numId w:val="12"/>
        </w:numPr>
        <w:tabs>
          <w:tab w:val="left" w:pos="142"/>
        </w:tabs>
        <w:ind w:left="0" w:firstLine="567"/>
        <w:jc w:val="both"/>
        <w:rPr>
          <w:sz w:val="24"/>
          <w:szCs w:val="24"/>
        </w:rPr>
      </w:pPr>
      <w:r>
        <w:rPr>
          <w:sz w:val="24"/>
          <w:szCs w:val="24"/>
        </w:rPr>
        <w:t>При поступлении требования Государственного заказчика о предоставлении Подрядчиком информации и документов, подтверждающих целевое использование авансовых средств, Подрядчик обязан в срок, не превышающий 5 (пять) рабочих дней предоставить Государственному заказчику исчерпывающую информацию и документы, предусмотренные настоящим Контрактом.</w:t>
      </w:r>
    </w:p>
    <w:p w14:paraId="14ACB71C">
      <w:pPr>
        <w:pStyle w:val="58"/>
        <w:numPr>
          <w:ilvl w:val="2"/>
          <w:numId w:val="12"/>
        </w:numPr>
        <w:tabs>
          <w:tab w:val="left" w:pos="142"/>
        </w:tabs>
        <w:ind w:left="0" w:firstLine="567"/>
        <w:jc w:val="both"/>
        <w:rPr>
          <w:sz w:val="24"/>
          <w:szCs w:val="24"/>
        </w:rPr>
      </w:pPr>
      <w:r>
        <w:rPr>
          <w:sz w:val="24"/>
          <w:szCs w:val="24"/>
        </w:rPr>
        <w:t>В случае выявления нецелевого использования авансовых средств, а равно предоставления недостоверной информации о таком использовании или ненадлежащего исполнения обязанности Подрядчиком по предоставлению запрашиваемых документов о его использовании, размер вычета выплаченного аванса устанавливается в размере 100% от стоимости работ, подлежащих оплате.</w:t>
      </w:r>
    </w:p>
    <w:p w14:paraId="40F96A2A">
      <w:pPr>
        <w:pStyle w:val="58"/>
        <w:numPr>
          <w:ilvl w:val="2"/>
          <w:numId w:val="12"/>
        </w:numPr>
        <w:tabs>
          <w:tab w:val="left" w:pos="142"/>
        </w:tabs>
        <w:ind w:left="0" w:firstLine="567"/>
        <w:jc w:val="both"/>
        <w:rPr>
          <w:sz w:val="24"/>
          <w:szCs w:val="24"/>
        </w:rPr>
      </w:pPr>
      <w:r>
        <w:rPr>
          <w:sz w:val="24"/>
          <w:szCs w:val="24"/>
        </w:rPr>
        <w:t>Государственный заказчик вправе потребовать от Подрядчика вернуть аванс или непогашенную часть аванса в случае нарушения Подрядчиком условий Контракта по обстоятельствам, не зависящим от Государственного заказчика, в том числе в случае:</w:t>
      </w:r>
    </w:p>
    <w:p w14:paraId="3B6AA18E">
      <w:pPr>
        <w:pStyle w:val="58"/>
        <w:tabs>
          <w:tab w:val="left" w:pos="142"/>
        </w:tabs>
        <w:ind w:left="0" w:firstLine="567"/>
        <w:jc w:val="both"/>
        <w:rPr>
          <w:sz w:val="24"/>
          <w:szCs w:val="24"/>
        </w:rPr>
      </w:pPr>
      <w:r>
        <w:rPr>
          <w:sz w:val="24"/>
          <w:szCs w:val="24"/>
        </w:rPr>
        <w:t>- несвоевременного начала работ;</w:t>
      </w:r>
    </w:p>
    <w:p w14:paraId="04C48554">
      <w:pPr>
        <w:pStyle w:val="58"/>
        <w:tabs>
          <w:tab w:val="left" w:pos="142"/>
        </w:tabs>
        <w:ind w:left="0" w:firstLine="567"/>
        <w:jc w:val="both"/>
        <w:rPr>
          <w:sz w:val="24"/>
          <w:szCs w:val="24"/>
        </w:rPr>
      </w:pPr>
      <w:r>
        <w:rPr>
          <w:sz w:val="24"/>
          <w:szCs w:val="24"/>
        </w:rPr>
        <w:t>- несвоевременного выполнения работ согласно графику выполнения строительно-монтажных работ (приложение № 4 к настоящему Контракту) и/или отставание от него;</w:t>
      </w:r>
    </w:p>
    <w:p w14:paraId="023B9899">
      <w:pPr>
        <w:pStyle w:val="58"/>
        <w:tabs>
          <w:tab w:val="left" w:pos="142"/>
        </w:tabs>
        <w:ind w:left="0" w:firstLine="567"/>
        <w:jc w:val="both"/>
        <w:rPr>
          <w:sz w:val="24"/>
          <w:szCs w:val="24"/>
        </w:rPr>
      </w:pPr>
      <w:r>
        <w:rPr>
          <w:sz w:val="24"/>
          <w:szCs w:val="24"/>
        </w:rPr>
        <w:t xml:space="preserve"> - выполнение работ, не соответствующих требованиям строительных норм и правил;</w:t>
      </w:r>
    </w:p>
    <w:p w14:paraId="4359D815">
      <w:pPr>
        <w:pStyle w:val="58"/>
        <w:tabs>
          <w:tab w:val="left" w:pos="142"/>
        </w:tabs>
        <w:ind w:left="0" w:hanging="142"/>
        <w:jc w:val="both"/>
        <w:rPr>
          <w:sz w:val="24"/>
          <w:szCs w:val="24"/>
        </w:rPr>
      </w:pPr>
      <w:r>
        <w:rPr>
          <w:sz w:val="24"/>
          <w:szCs w:val="24"/>
        </w:rPr>
        <w:t>- непредставление (представление не в полном объеме) Подрядчиком информации и (или) документов, подтверждающих цели и намерения использования аванса;</w:t>
      </w:r>
    </w:p>
    <w:p w14:paraId="68C387CD">
      <w:pPr>
        <w:pStyle w:val="58"/>
        <w:tabs>
          <w:tab w:val="left" w:pos="142"/>
        </w:tabs>
        <w:ind w:left="0" w:firstLine="567"/>
        <w:jc w:val="both"/>
        <w:rPr>
          <w:sz w:val="24"/>
          <w:szCs w:val="24"/>
        </w:rPr>
      </w:pPr>
      <w:r>
        <w:rPr>
          <w:sz w:val="24"/>
          <w:szCs w:val="24"/>
        </w:rPr>
        <w:t>- применения в процессе выполнения работ некачественных материалов.</w:t>
      </w:r>
    </w:p>
    <w:p w14:paraId="303DC314">
      <w:pPr>
        <w:pStyle w:val="58"/>
        <w:numPr>
          <w:ilvl w:val="2"/>
          <w:numId w:val="12"/>
        </w:numPr>
        <w:tabs>
          <w:tab w:val="left" w:pos="142"/>
        </w:tabs>
        <w:ind w:left="0" w:firstLine="567"/>
        <w:jc w:val="both"/>
        <w:rPr>
          <w:sz w:val="24"/>
          <w:szCs w:val="24"/>
        </w:rPr>
      </w:pPr>
      <w:r>
        <w:rPr>
          <w:sz w:val="24"/>
          <w:szCs w:val="24"/>
        </w:rPr>
        <w:t>Обязательство по возврату аванса или непогашенной части аванса должно быть исполнено Подрядчиком в течение 5 (пяти) рабочих дней с момента получения от Государственного заказчика соответствующего требования. При этом, Подрядчик обязан выполнять надлежащим образом другие принятые обязательства в соответствии с условиями Контракта.</w:t>
      </w:r>
    </w:p>
    <w:p w14:paraId="4C71968E">
      <w:pPr>
        <w:tabs>
          <w:tab w:val="left" w:pos="1134"/>
        </w:tabs>
        <w:spacing w:line="264" w:lineRule="auto"/>
        <w:ind w:firstLine="709"/>
        <w:jc w:val="both"/>
        <w:rPr>
          <w:sz w:val="24"/>
          <w:szCs w:val="24"/>
        </w:rPr>
      </w:pPr>
      <w:r>
        <w:rPr>
          <w:sz w:val="24"/>
          <w:szCs w:val="24"/>
        </w:rPr>
        <w:t xml:space="preserve">11.9. При расторжении Контракта по соглашению Сторон Подрядчик обязан вернуть Государственному заказчику сумму неотработанного аванса и оплатить штрафные санкции, предусмотренные настоящим Контрактом, не позднее дня, предшествующего дню прекращения действия Контракта, если иной срок не установлен Соглашением о расторжении Контракта. </w:t>
      </w:r>
    </w:p>
    <w:p w14:paraId="3CA99995">
      <w:pPr>
        <w:tabs>
          <w:tab w:val="left" w:pos="142"/>
        </w:tabs>
        <w:ind w:firstLine="709"/>
        <w:jc w:val="both"/>
        <w:rPr>
          <w:sz w:val="24"/>
          <w:szCs w:val="24"/>
        </w:rPr>
      </w:pPr>
      <w:r>
        <w:rPr>
          <w:sz w:val="24"/>
          <w:szCs w:val="24"/>
        </w:rPr>
        <w:t>11.10. В случае расторжения Контракта Подрядчик обязан в течение 7 (семи) календарных дней после расторжения, вернуть Государственному заказчику остаток аванса в размере полученной суммы аванса, уменьшенной на размер зачтенной Государственным заказчиком суммы аванса по платежам за предыдущие периоды работ.</w:t>
      </w:r>
    </w:p>
    <w:p w14:paraId="5175B45B">
      <w:pPr>
        <w:widowControl w:val="0"/>
        <w:tabs>
          <w:tab w:val="left" w:pos="1418"/>
        </w:tabs>
        <w:ind w:firstLine="709"/>
        <w:jc w:val="both"/>
        <w:rPr>
          <w:sz w:val="24"/>
          <w:szCs w:val="24"/>
        </w:rPr>
      </w:pPr>
      <w:r>
        <w:rPr>
          <w:sz w:val="24"/>
          <w:szCs w:val="24"/>
        </w:rPr>
        <w:t>11.11. В случае несвоевременного возвращения суммы неотработанного аванса на указанную сумму начисляются проценты в соответствии со ст. 395 Гражданского кодекса Российской Федерации</w:t>
      </w:r>
    </w:p>
    <w:p w14:paraId="2B94EEFC">
      <w:pPr>
        <w:widowControl w:val="0"/>
        <w:tabs>
          <w:tab w:val="left" w:pos="1418"/>
        </w:tabs>
        <w:ind w:firstLine="709"/>
        <w:jc w:val="both"/>
        <w:rPr>
          <w:sz w:val="24"/>
          <w:szCs w:val="24"/>
        </w:rPr>
      </w:pPr>
      <w:r>
        <w:rPr>
          <w:sz w:val="24"/>
          <w:szCs w:val="24"/>
        </w:rPr>
        <w:t>11.12.</w:t>
      </w:r>
      <w:r>
        <w:rPr>
          <w:sz w:val="24"/>
          <w:szCs w:val="24"/>
        </w:rPr>
        <w:tab/>
      </w:r>
      <w:r>
        <w:rPr>
          <w:sz w:val="24"/>
          <w:szCs w:val="24"/>
        </w:rPr>
        <w:t xml:space="preserve">В случае, если стоимость выполненных работ с начала строительства Объекта составляет не менее 90% цены Контракта, Государственный заказчик вправе приостановить ежемесячную оплату выполненных работ и оставить резерв в размере 10% цены Контракта, который выплачивается Подрядчику после получения Заключения о соответствии построенного объекта требованиям технических регламентов, иных нормативных правовых актов и Проектной документации, выдаваемого Инспекцией государственного строительного надзора Камчатского края (далее - Заключение о соответствии).      </w:t>
      </w:r>
    </w:p>
    <w:p w14:paraId="0BA110EB">
      <w:pPr>
        <w:widowControl w:val="0"/>
        <w:tabs>
          <w:tab w:val="left" w:pos="1418"/>
        </w:tabs>
        <w:ind w:firstLine="709"/>
        <w:jc w:val="both"/>
        <w:rPr>
          <w:sz w:val="24"/>
          <w:szCs w:val="24"/>
        </w:rPr>
      </w:pPr>
      <w:r>
        <w:rPr>
          <w:sz w:val="24"/>
          <w:szCs w:val="24"/>
        </w:rPr>
        <w:t>11.13.</w:t>
      </w:r>
      <w:r>
        <w:rPr>
          <w:sz w:val="24"/>
          <w:szCs w:val="24"/>
        </w:rPr>
        <w:tab/>
      </w:r>
      <w:r>
        <w:rPr>
          <w:sz w:val="24"/>
          <w:szCs w:val="24"/>
        </w:rPr>
        <w:t>В случае, предусмотренном подпунктом 3 пункта 15.2 Контракта, Государственный заказчик несет расходы по оплате выполненных Подрядчиком работ до дня уведомления последнего об уменьшении ранее доведенных Государственному заказчику лимитов бюджетных обязательств на период строительства Объекта, направленного Государственным заказчиком в порядке, предусмотренном для направления уведомлений пунктами 16.4 - 16.7 Контракта. Расходы по оплате работ, выполненных без согласия Государственного заказчика Подрядчиком и (или) третьими лицами по договору с Подрядчиком после дня уведомления Подрядчика Государственным заказчиком, возлагаются на Подрядчика.</w:t>
      </w:r>
    </w:p>
    <w:p w14:paraId="3D12B2E8">
      <w:pPr>
        <w:widowControl w:val="0"/>
        <w:tabs>
          <w:tab w:val="left" w:pos="1418"/>
        </w:tabs>
        <w:ind w:firstLine="709"/>
        <w:jc w:val="both"/>
        <w:rPr>
          <w:sz w:val="24"/>
          <w:szCs w:val="24"/>
        </w:rPr>
      </w:pPr>
      <w:r>
        <w:rPr>
          <w:sz w:val="24"/>
          <w:szCs w:val="24"/>
        </w:rPr>
        <w:t>11.14. Окончательный расчет за выполненные работы по Контракту производится Государственным заказчиком по предъявлению  счета и счета-фактуры с приложением подписанных представителями Сторон акта о приемке выполненных работ в течение не более 7</w:t>
      </w:r>
      <w:r>
        <w:rPr>
          <w:color w:val="1508B8"/>
          <w:sz w:val="24"/>
          <w:szCs w:val="24"/>
        </w:rPr>
        <w:t xml:space="preserve"> </w:t>
      </w:r>
      <w:r>
        <w:rPr>
          <w:sz w:val="24"/>
          <w:szCs w:val="24"/>
        </w:rPr>
        <w:t>рабочих дней после подписания окончательного Акта о  приемке выполненных работ.</w:t>
      </w:r>
    </w:p>
    <w:p w14:paraId="11663637">
      <w:pPr>
        <w:widowControl w:val="0"/>
        <w:tabs>
          <w:tab w:val="left" w:pos="1418"/>
        </w:tabs>
        <w:ind w:firstLine="709"/>
        <w:jc w:val="both"/>
        <w:rPr>
          <w:sz w:val="24"/>
          <w:szCs w:val="24"/>
        </w:rPr>
      </w:pPr>
      <w:r>
        <w:rPr>
          <w:sz w:val="24"/>
          <w:szCs w:val="24"/>
        </w:rPr>
        <w:t xml:space="preserve">11.15. При признании Подрядчиком претензии за нарушение обязанностей по Контракту, по которой в соответствии с разделом 12 настоящего Контракта начислена неустойка (штраф, пеня), Государственный заказчик вправе удержать начисленную неустойку из суммы очередного платежа за выполненные работы, письменно уведомив об этом Подрядчика. При этом сумма неустойки перечисляется Государственным заказчиком в установленном порядке в бюджет Камчатского края. </w:t>
      </w:r>
    </w:p>
    <w:p w14:paraId="193A9DD8">
      <w:pPr>
        <w:adjustRightInd w:val="0"/>
        <w:ind w:firstLine="709"/>
        <w:jc w:val="both"/>
        <w:rPr>
          <w:sz w:val="24"/>
          <w:szCs w:val="24"/>
        </w:rPr>
      </w:pPr>
      <w:r>
        <w:rPr>
          <w:sz w:val="24"/>
          <w:szCs w:val="24"/>
        </w:rPr>
        <w:t>11.16. Обязательства Государственного заказчика по оплате Контракта считаются исполненными с момента списания денежных средств на расчетный счет Подрядчика, указанный в Контракте, в размере, установленном Контрактом, с лицевого счета Государственного заказчика. За дальнейшее прохождение денежных средств Государственный заказчик ответственности не несет.</w:t>
      </w:r>
    </w:p>
    <w:p w14:paraId="78C63458">
      <w:pPr>
        <w:autoSpaceDE w:val="0"/>
        <w:autoSpaceDN w:val="0"/>
        <w:adjustRightInd w:val="0"/>
        <w:ind w:firstLine="709"/>
        <w:jc w:val="both"/>
        <w:rPr>
          <w:sz w:val="24"/>
          <w:szCs w:val="24"/>
        </w:rPr>
      </w:pPr>
      <w:r>
        <w:rPr>
          <w:sz w:val="24"/>
          <w:szCs w:val="24"/>
        </w:rPr>
        <w:t>11.17. Расчеты по настоящему Контракту подлежат казначейскому сопровождению в соответствии с разделом 20 Контракта.</w:t>
      </w:r>
    </w:p>
    <w:p w14:paraId="66D2FBBE">
      <w:pPr>
        <w:adjustRightInd w:val="0"/>
        <w:ind w:firstLine="709"/>
        <w:jc w:val="both"/>
        <w:rPr>
          <w:sz w:val="24"/>
          <w:szCs w:val="24"/>
        </w:rPr>
      </w:pPr>
      <w:r>
        <w:rPr>
          <w:sz w:val="24"/>
          <w:szCs w:val="24"/>
        </w:rPr>
        <w:t xml:space="preserve">11.18. Оплата работ по Контракту осуществляется за счет средств краевого бюджета в рамках реализации Государственной программы Камчатского края «Развитие транспортной системы в Камчатском крае». Региональные проекты. Региональный проект «Проектирование, строительство и реконструкция автомобильных дорог регионального, межмуниципального  и местного значения». Реализация мероприятий по проектированию, строительству и реконструкции автомобильных дорог регионального и межмуниципального значения. Бюджетные инвестиции в объекты капитального строительства государственной (муниципальной) собственности по КБК  833 0409 12 2 01 9Д020 414 в соответствии с Графиком финансирования </w:t>
      </w:r>
      <w:r>
        <w:rPr>
          <w:bCs/>
          <w:sz w:val="24"/>
          <w:szCs w:val="24"/>
        </w:rPr>
        <w:t>(приложение № 3 к настоящему Контракту)</w:t>
      </w:r>
      <w:r>
        <w:rPr>
          <w:sz w:val="24"/>
          <w:szCs w:val="24"/>
        </w:rPr>
        <w:t>.</w:t>
      </w:r>
    </w:p>
    <w:p w14:paraId="471097E4">
      <w:pPr>
        <w:tabs>
          <w:tab w:val="left" w:pos="1418"/>
        </w:tabs>
        <w:ind w:firstLine="709"/>
        <w:jc w:val="center"/>
        <w:rPr>
          <w:b/>
          <w:sz w:val="24"/>
          <w:szCs w:val="24"/>
        </w:rPr>
      </w:pPr>
      <w:r>
        <w:rPr>
          <w:b/>
          <w:sz w:val="24"/>
          <w:szCs w:val="24"/>
        </w:rPr>
        <w:t>12. ОТВЕТСТВЕННОСТЬ СТОРОН</w:t>
      </w:r>
    </w:p>
    <w:p w14:paraId="629FE6EF">
      <w:pPr>
        <w:tabs>
          <w:tab w:val="left" w:pos="1418"/>
        </w:tabs>
        <w:ind w:firstLine="709"/>
        <w:jc w:val="both"/>
        <w:rPr>
          <w:sz w:val="24"/>
          <w:szCs w:val="24"/>
          <w:lang w:eastAsia="en-US"/>
        </w:rPr>
      </w:pPr>
      <w:r>
        <w:rPr>
          <w:sz w:val="24"/>
          <w:szCs w:val="24"/>
        </w:rPr>
        <w:t>12.1.</w:t>
      </w:r>
      <w:r>
        <w:rPr>
          <w:sz w:val="24"/>
          <w:szCs w:val="24"/>
        </w:rPr>
        <w:tab/>
      </w:r>
      <w:r>
        <w:rPr>
          <w:sz w:val="24"/>
          <w:szCs w:val="24"/>
        </w:rPr>
        <w:t>За неисполнение обязательств, предусмотренных в Контракте, Стороны несут ответственность на условиях и в порядке, установленном настоящим Контрактом и действующим законодательством Российской Федерации.</w:t>
      </w:r>
    </w:p>
    <w:p w14:paraId="2B6B4840">
      <w:pPr>
        <w:ind w:firstLine="709"/>
        <w:jc w:val="both"/>
        <w:rPr>
          <w:sz w:val="24"/>
          <w:szCs w:val="24"/>
        </w:rPr>
      </w:pPr>
      <w:r>
        <w:rPr>
          <w:sz w:val="24"/>
          <w:szCs w:val="24"/>
        </w:rPr>
        <w:t xml:space="preserve">12.2. В случае просрочки исполнения Государственным заказчиком обязательств, предусмотренных Контрактом, а также в иных случаях неисполнения или ненадлежащего исполнения Государственным заказчиком обязательств, предусмотренных Контрактом, Подрядчик вправе потребовать уплаты неустоек (штрафов, пеней). </w:t>
      </w:r>
    </w:p>
    <w:p w14:paraId="4DBF8888">
      <w:pPr>
        <w:ind w:firstLine="709"/>
        <w:jc w:val="both"/>
        <w:rPr>
          <w:sz w:val="24"/>
          <w:szCs w:val="24"/>
        </w:rPr>
      </w:pPr>
      <w:r>
        <w:rPr>
          <w:sz w:val="24"/>
          <w:szCs w:val="24"/>
        </w:rPr>
        <w:t xml:space="preserve">12.2.1. В  случае просрочки исполнения обязательств, предусмотренных п. 11.6, 11.8, 11.14 настоящего Контракта, Подрядчик вправе потребовать от Государственного заказчика уплату пени.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w:t>
      </w:r>
      <w:r>
        <w:fldChar w:fldCharType="begin"/>
      </w:r>
      <w:r>
        <w:instrText xml:space="preserve"> HYPERLINK "garantF1://10080094.100" </w:instrText>
      </w:r>
      <w:r>
        <w:fldChar w:fldCharType="separate"/>
      </w:r>
      <w:r>
        <w:rPr>
          <w:rStyle w:val="16"/>
          <w:rFonts w:eastAsiaTheme="majorEastAsia"/>
          <w:color w:val="auto"/>
          <w:sz w:val="24"/>
          <w:szCs w:val="24"/>
          <w:u w:val="none"/>
        </w:rPr>
        <w:t>ключевой ставки</w:t>
      </w:r>
      <w:r>
        <w:rPr>
          <w:rStyle w:val="16"/>
          <w:rFonts w:eastAsiaTheme="majorEastAsia"/>
          <w:color w:val="auto"/>
          <w:sz w:val="24"/>
          <w:szCs w:val="24"/>
          <w:u w:val="none"/>
        </w:rPr>
        <w:fldChar w:fldCharType="end"/>
      </w:r>
      <w:r>
        <w:t xml:space="preserve"> </w:t>
      </w:r>
      <w:r>
        <w:rPr>
          <w:sz w:val="24"/>
          <w:szCs w:val="24"/>
        </w:rPr>
        <w:t xml:space="preserve">Центрального банка Российской Федерации от не уплаченной в срок суммы. </w:t>
      </w:r>
    </w:p>
    <w:p w14:paraId="47E5959C">
      <w:pPr>
        <w:ind w:firstLine="709"/>
        <w:jc w:val="both"/>
        <w:rPr>
          <w:sz w:val="24"/>
          <w:szCs w:val="24"/>
          <w:lang w:eastAsia="en-US"/>
        </w:rPr>
      </w:pPr>
      <w:r>
        <w:rPr>
          <w:sz w:val="24"/>
          <w:szCs w:val="24"/>
        </w:rPr>
        <w:t xml:space="preserve">12.2.2. </w:t>
      </w:r>
      <w:bookmarkStart w:id="5" w:name="sub_100904"/>
      <w:r>
        <w:rPr>
          <w:sz w:val="24"/>
          <w:szCs w:val="24"/>
        </w:rPr>
        <w:t>За ненадлежащее исполнение Государственным заказчиком обязательств, предусмотренных Контрактом, за исключением просрочки исполнения обязательств, предусмотренных Контрактом, Подрядчик вправе потребовать от Государственного заказчика уплаты штрафа. Размер штрафа устанавливается в следующем порядке:</w:t>
      </w:r>
    </w:p>
    <w:p w14:paraId="4DA95118">
      <w:pPr>
        <w:ind w:firstLine="709"/>
        <w:jc w:val="both"/>
        <w:rPr>
          <w:rFonts w:eastAsia="Calibri"/>
          <w:bCs/>
          <w:sz w:val="24"/>
          <w:szCs w:val="24"/>
        </w:rPr>
      </w:pPr>
      <w:r>
        <w:rPr>
          <w:rFonts w:eastAsia="Calibri"/>
          <w:bCs/>
          <w:sz w:val="24"/>
          <w:szCs w:val="24"/>
        </w:rPr>
        <w:t>а) 1000 рублей, если цена Контракта не превышает 3 млн. рублей (включительно);</w:t>
      </w:r>
    </w:p>
    <w:p w14:paraId="7398F43C">
      <w:pPr>
        <w:tabs>
          <w:tab w:val="left" w:pos="993"/>
        </w:tabs>
        <w:autoSpaceDE w:val="0"/>
        <w:autoSpaceDN w:val="0"/>
        <w:adjustRightInd w:val="0"/>
        <w:ind w:firstLine="709"/>
        <w:jc w:val="both"/>
        <w:rPr>
          <w:rFonts w:eastAsia="Calibri"/>
          <w:bCs/>
          <w:sz w:val="24"/>
          <w:szCs w:val="24"/>
        </w:rPr>
      </w:pPr>
      <w:r>
        <w:rPr>
          <w:rFonts w:eastAsia="Calibri"/>
          <w:bCs/>
          <w:sz w:val="24"/>
          <w:szCs w:val="24"/>
        </w:rPr>
        <w:t xml:space="preserve">б) 5000 рублей, если цена Контракта составляет </w:t>
      </w:r>
      <w:r>
        <w:rPr>
          <w:rFonts w:eastAsia="Calibri"/>
          <w:sz w:val="24"/>
          <w:szCs w:val="24"/>
        </w:rPr>
        <w:t xml:space="preserve">от </w:t>
      </w:r>
      <w:r>
        <w:rPr>
          <w:rFonts w:eastAsia="Calibri"/>
          <w:bCs/>
          <w:sz w:val="24"/>
          <w:szCs w:val="24"/>
        </w:rPr>
        <w:t>3 млн. рублей до 50 млн. рублей (включительно);</w:t>
      </w:r>
    </w:p>
    <w:p w14:paraId="4DDE9EED">
      <w:pPr>
        <w:autoSpaceDE w:val="0"/>
        <w:autoSpaceDN w:val="0"/>
        <w:adjustRightInd w:val="0"/>
        <w:ind w:firstLine="709"/>
        <w:jc w:val="both"/>
        <w:rPr>
          <w:rFonts w:eastAsia="Calibri"/>
          <w:bCs/>
          <w:sz w:val="24"/>
          <w:szCs w:val="24"/>
        </w:rPr>
      </w:pPr>
      <w:r>
        <w:rPr>
          <w:rFonts w:eastAsia="Calibri"/>
          <w:bCs/>
          <w:sz w:val="24"/>
          <w:szCs w:val="24"/>
        </w:rPr>
        <w:t xml:space="preserve">в) 10000 рублей, если цена Контракта составляет </w:t>
      </w:r>
      <w:r>
        <w:rPr>
          <w:rFonts w:eastAsia="Calibri"/>
          <w:sz w:val="24"/>
          <w:szCs w:val="24"/>
        </w:rPr>
        <w:t>от</w:t>
      </w:r>
      <w:r>
        <w:rPr>
          <w:rFonts w:eastAsia="Calibri"/>
          <w:bCs/>
          <w:sz w:val="24"/>
          <w:szCs w:val="24"/>
        </w:rPr>
        <w:t xml:space="preserve"> 50 млн. рублей до 100 млн. рублей (включительно);</w:t>
      </w:r>
    </w:p>
    <w:p w14:paraId="7083D11F">
      <w:pPr>
        <w:autoSpaceDE w:val="0"/>
        <w:autoSpaceDN w:val="0"/>
        <w:adjustRightInd w:val="0"/>
        <w:ind w:firstLine="709"/>
        <w:jc w:val="both"/>
        <w:rPr>
          <w:rFonts w:eastAsia="Calibri"/>
          <w:bCs/>
          <w:sz w:val="24"/>
          <w:szCs w:val="24"/>
        </w:rPr>
      </w:pPr>
      <w:r>
        <w:rPr>
          <w:rFonts w:eastAsia="Calibri"/>
          <w:bCs/>
          <w:sz w:val="24"/>
          <w:szCs w:val="24"/>
        </w:rPr>
        <w:t>г) 100000 рублей, если цена Контракта превышает 100 млн. рублей).</w:t>
      </w:r>
    </w:p>
    <w:p w14:paraId="0BFA891A">
      <w:pPr>
        <w:widowControl w:val="0"/>
        <w:tabs>
          <w:tab w:val="left" w:pos="1134"/>
        </w:tabs>
        <w:ind w:firstLine="709"/>
        <w:jc w:val="both"/>
        <w:rPr>
          <w:sz w:val="24"/>
          <w:szCs w:val="24"/>
        </w:rPr>
      </w:pPr>
      <w:r>
        <w:rPr>
          <w:sz w:val="24"/>
          <w:szCs w:val="24"/>
        </w:rPr>
        <w:t xml:space="preserve">12.2.3. </w:t>
      </w:r>
      <w:bookmarkEnd w:id="5"/>
      <w:r>
        <w:rPr>
          <w:sz w:val="24"/>
          <w:szCs w:val="24"/>
        </w:rPr>
        <w:t>Общая сумма начисленных штрафов за ненадлежащее исполнение Государственным заказчиком обязательств, предусмотренных Контрактом, не может превышать цену Контракта.</w:t>
      </w:r>
    </w:p>
    <w:p w14:paraId="256A6138">
      <w:pPr>
        <w:autoSpaceDE w:val="0"/>
        <w:autoSpaceDN w:val="0"/>
        <w:adjustRightInd w:val="0"/>
        <w:ind w:firstLine="708"/>
        <w:jc w:val="both"/>
        <w:rPr>
          <w:rFonts w:eastAsiaTheme="minorHAnsi"/>
          <w:sz w:val="24"/>
          <w:szCs w:val="24"/>
        </w:rPr>
      </w:pPr>
      <w:r>
        <w:rPr>
          <w:sz w:val="24"/>
          <w:szCs w:val="24"/>
        </w:rPr>
        <w:t>12.3. В случае просрочки исполнения Подрядчиком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Подрядчиком обязательств, предусмотренных Контрактом, Государственный заказчик направляет Подрядчику требование об уплате неустоек (штрафов, пеней).</w:t>
      </w:r>
      <w:r>
        <w:rPr>
          <w:rFonts w:eastAsiaTheme="minorHAnsi"/>
          <w:sz w:val="24"/>
          <w:szCs w:val="24"/>
        </w:rPr>
        <w:t xml:space="preserve"> </w:t>
      </w:r>
    </w:p>
    <w:p w14:paraId="7D2072B6">
      <w:pPr>
        <w:autoSpaceDE w:val="0"/>
        <w:autoSpaceDN w:val="0"/>
        <w:adjustRightInd w:val="0"/>
        <w:ind w:firstLine="708"/>
        <w:jc w:val="both"/>
        <w:rPr>
          <w:rFonts w:eastAsiaTheme="minorHAnsi"/>
          <w:sz w:val="24"/>
          <w:szCs w:val="24"/>
          <w:lang w:eastAsia="en-US"/>
        </w:rPr>
      </w:pPr>
      <w:r>
        <w:rPr>
          <w:rFonts w:eastAsiaTheme="minorHAnsi"/>
          <w:sz w:val="24"/>
          <w:szCs w:val="24"/>
        </w:rPr>
        <w:t xml:space="preserve">Пеня начисляется за каждый день просрочки исполнения Подрядчиком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Подрядчиком, </w:t>
      </w:r>
      <w:r>
        <w:rPr>
          <w:rFonts w:eastAsiaTheme="minorHAnsi"/>
          <w:sz w:val="24"/>
          <w:szCs w:val="24"/>
          <w:lang w:eastAsia="en-US"/>
        </w:rPr>
        <w:t>за исключением случаев, если законодательством Российской Федерации установлен иной порядок начисления пени</w:t>
      </w:r>
      <w:r>
        <w:rPr>
          <w:rFonts w:eastAsiaTheme="minorHAnsi"/>
          <w:sz w:val="24"/>
          <w:szCs w:val="24"/>
        </w:rPr>
        <w:t>.</w:t>
      </w:r>
    </w:p>
    <w:p w14:paraId="60DDBA5C">
      <w:pPr>
        <w:autoSpaceDE w:val="0"/>
        <w:autoSpaceDN w:val="0"/>
        <w:adjustRightInd w:val="0"/>
        <w:ind w:firstLine="709"/>
        <w:jc w:val="both"/>
        <w:rPr>
          <w:sz w:val="24"/>
          <w:szCs w:val="24"/>
        </w:rPr>
      </w:pPr>
      <w:r>
        <w:rPr>
          <w:sz w:val="24"/>
          <w:szCs w:val="24"/>
        </w:rPr>
        <w:t>12.3.1. Государственный заказчик направляет Подрядчику требование об уплате пени также в следующих случаях:</w:t>
      </w:r>
    </w:p>
    <w:p w14:paraId="35433A35">
      <w:pPr>
        <w:autoSpaceDE w:val="0"/>
        <w:autoSpaceDN w:val="0"/>
        <w:adjustRightInd w:val="0"/>
        <w:ind w:firstLine="709"/>
        <w:jc w:val="both"/>
        <w:rPr>
          <w:sz w:val="24"/>
          <w:szCs w:val="24"/>
        </w:rPr>
      </w:pPr>
      <w:r>
        <w:rPr>
          <w:sz w:val="24"/>
          <w:szCs w:val="24"/>
        </w:rPr>
        <w:t xml:space="preserve"> - в случае просрочки исполнения обязательств, предусмотренных п. 3.1. настоящего Контракта;</w:t>
      </w:r>
      <w:r>
        <w:rPr>
          <w:sz w:val="24"/>
          <w:szCs w:val="24"/>
        </w:rPr>
        <w:tab/>
      </w:r>
    </w:p>
    <w:p w14:paraId="6F1CD479">
      <w:pPr>
        <w:autoSpaceDE w:val="0"/>
        <w:autoSpaceDN w:val="0"/>
        <w:adjustRightInd w:val="0"/>
        <w:ind w:firstLine="709"/>
        <w:jc w:val="both"/>
        <w:rPr>
          <w:sz w:val="24"/>
          <w:szCs w:val="24"/>
        </w:rPr>
      </w:pPr>
      <w:r>
        <w:rPr>
          <w:sz w:val="24"/>
          <w:szCs w:val="24"/>
        </w:rPr>
        <w:t xml:space="preserve">  - в случае просрочки исполнения обязательств по устранению дефектов, установленных Актом обнаружения дефектов  (п. 9.6), против сроков, предусмотренных Актом обнаружения дефектов.</w:t>
      </w:r>
    </w:p>
    <w:p w14:paraId="40102243">
      <w:pPr>
        <w:autoSpaceDE w:val="0"/>
        <w:autoSpaceDN w:val="0"/>
        <w:adjustRightInd w:val="0"/>
        <w:ind w:firstLine="709"/>
        <w:jc w:val="both"/>
        <w:rPr>
          <w:sz w:val="24"/>
          <w:szCs w:val="24"/>
        </w:rPr>
      </w:pPr>
      <w:r>
        <w:rPr>
          <w:sz w:val="24"/>
          <w:szCs w:val="24"/>
        </w:rPr>
        <w:t xml:space="preserve"> 12.3.2. </w:t>
      </w:r>
      <w:r>
        <w:rPr>
          <w:rFonts w:eastAsia="Calibri"/>
          <w:sz w:val="24"/>
          <w:szCs w:val="24"/>
        </w:rPr>
        <w:t xml:space="preserve">За каждый факт неисполнения или ненадлежащего исполнения Подрядчиком обязательств, предусмотренных Контрактом, </w:t>
      </w:r>
      <w:r>
        <w:rPr>
          <w:sz w:val="24"/>
          <w:szCs w:val="24"/>
        </w:rPr>
        <w:t>за исключением просрочки исполнения обязательств (в том числе гарантийного обязательства) уплачивает штраф, в том числе:</w:t>
      </w:r>
    </w:p>
    <w:p w14:paraId="45FF4B5E">
      <w:pPr>
        <w:pStyle w:val="58"/>
        <w:numPr>
          <w:ilvl w:val="0"/>
          <w:numId w:val="13"/>
        </w:numPr>
        <w:tabs>
          <w:tab w:val="left" w:pos="993"/>
          <w:tab w:val="left" w:pos="1418"/>
        </w:tabs>
        <w:ind w:left="0" w:firstLine="568"/>
        <w:contextualSpacing w:val="0"/>
        <w:jc w:val="both"/>
        <w:rPr>
          <w:sz w:val="24"/>
          <w:szCs w:val="24"/>
        </w:rPr>
      </w:pPr>
      <w:r>
        <w:rPr>
          <w:sz w:val="24"/>
          <w:szCs w:val="24"/>
        </w:rPr>
        <w:t>за неисполнение или ненадлежащее исполнение предписаний Государственного заказчика по устранению недостатков и отступлений от Проектной документации, Нормативной документации;</w:t>
      </w:r>
    </w:p>
    <w:p w14:paraId="6DFB259E">
      <w:pPr>
        <w:pStyle w:val="58"/>
        <w:numPr>
          <w:ilvl w:val="0"/>
          <w:numId w:val="13"/>
        </w:numPr>
        <w:tabs>
          <w:tab w:val="left" w:pos="993"/>
          <w:tab w:val="left" w:pos="1560"/>
        </w:tabs>
        <w:adjustRightInd w:val="0"/>
        <w:ind w:left="0" w:firstLine="709"/>
        <w:jc w:val="both"/>
        <w:rPr>
          <w:sz w:val="24"/>
          <w:szCs w:val="24"/>
        </w:rPr>
      </w:pPr>
      <w:r>
        <w:rPr>
          <w:sz w:val="24"/>
          <w:szCs w:val="24"/>
        </w:rPr>
        <w:t>за непредставление документов, указанных в п. 6.54, 6.57 – 6.59 Контракта, содержащих недостоверные сведения, либо их непредставление или представление таких документов с нарушением установленных сроков.</w:t>
      </w:r>
    </w:p>
    <w:p w14:paraId="56DF21BF">
      <w:pPr>
        <w:pStyle w:val="58"/>
        <w:adjustRightInd w:val="0"/>
        <w:ind w:left="0" w:firstLine="709"/>
        <w:jc w:val="both"/>
        <w:rPr>
          <w:sz w:val="24"/>
          <w:szCs w:val="24"/>
        </w:rPr>
      </w:pPr>
      <w:r>
        <w:rPr>
          <w:sz w:val="24"/>
          <w:szCs w:val="24"/>
        </w:rPr>
        <w:t>Размер штрафа устанавливается в следующем порядке:</w:t>
      </w:r>
    </w:p>
    <w:p w14:paraId="491E8643">
      <w:pPr>
        <w:pStyle w:val="58"/>
        <w:adjustRightInd w:val="0"/>
        <w:ind w:left="0"/>
        <w:jc w:val="both"/>
        <w:rPr>
          <w:sz w:val="24"/>
          <w:szCs w:val="24"/>
        </w:rPr>
      </w:pPr>
      <w:r>
        <w:rPr>
          <w:sz w:val="24"/>
          <w:szCs w:val="24"/>
        </w:rPr>
        <w:t>а) 10 % цены Контракта (этапа) в случае, если цена Контракта (этапа) не превышает 3 млн. рублей (включительно);</w:t>
      </w:r>
    </w:p>
    <w:p w14:paraId="33118511">
      <w:pPr>
        <w:pStyle w:val="58"/>
        <w:adjustRightInd w:val="0"/>
        <w:ind w:left="0"/>
        <w:jc w:val="both"/>
        <w:rPr>
          <w:sz w:val="24"/>
          <w:szCs w:val="24"/>
        </w:rPr>
      </w:pPr>
      <w:r>
        <w:rPr>
          <w:sz w:val="24"/>
          <w:szCs w:val="24"/>
        </w:rPr>
        <w:t>б) 5 % цены Контракта (этапа) в случае, если цена Контракта (этапа)  составляет от 3 млн. рублей до 50 млн. рублей (включительно);</w:t>
      </w:r>
    </w:p>
    <w:p w14:paraId="422AB704">
      <w:pPr>
        <w:pStyle w:val="58"/>
        <w:adjustRightInd w:val="0"/>
        <w:ind w:left="0"/>
        <w:jc w:val="both"/>
        <w:rPr>
          <w:sz w:val="24"/>
          <w:szCs w:val="24"/>
        </w:rPr>
      </w:pPr>
      <w:r>
        <w:rPr>
          <w:sz w:val="24"/>
          <w:szCs w:val="24"/>
        </w:rPr>
        <w:t>в) 1 % цены Контракта (этапа) в случае, если цена Контракта (этапа)  составляет от 50 млн. рублей до 100 млн. рублей (включительно);</w:t>
      </w:r>
    </w:p>
    <w:p w14:paraId="7BBBE61F">
      <w:pPr>
        <w:pStyle w:val="58"/>
        <w:adjustRightInd w:val="0"/>
        <w:ind w:left="0"/>
        <w:jc w:val="both"/>
        <w:rPr>
          <w:sz w:val="24"/>
          <w:szCs w:val="24"/>
        </w:rPr>
      </w:pPr>
      <w:r>
        <w:rPr>
          <w:sz w:val="24"/>
          <w:szCs w:val="24"/>
        </w:rPr>
        <w:t>г) 0,5 % цены Контракта (этапа) в случае, если цена Контракта (этапа)  составляет от 100 млн. рублей до 500 млн. рублей (включительно);</w:t>
      </w:r>
    </w:p>
    <w:p w14:paraId="72783303">
      <w:pPr>
        <w:pStyle w:val="58"/>
        <w:adjustRightInd w:val="0"/>
        <w:ind w:left="0"/>
        <w:jc w:val="both"/>
        <w:rPr>
          <w:sz w:val="24"/>
          <w:szCs w:val="24"/>
        </w:rPr>
      </w:pPr>
      <w:r>
        <w:rPr>
          <w:sz w:val="24"/>
          <w:szCs w:val="24"/>
        </w:rPr>
        <w:t>д) 0,4 % цены Контракта (этапа) в случае, если цена Контракта (этапа)  составляет от 500 млн. рублей до 1 млрд. рублей (включительно);</w:t>
      </w:r>
    </w:p>
    <w:p w14:paraId="0849EEC2">
      <w:pPr>
        <w:pStyle w:val="58"/>
        <w:adjustRightInd w:val="0"/>
        <w:ind w:left="0"/>
        <w:jc w:val="both"/>
        <w:rPr>
          <w:sz w:val="24"/>
          <w:szCs w:val="24"/>
        </w:rPr>
      </w:pPr>
      <w:r>
        <w:rPr>
          <w:sz w:val="24"/>
          <w:szCs w:val="24"/>
        </w:rPr>
        <w:t>е) 0,3 % цены Контракта (этапа) в случае, если цена Контракта (этапа)  составляет от 1 млрд. рублей до 2 млрд. рублей (включительно);</w:t>
      </w:r>
    </w:p>
    <w:p w14:paraId="175934E9">
      <w:pPr>
        <w:pStyle w:val="58"/>
        <w:adjustRightInd w:val="0"/>
        <w:ind w:left="0"/>
        <w:jc w:val="both"/>
        <w:rPr>
          <w:sz w:val="24"/>
          <w:szCs w:val="24"/>
        </w:rPr>
      </w:pPr>
      <w:r>
        <w:rPr>
          <w:sz w:val="24"/>
          <w:szCs w:val="24"/>
        </w:rPr>
        <w:t>ж) 0,25 % цены Контракта (этапа) в случае, если цена Контракта (этапа)  составляет от 2 млрд. рублей до 5 млрд. рублей (включительно);</w:t>
      </w:r>
    </w:p>
    <w:p w14:paraId="544F9D78">
      <w:pPr>
        <w:pStyle w:val="58"/>
        <w:adjustRightInd w:val="0"/>
        <w:ind w:left="0"/>
        <w:jc w:val="both"/>
        <w:rPr>
          <w:sz w:val="24"/>
          <w:szCs w:val="24"/>
        </w:rPr>
      </w:pPr>
      <w:r>
        <w:rPr>
          <w:sz w:val="24"/>
          <w:szCs w:val="24"/>
        </w:rPr>
        <w:t>з) 0,2 % цены Контракта (этапа) в случае, если цена Контракта (этапа)  составляет от 5 млрд. рублей до 10 млрд. рублей (включительно);</w:t>
      </w:r>
    </w:p>
    <w:p w14:paraId="0D58E1BC">
      <w:pPr>
        <w:pStyle w:val="58"/>
        <w:adjustRightInd w:val="0"/>
        <w:ind w:left="0"/>
        <w:jc w:val="both"/>
        <w:rPr>
          <w:sz w:val="24"/>
          <w:szCs w:val="24"/>
        </w:rPr>
      </w:pPr>
      <w:r>
        <w:rPr>
          <w:sz w:val="24"/>
          <w:szCs w:val="24"/>
        </w:rPr>
        <w:t>и) 0,1 % цены Контракта (этапа) в случае, если цена Контракта (этапа) превышает 10 млрд. рублей.</w:t>
      </w:r>
    </w:p>
    <w:p w14:paraId="25D8944F">
      <w:pPr>
        <w:pStyle w:val="58"/>
        <w:adjustRightInd w:val="0"/>
        <w:ind w:left="0" w:firstLine="709"/>
        <w:jc w:val="both"/>
        <w:rPr>
          <w:sz w:val="24"/>
          <w:szCs w:val="24"/>
        </w:rPr>
      </w:pPr>
      <w:r>
        <w:rPr>
          <w:sz w:val="24"/>
          <w:szCs w:val="24"/>
        </w:rPr>
        <w:t xml:space="preserve">12.3.3. За каждый факт неисполнения или ненадлежащего исполнения Подрядчиком обязательств, предусмотренных Контрактом, заключенным с победителем закупки (или с иным участником закупки в случаях, установленных </w:t>
      </w:r>
      <w:r>
        <w:fldChar w:fldCharType="begin"/>
      </w:r>
      <w:r>
        <w:instrText xml:space="preserve"> HYPERLINK "garantF1://70253464.0" </w:instrText>
      </w:r>
      <w:r>
        <w:fldChar w:fldCharType="separate"/>
      </w:r>
      <w:r>
        <w:rPr>
          <w:rStyle w:val="16"/>
          <w:rFonts w:eastAsiaTheme="majorEastAsia"/>
          <w:color w:val="auto"/>
          <w:sz w:val="24"/>
          <w:szCs w:val="24"/>
          <w:u w:val="none"/>
        </w:rPr>
        <w:t>Законом</w:t>
      </w:r>
      <w:r>
        <w:rPr>
          <w:rStyle w:val="16"/>
          <w:rFonts w:eastAsiaTheme="majorEastAsia"/>
          <w:color w:val="auto"/>
          <w:sz w:val="24"/>
          <w:szCs w:val="24"/>
          <w:u w:val="none"/>
        </w:rPr>
        <w:fldChar w:fldCharType="end"/>
      </w:r>
      <w:r>
        <w:rPr>
          <w:sz w:val="24"/>
          <w:szCs w:val="24"/>
        </w:rPr>
        <w:t xml:space="preserve"> о контрактной системе), предложившим наиболее высокую цену за право заключения Контракта. Размер штрафа рассчитывается и устанавливается в следующем порядке:</w:t>
      </w:r>
    </w:p>
    <w:p w14:paraId="00BE5838">
      <w:pPr>
        <w:autoSpaceDE w:val="0"/>
        <w:autoSpaceDN w:val="0"/>
        <w:adjustRightInd w:val="0"/>
        <w:ind w:firstLine="720"/>
        <w:jc w:val="both"/>
        <w:rPr>
          <w:sz w:val="24"/>
          <w:szCs w:val="24"/>
        </w:rPr>
      </w:pPr>
      <w:r>
        <w:rPr>
          <w:sz w:val="24"/>
          <w:szCs w:val="24"/>
        </w:rPr>
        <w:t>а) в случае, если цена Контракта не превышает начальную (максимальную) цену контракта:</w:t>
      </w:r>
    </w:p>
    <w:p w14:paraId="214B14B1">
      <w:pPr>
        <w:autoSpaceDE w:val="0"/>
        <w:autoSpaceDN w:val="0"/>
        <w:adjustRightInd w:val="0"/>
        <w:ind w:firstLine="720"/>
        <w:jc w:val="both"/>
        <w:rPr>
          <w:sz w:val="24"/>
          <w:szCs w:val="24"/>
        </w:rPr>
      </w:pPr>
      <w:r>
        <w:rPr>
          <w:sz w:val="24"/>
          <w:szCs w:val="24"/>
        </w:rPr>
        <w:t>10 процентов начальной (максимальной) цены контракта, если цена Контракта не превышает 3 млн. рублей;</w:t>
      </w:r>
    </w:p>
    <w:p w14:paraId="5865948E">
      <w:pPr>
        <w:autoSpaceDE w:val="0"/>
        <w:autoSpaceDN w:val="0"/>
        <w:adjustRightInd w:val="0"/>
        <w:ind w:firstLine="720"/>
        <w:jc w:val="both"/>
        <w:rPr>
          <w:sz w:val="24"/>
          <w:szCs w:val="24"/>
        </w:rPr>
      </w:pPr>
      <w:r>
        <w:rPr>
          <w:sz w:val="24"/>
          <w:szCs w:val="24"/>
        </w:rPr>
        <w:t>5 процентов начальной (максимальной) цены контракта, если цена Контракта составляет от 3 млн. рублей до 50 млн. рублей (включительно);</w:t>
      </w:r>
    </w:p>
    <w:p w14:paraId="4C00F127">
      <w:pPr>
        <w:autoSpaceDE w:val="0"/>
        <w:autoSpaceDN w:val="0"/>
        <w:adjustRightInd w:val="0"/>
        <w:ind w:firstLine="720"/>
        <w:jc w:val="both"/>
        <w:rPr>
          <w:sz w:val="24"/>
          <w:szCs w:val="24"/>
        </w:rPr>
      </w:pPr>
      <w:r>
        <w:rPr>
          <w:sz w:val="24"/>
          <w:szCs w:val="24"/>
        </w:rPr>
        <w:t>1 процент начальной (максимальной) цены контракта, если цена Контракта составляет от 50 млн. рублей до 100 млн. рублей (включительно);</w:t>
      </w:r>
    </w:p>
    <w:p w14:paraId="5B3033FE">
      <w:pPr>
        <w:autoSpaceDE w:val="0"/>
        <w:autoSpaceDN w:val="0"/>
        <w:adjustRightInd w:val="0"/>
        <w:ind w:firstLine="720"/>
        <w:jc w:val="both"/>
        <w:rPr>
          <w:sz w:val="24"/>
          <w:szCs w:val="24"/>
        </w:rPr>
      </w:pPr>
      <w:r>
        <w:rPr>
          <w:sz w:val="24"/>
          <w:szCs w:val="24"/>
        </w:rPr>
        <w:t>б) в случае, если цена Контракта превышает начальную (максимальную) цену контракта:</w:t>
      </w:r>
    </w:p>
    <w:p w14:paraId="63477468">
      <w:pPr>
        <w:autoSpaceDE w:val="0"/>
        <w:autoSpaceDN w:val="0"/>
        <w:adjustRightInd w:val="0"/>
        <w:ind w:firstLine="720"/>
        <w:jc w:val="both"/>
        <w:rPr>
          <w:sz w:val="24"/>
          <w:szCs w:val="24"/>
        </w:rPr>
      </w:pPr>
      <w:r>
        <w:rPr>
          <w:sz w:val="24"/>
          <w:szCs w:val="24"/>
        </w:rPr>
        <w:t>10 процентов цены Контракта, если цена Контракта не превышает 3 млн. рублей;</w:t>
      </w:r>
    </w:p>
    <w:p w14:paraId="4749B184">
      <w:pPr>
        <w:autoSpaceDE w:val="0"/>
        <w:autoSpaceDN w:val="0"/>
        <w:adjustRightInd w:val="0"/>
        <w:ind w:firstLine="720"/>
        <w:jc w:val="both"/>
        <w:rPr>
          <w:sz w:val="24"/>
          <w:szCs w:val="24"/>
        </w:rPr>
      </w:pPr>
      <w:r>
        <w:rPr>
          <w:sz w:val="24"/>
          <w:szCs w:val="24"/>
        </w:rPr>
        <w:t>5 процентов цены контракта, если цена контракта составляет от 3 млн. рублей до 50 млн. рублей (включительно);</w:t>
      </w:r>
    </w:p>
    <w:p w14:paraId="712BF8D4">
      <w:pPr>
        <w:autoSpaceDE w:val="0"/>
        <w:autoSpaceDN w:val="0"/>
        <w:adjustRightInd w:val="0"/>
        <w:ind w:firstLine="720"/>
        <w:jc w:val="both"/>
        <w:rPr>
          <w:sz w:val="24"/>
          <w:szCs w:val="24"/>
        </w:rPr>
      </w:pPr>
      <w:r>
        <w:rPr>
          <w:sz w:val="24"/>
          <w:szCs w:val="24"/>
        </w:rPr>
        <w:t>1 процент цены Контракта, если цена Контракта составляет от 50 млн. рублей до 100 млн. рублей (включительно).</w:t>
      </w:r>
    </w:p>
    <w:p w14:paraId="3EF5E217">
      <w:pPr>
        <w:ind w:firstLine="567"/>
        <w:jc w:val="both"/>
        <w:rPr>
          <w:sz w:val="24"/>
          <w:szCs w:val="24"/>
        </w:rPr>
      </w:pPr>
      <w:r>
        <w:rPr>
          <w:rFonts w:eastAsia="Calibri"/>
          <w:sz w:val="24"/>
          <w:szCs w:val="24"/>
        </w:rPr>
        <w:t xml:space="preserve">12.3.4. </w:t>
      </w:r>
      <w:r>
        <w:rPr>
          <w:sz w:val="24"/>
          <w:szCs w:val="24"/>
        </w:rPr>
        <w:t>За каждый факт неисполнения или ненадлежащего исполнения Подрядчиком обязательства, предусмотренного Контрактом, которое не имеет стоимостного выражения, размер штрафа устанавливается в следующем порядке:</w:t>
      </w:r>
    </w:p>
    <w:p w14:paraId="79EF569B">
      <w:pPr>
        <w:autoSpaceDE w:val="0"/>
        <w:autoSpaceDN w:val="0"/>
        <w:adjustRightInd w:val="0"/>
        <w:ind w:firstLine="720"/>
        <w:jc w:val="both"/>
        <w:rPr>
          <w:sz w:val="24"/>
          <w:szCs w:val="24"/>
        </w:rPr>
      </w:pPr>
      <w:bookmarkStart w:id="6" w:name="sub_100601"/>
      <w:r>
        <w:rPr>
          <w:sz w:val="24"/>
          <w:szCs w:val="24"/>
        </w:rPr>
        <w:t>а) 1000 рублей, если цена Контракта не превышает 3 млн. рублей;</w:t>
      </w:r>
    </w:p>
    <w:bookmarkEnd w:id="6"/>
    <w:p w14:paraId="6DDA78BC">
      <w:pPr>
        <w:autoSpaceDE w:val="0"/>
        <w:autoSpaceDN w:val="0"/>
        <w:adjustRightInd w:val="0"/>
        <w:ind w:firstLine="720"/>
        <w:jc w:val="both"/>
        <w:rPr>
          <w:sz w:val="24"/>
          <w:szCs w:val="24"/>
        </w:rPr>
      </w:pPr>
      <w:bookmarkStart w:id="7" w:name="sub_100602"/>
      <w:r>
        <w:rPr>
          <w:sz w:val="24"/>
          <w:szCs w:val="24"/>
        </w:rPr>
        <w:t>б) 5000 рублей, если цена Контракта составляет от 3 млн. рублей до 50 млн. рублей (включительно);</w:t>
      </w:r>
    </w:p>
    <w:bookmarkEnd w:id="7"/>
    <w:p w14:paraId="7156AB05">
      <w:pPr>
        <w:autoSpaceDE w:val="0"/>
        <w:autoSpaceDN w:val="0"/>
        <w:adjustRightInd w:val="0"/>
        <w:ind w:firstLine="720"/>
        <w:jc w:val="both"/>
        <w:rPr>
          <w:sz w:val="24"/>
          <w:szCs w:val="24"/>
        </w:rPr>
      </w:pPr>
      <w:bookmarkStart w:id="8" w:name="sub_100603"/>
      <w:r>
        <w:rPr>
          <w:sz w:val="24"/>
          <w:szCs w:val="24"/>
        </w:rPr>
        <w:t>в) 10000 рублей, если цена контракта составляет от 50 млн. рублей до 100 млн. рублей (включительно);</w:t>
      </w:r>
    </w:p>
    <w:bookmarkEnd w:id="8"/>
    <w:p w14:paraId="24EBE038">
      <w:pPr>
        <w:autoSpaceDE w:val="0"/>
        <w:autoSpaceDN w:val="0"/>
        <w:adjustRightInd w:val="0"/>
        <w:ind w:firstLine="720"/>
        <w:jc w:val="both"/>
        <w:rPr>
          <w:sz w:val="24"/>
          <w:szCs w:val="24"/>
        </w:rPr>
      </w:pPr>
      <w:bookmarkStart w:id="9" w:name="sub_100604"/>
      <w:r>
        <w:rPr>
          <w:sz w:val="24"/>
          <w:szCs w:val="24"/>
        </w:rPr>
        <w:t>г) 100000 рублей, если цена Контракта превышает 100 млн. рублей.</w:t>
      </w:r>
    </w:p>
    <w:p w14:paraId="0805927F">
      <w:pPr>
        <w:autoSpaceDE w:val="0"/>
        <w:autoSpaceDN w:val="0"/>
        <w:adjustRightInd w:val="0"/>
        <w:ind w:firstLine="720"/>
        <w:jc w:val="both"/>
        <w:rPr>
          <w:sz w:val="24"/>
          <w:szCs w:val="24"/>
        </w:rPr>
      </w:pPr>
      <w:r>
        <w:rPr>
          <w:sz w:val="24"/>
          <w:szCs w:val="24"/>
        </w:rPr>
        <w:t>Государственный заказчик направляет Подрядчику требование об уплате штрафа в следущих случаях:</w:t>
      </w:r>
    </w:p>
    <w:p w14:paraId="58D1D6EB">
      <w:pPr>
        <w:autoSpaceDE w:val="0"/>
        <w:autoSpaceDN w:val="0"/>
        <w:adjustRightInd w:val="0"/>
        <w:ind w:firstLine="720"/>
        <w:jc w:val="both"/>
        <w:rPr>
          <w:sz w:val="24"/>
          <w:szCs w:val="24"/>
        </w:rPr>
      </w:pPr>
      <w:r>
        <w:rPr>
          <w:sz w:val="24"/>
          <w:szCs w:val="24"/>
        </w:rPr>
        <w:t>- за неисполнение или ненадлежащее выполнение Подрядчиком требований, предусмотренных разделом 6 Контракта;</w:t>
      </w:r>
    </w:p>
    <w:p w14:paraId="052EEBD6">
      <w:pPr>
        <w:autoSpaceDE w:val="0"/>
        <w:autoSpaceDN w:val="0"/>
        <w:adjustRightInd w:val="0"/>
        <w:ind w:firstLine="720"/>
        <w:jc w:val="both"/>
        <w:rPr>
          <w:sz w:val="24"/>
          <w:szCs w:val="27"/>
        </w:rPr>
      </w:pPr>
      <w:r>
        <w:rPr>
          <w:sz w:val="24"/>
          <w:szCs w:val="24"/>
        </w:rPr>
        <w:t xml:space="preserve"> - </w:t>
      </w:r>
      <w:r>
        <w:rPr>
          <w:sz w:val="24"/>
          <w:szCs w:val="27"/>
        </w:rPr>
        <w:t>за использование некачественных материалов (не удовлетворяющих Нормативно-техническим требованиям, условиям настоящего Контракта) – за каждый выявленный Государственным заказчиком факт нарушения (каждое последующее нарушение);</w:t>
      </w:r>
    </w:p>
    <w:p w14:paraId="741A2AE2">
      <w:pPr>
        <w:autoSpaceDE w:val="0"/>
        <w:autoSpaceDN w:val="0"/>
        <w:adjustRightInd w:val="0"/>
        <w:ind w:firstLine="720"/>
        <w:jc w:val="both"/>
        <w:rPr>
          <w:szCs w:val="24"/>
        </w:rPr>
      </w:pPr>
      <w:r>
        <w:rPr>
          <w:szCs w:val="24"/>
        </w:rPr>
        <w:t xml:space="preserve"> - </w:t>
      </w:r>
      <w:r>
        <w:rPr>
          <w:sz w:val="24"/>
          <w:szCs w:val="27"/>
        </w:rPr>
        <w:t>за неисполнение или ненадлежащее исполнение любых иных обязательств, которые не имеют стоимостного выражения, определенных условиями Контракта.</w:t>
      </w:r>
    </w:p>
    <w:p w14:paraId="2AEC1E82">
      <w:pPr>
        <w:ind w:firstLine="567"/>
        <w:jc w:val="both"/>
        <w:rPr>
          <w:sz w:val="24"/>
          <w:szCs w:val="24"/>
        </w:rPr>
      </w:pPr>
      <w:r>
        <w:rPr>
          <w:sz w:val="24"/>
          <w:szCs w:val="24"/>
        </w:rPr>
        <w:t>12.3.5. За ненадлежащее исполнение Подрядчиком обязательств по выполнению видов и объемов работ по строительству Объекта, которые Подрядчик обязан выполнить самостоятельно без привлечения других лиц к исполнению своих обязательств по Контракту, размер штрафа устанавливается в размере 5 % стоимости указанных работ.</w:t>
      </w:r>
    </w:p>
    <w:p w14:paraId="3F5B2530">
      <w:pPr>
        <w:ind w:firstLine="567"/>
        <w:jc w:val="both"/>
        <w:rPr>
          <w:sz w:val="24"/>
          <w:szCs w:val="24"/>
        </w:rPr>
      </w:pPr>
      <w:r>
        <w:rPr>
          <w:sz w:val="24"/>
          <w:szCs w:val="24"/>
        </w:rPr>
        <w:t>12.3.6. За неисполнение условий  о привлечении к исполнению Контракта субподрядчиков из числа субъектов малого предпринимательства, социально ориентированных некоммерческих организаций (п. 6.55 настоящего Контракта) устанавливается штраф в размере 5 % объема такого привлечения, установленного Контрактом.</w:t>
      </w:r>
    </w:p>
    <w:p w14:paraId="26AE729D">
      <w:pPr>
        <w:ind w:firstLine="567"/>
        <w:jc w:val="both"/>
        <w:rPr>
          <w:sz w:val="24"/>
          <w:szCs w:val="24"/>
        </w:rPr>
      </w:pPr>
      <w:r>
        <w:rPr>
          <w:sz w:val="24"/>
          <w:szCs w:val="24"/>
        </w:rPr>
        <w:t>12.3.7. За непредоставление Подрядчиком информации, предусмотренной в п.6.54 настоящего Контракта, Государственный заказчик взыскивает с Подрядчика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Подрядчиком с субподрядными организациями. Пеня подлежит начислению за каждый день просрочки исполнения такого обязательства.</w:t>
      </w:r>
    </w:p>
    <w:p w14:paraId="0D6FB227">
      <w:pPr>
        <w:ind w:firstLine="567"/>
        <w:jc w:val="both"/>
        <w:rPr>
          <w:sz w:val="24"/>
          <w:szCs w:val="24"/>
        </w:rPr>
      </w:pPr>
      <w:r>
        <w:rPr>
          <w:sz w:val="24"/>
          <w:szCs w:val="24"/>
        </w:rPr>
        <w:t>12.3.8. 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bookmarkEnd w:id="9"/>
    <w:p w14:paraId="11122FBA">
      <w:pPr>
        <w:autoSpaceDE w:val="0"/>
        <w:autoSpaceDN w:val="0"/>
        <w:adjustRightInd w:val="0"/>
        <w:ind w:firstLine="540"/>
        <w:jc w:val="both"/>
        <w:rPr>
          <w:sz w:val="24"/>
          <w:szCs w:val="24"/>
        </w:rPr>
      </w:pPr>
      <w:r>
        <w:rPr>
          <w:sz w:val="24"/>
          <w:szCs w:val="24"/>
        </w:rPr>
        <w:t>12.3.9. За каждый день просрочки исполнения Подрядчиком обязательства, предусмотренного п.18.15 настоящего Контракта, начисляется пеня</w:t>
      </w:r>
      <w:r>
        <w:rPr>
          <w:bCs/>
          <w:sz w:val="24"/>
          <w:szCs w:val="24"/>
          <w:shd w:val="clear" w:color="auto" w:fill="FFFFFF"/>
        </w:rPr>
        <w:t>,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w:t>
      </w:r>
      <w:r>
        <w:fldChar w:fldCharType="begin"/>
      </w:r>
      <w:r>
        <w:instrText xml:space="preserve"> HYPERLINK "http://base.garant.ru/10180094/184a874535186e5f477be2949374cc83/" \l "block_100" </w:instrText>
      </w:r>
      <w:r>
        <w:fldChar w:fldCharType="separate"/>
      </w:r>
      <w:r>
        <w:rPr>
          <w:rStyle w:val="16"/>
          <w:rFonts w:eastAsiaTheme="majorEastAsia"/>
          <w:bCs/>
          <w:color w:val="auto"/>
          <w:sz w:val="24"/>
          <w:szCs w:val="24"/>
          <w:u w:val="none"/>
        </w:rPr>
        <w:t>ключевой ставки</w:t>
      </w:r>
      <w:r>
        <w:rPr>
          <w:rStyle w:val="16"/>
          <w:rFonts w:eastAsiaTheme="majorEastAsia"/>
          <w:bCs/>
          <w:color w:val="auto"/>
          <w:sz w:val="24"/>
          <w:szCs w:val="24"/>
          <w:u w:val="none"/>
        </w:rPr>
        <w:fldChar w:fldCharType="end"/>
      </w:r>
      <w:r>
        <w:rPr>
          <w:bCs/>
          <w:sz w:val="24"/>
          <w:szCs w:val="24"/>
          <w:shd w:val="clear" w:color="auto" w:fill="FFFFFF"/>
        </w:rPr>
        <w:t>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Подрядчиком.</w:t>
      </w:r>
    </w:p>
    <w:p w14:paraId="01BDB6D6">
      <w:pPr>
        <w:tabs>
          <w:tab w:val="left" w:pos="993"/>
        </w:tabs>
        <w:ind w:firstLine="540"/>
        <w:jc w:val="both"/>
        <w:rPr>
          <w:sz w:val="24"/>
          <w:szCs w:val="24"/>
        </w:rPr>
      </w:pPr>
      <w:r>
        <w:rPr>
          <w:sz w:val="24"/>
          <w:szCs w:val="24"/>
        </w:rPr>
        <w:t>12.4. В случае обмена документами при применении мер ответственности и совершении иных действий в связи с нарушением Подрядчиком или Государственным заказчиком условий Контракта в отношении Контракта, заключенного по результатам электронных процедур,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Государственного заказчика, Подрядчика, и размещаются в единой информационной системе без размещения на официальном сайте.</w:t>
      </w:r>
    </w:p>
    <w:p w14:paraId="661BCF0F">
      <w:pPr>
        <w:autoSpaceDE w:val="0"/>
        <w:autoSpaceDN w:val="0"/>
        <w:adjustRightInd w:val="0"/>
        <w:ind w:firstLine="540"/>
        <w:jc w:val="both"/>
        <w:rPr>
          <w:sz w:val="24"/>
          <w:szCs w:val="24"/>
        </w:rPr>
      </w:pPr>
      <w:r>
        <w:rPr>
          <w:sz w:val="24"/>
          <w:szCs w:val="24"/>
        </w:rPr>
        <w:t xml:space="preserve">12.5. В случае, когда работы выполнены Подрядчиком с ненадлежащим качеством или с применением некачественных материалов, он исправляет работы, выполненные с ненадлежащим качеством за свой счет в сроки, установленные Государственный заказчиком в пределах срока, установленного настоящим Контрактом. </w:t>
      </w:r>
    </w:p>
    <w:p w14:paraId="53E36FCE">
      <w:pPr>
        <w:tabs>
          <w:tab w:val="left" w:pos="1418"/>
        </w:tabs>
        <w:ind w:firstLine="567"/>
        <w:jc w:val="both"/>
        <w:rPr>
          <w:strike/>
          <w:sz w:val="24"/>
          <w:szCs w:val="24"/>
        </w:rPr>
      </w:pPr>
      <w:r>
        <w:rPr>
          <w:rFonts w:eastAsia="MS Mincho"/>
          <w:sz w:val="24"/>
          <w:szCs w:val="24"/>
        </w:rPr>
        <w:t xml:space="preserve">12.6. </w:t>
      </w:r>
      <w:r>
        <w:rPr>
          <w:sz w:val="24"/>
          <w:szCs w:val="24"/>
        </w:rPr>
        <w:t>В случае нарушения Подрядчиком обязательств, за нарушение которых разделом предусмотрена уплата неустойки (штраф, пеня), Государственный заказчик по согласованию с Подрядчиком вправе удержать начисленную неустойку из суммы очередного платежа за выполненные работы, письменно уведомив об этом Подрядчика. При этом сумма неустойки перечисляется Государственным заказчиком в установленном порядке в бюджет Камчатского края.</w:t>
      </w:r>
      <w:r>
        <w:rPr>
          <w:strike/>
          <w:sz w:val="24"/>
          <w:szCs w:val="24"/>
        </w:rPr>
        <w:t xml:space="preserve"> </w:t>
      </w:r>
    </w:p>
    <w:p w14:paraId="57451E42">
      <w:pPr>
        <w:tabs>
          <w:tab w:val="left" w:pos="567"/>
        </w:tabs>
        <w:ind w:firstLine="540"/>
        <w:jc w:val="both"/>
        <w:rPr>
          <w:rFonts w:eastAsia="MS Mincho"/>
          <w:sz w:val="24"/>
          <w:szCs w:val="24"/>
        </w:rPr>
      </w:pPr>
      <w:r>
        <w:rPr>
          <w:rFonts w:eastAsia="MS Mincho"/>
          <w:sz w:val="24"/>
          <w:szCs w:val="24"/>
        </w:rPr>
        <w:t>12.7. Взыскание неустойки не освобождает Стороны от обязанности устранения допущенных  нарушений, исполнения обязательств по Контракту.</w:t>
      </w:r>
    </w:p>
    <w:p w14:paraId="11A69D73">
      <w:pPr>
        <w:tabs>
          <w:tab w:val="left" w:pos="567"/>
        </w:tabs>
        <w:ind w:firstLine="540"/>
        <w:jc w:val="both"/>
        <w:rPr>
          <w:rFonts w:eastAsia="MS Mincho"/>
          <w:sz w:val="24"/>
          <w:szCs w:val="24"/>
        </w:rPr>
      </w:pPr>
      <w:r>
        <w:rPr>
          <w:rFonts w:eastAsia="MS Mincho"/>
          <w:sz w:val="24"/>
          <w:szCs w:val="24"/>
        </w:rPr>
        <w:t>12.8. Подрядчик несет имущественную, административную и иную ответственность перед третьими лицами за производство работ с нарушением требований обеспечения безопасности дорожного движения (за исключением ДТП, произошедших вследствие обстоятельств непреодолимой силы).</w:t>
      </w:r>
    </w:p>
    <w:p w14:paraId="3FF30597">
      <w:pPr>
        <w:tabs>
          <w:tab w:val="left" w:pos="567"/>
          <w:tab w:val="left" w:pos="1560"/>
        </w:tabs>
        <w:ind w:firstLine="540"/>
        <w:jc w:val="both"/>
        <w:rPr>
          <w:rFonts w:eastAsia="MS Mincho"/>
          <w:sz w:val="24"/>
          <w:szCs w:val="24"/>
          <w:lang w:eastAsia="en-US"/>
        </w:rPr>
      </w:pPr>
      <w:r>
        <w:rPr>
          <w:rFonts w:eastAsia="MS Mincho"/>
          <w:sz w:val="24"/>
          <w:szCs w:val="24"/>
        </w:rPr>
        <w:t>12.9. В случае нарушения Подрядчиком, при исполнении настоящего Контракта, законодательства Российской Федерации и Камчатского края в области охраны природы и окружающей среды, гражданской обороны, мобилизационной подготовки, защиты населения и территорий от чрезвычайных ситуаций, установленных санитарных норм, он в полном объеме несет административную ответственность, включая оплату предъявленных органами государственного надзора штрафных санкций.</w:t>
      </w:r>
    </w:p>
    <w:p w14:paraId="692A5043">
      <w:pPr>
        <w:tabs>
          <w:tab w:val="left" w:pos="567"/>
          <w:tab w:val="left" w:pos="1560"/>
        </w:tabs>
        <w:ind w:firstLine="540"/>
        <w:jc w:val="both"/>
        <w:rPr>
          <w:rFonts w:eastAsia="MS Mincho"/>
          <w:sz w:val="24"/>
          <w:szCs w:val="24"/>
        </w:rPr>
      </w:pPr>
      <w:r>
        <w:rPr>
          <w:rFonts w:eastAsia="MS Mincho"/>
          <w:sz w:val="24"/>
          <w:szCs w:val="24"/>
        </w:rPr>
        <w:t>12.10. В случае, если Государственный заказчик будет подвергнут административному наказанию вследствие неисполнения или ненадлежащего исполнения порученных Подрядчику работ по Контракту, в том числе по причине неисполнения или ненадлежащего исполнения требований нормативных актов (нормативно-технических, нормативных правовых и иных документов), требования которых Подрядчик обязан  соблюдать в ходе реализации настоящего Контракта, Подрядчик в полном объёме возмещает Государственному заказчику убытки, возникшие вследствие назначения соответствующего вида и размера административного наказания.</w:t>
      </w:r>
    </w:p>
    <w:p w14:paraId="17561573">
      <w:pPr>
        <w:shd w:val="clear" w:color="auto" w:fill="FFFFFF"/>
        <w:tabs>
          <w:tab w:val="left" w:pos="0"/>
          <w:tab w:val="left" w:pos="1134"/>
        </w:tabs>
        <w:spacing w:line="264" w:lineRule="auto"/>
        <w:ind w:firstLine="501" w:firstLineChars="209"/>
        <w:jc w:val="both"/>
        <w:rPr>
          <w:sz w:val="24"/>
          <w:szCs w:val="27"/>
        </w:rPr>
      </w:pPr>
      <w:r>
        <w:rPr>
          <w:bCs/>
          <w:sz w:val="24"/>
          <w:szCs w:val="27"/>
        </w:rPr>
        <w:t>12.11.Подрядчик</w:t>
      </w:r>
      <w:r>
        <w:rPr>
          <w:sz w:val="24"/>
          <w:szCs w:val="27"/>
        </w:rPr>
        <w:t xml:space="preserve"> несёт ответственность, в том числе имущественную, за разработанную рабочую документацию и реализацию в натуре проектных решений, за качество и объём выполненных работ, сроки, оговорённые настоящим Контрактом.</w:t>
      </w:r>
    </w:p>
    <w:p w14:paraId="5C81A0F6">
      <w:pPr>
        <w:shd w:val="clear" w:color="auto" w:fill="FFFFFF"/>
        <w:tabs>
          <w:tab w:val="left" w:pos="0"/>
          <w:tab w:val="left" w:pos="1134"/>
        </w:tabs>
        <w:spacing w:line="264" w:lineRule="auto"/>
        <w:ind w:firstLine="501" w:firstLineChars="209"/>
        <w:jc w:val="both"/>
        <w:rPr>
          <w:sz w:val="24"/>
          <w:szCs w:val="27"/>
        </w:rPr>
      </w:pPr>
      <w:r>
        <w:rPr>
          <w:bCs/>
          <w:sz w:val="24"/>
          <w:szCs w:val="27"/>
        </w:rPr>
        <w:t>12.12. Подрядчик несет перед Государственным заказчиком имущественную ответственность за неисполнение и/или ненадлежащее исполнение привлеченными третьими лицами (субподрядчиками, соисполнителями) работ (услуг), в том числе за нарушение качества и сроков выполняемых работ (оказываемых услуг), за негативные последствия неисполнения и/или ненадлежащего исполнения обязательств третьими лицами (субподрядчиками, соисполнителями).</w:t>
      </w:r>
    </w:p>
    <w:p w14:paraId="7408E271">
      <w:pPr>
        <w:tabs>
          <w:tab w:val="left" w:pos="567"/>
        </w:tabs>
        <w:ind w:firstLine="540"/>
        <w:jc w:val="both"/>
        <w:rPr>
          <w:sz w:val="24"/>
          <w:szCs w:val="24"/>
        </w:rPr>
      </w:pPr>
      <w:r>
        <w:rPr>
          <w:sz w:val="24"/>
          <w:szCs w:val="24"/>
        </w:rPr>
        <w:t>12.13.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13E40A88">
      <w:pPr>
        <w:ind w:firstLine="567"/>
        <w:jc w:val="both"/>
        <w:rPr>
          <w:sz w:val="24"/>
          <w:szCs w:val="27"/>
        </w:rPr>
      </w:pPr>
      <w:r>
        <w:rPr>
          <w:sz w:val="24"/>
          <w:szCs w:val="27"/>
        </w:rPr>
        <w:t>12.14. В случаях выявления в ходе проверки неправильности расходования выделяемых по настоящему Контракту денежных средств, проведённой Государственным з</w:t>
      </w:r>
      <w:r>
        <w:rPr>
          <w:bCs/>
          <w:sz w:val="24"/>
          <w:szCs w:val="27"/>
        </w:rPr>
        <w:t>аказчиком</w:t>
      </w:r>
      <w:r>
        <w:rPr>
          <w:sz w:val="24"/>
          <w:szCs w:val="27"/>
        </w:rPr>
        <w:t xml:space="preserve"> и/или уполномоченным контрольно-ревизионным органом, фактов необоснованного завышения сметной стоимости и/или неверного применения расценок и/или нецелевого расходования средств и/или завышения объёмов работ, а также иных обстоятельств, повлёкших причинение ущерба Государственному з</w:t>
      </w:r>
      <w:r>
        <w:rPr>
          <w:bCs/>
          <w:sz w:val="24"/>
          <w:szCs w:val="27"/>
        </w:rPr>
        <w:t>аказчику</w:t>
      </w:r>
      <w:r>
        <w:rPr>
          <w:sz w:val="24"/>
          <w:szCs w:val="27"/>
        </w:rPr>
        <w:t xml:space="preserve">, </w:t>
      </w:r>
      <w:r>
        <w:rPr>
          <w:bCs/>
          <w:sz w:val="24"/>
          <w:szCs w:val="27"/>
        </w:rPr>
        <w:t>Подрядчик</w:t>
      </w:r>
      <w:r>
        <w:rPr>
          <w:sz w:val="24"/>
          <w:szCs w:val="27"/>
        </w:rPr>
        <w:t xml:space="preserve"> возвращает Государственному з</w:t>
      </w:r>
      <w:r>
        <w:rPr>
          <w:bCs/>
          <w:sz w:val="24"/>
          <w:szCs w:val="27"/>
        </w:rPr>
        <w:t>аказчику</w:t>
      </w:r>
      <w:r>
        <w:rPr>
          <w:sz w:val="24"/>
          <w:szCs w:val="27"/>
        </w:rPr>
        <w:t xml:space="preserve"> перечисленные ему денежные средства в размере выявленных переплат и сумм нецелевого использования в течение 5 (Пяти) банковских дней (со дня получения уведомления) на счёт Государственного з</w:t>
      </w:r>
      <w:r>
        <w:rPr>
          <w:bCs/>
          <w:sz w:val="24"/>
          <w:szCs w:val="27"/>
        </w:rPr>
        <w:t>аказчика</w:t>
      </w:r>
      <w:r>
        <w:rPr>
          <w:sz w:val="24"/>
          <w:szCs w:val="27"/>
        </w:rPr>
        <w:t>, указанный в настоящем Контракте.</w:t>
      </w:r>
    </w:p>
    <w:p w14:paraId="2E74B217">
      <w:pPr>
        <w:ind w:firstLine="567"/>
        <w:jc w:val="both"/>
        <w:rPr>
          <w:sz w:val="24"/>
          <w:szCs w:val="24"/>
        </w:rPr>
      </w:pPr>
      <w:r>
        <w:rPr>
          <w:sz w:val="24"/>
          <w:szCs w:val="24"/>
        </w:rPr>
        <w:t>12.15. Реквизиты для уплаты неустойки (пеня, штраф):</w:t>
      </w:r>
    </w:p>
    <w:p w14:paraId="4DE0D60D">
      <w:pPr>
        <w:jc w:val="both"/>
        <w:rPr>
          <w:sz w:val="24"/>
          <w:szCs w:val="24"/>
        </w:rPr>
      </w:pPr>
      <w:r>
        <w:rPr>
          <w:sz w:val="24"/>
          <w:szCs w:val="24"/>
        </w:rPr>
        <w:t>Получатель: Управление Федерального Казначейства по Камчатскому краю</w:t>
      </w:r>
    </w:p>
    <w:p w14:paraId="45808551">
      <w:pPr>
        <w:jc w:val="both"/>
        <w:rPr>
          <w:sz w:val="24"/>
          <w:szCs w:val="24"/>
        </w:rPr>
      </w:pPr>
      <w:r>
        <w:rPr>
          <w:sz w:val="24"/>
          <w:szCs w:val="24"/>
        </w:rPr>
        <w:t>(КГКУ «Камчатуправтодор» л./счет 04382001180)</w:t>
      </w:r>
    </w:p>
    <w:p w14:paraId="6E875109">
      <w:pPr>
        <w:jc w:val="both"/>
        <w:rPr>
          <w:sz w:val="24"/>
          <w:szCs w:val="24"/>
        </w:rPr>
      </w:pPr>
      <w:r>
        <w:rPr>
          <w:sz w:val="24"/>
          <w:szCs w:val="24"/>
        </w:rPr>
        <w:t>Банк ОКЦ № 4 ДГУ Банка России //УФК по Камчатскому краю, г Петропавловск-Камчатский</w:t>
      </w:r>
    </w:p>
    <w:p w14:paraId="583CB397">
      <w:pPr>
        <w:jc w:val="both"/>
        <w:rPr>
          <w:sz w:val="24"/>
          <w:szCs w:val="24"/>
        </w:rPr>
      </w:pPr>
      <w:r>
        <w:rPr>
          <w:sz w:val="24"/>
          <w:szCs w:val="24"/>
        </w:rPr>
        <w:t xml:space="preserve">р./счет 03100643000000013800 </w:t>
      </w:r>
    </w:p>
    <w:p w14:paraId="2BC2824C">
      <w:pPr>
        <w:jc w:val="both"/>
        <w:rPr>
          <w:sz w:val="24"/>
          <w:szCs w:val="24"/>
        </w:rPr>
      </w:pPr>
      <w:r>
        <w:rPr>
          <w:sz w:val="24"/>
          <w:szCs w:val="24"/>
        </w:rPr>
        <w:t>БИК 013002402      кор/счет40102810945370000031</w:t>
      </w:r>
    </w:p>
    <w:p w14:paraId="600D5A4D">
      <w:pPr>
        <w:jc w:val="both"/>
        <w:rPr>
          <w:sz w:val="24"/>
          <w:szCs w:val="24"/>
        </w:rPr>
      </w:pPr>
      <w:r>
        <w:rPr>
          <w:sz w:val="24"/>
          <w:szCs w:val="24"/>
        </w:rPr>
        <w:t xml:space="preserve">по КБК 833 1 1607010 02 0000 1401) </w:t>
      </w:r>
    </w:p>
    <w:p w14:paraId="7B4E1AC1">
      <w:pPr>
        <w:jc w:val="both"/>
        <w:rPr>
          <w:sz w:val="24"/>
          <w:szCs w:val="24"/>
        </w:rPr>
      </w:pPr>
      <w:r>
        <w:rPr>
          <w:sz w:val="24"/>
          <w:szCs w:val="24"/>
        </w:rPr>
        <w:t xml:space="preserve">Назначение: </w:t>
      </w:r>
      <w:r>
        <w:rPr>
          <w:b/>
          <w:sz w:val="24"/>
          <w:szCs w:val="24"/>
        </w:rPr>
        <w:t>Штрафы, неустойки, пени, уплаченные в случае просрочки исполнения поставщиком (подрядчиком, исполнителем) обязательств</w:t>
      </w:r>
      <w:r>
        <w:rPr>
          <w:sz w:val="24"/>
          <w:szCs w:val="24"/>
        </w:rPr>
        <w:t>, предусмотренных государственным контрактом, заключенным государственным органом субъекта Российской Федерации (казенным учреждением субъекта Российской Федерации).</w:t>
      </w:r>
    </w:p>
    <w:p w14:paraId="7E6555B2">
      <w:pPr>
        <w:ind w:firstLine="567"/>
        <w:jc w:val="both"/>
        <w:rPr>
          <w:sz w:val="24"/>
          <w:szCs w:val="24"/>
        </w:rPr>
      </w:pPr>
      <w:r>
        <w:rPr>
          <w:sz w:val="24"/>
          <w:szCs w:val="24"/>
        </w:rPr>
        <w:t xml:space="preserve">2) Назначение: </w:t>
      </w:r>
      <w:r>
        <w:rPr>
          <w:b/>
          <w:sz w:val="24"/>
          <w:szCs w:val="24"/>
        </w:rPr>
        <w:t>Иные штрафы, неустойки, пени, уплаченные в соответствии с законом или контрактом в случае неисполнения или ненадлежащего исполнения обязательств</w:t>
      </w:r>
      <w:r>
        <w:rPr>
          <w:sz w:val="24"/>
          <w:szCs w:val="24"/>
        </w:rPr>
        <w:t xml:space="preserve"> перед государственным органом субъекта Российской Федерации, казенным учреждением субъекта Российской Федерации.</w:t>
      </w:r>
    </w:p>
    <w:p w14:paraId="109589F9">
      <w:pPr>
        <w:tabs>
          <w:tab w:val="left" w:pos="1418"/>
        </w:tabs>
        <w:ind w:firstLine="709"/>
        <w:jc w:val="center"/>
        <w:rPr>
          <w:b/>
          <w:sz w:val="24"/>
          <w:szCs w:val="24"/>
        </w:rPr>
      </w:pPr>
    </w:p>
    <w:p w14:paraId="53DAD61F">
      <w:pPr>
        <w:tabs>
          <w:tab w:val="left" w:pos="1418"/>
        </w:tabs>
        <w:ind w:firstLine="709"/>
        <w:jc w:val="center"/>
        <w:rPr>
          <w:b/>
          <w:sz w:val="24"/>
          <w:szCs w:val="24"/>
        </w:rPr>
      </w:pPr>
      <w:r>
        <w:rPr>
          <w:b/>
          <w:sz w:val="24"/>
          <w:szCs w:val="24"/>
        </w:rPr>
        <w:t>13. ОБСТОЯТЕЛЬСТВА НЕПРЕОДОЛИМОЙ СИЛЫ</w:t>
      </w:r>
    </w:p>
    <w:p w14:paraId="0D5533BD">
      <w:pPr>
        <w:tabs>
          <w:tab w:val="left" w:pos="1418"/>
        </w:tabs>
        <w:ind w:firstLine="709"/>
        <w:jc w:val="both"/>
        <w:rPr>
          <w:sz w:val="24"/>
          <w:szCs w:val="24"/>
        </w:rPr>
      </w:pPr>
      <w:r>
        <w:rPr>
          <w:sz w:val="24"/>
          <w:szCs w:val="24"/>
        </w:rPr>
        <w:t>13.1.</w:t>
      </w:r>
      <w:r>
        <w:rPr>
          <w:sz w:val="24"/>
          <w:szCs w:val="24"/>
        </w:rPr>
        <w:tab/>
      </w:r>
      <w:r>
        <w:rPr>
          <w:sz w:val="24"/>
          <w:szCs w:val="24"/>
        </w:rPr>
        <w:t>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(природных явлений,  действий внешних объективных факторов и прочих обстоятельств непреодолимой силы), на время действия этих обстоятельств, если эти обстоятельства непосредственно повлияли на исполнение настоящего Контракта.</w:t>
      </w:r>
    </w:p>
    <w:p w14:paraId="18AE9049">
      <w:pPr>
        <w:tabs>
          <w:tab w:val="left" w:pos="1418"/>
        </w:tabs>
        <w:ind w:firstLine="709"/>
        <w:jc w:val="both"/>
        <w:rPr>
          <w:sz w:val="24"/>
          <w:szCs w:val="24"/>
        </w:rPr>
      </w:pPr>
      <w:r>
        <w:rPr>
          <w:sz w:val="24"/>
          <w:szCs w:val="24"/>
        </w:rPr>
        <w:t>13.2.</w:t>
      </w:r>
      <w:r>
        <w:rPr>
          <w:sz w:val="24"/>
          <w:szCs w:val="24"/>
        </w:rPr>
        <w:tab/>
      </w:r>
      <w:r>
        <w:rPr>
          <w:sz w:val="24"/>
          <w:szCs w:val="24"/>
        </w:rPr>
        <w:t>В случае возникновения обстоятельств непреодолимой силы (наводнения, пожары, землетрясения, эпидемии, военные конфликты, террористические акты, иные обстоятельства непреодолимой силы, препятствующие выполнению Сторонами по настоящему Контракту своих обязательств) соответствующая Сторона обязана письменно, не позднее 5 дней после возникновения данных обстоятельств, предоставить необходимые документы или доказать наличие обстоятельств непреодолимой силы другой Стороне Контракта. Если факт наличия обстоятельств непреодолимой силы не доказан, соответствующая Сторона обязана продолжить выполнение своих обязательств по настоящему Контракту.</w:t>
      </w:r>
    </w:p>
    <w:p w14:paraId="7BE203F4">
      <w:pPr>
        <w:tabs>
          <w:tab w:val="left" w:pos="1418"/>
        </w:tabs>
        <w:ind w:firstLine="709"/>
        <w:jc w:val="both"/>
        <w:rPr>
          <w:sz w:val="24"/>
          <w:szCs w:val="24"/>
        </w:rPr>
      </w:pPr>
      <w:r>
        <w:rPr>
          <w:sz w:val="24"/>
          <w:szCs w:val="24"/>
        </w:rPr>
        <w:t xml:space="preserve">Если обстоятельства непреодолимой силы сохраняются на срок свыше одного месяца, Контракт может быть расторгнут по соглашению Сторон. </w:t>
      </w:r>
    </w:p>
    <w:p w14:paraId="28BE93C4">
      <w:pPr>
        <w:tabs>
          <w:tab w:val="left" w:pos="1560"/>
          <w:tab w:val="left" w:pos="11482"/>
        </w:tabs>
        <w:ind w:firstLine="709"/>
        <w:jc w:val="both"/>
        <w:rPr>
          <w:sz w:val="24"/>
          <w:szCs w:val="24"/>
        </w:rPr>
      </w:pPr>
      <w:r>
        <w:rPr>
          <w:sz w:val="24"/>
          <w:szCs w:val="24"/>
        </w:rPr>
        <w:t xml:space="preserve">13.3. </w:t>
      </w:r>
      <w:r>
        <w:rPr>
          <w:sz w:val="24"/>
          <w:szCs w:val="24"/>
        </w:rPr>
        <w:tab/>
      </w:r>
      <w:r>
        <w:rPr>
          <w:sz w:val="24"/>
          <w:szCs w:val="24"/>
        </w:rPr>
        <w:t>В случае если обстоятельства непреодолимой силы привели к негодности результатов выполненных работ до возникновения обстоятельства непреодолимой силы или препятствуют дальнейшему производству работ или при других неблагоприятных для Сторон последствиях, Стороны договариваются об изменении условий настоящего Контракта, либо его или препятствуют дальнейшему производству работ или при других неблагоприятных для Сторон последствиях, Стороны договариваются об изменении условий настоящего Контракта, либо его расторжении.</w:t>
      </w:r>
    </w:p>
    <w:p w14:paraId="32377DE0">
      <w:pPr>
        <w:ind w:firstLine="709"/>
        <w:jc w:val="both"/>
        <w:rPr>
          <w:sz w:val="24"/>
          <w:szCs w:val="24"/>
        </w:rPr>
      </w:pPr>
      <w:r>
        <w:rPr>
          <w:sz w:val="24"/>
          <w:szCs w:val="24"/>
        </w:rPr>
        <w:t>13.4. К обстоятельствам непреодолимой силы не относятся международные санкции в отношении Российской Федерации и (или) Подрядчика (субподрядчика).</w:t>
      </w:r>
    </w:p>
    <w:p w14:paraId="15E4D2A5">
      <w:pPr>
        <w:ind w:firstLine="709"/>
        <w:jc w:val="both"/>
        <w:rPr>
          <w:sz w:val="24"/>
          <w:szCs w:val="24"/>
        </w:rPr>
      </w:pPr>
    </w:p>
    <w:p w14:paraId="0671B65F">
      <w:pPr>
        <w:tabs>
          <w:tab w:val="left" w:pos="1418"/>
        </w:tabs>
        <w:ind w:firstLine="709"/>
        <w:jc w:val="center"/>
        <w:rPr>
          <w:b/>
          <w:sz w:val="24"/>
          <w:szCs w:val="24"/>
        </w:rPr>
      </w:pPr>
      <w:r>
        <w:rPr>
          <w:b/>
          <w:sz w:val="24"/>
          <w:szCs w:val="24"/>
        </w:rPr>
        <w:t>14.  ПОРЯДОК РАЗРЕШЕНИЯ СПОРОВ</w:t>
      </w:r>
    </w:p>
    <w:p w14:paraId="536E175A">
      <w:pPr>
        <w:tabs>
          <w:tab w:val="left" w:pos="1418"/>
        </w:tabs>
        <w:ind w:firstLine="709"/>
        <w:jc w:val="both"/>
        <w:rPr>
          <w:sz w:val="24"/>
          <w:szCs w:val="24"/>
        </w:rPr>
      </w:pPr>
      <w:r>
        <w:rPr>
          <w:sz w:val="24"/>
          <w:szCs w:val="24"/>
        </w:rPr>
        <w:t>14.1.</w:t>
      </w:r>
      <w:r>
        <w:rPr>
          <w:sz w:val="24"/>
          <w:szCs w:val="24"/>
        </w:rPr>
        <w:tab/>
      </w:r>
      <w:r>
        <w:rPr>
          <w:sz w:val="24"/>
          <w:szCs w:val="24"/>
        </w:rPr>
        <w:t>Все споры, которые возникают при исполнении настоящего Контракта, Стороны будут решать путем переговоров.</w:t>
      </w:r>
    </w:p>
    <w:p w14:paraId="4182C46B">
      <w:pPr>
        <w:tabs>
          <w:tab w:val="left" w:pos="1418"/>
        </w:tabs>
        <w:ind w:firstLine="709"/>
        <w:jc w:val="both"/>
        <w:rPr>
          <w:sz w:val="24"/>
          <w:szCs w:val="24"/>
        </w:rPr>
      </w:pPr>
      <w:r>
        <w:rPr>
          <w:sz w:val="24"/>
          <w:szCs w:val="24"/>
        </w:rPr>
        <w:t>14.2.</w:t>
      </w:r>
      <w:r>
        <w:rPr>
          <w:sz w:val="24"/>
          <w:szCs w:val="24"/>
        </w:rPr>
        <w:tab/>
      </w:r>
      <w:r>
        <w:rPr>
          <w:sz w:val="24"/>
          <w:szCs w:val="24"/>
        </w:rPr>
        <w:t>В случае, если споры не будут урегулированы путем переговоров, они подлежат разрешению в Арбитражном суде Камчатского края.</w:t>
      </w:r>
    </w:p>
    <w:p w14:paraId="50B605DA">
      <w:pPr>
        <w:tabs>
          <w:tab w:val="left" w:pos="1418"/>
        </w:tabs>
        <w:ind w:firstLine="709"/>
        <w:jc w:val="both"/>
        <w:rPr>
          <w:sz w:val="24"/>
          <w:szCs w:val="24"/>
        </w:rPr>
      </w:pPr>
      <w:r>
        <w:rPr>
          <w:sz w:val="24"/>
          <w:szCs w:val="24"/>
        </w:rPr>
        <w:t>14.3.</w:t>
      </w:r>
      <w:r>
        <w:rPr>
          <w:sz w:val="24"/>
          <w:szCs w:val="24"/>
        </w:rPr>
        <w:tab/>
      </w:r>
      <w:r>
        <w:rPr>
          <w:sz w:val="24"/>
          <w:szCs w:val="24"/>
        </w:rPr>
        <w:t>До передачи спора на рассмотрение в судебном порядке стороны принимают меры к его урегулированию в претензионном порядке. Сторона, получившая претензию, обязана в течение 5 рабочих дней направить другой Стороне мотивированный ответ по существу претензии.</w:t>
      </w:r>
    </w:p>
    <w:p w14:paraId="720B52E2">
      <w:pPr>
        <w:tabs>
          <w:tab w:val="left" w:pos="1418"/>
        </w:tabs>
        <w:ind w:firstLine="709"/>
        <w:jc w:val="both"/>
        <w:rPr>
          <w:sz w:val="24"/>
          <w:szCs w:val="24"/>
        </w:rPr>
      </w:pPr>
      <w:r>
        <w:rPr>
          <w:sz w:val="24"/>
          <w:szCs w:val="24"/>
        </w:rPr>
        <w:t>14.4.</w:t>
      </w:r>
      <w:r>
        <w:rPr>
          <w:sz w:val="24"/>
          <w:szCs w:val="24"/>
        </w:rPr>
        <w:tab/>
      </w:r>
      <w:r>
        <w:rPr>
          <w:sz w:val="24"/>
          <w:szCs w:val="24"/>
        </w:rPr>
        <w:t>В случае если ответ по существу претензии не будет направлен Стороной, получившей претензию, в течение 5 рабочих дней со дня получения, претензионный порядок урегулирования спора считается соблюденным.</w:t>
      </w:r>
    </w:p>
    <w:p w14:paraId="3777AE60">
      <w:pPr>
        <w:tabs>
          <w:tab w:val="left" w:pos="1418"/>
        </w:tabs>
        <w:ind w:firstLine="709"/>
        <w:jc w:val="both"/>
        <w:rPr>
          <w:sz w:val="24"/>
          <w:szCs w:val="24"/>
        </w:rPr>
      </w:pPr>
      <w:r>
        <w:rPr>
          <w:sz w:val="24"/>
          <w:szCs w:val="24"/>
        </w:rPr>
        <w:t>14.5.</w:t>
      </w:r>
      <w:r>
        <w:rPr>
          <w:sz w:val="24"/>
          <w:szCs w:val="24"/>
        </w:rPr>
        <w:tab/>
      </w:r>
      <w:r>
        <w:rPr>
          <w:sz w:val="24"/>
          <w:szCs w:val="24"/>
        </w:rPr>
        <w:t>При несоблюдении Стороной Контракта условий п.15.9 настоящего Контракта и не получении по этой причине претензии, претензионный порядок, установленный п.14.4 настоящего Контракта считается соблюденным.</w:t>
      </w:r>
    </w:p>
    <w:p w14:paraId="05695F89">
      <w:pPr>
        <w:tabs>
          <w:tab w:val="left" w:pos="1418"/>
        </w:tabs>
        <w:ind w:firstLine="709"/>
        <w:rPr>
          <w:b/>
          <w:sz w:val="24"/>
          <w:szCs w:val="24"/>
        </w:rPr>
      </w:pPr>
    </w:p>
    <w:p w14:paraId="3682C943">
      <w:pPr>
        <w:tabs>
          <w:tab w:val="left" w:pos="1418"/>
        </w:tabs>
        <w:ind w:firstLine="709"/>
        <w:jc w:val="center"/>
        <w:rPr>
          <w:b/>
          <w:sz w:val="24"/>
          <w:szCs w:val="24"/>
        </w:rPr>
      </w:pPr>
      <w:r>
        <w:rPr>
          <w:b/>
          <w:sz w:val="24"/>
          <w:szCs w:val="24"/>
        </w:rPr>
        <w:t>15.  ПОРЯДОК ИЗМЕНЕНИЯ И РАСТОРЖЕНИЯ КОНТРАКТА</w:t>
      </w:r>
    </w:p>
    <w:p w14:paraId="526FD58C">
      <w:pPr>
        <w:tabs>
          <w:tab w:val="left" w:pos="1418"/>
        </w:tabs>
        <w:ind w:firstLine="709"/>
        <w:jc w:val="both"/>
        <w:rPr>
          <w:sz w:val="24"/>
          <w:szCs w:val="24"/>
        </w:rPr>
      </w:pPr>
      <w:r>
        <w:rPr>
          <w:sz w:val="24"/>
          <w:szCs w:val="24"/>
        </w:rPr>
        <w:t>15.1. Любая договоренность между Сторонами Контракта, влекущая за собой новые обстоятельства, не предусмотренные настоящим Контрактом, считается действительной, если она подтверждена Сторонами в письменной форме в виде дополнительного соглашения или протокола.</w:t>
      </w:r>
    </w:p>
    <w:p w14:paraId="27603D45">
      <w:pPr>
        <w:widowControl w:val="0"/>
        <w:autoSpaceDE w:val="0"/>
        <w:autoSpaceDN w:val="0"/>
        <w:adjustRightInd w:val="0"/>
        <w:ind w:firstLine="709"/>
        <w:jc w:val="both"/>
        <w:rPr>
          <w:sz w:val="24"/>
          <w:szCs w:val="24"/>
        </w:rPr>
      </w:pPr>
      <w:r>
        <w:rPr>
          <w:spacing w:val="-5"/>
          <w:sz w:val="24"/>
          <w:szCs w:val="24"/>
        </w:rPr>
        <w:t xml:space="preserve">15.2. </w:t>
      </w:r>
      <w:r>
        <w:rPr>
          <w:sz w:val="24"/>
          <w:szCs w:val="24"/>
        </w:rPr>
        <w:t>Изменение существенных условий Контракта при его исполнении не допускается, за исключением их изменения по соглашению Сторон в следующих случаях:</w:t>
      </w:r>
    </w:p>
    <w:p w14:paraId="321B38A3">
      <w:pPr>
        <w:widowControl w:val="0"/>
        <w:tabs>
          <w:tab w:val="left" w:pos="1418"/>
        </w:tabs>
        <w:autoSpaceDE w:val="0"/>
        <w:autoSpaceDN w:val="0"/>
        <w:adjustRightInd w:val="0"/>
        <w:ind w:firstLine="709"/>
        <w:jc w:val="both"/>
        <w:rPr>
          <w:rFonts w:eastAsia="Calibri"/>
          <w:sz w:val="24"/>
          <w:szCs w:val="24"/>
        </w:rPr>
      </w:pPr>
      <w:r>
        <w:rPr>
          <w:rFonts w:eastAsia="Calibri"/>
          <w:sz w:val="24"/>
          <w:szCs w:val="24"/>
        </w:rPr>
        <w:t>1) при снижении цены Контракта без изменения предусмотренных Контрактом объёма работы, качества выполняемой работы и иных условий Контракта;</w:t>
      </w:r>
    </w:p>
    <w:p w14:paraId="5958A45F">
      <w:pPr>
        <w:autoSpaceDE w:val="0"/>
        <w:autoSpaceDN w:val="0"/>
        <w:adjustRightInd w:val="0"/>
        <w:ind w:firstLine="709"/>
        <w:jc w:val="both"/>
        <w:rPr>
          <w:rFonts w:eastAsiaTheme="minorHAnsi"/>
          <w:sz w:val="24"/>
          <w:szCs w:val="24"/>
        </w:rPr>
      </w:pPr>
      <w:r>
        <w:rPr>
          <w:rFonts w:eastAsiaTheme="minorHAnsi"/>
          <w:sz w:val="24"/>
          <w:szCs w:val="24"/>
        </w:rPr>
        <w:t xml:space="preserve">2) при изменении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w:t>
      </w:r>
      <w:r>
        <w:rPr>
          <w:rFonts w:eastAsiaTheme="minorHAnsi"/>
          <w:sz w:val="24"/>
          <w:szCs w:val="24"/>
          <w:lang w:eastAsia="en-US"/>
        </w:rPr>
        <w:t xml:space="preserve">строительства, геологическому изучению недр, </w:t>
      </w:r>
      <w:r>
        <w:rPr>
          <w:rFonts w:eastAsiaTheme="minorHAnsi"/>
          <w:sz w:val="24"/>
          <w:szCs w:val="24"/>
        </w:rPr>
        <w:t>проведению работ по сохранению объектов культурного наследия. При этом допускается изменение с учетом положений бюджетного законодательства РФ цены Контракта не более чем на десять процентов цены Контракта;</w:t>
      </w:r>
    </w:p>
    <w:p w14:paraId="38A6C494">
      <w:pPr>
        <w:widowControl w:val="0"/>
        <w:tabs>
          <w:tab w:val="left" w:pos="1418"/>
        </w:tabs>
        <w:autoSpaceDE w:val="0"/>
        <w:autoSpaceDN w:val="0"/>
        <w:adjustRightInd w:val="0"/>
        <w:ind w:firstLine="709"/>
        <w:jc w:val="both"/>
        <w:rPr>
          <w:rFonts w:eastAsia="Calibri"/>
          <w:sz w:val="24"/>
          <w:szCs w:val="24"/>
        </w:rPr>
      </w:pPr>
      <w:r>
        <w:rPr>
          <w:rFonts w:eastAsia="Calibri"/>
          <w:sz w:val="24"/>
          <w:szCs w:val="24"/>
        </w:rPr>
        <w:t xml:space="preserve">3) в случаях, предусмотренных </w:t>
      </w:r>
      <w:r>
        <w:fldChar w:fldCharType="begin"/>
      </w:r>
      <w:r>
        <w:instrText xml:space="preserve"> HYPERLINK "consultantplus://offline/ref=454339274B8C4DDE05E915C7444D417A1AAD6295BB8BB3BE762B92EAE90D2E24D7474029EC25z2d4M" </w:instrText>
      </w:r>
      <w:r>
        <w:fldChar w:fldCharType="separate"/>
      </w:r>
      <w:r>
        <w:rPr>
          <w:rStyle w:val="16"/>
          <w:rFonts w:eastAsia="Calibri"/>
          <w:color w:val="auto"/>
          <w:sz w:val="24"/>
          <w:szCs w:val="24"/>
          <w:u w:val="none"/>
        </w:rPr>
        <w:t>пунктом 6 статьи 161</w:t>
      </w:r>
      <w:r>
        <w:rPr>
          <w:rStyle w:val="16"/>
          <w:rFonts w:eastAsia="Calibri"/>
          <w:color w:val="auto"/>
          <w:sz w:val="24"/>
          <w:szCs w:val="24"/>
          <w:u w:val="none"/>
        </w:rPr>
        <w:fldChar w:fldCharType="end"/>
      </w:r>
      <w:r>
        <w:rPr>
          <w:rFonts w:eastAsia="Calibri"/>
          <w:sz w:val="24"/>
          <w:szCs w:val="24"/>
        </w:rPr>
        <w:t xml:space="preserve"> Бюджетного кодекса Российской Федерации, при уменьшении ранее доведённых до Государственного заказчика как получателя бюджетных средств, лимитов бюджетных обязательств. При этом Государственный заказчик в ходе исполнения Контракта обеспечивает согласование новых условий Контракта, в том числе цены и (или) сроков исполнения Контракта и (или) объёма работы, предусмотренных Контрактом;</w:t>
      </w:r>
    </w:p>
    <w:p w14:paraId="70D0231A">
      <w:pPr>
        <w:autoSpaceDE w:val="0"/>
        <w:autoSpaceDN w:val="0"/>
        <w:adjustRightInd w:val="0"/>
        <w:ind w:firstLine="709"/>
        <w:jc w:val="both"/>
        <w:rPr>
          <w:rFonts w:eastAsiaTheme="minorHAnsi"/>
          <w:sz w:val="24"/>
          <w:szCs w:val="24"/>
        </w:rPr>
      </w:pPr>
      <w:r>
        <w:rPr>
          <w:rFonts w:eastAsiaTheme="minorHAnsi"/>
          <w:sz w:val="24"/>
          <w:szCs w:val="24"/>
        </w:rPr>
        <w:t>4) если при исполнении Контракта изменяется срок исполнения отдельного этапа (отдельных этапов) исполнения Контракта в рамках срока исполнения Контракта, предусмотренного при его заключении;</w:t>
      </w:r>
    </w:p>
    <w:p w14:paraId="7BDF8544">
      <w:pPr>
        <w:autoSpaceDE w:val="0"/>
        <w:autoSpaceDN w:val="0"/>
        <w:adjustRightInd w:val="0"/>
        <w:ind w:firstLine="709"/>
        <w:jc w:val="both"/>
        <w:rPr>
          <w:rFonts w:eastAsiaTheme="minorHAnsi"/>
          <w:sz w:val="24"/>
          <w:szCs w:val="24"/>
        </w:rPr>
      </w:pPr>
      <w:r>
        <w:rPr>
          <w:rFonts w:eastAsiaTheme="minorHAnsi"/>
          <w:sz w:val="24"/>
          <w:szCs w:val="24"/>
        </w:rPr>
        <w:t>5) по соглашению Сторон допускается изменение существенных условий Контракта,  если при исполнении такого Контракта возникли независящие от Сторон Контракта обстоятельства, влекущие невозможность его исполнения. Предусмотренное изменение осуществляется с соблюдением положений частей 1.3 - 1.6 статьи 95 Закона о контрактной системе на основании решения высшего исполнительного органа государственной власти субъекта Российской Федерации;</w:t>
      </w:r>
    </w:p>
    <w:p w14:paraId="49088667">
      <w:pPr>
        <w:autoSpaceDE w:val="0"/>
        <w:autoSpaceDN w:val="0"/>
        <w:adjustRightInd w:val="0"/>
        <w:ind w:firstLine="709"/>
        <w:jc w:val="both"/>
        <w:rPr>
          <w:rFonts w:eastAsiaTheme="minorHAnsi"/>
          <w:sz w:val="24"/>
          <w:szCs w:val="24"/>
        </w:rPr>
      </w:pPr>
      <w:r>
        <w:rPr>
          <w:rFonts w:eastAsiaTheme="minorHAnsi"/>
          <w:sz w:val="24"/>
          <w:szCs w:val="24"/>
        </w:rPr>
        <w:t>6)</w:t>
      </w:r>
      <w:r>
        <w:rPr>
          <w:rFonts w:eastAsiaTheme="minorHAnsi"/>
          <w:i/>
          <w:sz w:val="24"/>
          <w:szCs w:val="24"/>
        </w:rPr>
        <w:t xml:space="preserve"> </w:t>
      </w:r>
      <w:r>
        <w:rPr>
          <w:rFonts w:eastAsiaTheme="minorHAnsi"/>
          <w:sz w:val="24"/>
          <w:szCs w:val="24"/>
        </w:rPr>
        <w:t>если цена заключенного для обеспечения нужд субъекта Российской Федерации на срок не менее чем три года Контракта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 данные условия могут быть изменены на основании решения высшего исполнительного органа государственной власти субъекта Российской Федерации с учетом положений, установленных постановлем Правительства</w:t>
      </w:r>
      <w:r>
        <w:t xml:space="preserve"> </w:t>
      </w:r>
      <w:r>
        <w:rPr>
          <w:rFonts w:eastAsiaTheme="minorHAnsi"/>
          <w:sz w:val="24"/>
          <w:szCs w:val="24"/>
        </w:rPr>
        <w:t>Правительства РФ от 19.12.2013 № 1186;</w:t>
      </w:r>
    </w:p>
    <w:p w14:paraId="6718EB44">
      <w:pPr>
        <w:autoSpaceDE w:val="0"/>
        <w:autoSpaceDN w:val="0"/>
        <w:adjustRightInd w:val="0"/>
        <w:ind w:firstLine="709"/>
        <w:jc w:val="both"/>
        <w:rPr>
          <w:rFonts w:eastAsiaTheme="minorHAnsi"/>
          <w:sz w:val="24"/>
          <w:szCs w:val="24"/>
        </w:rPr>
      </w:pPr>
      <w:r>
        <w:rPr>
          <w:rFonts w:eastAsiaTheme="minorHAnsi"/>
          <w:sz w:val="24"/>
          <w:szCs w:val="24"/>
        </w:rPr>
        <w:t>7) иные случаи, установленные Законом о контрактной системе.</w:t>
      </w:r>
    </w:p>
    <w:p w14:paraId="42068557">
      <w:pPr>
        <w:shd w:val="clear" w:color="auto" w:fill="FFFFFF"/>
        <w:tabs>
          <w:tab w:val="left" w:pos="1134"/>
        </w:tabs>
        <w:ind w:firstLine="523" w:firstLineChars="218"/>
        <w:jc w:val="both"/>
        <w:rPr>
          <w:sz w:val="24"/>
          <w:szCs w:val="24"/>
        </w:rPr>
      </w:pPr>
      <w:r>
        <w:rPr>
          <w:sz w:val="24"/>
          <w:szCs w:val="24"/>
        </w:rPr>
        <w:t>Вышеуказанные изменения осуществляются при условии предоставления Подрядчиком в соответствии с Законом о контрактной системе и условиями Контракта обеспечения исполнения Контракта, если такие изменения влекут возникновение новых обязательств Подрядчика, не обеспеченных ранее предоставленным обеспечением исполнения Контракта, при этом:</w:t>
      </w:r>
    </w:p>
    <w:p w14:paraId="0F363B31">
      <w:pPr>
        <w:shd w:val="clear" w:color="auto" w:fill="FFFFFF"/>
        <w:tabs>
          <w:tab w:val="left" w:pos="1134"/>
        </w:tabs>
        <w:ind w:firstLine="523" w:firstLineChars="218"/>
        <w:jc w:val="both"/>
        <w:rPr>
          <w:sz w:val="24"/>
          <w:szCs w:val="24"/>
        </w:rPr>
      </w:pPr>
      <w:r>
        <w:rPr>
          <w:sz w:val="24"/>
          <w:szCs w:val="24"/>
        </w:rPr>
        <w:t>1) размер обеспечения может быть уменьшен в порядке и случаях, предусмотренных частями 7 - 7.3 статьи 96 Закона о контрактной системе;</w:t>
      </w:r>
    </w:p>
    <w:p w14:paraId="2E897F73">
      <w:pPr>
        <w:shd w:val="clear" w:color="auto" w:fill="FFFFFF"/>
        <w:tabs>
          <w:tab w:val="left" w:pos="1134"/>
        </w:tabs>
        <w:ind w:firstLine="523" w:firstLineChars="218"/>
        <w:jc w:val="both"/>
        <w:rPr>
          <w:sz w:val="24"/>
          <w:szCs w:val="24"/>
        </w:rPr>
      </w:pPr>
      <w:r>
        <w:rPr>
          <w:sz w:val="24"/>
          <w:szCs w:val="24"/>
        </w:rPr>
        <w:t>2) обеспечение исполнения Контракта может быть предоставлено путем внесения соответствующих изменений в условия ранее предоставленной Государственному заказчику независимой гарантии;</w:t>
      </w:r>
    </w:p>
    <w:p w14:paraId="6BEB1E8A">
      <w:pPr>
        <w:shd w:val="clear" w:color="auto" w:fill="FFFFFF"/>
        <w:tabs>
          <w:tab w:val="left" w:pos="1134"/>
        </w:tabs>
        <w:ind w:firstLine="523" w:firstLineChars="218"/>
        <w:jc w:val="both"/>
        <w:rPr>
          <w:sz w:val="24"/>
          <w:szCs w:val="24"/>
        </w:rPr>
      </w:pPr>
      <w:r>
        <w:rPr>
          <w:sz w:val="24"/>
          <w:szCs w:val="24"/>
        </w:rPr>
        <w:t>3) если обеспечение исполнения Контракта осуществляется путем предоставления новой независимой гарантии, возврат Государственным заказчиком ранее предоставленной ему независимой гарантии предоставившему ее гаранту не осуществляется, взыскание по ней не производится, Государственный заказчик признается отказавшимся от своих прав по ранее предоставленной независимой гарантии, обязательство гаранта перед Государственным заказчиком по ранее предоставленной независимой гарантии прекращается с момента выдачи новой независимой гарантии;</w:t>
      </w:r>
    </w:p>
    <w:p w14:paraId="35FF8414">
      <w:pPr>
        <w:shd w:val="clear" w:color="auto" w:fill="FFFFFF"/>
        <w:tabs>
          <w:tab w:val="left" w:pos="1134"/>
        </w:tabs>
        <w:ind w:firstLine="523" w:firstLineChars="218"/>
        <w:jc w:val="both"/>
        <w:rPr>
          <w:sz w:val="24"/>
          <w:szCs w:val="24"/>
        </w:rPr>
      </w:pPr>
      <w:r>
        <w:rPr>
          <w:sz w:val="24"/>
          <w:szCs w:val="24"/>
        </w:rPr>
        <w:t>4) если при увеличении в соответствии с настоящим пунктом цены Контракта обеспечение исполнения Контракта осуществляется путем внесения денежных средств, Подрядчик, вносит на счет, на котором в соответствии с законодательством Российской Федерации учитываются операции со средствами, поступающими Государственному заказчику, денежные средства в размере, пропорциональном стоимости новых обязательств Подрядчика.</w:t>
      </w:r>
    </w:p>
    <w:p w14:paraId="267AB521">
      <w:pPr>
        <w:autoSpaceDE w:val="0"/>
        <w:autoSpaceDN w:val="0"/>
        <w:adjustRightInd w:val="0"/>
        <w:ind w:firstLine="709"/>
        <w:jc w:val="both"/>
        <w:rPr>
          <w:rFonts w:eastAsiaTheme="minorHAnsi"/>
          <w:sz w:val="24"/>
          <w:szCs w:val="24"/>
        </w:rPr>
      </w:pPr>
      <w:r>
        <w:rPr>
          <w:sz w:val="24"/>
          <w:szCs w:val="24"/>
        </w:rPr>
        <w:t>Государственным заказчиком как получателем бюджетных средств предусмотренные настоящим пунктом изменения могут быть осуществлены в пределах доведенных в соответствии с бюджетным законодательством Российской Федерации лимитов бюджетных обязательств на срок исполнения Контракта.</w:t>
      </w:r>
    </w:p>
    <w:p w14:paraId="4C837FDD">
      <w:pPr>
        <w:tabs>
          <w:tab w:val="left" w:pos="1418"/>
        </w:tabs>
        <w:ind w:firstLine="709"/>
        <w:jc w:val="both"/>
        <w:rPr>
          <w:sz w:val="24"/>
          <w:szCs w:val="24"/>
        </w:rPr>
      </w:pPr>
      <w:r>
        <w:rPr>
          <w:sz w:val="24"/>
          <w:szCs w:val="24"/>
        </w:rPr>
        <w:t>15.3.</w:t>
      </w:r>
      <w:r>
        <w:rPr>
          <w:sz w:val="24"/>
          <w:szCs w:val="24"/>
        </w:rPr>
        <w:tab/>
      </w:r>
      <w:r>
        <w:rPr>
          <w:sz w:val="24"/>
          <w:szCs w:val="24"/>
        </w:rPr>
        <w:t>Изменение настоящего Контракта допускается по соглашению Сторон по основаниям, предусмотренным ст.95 Закона о контрактной системе и законодательством Российской Федерации.</w:t>
      </w:r>
    </w:p>
    <w:p w14:paraId="6BCD290F">
      <w:pPr>
        <w:tabs>
          <w:tab w:val="left" w:pos="1418"/>
        </w:tabs>
        <w:ind w:firstLine="709"/>
        <w:jc w:val="both"/>
        <w:rPr>
          <w:sz w:val="24"/>
          <w:szCs w:val="24"/>
        </w:rPr>
      </w:pPr>
      <w:r>
        <w:rPr>
          <w:sz w:val="24"/>
          <w:szCs w:val="24"/>
        </w:rPr>
        <w:t>Расторжение настоящего Контракта допускается по соглашению Сторон, решению Арбитражного суда и в случае одностороннего отказа  Стороны  Контракта от исполнения Контракта  в соответствии с  законодательством Российской Федерации.</w:t>
      </w:r>
    </w:p>
    <w:p w14:paraId="38AD143E">
      <w:pPr>
        <w:tabs>
          <w:tab w:val="left" w:pos="1418"/>
        </w:tabs>
        <w:ind w:firstLine="709"/>
        <w:jc w:val="both"/>
        <w:rPr>
          <w:sz w:val="24"/>
          <w:szCs w:val="24"/>
        </w:rPr>
      </w:pPr>
      <w:r>
        <w:rPr>
          <w:sz w:val="24"/>
          <w:szCs w:val="24"/>
        </w:rPr>
        <w:t>15.4.</w:t>
      </w:r>
      <w:r>
        <w:rPr>
          <w:sz w:val="24"/>
          <w:szCs w:val="24"/>
        </w:rPr>
        <w:tab/>
      </w:r>
      <w:r>
        <w:rPr>
          <w:sz w:val="24"/>
          <w:szCs w:val="24"/>
        </w:rPr>
        <w:t>Изменение и расторжение настоящего Контракта по соглашению Сторон осуществляется путем подписания Сторонами дополнительного соглашения к настоящему Контракту.</w:t>
      </w:r>
    </w:p>
    <w:p w14:paraId="62EE68A9">
      <w:pPr>
        <w:tabs>
          <w:tab w:val="left" w:pos="1418"/>
        </w:tabs>
        <w:ind w:firstLine="709"/>
        <w:jc w:val="both"/>
        <w:rPr>
          <w:sz w:val="24"/>
          <w:szCs w:val="24"/>
        </w:rPr>
      </w:pPr>
      <w:r>
        <w:rPr>
          <w:sz w:val="24"/>
          <w:szCs w:val="24"/>
        </w:rPr>
        <w:t>15.5. При внесении изменений в Контракт соглашением Сторон, либо при расторжении Контракта по соглашению Сторон, обязательства Сторон по имущественной ответственности, предусмотренные разделом 12 настоящего Контракта за период, предшествующий заключению  Соглашений об изменении, либо расторжении Контракта сохраняются.</w:t>
      </w:r>
    </w:p>
    <w:p w14:paraId="6F3208F0">
      <w:pPr>
        <w:autoSpaceDE w:val="0"/>
        <w:autoSpaceDN w:val="0"/>
        <w:adjustRightInd w:val="0"/>
        <w:ind w:firstLine="709"/>
        <w:jc w:val="both"/>
        <w:rPr>
          <w:rFonts w:eastAsiaTheme="minorHAnsi"/>
          <w:sz w:val="24"/>
          <w:szCs w:val="24"/>
          <w:lang w:eastAsia="en-US"/>
        </w:rPr>
      </w:pPr>
      <w:r>
        <w:rPr>
          <w:rFonts w:eastAsiaTheme="minorHAnsi"/>
          <w:sz w:val="24"/>
          <w:szCs w:val="24"/>
          <w:lang w:eastAsia="en-US"/>
        </w:rPr>
        <w:t>15.6. Если одной из Сторон Контракта по основаниям, которые предусмотрены законодательством Российской Федерации о контрактной системе в сфере закупок, предлагается изменить существенные условия Контракта, такая Сторона Контракта вправе направить в письменной форме другой Стороне Контракта предложение об изменении существенных условий Контракта с приложением информации и документов, обосновывающих такое предложение, а также проект соглашения об изменении условий Контракта, подписанный лицом, имеющим право действовать от имени Стороны Контракта.</w:t>
      </w:r>
    </w:p>
    <w:p w14:paraId="6D8DCE74">
      <w:pPr>
        <w:autoSpaceDE w:val="0"/>
        <w:autoSpaceDN w:val="0"/>
        <w:adjustRightInd w:val="0"/>
        <w:ind w:firstLine="709"/>
        <w:jc w:val="both"/>
        <w:rPr>
          <w:rFonts w:eastAsiaTheme="minorHAnsi"/>
          <w:sz w:val="24"/>
          <w:szCs w:val="24"/>
          <w:lang w:eastAsia="en-US"/>
        </w:rPr>
      </w:pPr>
      <w:r>
        <w:rPr>
          <w:rFonts w:eastAsiaTheme="minorHAnsi"/>
          <w:sz w:val="24"/>
          <w:szCs w:val="24"/>
          <w:lang w:eastAsia="en-US"/>
        </w:rPr>
        <w:t>15.7. Сторона Контракта, получившая предложение об изменении существенных условий контракта, в течение 10 рабочих дней со дня, следующего за днем получения предложения об изменении существенных условий Контракта, по результатам рассмотрения такого предложения в порядке, установленном законодательством Российской Федерации о контрактной системе в сфере закупок, Контрактом, направляет другой Стороне Контракта подписанное соглашение об изменении условий Контракта либо в письменной форме отказ об изменении существенных условий Контракта с обоснованием такого отказа.</w:t>
      </w:r>
    </w:p>
    <w:p w14:paraId="74362E4D">
      <w:pPr>
        <w:autoSpaceDE w:val="0"/>
        <w:autoSpaceDN w:val="0"/>
        <w:adjustRightInd w:val="0"/>
        <w:ind w:firstLine="709"/>
        <w:jc w:val="both"/>
        <w:rPr>
          <w:sz w:val="24"/>
          <w:szCs w:val="24"/>
        </w:rPr>
      </w:pPr>
      <w:r>
        <w:rPr>
          <w:sz w:val="24"/>
          <w:szCs w:val="24"/>
        </w:rPr>
        <w:t xml:space="preserve">15.8. Государственный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Контрактом, </w:t>
      </w:r>
      <w:r>
        <w:rPr>
          <w:rFonts w:eastAsiaTheme="minorHAnsi"/>
          <w:sz w:val="24"/>
          <w:szCs w:val="24"/>
          <w:lang w:eastAsia="en-US"/>
        </w:rPr>
        <w:t>а в случаях, предусмотренных законодательством Российской Федерации о контрактной системе в сфере закупок, - обязан принять решение об одностороннем отказе от исполнения контракта</w:t>
      </w:r>
      <w:r>
        <w:rPr>
          <w:sz w:val="24"/>
          <w:szCs w:val="24"/>
        </w:rPr>
        <w:t>.</w:t>
      </w:r>
    </w:p>
    <w:p w14:paraId="5D9B2B0B">
      <w:pPr>
        <w:tabs>
          <w:tab w:val="left" w:pos="1418"/>
        </w:tabs>
        <w:ind w:firstLine="709"/>
        <w:jc w:val="both"/>
        <w:rPr>
          <w:sz w:val="24"/>
          <w:szCs w:val="24"/>
        </w:rPr>
      </w:pPr>
      <w:r>
        <w:rPr>
          <w:sz w:val="24"/>
          <w:szCs w:val="24"/>
        </w:rPr>
        <w:t>При расторжении Контракта Государственный заказчик вправе потребовать  возмещения понесенного ущерба, непосредственно обусловленного обстоятельствами, являющимися основанием для принятия такого решения.</w:t>
      </w:r>
    </w:p>
    <w:p w14:paraId="24CF3491">
      <w:pPr>
        <w:tabs>
          <w:tab w:val="left" w:pos="1418"/>
        </w:tabs>
        <w:autoSpaceDE w:val="0"/>
        <w:autoSpaceDN w:val="0"/>
        <w:adjustRightInd w:val="0"/>
        <w:ind w:firstLine="709"/>
        <w:jc w:val="both"/>
        <w:rPr>
          <w:sz w:val="24"/>
          <w:szCs w:val="24"/>
        </w:rPr>
      </w:pPr>
      <w:r>
        <w:rPr>
          <w:sz w:val="24"/>
          <w:szCs w:val="24"/>
        </w:rPr>
        <w:t>15.9.</w:t>
      </w:r>
      <w:r>
        <w:rPr>
          <w:sz w:val="24"/>
          <w:szCs w:val="24"/>
        </w:rPr>
        <w:tab/>
      </w:r>
      <w:r>
        <w:rPr>
          <w:sz w:val="24"/>
          <w:szCs w:val="24"/>
        </w:rPr>
        <w:t xml:space="preserve">Государственный заказчик вправе провести экспертизу выполненной работы с привлечением экспертов, экспертных организаций до принятия решения об одностороннем отказе от исполнения Контракта в соответствии с </w:t>
      </w:r>
      <w:r>
        <w:fldChar w:fldCharType="begin"/>
      </w:r>
      <w:r>
        <w:instrText xml:space="preserve"> HYPERLINK "file:///C:\\Users\\Светлана\\AppData\\Roaming\\Microsoft\\Word\\Типовой%20контракт%20РЕМОНТ%2014.05.2014.doc" \l "Par2226#Par2226" </w:instrText>
      </w:r>
      <w:r>
        <w:fldChar w:fldCharType="separate"/>
      </w:r>
      <w:r>
        <w:rPr>
          <w:rStyle w:val="16"/>
          <w:rFonts w:eastAsiaTheme="majorEastAsia"/>
          <w:color w:val="auto"/>
          <w:sz w:val="24"/>
          <w:szCs w:val="24"/>
          <w:u w:val="none"/>
        </w:rPr>
        <w:t>частью 8</w:t>
      </w:r>
      <w:r>
        <w:rPr>
          <w:rStyle w:val="16"/>
          <w:rFonts w:eastAsiaTheme="majorEastAsia"/>
          <w:color w:val="auto"/>
          <w:sz w:val="24"/>
          <w:szCs w:val="24"/>
          <w:u w:val="none"/>
        </w:rPr>
        <w:fldChar w:fldCharType="end"/>
      </w:r>
      <w:r>
        <w:rPr>
          <w:sz w:val="24"/>
          <w:szCs w:val="24"/>
        </w:rPr>
        <w:t xml:space="preserve"> статьи 95 Закона о контрактной системе.</w:t>
      </w:r>
    </w:p>
    <w:p w14:paraId="3C2063E9">
      <w:pPr>
        <w:tabs>
          <w:tab w:val="left" w:pos="1418"/>
        </w:tabs>
        <w:autoSpaceDE w:val="0"/>
        <w:autoSpaceDN w:val="0"/>
        <w:adjustRightInd w:val="0"/>
        <w:ind w:firstLine="709"/>
        <w:jc w:val="both"/>
        <w:rPr>
          <w:sz w:val="24"/>
          <w:szCs w:val="24"/>
        </w:rPr>
      </w:pPr>
      <w:r>
        <w:rPr>
          <w:sz w:val="24"/>
          <w:szCs w:val="24"/>
        </w:rPr>
        <w:t>Если Государственным заказчиком проведена экспертиза выполненной работы с привлечением экспертов, экспертных организаций, решение об одностороннем отказе от исполнения контракта может быть принято Государственным заказчиком только при условии, что по результатам экспертизы выполненной работы в заключении эксперта, экспертной организации будут подтверждены нарушения условий Контракта, послужившие основанием для одностороннего отказа Государственного заказчика от исполнения Контракта.</w:t>
      </w:r>
    </w:p>
    <w:p w14:paraId="41A5B531">
      <w:pPr>
        <w:tabs>
          <w:tab w:val="left" w:pos="709"/>
          <w:tab w:val="left" w:pos="1418"/>
        </w:tabs>
        <w:ind w:firstLine="709"/>
        <w:jc w:val="both"/>
        <w:rPr>
          <w:sz w:val="24"/>
          <w:szCs w:val="24"/>
        </w:rPr>
      </w:pPr>
      <w:r>
        <w:rPr>
          <w:sz w:val="24"/>
          <w:szCs w:val="24"/>
        </w:rPr>
        <w:t>15.10.</w:t>
      </w:r>
      <w:r>
        <w:rPr>
          <w:sz w:val="24"/>
          <w:szCs w:val="24"/>
        </w:rPr>
        <w:tab/>
      </w:r>
      <w:r>
        <w:rPr>
          <w:sz w:val="24"/>
          <w:szCs w:val="24"/>
        </w:rPr>
        <w:t xml:space="preserve">Подрядчик вправе принять решение об одностороннем отказе от исполнения Контракта по основаниям, предусмотренным </w:t>
      </w:r>
      <w:r>
        <w:fldChar w:fldCharType="begin"/>
      </w:r>
      <w:r>
        <w:instrText xml:space="preserve"> HYPERLINK "garantf1://10064072.450/" </w:instrText>
      </w:r>
      <w:r>
        <w:fldChar w:fldCharType="separate"/>
      </w:r>
      <w:r>
        <w:rPr>
          <w:rStyle w:val="16"/>
          <w:rFonts w:eastAsiaTheme="majorEastAsia"/>
          <w:color w:val="auto"/>
          <w:sz w:val="24"/>
          <w:szCs w:val="24"/>
          <w:u w:val="none"/>
        </w:rPr>
        <w:t>Гражданским кодексом</w:t>
      </w:r>
      <w:r>
        <w:rPr>
          <w:rStyle w:val="16"/>
          <w:rFonts w:eastAsiaTheme="majorEastAsia"/>
          <w:color w:val="auto"/>
          <w:sz w:val="24"/>
          <w:szCs w:val="24"/>
          <w:u w:val="none"/>
        </w:rPr>
        <w:fldChar w:fldCharType="end"/>
      </w:r>
      <w:r>
        <w:rPr>
          <w:sz w:val="24"/>
          <w:szCs w:val="24"/>
        </w:rPr>
        <w:t xml:space="preserve"> Российской Федерации и потребовать возмещения убытков.</w:t>
      </w:r>
    </w:p>
    <w:p w14:paraId="0D24E096">
      <w:pPr>
        <w:tabs>
          <w:tab w:val="left" w:pos="1418"/>
        </w:tabs>
        <w:autoSpaceDE w:val="0"/>
        <w:autoSpaceDN w:val="0"/>
        <w:adjustRightInd w:val="0"/>
        <w:ind w:firstLine="709"/>
        <w:jc w:val="both"/>
        <w:rPr>
          <w:sz w:val="24"/>
          <w:szCs w:val="24"/>
        </w:rPr>
      </w:pPr>
      <w:r>
        <w:rPr>
          <w:sz w:val="24"/>
          <w:szCs w:val="24"/>
        </w:rPr>
        <w:t>Государственный заказчик не позднее двух рабочих дней, следующих за днем вступления в силу решения поставщика (подрядчика, исполнителя) об одностороннем отказе от исполнения Контракта, направляет в соответствии с порядком, предусмотренным пунктом 1 части 10 статьи 104 Закона о контрактной системе, обращение о включении информации о поставщике (подрядчике, исполнителе) в реестр недобросовестных поставщиков (подрядчиков, исполнителей).</w:t>
      </w:r>
    </w:p>
    <w:p w14:paraId="5AC88E6B">
      <w:pPr>
        <w:tabs>
          <w:tab w:val="left" w:pos="709"/>
          <w:tab w:val="left" w:pos="1418"/>
        </w:tabs>
        <w:ind w:firstLine="709"/>
        <w:jc w:val="both"/>
        <w:rPr>
          <w:sz w:val="24"/>
          <w:szCs w:val="24"/>
        </w:rPr>
      </w:pPr>
      <w:r>
        <w:rPr>
          <w:sz w:val="24"/>
          <w:szCs w:val="24"/>
        </w:rPr>
        <w:t>15.11. Государственный заказчик направляет обращение включить информацию в РНП не позднее двух рабочих дней, следующих за днем, когда:</w:t>
      </w:r>
    </w:p>
    <w:p w14:paraId="5B0C73FD">
      <w:pPr>
        <w:tabs>
          <w:tab w:val="left" w:pos="709"/>
          <w:tab w:val="left" w:pos="1418"/>
        </w:tabs>
        <w:ind w:firstLine="709"/>
        <w:jc w:val="both"/>
        <w:rPr>
          <w:sz w:val="24"/>
          <w:szCs w:val="24"/>
        </w:rPr>
      </w:pPr>
      <w:r>
        <w:rPr>
          <w:sz w:val="24"/>
          <w:szCs w:val="24"/>
        </w:rPr>
        <w:t>вступило в силу решение заказчика или поставщика об одностороннем расторжении;</w:t>
      </w:r>
    </w:p>
    <w:p w14:paraId="07CA97F1">
      <w:pPr>
        <w:tabs>
          <w:tab w:val="left" w:pos="709"/>
          <w:tab w:val="left" w:pos="1418"/>
        </w:tabs>
        <w:ind w:firstLine="709"/>
        <w:jc w:val="both"/>
        <w:rPr>
          <w:sz w:val="24"/>
          <w:szCs w:val="24"/>
        </w:rPr>
      </w:pPr>
      <w:r>
        <w:rPr>
          <w:sz w:val="24"/>
          <w:szCs w:val="24"/>
        </w:rPr>
        <w:t>поступило заказчику решение суда о расторжении контракта.</w:t>
      </w:r>
    </w:p>
    <w:p w14:paraId="0233A2AA">
      <w:pPr>
        <w:tabs>
          <w:tab w:val="left" w:pos="709"/>
          <w:tab w:val="left" w:pos="1418"/>
        </w:tabs>
        <w:ind w:firstLine="709"/>
        <w:jc w:val="both"/>
        <w:rPr>
          <w:sz w:val="24"/>
          <w:szCs w:val="24"/>
        </w:rPr>
      </w:pPr>
      <w:r>
        <w:rPr>
          <w:sz w:val="24"/>
          <w:szCs w:val="24"/>
        </w:rPr>
        <w:t>Сведения о том, что участник уклонился заключать контракт, направляют в день, когда разместили в ЕИС протокол об уклонении.</w:t>
      </w:r>
    </w:p>
    <w:p w14:paraId="11F40A62">
      <w:pPr>
        <w:widowControl w:val="0"/>
        <w:tabs>
          <w:tab w:val="left" w:pos="1418"/>
        </w:tabs>
        <w:ind w:firstLine="709"/>
        <w:jc w:val="both"/>
        <w:rPr>
          <w:sz w:val="24"/>
          <w:szCs w:val="24"/>
        </w:rPr>
      </w:pPr>
      <w:r>
        <w:rPr>
          <w:sz w:val="24"/>
          <w:szCs w:val="24"/>
        </w:rPr>
        <w:t>15.12. При  изменении  у одной из Сторон юридического или фактического адреса, наименования, банковских  и  других  реквизитов, смене руководителя  либо его полномочного представителя она  обязана  в течение 5 рабочих дней письменно  известить  об  этом другую Сторону. В письме необходимо указать, что  оно является  неотъемлемой частью настоящего Контракта. При смене руководителя юридического лица, либо его полномочного представителя Сторона в те же сроки вместе с письмом предоставляет надлежащим образом заверенную копию документа, подтверждающего полномочия такого лица.</w:t>
      </w:r>
    </w:p>
    <w:p w14:paraId="5A3F150A">
      <w:pPr>
        <w:shd w:val="clear" w:color="auto" w:fill="FFFFFF"/>
        <w:tabs>
          <w:tab w:val="left" w:pos="993"/>
        </w:tabs>
        <w:spacing w:line="264" w:lineRule="auto"/>
        <w:ind w:firstLine="709"/>
        <w:jc w:val="both"/>
        <w:rPr>
          <w:sz w:val="24"/>
          <w:szCs w:val="24"/>
        </w:rPr>
      </w:pPr>
      <w:r>
        <w:rPr>
          <w:sz w:val="24"/>
          <w:szCs w:val="24"/>
        </w:rPr>
        <w:t xml:space="preserve">В случае изменения банковских реквизитов Подрядчик обязан в течение 5 рабочих дней в письменной форме сообщить об этом Государственному заказчику с указанием новых реквизитов. </w:t>
      </w:r>
    </w:p>
    <w:p w14:paraId="4116FD65">
      <w:pPr>
        <w:widowControl w:val="0"/>
        <w:tabs>
          <w:tab w:val="left" w:pos="709"/>
        </w:tabs>
        <w:jc w:val="both"/>
        <w:rPr>
          <w:sz w:val="24"/>
          <w:szCs w:val="24"/>
        </w:rPr>
      </w:pPr>
      <w:r>
        <w:rPr>
          <w:sz w:val="24"/>
          <w:szCs w:val="24"/>
        </w:rPr>
        <w:tab/>
      </w:r>
      <w:r>
        <w:rPr>
          <w:sz w:val="24"/>
          <w:szCs w:val="24"/>
        </w:rPr>
        <w:t>В противном случае все риски, связанные с перечислением Государственным заказчиком денежных средств на указанный в настоящем Контракте счёт Подрядчика, несёт Подрядчик.</w:t>
      </w:r>
    </w:p>
    <w:p w14:paraId="2A03E096">
      <w:pPr>
        <w:tabs>
          <w:tab w:val="left" w:pos="1418"/>
        </w:tabs>
        <w:ind w:firstLine="709"/>
        <w:jc w:val="both"/>
        <w:rPr>
          <w:b/>
          <w:sz w:val="24"/>
          <w:szCs w:val="24"/>
        </w:rPr>
      </w:pPr>
    </w:p>
    <w:p w14:paraId="71CBAC9C">
      <w:pPr>
        <w:tabs>
          <w:tab w:val="left" w:pos="1418"/>
        </w:tabs>
        <w:ind w:firstLine="709"/>
        <w:jc w:val="center"/>
        <w:rPr>
          <w:b/>
          <w:sz w:val="24"/>
          <w:szCs w:val="24"/>
        </w:rPr>
      </w:pPr>
      <w:r>
        <w:rPr>
          <w:b/>
          <w:sz w:val="24"/>
          <w:szCs w:val="24"/>
        </w:rPr>
        <w:t>16.  ОСОБЫЕ УСЛОВИЯ</w:t>
      </w:r>
    </w:p>
    <w:p w14:paraId="2DA9DFDF">
      <w:pPr>
        <w:pStyle w:val="76"/>
        <w:tabs>
          <w:tab w:val="left" w:pos="1418"/>
        </w:tabs>
        <w:ind w:firstLine="709"/>
        <w:jc w:val="both"/>
        <w:rPr>
          <w:rFonts w:ascii="Times New Roman" w:hAnsi="Times New Roman"/>
          <w:sz w:val="24"/>
          <w:szCs w:val="24"/>
        </w:rPr>
      </w:pPr>
      <w:r>
        <w:rPr>
          <w:rFonts w:ascii="Times New Roman" w:hAnsi="Times New Roman"/>
          <w:sz w:val="24"/>
          <w:szCs w:val="24"/>
        </w:rPr>
        <w:t>16.1.</w:t>
      </w:r>
      <w:r>
        <w:rPr>
          <w:rFonts w:ascii="Times New Roman" w:hAnsi="Times New Roman"/>
          <w:sz w:val="24"/>
          <w:szCs w:val="24"/>
        </w:rPr>
        <w:tab/>
      </w:r>
      <w:r>
        <w:rPr>
          <w:rFonts w:ascii="Times New Roman" w:hAnsi="Times New Roman"/>
          <w:sz w:val="24"/>
          <w:szCs w:val="24"/>
        </w:rPr>
        <w:t>Стороны обязуются не разглашать, не передавать и не делать каким-либо еще способом доступными третьим лицам сведения, содержащиеся в документах, оформляющих совместную деятельность Сторон в рамках настоящего Контракта, иначе как с письменного согласия Сторон. В том числе Подрядчик не вправе публиковать в средствах массовой информации без письменного разрешения Государственного заказчика рекламу, касающуюся  работ и их результатов.</w:t>
      </w:r>
    </w:p>
    <w:p w14:paraId="68FE49F2">
      <w:pPr>
        <w:pStyle w:val="76"/>
        <w:tabs>
          <w:tab w:val="left" w:pos="1418"/>
        </w:tabs>
        <w:ind w:firstLine="709"/>
        <w:jc w:val="both"/>
        <w:rPr>
          <w:rFonts w:ascii="Times New Roman" w:hAnsi="Times New Roman"/>
          <w:sz w:val="24"/>
          <w:szCs w:val="24"/>
        </w:rPr>
      </w:pPr>
      <w:r>
        <w:rPr>
          <w:rFonts w:ascii="Times New Roman" w:hAnsi="Times New Roman"/>
          <w:sz w:val="24"/>
          <w:szCs w:val="24"/>
        </w:rPr>
        <w:t>16.2. Любые обстоятельства, возникающие при исполнении обязательств по Контракту, фиксируют в акте, который подписывается каждой из Сторон. Уведомляющая об обстоятельстве Сторона обеспечивает подготовку проекта акта, подписывает его и направляет второй Стороне для рассмотрения. Вторая Сторона обязана в течение 5 (пяти) рабочих дней рассмотреть проект акта и при отсутствии замечаний подписать его. При наличии у Стороны замечаний к проекту акта, такая Сторона в указанный в настоящем пункте срок обязана направить свои замечания Стороне, уведомившей ее об обстоятельствах. Уведомляющая об обстоятельстве Сторона обеспечивает доработку проекта акта и повторно направляет его второй Стороне в указанный настоящим пунктом срок. Споры, возникшие при подписании акта, разрешаются Сторонами в порядке, установленном разделом 14 Контракта.</w:t>
      </w:r>
    </w:p>
    <w:p w14:paraId="7E67C43E">
      <w:pPr>
        <w:pStyle w:val="76"/>
        <w:tabs>
          <w:tab w:val="left" w:pos="1418"/>
        </w:tabs>
        <w:ind w:firstLine="709"/>
        <w:jc w:val="both"/>
        <w:rPr>
          <w:rFonts w:ascii="Times New Roman" w:hAnsi="Times New Roman"/>
          <w:sz w:val="24"/>
          <w:szCs w:val="24"/>
        </w:rPr>
      </w:pPr>
      <w:r>
        <w:rPr>
          <w:rFonts w:ascii="Times New Roman" w:hAnsi="Times New Roman"/>
          <w:sz w:val="24"/>
          <w:szCs w:val="24"/>
        </w:rPr>
        <w:t>16.4. Стороны обязаны уведомлять друг друга заблаговременно о любых будущих обстоятельствах, либо незамедлительно о произошедших обстоятельствах, способных повлиять на надлежащее исполнение обязательств по Контракту.</w:t>
      </w:r>
    </w:p>
    <w:p w14:paraId="6DE07DF9">
      <w:pPr>
        <w:autoSpaceDE w:val="0"/>
        <w:autoSpaceDN w:val="0"/>
        <w:adjustRightInd w:val="0"/>
        <w:ind w:firstLine="709"/>
        <w:jc w:val="both"/>
        <w:rPr>
          <w:rFonts w:eastAsiaTheme="minorHAnsi"/>
          <w:sz w:val="24"/>
          <w:szCs w:val="24"/>
          <w:lang w:eastAsia="en-US"/>
        </w:rPr>
      </w:pPr>
      <w:r>
        <w:rPr>
          <w:sz w:val="24"/>
          <w:szCs w:val="24"/>
        </w:rPr>
        <w:t xml:space="preserve">16.5. </w:t>
      </w:r>
      <w:bookmarkStart w:id="10" w:name="Par0"/>
      <w:bookmarkEnd w:id="10"/>
      <w:r>
        <w:rPr>
          <w:rFonts w:eastAsiaTheme="minorHAnsi"/>
          <w:sz w:val="24"/>
          <w:szCs w:val="24"/>
          <w:lang w:eastAsia="en-US"/>
        </w:rPr>
        <w:t>Уведомления (в том числе обращения, сообщения, предложения, требования) Сторон, связанные с исполнением, изменением, расторжением Контракта, за исключением случаев, предусмотренных законодательством Российской Федерации о контрактной системе в сфере закупок, Контрактом, передаются лицу, имеющему право действовать от имени Стороны Контракта, лично под расписку или направляются Стороне Контракта по почте заказным письмом с уведомлением о вручении по адресу Стороны контракта, указанному в Контракте</w:t>
      </w:r>
      <w:r>
        <w:rPr>
          <w:sz w:val="24"/>
          <w:szCs w:val="24"/>
        </w:rPr>
        <w:t xml:space="preserve"> или в форме электронного документа, подписанного уполномоченным лицом, с использованием усиленной квалифицированной электронной подписи, предусмотренной Федеральным законом от 6 апреля 2011 г. № 63-ФЗ «Об электронной подписи».</w:t>
      </w:r>
    </w:p>
    <w:p w14:paraId="584DB89C">
      <w:pPr>
        <w:autoSpaceDE w:val="0"/>
        <w:autoSpaceDN w:val="0"/>
        <w:adjustRightInd w:val="0"/>
        <w:ind w:firstLine="540"/>
        <w:jc w:val="both"/>
        <w:rPr>
          <w:rFonts w:eastAsiaTheme="minorHAnsi"/>
          <w:sz w:val="24"/>
          <w:szCs w:val="24"/>
          <w:lang w:eastAsia="en-US"/>
        </w:rPr>
      </w:pPr>
      <w:r>
        <w:rPr>
          <w:rFonts w:eastAsiaTheme="minorHAnsi"/>
          <w:sz w:val="24"/>
          <w:szCs w:val="24"/>
          <w:lang w:eastAsia="en-US"/>
        </w:rPr>
        <w:t xml:space="preserve">Датой получения уведомления, указанного в </w:t>
      </w:r>
      <w:r>
        <w:fldChar w:fldCharType="begin"/>
      </w:r>
      <w:r>
        <w:instrText xml:space="preserve"> HYPERLINK \l "Par0" </w:instrText>
      </w:r>
      <w:r>
        <w:fldChar w:fldCharType="separate"/>
      </w:r>
      <w:r>
        <w:rPr>
          <w:rFonts w:eastAsiaTheme="minorHAnsi"/>
          <w:sz w:val="24"/>
          <w:szCs w:val="24"/>
          <w:lang w:eastAsia="en-US"/>
        </w:rPr>
        <w:t>абзаце первом</w:t>
      </w:r>
      <w:r>
        <w:rPr>
          <w:rFonts w:eastAsiaTheme="minorHAnsi"/>
          <w:sz w:val="24"/>
          <w:szCs w:val="24"/>
          <w:lang w:eastAsia="en-US"/>
        </w:rPr>
        <w:fldChar w:fldCharType="end"/>
      </w:r>
      <w:r>
        <w:rPr>
          <w:rFonts w:eastAsiaTheme="minorHAnsi"/>
          <w:sz w:val="24"/>
          <w:szCs w:val="24"/>
          <w:lang w:eastAsia="en-US"/>
        </w:rPr>
        <w:t xml:space="preserve"> настоящего пункта, считается:</w:t>
      </w:r>
    </w:p>
    <w:p w14:paraId="38B01BF4">
      <w:pPr>
        <w:autoSpaceDE w:val="0"/>
        <w:autoSpaceDN w:val="0"/>
        <w:adjustRightInd w:val="0"/>
        <w:ind w:firstLine="540"/>
        <w:jc w:val="both"/>
        <w:rPr>
          <w:rFonts w:eastAsiaTheme="minorHAnsi"/>
          <w:sz w:val="24"/>
          <w:szCs w:val="24"/>
          <w:lang w:eastAsia="en-US"/>
        </w:rPr>
      </w:pPr>
      <w:r>
        <w:rPr>
          <w:rFonts w:eastAsiaTheme="minorHAnsi"/>
          <w:sz w:val="24"/>
          <w:szCs w:val="24"/>
          <w:lang w:eastAsia="en-US"/>
        </w:rPr>
        <w:t>дата, указанная лицом, имеющим право действовать от имени Стороны Контракта, в расписке о получении уведомления (в случае передачи такого уведомления лицу, имеющему право действовать от имени стороны контракта, лично под расписку);</w:t>
      </w:r>
    </w:p>
    <w:p w14:paraId="572D2CF7">
      <w:pPr>
        <w:autoSpaceDE w:val="0"/>
        <w:autoSpaceDN w:val="0"/>
        <w:adjustRightInd w:val="0"/>
        <w:ind w:firstLine="540"/>
        <w:jc w:val="both"/>
        <w:rPr>
          <w:rFonts w:eastAsiaTheme="minorHAnsi"/>
          <w:sz w:val="24"/>
          <w:szCs w:val="24"/>
          <w:lang w:eastAsia="en-US"/>
        </w:rPr>
      </w:pPr>
      <w:r>
        <w:rPr>
          <w:rFonts w:eastAsiaTheme="minorHAnsi"/>
          <w:sz w:val="24"/>
          <w:szCs w:val="24"/>
          <w:lang w:eastAsia="en-US"/>
        </w:rPr>
        <w:t>дата получения Стороной Контракта, направившей уведомление, подтверждения о вручении Стороне Контракта, в адрес которой направлено уведомление, заказного письма либо дата получения Стороной Контракта, направившей уведомление, информации об отсутствии Стороны контракта, в адрес которой направлено уведомление, по адресу, указанному в Контракте, информации о возврате такого письма по истечении срока хранения (в случае направления уведомления заказным письмом).</w:t>
      </w:r>
    </w:p>
    <w:p w14:paraId="7B22EAF3">
      <w:pPr>
        <w:pStyle w:val="76"/>
        <w:tabs>
          <w:tab w:val="left" w:pos="1418"/>
        </w:tabs>
        <w:ind w:firstLine="709"/>
        <w:jc w:val="both"/>
        <w:rPr>
          <w:rFonts w:ascii="Times New Roman" w:hAnsi="Times New Roman"/>
          <w:sz w:val="24"/>
          <w:szCs w:val="24"/>
        </w:rPr>
      </w:pPr>
      <w:r>
        <w:rPr>
          <w:rFonts w:ascii="Times New Roman" w:hAnsi="Times New Roman"/>
          <w:sz w:val="24"/>
          <w:szCs w:val="24"/>
        </w:rPr>
        <w:t>16.6. Если иное не предусмотрено законодательством Российской Федерации или Контрактом, любая корреспонденция, связанная с Контрактом, будет считаться надлежащим образом доставленной Стороной другой Стороне и получена ею, если она передана нарочно лично уполномоченному представителю другой Стороны под роспись, либо направлена другой Стороне по почте заказным письмом с уведомлением о вручении по адресу Стороны,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корреспонденции, обеспечивающих фиксирование такого уведомления и получение Стороной, в адрес которой она направлена.</w:t>
      </w:r>
    </w:p>
    <w:p w14:paraId="059C69B6">
      <w:pPr>
        <w:pStyle w:val="76"/>
        <w:tabs>
          <w:tab w:val="left" w:pos="1418"/>
        </w:tabs>
        <w:ind w:firstLine="709"/>
        <w:jc w:val="both"/>
        <w:rPr>
          <w:rFonts w:ascii="Times New Roman" w:hAnsi="Times New Roman"/>
          <w:sz w:val="24"/>
          <w:szCs w:val="24"/>
        </w:rPr>
      </w:pPr>
      <w:r>
        <w:rPr>
          <w:rFonts w:ascii="Times New Roman" w:hAnsi="Times New Roman"/>
          <w:sz w:val="24"/>
          <w:szCs w:val="24"/>
        </w:rPr>
        <w:t>16.7. Корреспонденция считается доставленной Стороне также в случаях, если:</w:t>
      </w:r>
    </w:p>
    <w:p w14:paraId="5C90214A">
      <w:pPr>
        <w:pStyle w:val="76"/>
        <w:tabs>
          <w:tab w:val="left" w:pos="1418"/>
        </w:tabs>
        <w:ind w:firstLine="709"/>
        <w:jc w:val="both"/>
        <w:rPr>
          <w:rFonts w:ascii="Times New Roman" w:hAnsi="Times New Roman"/>
          <w:sz w:val="24"/>
          <w:szCs w:val="24"/>
        </w:rPr>
      </w:pPr>
      <w:r>
        <w:rPr>
          <w:rFonts w:ascii="Times New Roman" w:hAnsi="Times New Roman"/>
          <w:sz w:val="24"/>
          <w:szCs w:val="24"/>
        </w:rPr>
        <w:t>Сторона отказалась от получения корреспонденции и этот отказ зафиксирован организацией почтовой связи;</w:t>
      </w:r>
    </w:p>
    <w:p w14:paraId="2059FA3D">
      <w:pPr>
        <w:pStyle w:val="76"/>
        <w:tabs>
          <w:tab w:val="left" w:pos="1418"/>
        </w:tabs>
        <w:ind w:firstLine="709"/>
        <w:jc w:val="both"/>
        <w:rPr>
          <w:rFonts w:ascii="Times New Roman" w:hAnsi="Times New Roman"/>
          <w:sz w:val="24"/>
          <w:szCs w:val="24"/>
        </w:rPr>
      </w:pPr>
      <w:r>
        <w:rPr>
          <w:rFonts w:ascii="Times New Roman" w:hAnsi="Times New Roman"/>
          <w:sz w:val="24"/>
          <w:szCs w:val="24"/>
        </w:rPr>
        <w:t>несмотря на почтовое уведомление, Сторона не явилась за получением направленной корреспонденции, о чем организация почтовой связи уведомила отправителя;</w:t>
      </w:r>
    </w:p>
    <w:p w14:paraId="36E1AE48">
      <w:pPr>
        <w:pStyle w:val="76"/>
        <w:tabs>
          <w:tab w:val="left" w:pos="1418"/>
        </w:tabs>
        <w:ind w:firstLine="709"/>
        <w:jc w:val="both"/>
        <w:rPr>
          <w:rFonts w:ascii="Times New Roman" w:hAnsi="Times New Roman"/>
          <w:sz w:val="24"/>
          <w:szCs w:val="24"/>
        </w:rPr>
      </w:pPr>
      <w:r>
        <w:rPr>
          <w:rFonts w:ascii="Times New Roman" w:hAnsi="Times New Roman"/>
          <w:sz w:val="24"/>
          <w:szCs w:val="24"/>
        </w:rPr>
        <w:t>корреспонденция не вручена в связи с отсутствием Стороны по указанному адресу, о чем организация почтовой связи уведомила отправителя.</w:t>
      </w:r>
    </w:p>
    <w:p w14:paraId="0AE7DBDF">
      <w:pPr>
        <w:autoSpaceDE w:val="0"/>
        <w:autoSpaceDN w:val="0"/>
        <w:adjustRightInd w:val="0"/>
        <w:ind w:firstLine="709"/>
        <w:jc w:val="both"/>
        <w:rPr>
          <w:rFonts w:eastAsiaTheme="minorHAnsi"/>
          <w:sz w:val="24"/>
          <w:szCs w:val="24"/>
          <w:lang w:eastAsia="en-US"/>
        </w:rPr>
      </w:pPr>
      <w:r>
        <w:rPr>
          <w:sz w:val="24"/>
          <w:szCs w:val="24"/>
        </w:rPr>
        <w:t xml:space="preserve">16.8. </w:t>
      </w:r>
      <w:r>
        <w:rPr>
          <w:rFonts w:eastAsiaTheme="minorHAnsi"/>
          <w:sz w:val="24"/>
          <w:szCs w:val="24"/>
          <w:lang w:eastAsia="en-US"/>
        </w:rPr>
        <w:t>Обмен документами при применении мер ответственности и совершении иных действий в связи с нарушением Подрядчиком или Государственным заказчиком условий Контракта осуществляется в порядке, который предусмотрен Контрактом, за исключением случаев, при которых законодательством Российской Федерации о контрактной системе в сфере закупок установлен иной порядок обмена такими документами.</w:t>
      </w:r>
    </w:p>
    <w:p w14:paraId="7BEABA12">
      <w:pPr>
        <w:tabs>
          <w:tab w:val="left" w:pos="1418"/>
        </w:tabs>
        <w:ind w:firstLine="709"/>
        <w:jc w:val="center"/>
        <w:rPr>
          <w:b/>
          <w:caps/>
          <w:sz w:val="24"/>
          <w:szCs w:val="24"/>
        </w:rPr>
      </w:pPr>
    </w:p>
    <w:p w14:paraId="76F1505A">
      <w:pPr>
        <w:tabs>
          <w:tab w:val="left" w:pos="1418"/>
        </w:tabs>
        <w:ind w:firstLine="709"/>
        <w:jc w:val="center"/>
        <w:rPr>
          <w:b/>
          <w:caps/>
          <w:sz w:val="24"/>
          <w:szCs w:val="24"/>
        </w:rPr>
      </w:pPr>
      <w:r>
        <w:rPr>
          <w:b/>
          <w:caps/>
          <w:sz w:val="24"/>
          <w:szCs w:val="24"/>
        </w:rPr>
        <w:t>17.    СРОК ДЕЙСТВИЯ КОНТРАКТА</w:t>
      </w:r>
    </w:p>
    <w:p w14:paraId="22A48ACD">
      <w:pPr>
        <w:tabs>
          <w:tab w:val="left" w:pos="1418"/>
        </w:tabs>
        <w:ind w:firstLine="709"/>
        <w:jc w:val="both"/>
        <w:rPr>
          <w:sz w:val="24"/>
          <w:szCs w:val="24"/>
        </w:rPr>
      </w:pPr>
      <w:r>
        <w:rPr>
          <w:sz w:val="24"/>
          <w:szCs w:val="24"/>
        </w:rPr>
        <w:t>17.1.</w:t>
      </w:r>
      <w:r>
        <w:rPr>
          <w:sz w:val="24"/>
          <w:szCs w:val="24"/>
        </w:rPr>
        <w:tab/>
      </w:r>
      <w:r>
        <w:rPr>
          <w:sz w:val="24"/>
          <w:szCs w:val="24"/>
        </w:rPr>
        <w:t xml:space="preserve">Настоящий Контракт вступает в силу со дня подписания Сторонами и действует до полного исполнения обязательств по Контракту,  по гарантийным обязательствам – до истечения гарантийного срока. </w:t>
      </w:r>
    </w:p>
    <w:p w14:paraId="1D6DA8ED">
      <w:pPr>
        <w:autoSpaceDE w:val="0"/>
        <w:autoSpaceDN w:val="0"/>
        <w:adjustRightInd w:val="0"/>
        <w:ind w:firstLine="709"/>
        <w:jc w:val="both"/>
        <w:rPr>
          <w:sz w:val="24"/>
          <w:szCs w:val="24"/>
        </w:rPr>
      </w:pPr>
      <w:r>
        <w:rPr>
          <w:sz w:val="24"/>
          <w:szCs w:val="24"/>
        </w:rPr>
        <w:t xml:space="preserve">17.2. </w:t>
      </w:r>
      <w:r>
        <w:rPr>
          <w:rFonts w:eastAsiaTheme="minorHAnsi"/>
          <w:sz w:val="24"/>
          <w:szCs w:val="24"/>
          <w:lang w:eastAsia="en-US"/>
        </w:rPr>
        <w:t>Работы по Контракту выполняются непрерывно. Государственный заказчик и Подрядчик, за исключением случаев, установленных законодательством Российской Федерации, Контрактом, не вправе приостанавливать выполнение работ.</w:t>
      </w:r>
    </w:p>
    <w:p w14:paraId="12F64665">
      <w:pPr>
        <w:tabs>
          <w:tab w:val="left" w:pos="1418"/>
        </w:tabs>
        <w:ind w:firstLine="709"/>
        <w:jc w:val="both"/>
        <w:rPr>
          <w:sz w:val="24"/>
          <w:szCs w:val="24"/>
        </w:rPr>
      </w:pPr>
      <w:r>
        <w:rPr>
          <w:sz w:val="24"/>
          <w:szCs w:val="24"/>
        </w:rPr>
        <w:t>17.3.</w:t>
      </w:r>
      <w:r>
        <w:rPr>
          <w:sz w:val="24"/>
          <w:szCs w:val="24"/>
        </w:rPr>
        <w:tab/>
      </w:r>
      <w:r>
        <w:rPr>
          <w:sz w:val="24"/>
          <w:szCs w:val="24"/>
        </w:rPr>
        <w:t>Настоящий Контракт составлен в форме электронного документа и подписан усиленной электронной подписью надлежащим образом уполномоченного представителя каждой из Сторон Контракта.</w:t>
      </w:r>
    </w:p>
    <w:p w14:paraId="0CF7504F">
      <w:pPr>
        <w:tabs>
          <w:tab w:val="left" w:pos="1418"/>
        </w:tabs>
        <w:ind w:firstLine="709"/>
        <w:jc w:val="both"/>
        <w:rPr>
          <w:sz w:val="24"/>
          <w:szCs w:val="24"/>
        </w:rPr>
      </w:pPr>
    </w:p>
    <w:p w14:paraId="06D0A259">
      <w:pPr>
        <w:tabs>
          <w:tab w:val="left" w:pos="1418"/>
        </w:tabs>
        <w:ind w:firstLine="709"/>
        <w:jc w:val="center"/>
        <w:rPr>
          <w:b/>
          <w:sz w:val="24"/>
          <w:szCs w:val="24"/>
        </w:rPr>
      </w:pPr>
      <w:r>
        <w:rPr>
          <w:b/>
          <w:sz w:val="24"/>
          <w:szCs w:val="24"/>
        </w:rPr>
        <w:t>18.  ОБЕСПЕЧЕНИЯ ИСПОЛНЕНИЯ ОБЯЗАТЕЛЬСТВ ПО КОНТРАКТУ</w:t>
      </w:r>
    </w:p>
    <w:p w14:paraId="0CF0D3ED">
      <w:pPr>
        <w:ind w:firstLine="709"/>
        <w:jc w:val="both"/>
        <w:rPr>
          <w:sz w:val="24"/>
          <w:szCs w:val="24"/>
        </w:rPr>
      </w:pPr>
      <w:r>
        <w:rPr>
          <w:sz w:val="24"/>
          <w:szCs w:val="24"/>
        </w:rPr>
        <w:t>18.1.</w:t>
      </w:r>
      <w:r>
        <w:rPr>
          <w:sz w:val="24"/>
          <w:szCs w:val="24"/>
        </w:rPr>
        <w:tab/>
      </w:r>
      <w:r>
        <w:rPr>
          <w:sz w:val="24"/>
          <w:szCs w:val="24"/>
        </w:rPr>
        <w:t>Контракт заключается после предоставления Подрядчиком, с которым заключается Контракт, обеспечения исполнения Контракта в соответствии с Законом о контрактной системе.</w:t>
      </w:r>
    </w:p>
    <w:p w14:paraId="0DFEE94B">
      <w:pPr>
        <w:ind w:firstLine="709"/>
        <w:jc w:val="both"/>
        <w:rPr>
          <w:sz w:val="24"/>
          <w:szCs w:val="24"/>
        </w:rPr>
      </w:pPr>
      <w:r>
        <w:rPr>
          <w:sz w:val="24"/>
          <w:szCs w:val="24"/>
        </w:rPr>
        <w:t>18.2. В случае непредоставления Подрядчиком, с которым заключается Контракт, обеспечения исполнения Контракта в срок, установленный для заключения Контракта, такой Подрядчик считается уклонившимся от заключения Контракта.</w:t>
      </w:r>
    </w:p>
    <w:p w14:paraId="07488C96">
      <w:pPr>
        <w:autoSpaceDE w:val="0"/>
        <w:autoSpaceDN w:val="0"/>
        <w:adjustRightInd w:val="0"/>
        <w:ind w:firstLine="709"/>
        <w:jc w:val="both"/>
        <w:rPr>
          <w:rFonts w:eastAsia="Calibri"/>
          <w:b/>
          <w:sz w:val="24"/>
          <w:szCs w:val="24"/>
        </w:rPr>
      </w:pPr>
      <w:r>
        <w:rPr>
          <w:sz w:val="24"/>
          <w:szCs w:val="24"/>
        </w:rPr>
        <w:t xml:space="preserve"> 18.3.</w:t>
      </w:r>
      <w:r>
        <w:rPr>
          <w:sz w:val="24"/>
          <w:szCs w:val="24"/>
        </w:rPr>
        <w:tab/>
      </w:r>
      <w:r>
        <w:rPr>
          <w:sz w:val="24"/>
          <w:szCs w:val="24"/>
        </w:rPr>
        <w:t>В</w:t>
      </w:r>
      <w:r>
        <w:rPr>
          <w:sz w:val="24"/>
          <w:szCs w:val="27"/>
        </w:rPr>
        <w:t xml:space="preserve"> соответствии с ч. 6.1 ст. 96 </w:t>
      </w:r>
      <w:r>
        <w:rPr>
          <w:sz w:val="24"/>
          <w:szCs w:val="24"/>
        </w:rPr>
        <w:t xml:space="preserve">Закона о контрактной системе Подрядчик обязан предоставить обеспечение исполнения Контракта в размере  </w:t>
      </w:r>
      <w:r>
        <w:rPr>
          <w:b/>
          <w:sz w:val="24"/>
          <w:szCs w:val="24"/>
        </w:rPr>
        <w:t>____</w:t>
      </w:r>
      <w:r>
        <w:rPr>
          <w:rFonts w:eastAsia="Calibri"/>
          <w:sz w:val="24"/>
          <w:szCs w:val="24"/>
        </w:rPr>
        <w:t xml:space="preserve"> % </w:t>
      </w:r>
      <w:r>
        <w:rPr>
          <w:rFonts w:eastAsiaTheme="minorHAnsi"/>
          <w:sz w:val="24"/>
          <w:szCs w:val="24"/>
          <w:lang w:eastAsia="en-US"/>
        </w:rPr>
        <w:t>от начальной (максимальной) цены контракта</w:t>
      </w:r>
      <w:r>
        <w:rPr>
          <w:rFonts w:eastAsia="Calibri"/>
          <w:sz w:val="24"/>
          <w:szCs w:val="24"/>
        </w:rPr>
        <w:t>, что составляет:</w:t>
      </w:r>
      <w:r>
        <w:rPr>
          <w:b/>
          <w:iCs/>
          <w:sz w:val="24"/>
          <w:szCs w:val="24"/>
        </w:rPr>
        <w:t xml:space="preserve"> ____________________________</w:t>
      </w:r>
      <w:r>
        <w:rPr>
          <w:b/>
          <w:sz w:val="24"/>
          <w:szCs w:val="24"/>
        </w:rPr>
        <w:t xml:space="preserve"> рублей</w:t>
      </w:r>
      <w:r>
        <w:rPr>
          <w:rFonts w:eastAsia="Calibri"/>
          <w:b/>
          <w:sz w:val="24"/>
          <w:szCs w:val="24"/>
        </w:rPr>
        <w:t>.</w:t>
      </w:r>
    </w:p>
    <w:p w14:paraId="0545FBA9">
      <w:pPr>
        <w:widowControl w:val="0"/>
        <w:tabs>
          <w:tab w:val="left" w:pos="1418"/>
        </w:tabs>
        <w:autoSpaceDE w:val="0"/>
        <w:autoSpaceDN w:val="0"/>
        <w:adjustRightInd w:val="0"/>
        <w:ind w:firstLine="709"/>
        <w:jc w:val="both"/>
        <w:rPr>
          <w:rFonts w:eastAsia="Calibri"/>
          <w:b/>
          <w:sz w:val="24"/>
          <w:szCs w:val="24"/>
        </w:rPr>
      </w:pPr>
      <w:r>
        <w:rPr>
          <w:rFonts w:eastAsia="Calibri"/>
          <w:sz w:val="24"/>
          <w:szCs w:val="24"/>
        </w:rPr>
        <w:t>18.4.</w:t>
      </w:r>
      <w:r>
        <w:rPr>
          <w:sz w:val="24"/>
          <w:szCs w:val="24"/>
        </w:rPr>
        <w:t xml:space="preserve"> Обеспечение исполнения настоящего Контракта может быть представлено Подрядчиком в виде независимой гарантии, выданной организациями, установленными частью 1 статьи 45 и соответствующей требованиям статьи 45 Закона о контрактной системе, или внесением денежных средств на указанный Государственным заказчиком счет, на котором в соответствии с законодательством Российской Федерации учитываются операции со средствами, поступающими Государственному заказчику. Способ обеспечения исполнения Контракта, срок действия независимой гарантии определяются в соответствии с требованиями Закона о контрактной системе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   Таким образом, </w:t>
      </w:r>
      <w:r>
        <w:rPr>
          <w:b/>
          <w:sz w:val="24"/>
          <w:szCs w:val="24"/>
        </w:rPr>
        <w:t xml:space="preserve">срок действия независимой гарантии должен завершиться </w:t>
      </w:r>
      <w:r>
        <w:rPr>
          <w:rFonts w:eastAsia="Calibri"/>
          <w:b/>
          <w:sz w:val="24"/>
          <w:szCs w:val="24"/>
        </w:rPr>
        <w:t>не ранее 31.12.2027г.</w:t>
      </w:r>
    </w:p>
    <w:p w14:paraId="68D43977">
      <w:pPr>
        <w:widowControl w:val="0"/>
        <w:ind w:firstLine="709"/>
        <w:jc w:val="both"/>
        <w:rPr>
          <w:rFonts w:eastAsia="Calibri"/>
          <w:sz w:val="24"/>
          <w:szCs w:val="24"/>
        </w:rPr>
      </w:pPr>
      <w:r>
        <w:rPr>
          <w:rFonts w:eastAsia="Calibri"/>
          <w:sz w:val="24"/>
          <w:szCs w:val="24"/>
        </w:rPr>
        <w:t>18.5. В случае если по независящим от Подрядчика причинам действие независимой гарантии прекратится до установленного Контрактом срока, Подрядчик обязан представить новое обеспечение исполнения Контракта в течение 30 дней со дня, когда Подрядчик узнал или должен был узнать, что обязательство гаранта перед бенефициаром по независимой гарантии прекращено.</w:t>
      </w:r>
    </w:p>
    <w:p w14:paraId="30AD777A">
      <w:pPr>
        <w:widowControl w:val="0"/>
        <w:ind w:firstLine="709"/>
        <w:jc w:val="both"/>
        <w:rPr>
          <w:sz w:val="24"/>
          <w:szCs w:val="24"/>
        </w:rPr>
      </w:pPr>
      <w:r>
        <w:rPr>
          <w:sz w:val="24"/>
          <w:szCs w:val="24"/>
        </w:rPr>
        <w:t>18.6. Обеспечение исполнения настоящего Контракта обеспечивает выплату Государственному заказчику Подрядчиком денежных средств в качестве возмещения убытков, которые последний может причинить вследствие невыполнения в полном объеме или ненадлежащего выполнения Подрядчиком своих обязательств по настоящему Контракту, а также для обеспечения требования уплаты штрафа (пени), начисленной в порядке, определенном настоящим Контрактом. Государственный заказчик вправе удерживать обеспечение исполнения Контракта при передаче Государственному заказчику в залог денежных средств до тех пор, пока соответствующее обязательство не будет исполнено, а также для обеспечения требования уплаты штрафа (пени), начисленной в порядке, определенном настоящим Контрактом.</w:t>
      </w:r>
    </w:p>
    <w:p w14:paraId="09CD56B8">
      <w:pPr>
        <w:tabs>
          <w:tab w:val="left" w:pos="993"/>
        </w:tabs>
        <w:ind w:firstLine="709"/>
        <w:jc w:val="both"/>
        <w:rPr>
          <w:sz w:val="24"/>
          <w:szCs w:val="24"/>
        </w:rPr>
      </w:pPr>
      <w:r>
        <w:rPr>
          <w:sz w:val="24"/>
          <w:szCs w:val="24"/>
        </w:rPr>
        <w:t>18.7. При неисполнении или ненадлежащем исполнении условий Контракта Государственным заказчиком в адрес Подрядчика направляется претензия, которая будет являться основанием для удержания обеспечения исполнения Контракта в соответствии с условиями Контракта. В случае не направления Подрядчиком мотивированного ответа по существу претензии в течение 5 рабочих дней с даты ее получения, денежные средства, внесенные в качестве обеспечения исполнения Контракта, удерживаются без дополнительного уведомления Подрядчика.</w:t>
      </w:r>
    </w:p>
    <w:p w14:paraId="25848AB1">
      <w:pPr>
        <w:tabs>
          <w:tab w:val="left" w:pos="993"/>
        </w:tabs>
        <w:ind w:firstLine="709"/>
        <w:jc w:val="both"/>
        <w:rPr>
          <w:sz w:val="24"/>
          <w:szCs w:val="24"/>
        </w:rPr>
      </w:pPr>
      <w:r>
        <w:rPr>
          <w:sz w:val="24"/>
          <w:szCs w:val="24"/>
        </w:rPr>
        <w:t>18.8. В случае не направления Подрядчиком мотивированного ответа по существу претензии в течение 5 рабочих дней с даты ее получения, Государственный заказчик, руководствуясь порядком и в сроки, указанные в независимой гарантии, предоставленной в качестве обеспечения исполнения Контракта, направляет требование банку – гаранту об уплате денежной суммы в размере претензии.</w:t>
      </w:r>
    </w:p>
    <w:p w14:paraId="68C96477">
      <w:pPr>
        <w:ind w:firstLine="709"/>
        <w:jc w:val="both"/>
        <w:rPr>
          <w:sz w:val="24"/>
          <w:szCs w:val="24"/>
        </w:rPr>
      </w:pPr>
      <w:r>
        <w:rPr>
          <w:sz w:val="24"/>
          <w:szCs w:val="24"/>
        </w:rPr>
        <w:t xml:space="preserve">18.9. В ходе исполнения Контракта Подрядчик вправе изменить способ обеспечения исполнения Контракта и (или) предоставить Государственному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о контрактной системе. </w:t>
      </w:r>
    </w:p>
    <w:p w14:paraId="112023F7">
      <w:pPr>
        <w:ind w:firstLine="709"/>
        <w:jc w:val="both"/>
        <w:rPr>
          <w:sz w:val="24"/>
          <w:szCs w:val="24"/>
        </w:rPr>
      </w:pPr>
      <w:r>
        <w:rPr>
          <w:sz w:val="24"/>
          <w:szCs w:val="24"/>
        </w:rPr>
        <w:t>18.10.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о контрактной системе.</w:t>
      </w:r>
    </w:p>
    <w:p w14:paraId="19108271">
      <w:pPr>
        <w:ind w:firstLine="709"/>
        <w:jc w:val="both"/>
        <w:rPr>
          <w:sz w:val="24"/>
          <w:szCs w:val="24"/>
        </w:rPr>
      </w:pPr>
      <w:r>
        <w:rPr>
          <w:sz w:val="24"/>
          <w:szCs w:val="24"/>
        </w:rPr>
        <w:t>18.11. Размер обеспечения исполнения Контракта уменьшается посредством направления Государственным заказчиком информации об исполнении Подрядчиком обязательств по выполнению работы (ее результатов)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разделами 8 и 11 Контракта. В случае, если обеспечение исполнения Контракта осуществляется путем предоставления независимой гарантии, требование Государственного заказчика об уплате денежных сумм по этой гарантии может быть предъявлено в размере не более размера обеспечения исполнения Контракта, рассчитанного Государственным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Государственным заказчиком, по заявлению Подрядчика ему возвращаются Государственным заказчиком в установленный в соответствии с частью 27 статьи 34 Закона о контрактной системе Контрактом срок денежные средства в сумме, на которую уменьшен размер обеспечения исполнения Контракта, рассчитанный Государственным заказчиком на основании информации об исполнении Контракта, размещенной в соответствующем реестре контрактов.</w:t>
      </w:r>
    </w:p>
    <w:p w14:paraId="2968D602">
      <w:pPr>
        <w:autoSpaceDE w:val="0"/>
        <w:autoSpaceDN w:val="0"/>
        <w:adjustRightInd w:val="0"/>
        <w:ind w:firstLine="709"/>
        <w:jc w:val="both"/>
        <w:rPr>
          <w:rFonts w:eastAsiaTheme="minorHAnsi"/>
          <w:sz w:val="24"/>
          <w:szCs w:val="26"/>
          <w:lang w:eastAsia="en-US"/>
        </w:rPr>
      </w:pPr>
      <w:r>
        <w:rPr>
          <w:sz w:val="24"/>
          <w:szCs w:val="24"/>
        </w:rPr>
        <w:t xml:space="preserve">18.12. Предусмотренное частями 7 и 7.1 статьи 96 Закона о контрактной системе уменьшение размера обеспечения исполнения контракта осуществляется при условии отсутствия неисполненных Подрядчиком требований об уплате неустоек (штрафов, пеней), предъявленных Государственным заказчиком в соответствии с Законом о контрактной системе, а также приемки Государственным заказчиком выполненной работы (ее результатов), результатов отдельного этапа исполнения Контракта в объеме выплаченного аванса (если Контрактом предусмотрена выплата аванса). </w:t>
      </w:r>
      <w:r>
        <w:rPr>
          <w:rFonts w:eastAsiaTheme="minorHAnsi"/>
          <w:sz w:val="24"/>
          <w:szCs w:val="26"/>
          <w:lang w:eastAsia="en-US"/>
        </w:rPr>
        <w:t>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35E6E3F8">
      <w:pPr>
        <w:autoSpaceDE w:val="0"/>
        <w:autoSpaceDN w:val="0"/>
        <w:adjustRightInd w:val="0"/>
        <w:ind w:firstLine="709"/>
        <w:jc w:val="both"/>
        <w:rPr>
          <w:rFonts w:eastAsiaTheme="minorHAnsi"/>
          <w:sz w:val="24"/>
          <w:szCs w:val="26"/>
          <w:lang w:eastAsia="en-US"/>
        </w:rPr>
      </w:pPr>
      <w:r>
        <w:rPr>
          <w:bCs/>
          <w:sz w:val="24"/>
          <w:szCs w:val="27"/>
        </w:rPr>
        <w:t xml:space="preserve">18.13. В случае изменения срока выполнения работ по Контракту, иных условий Контракта, указанных в независимой гарантии Подрядчик обязуется в течение 10 (Десяти) календарных дней предоставить Государственному заказчику иное (новое) надлежащее обеспечение исполнения Контракта (в виде независимой гарантии, либо внесения денежных средств на счет Государственного заказчика, в соответствии с </w:t>
      </w:r>
      <w:r>
        <w:rPr>
          <w:sz w:val="24"/>
          <w:szCs w:val="24"/>
        </w:rPr>
        <w:t xml:space="preserve">Законом о контрактной системе </w:t>
      </w:r>
      <w:r>
        <w:rPr>
          <w:sz w:val="24"/>
          <w:szCs w:val="27"/>
        </w:rPr>
        <w:t>и условиями Контракта).</w:t>
      </w:r>
    </w:p>
    <w:p w14:paraId="75C46161">
      <w:pPr>
        <w:tabs>
          <w:tab w:val="left" w:pos="1418"/>
        </w:tabs>
        <w:autoSpaceDE w:val="0"/>
        <w:autoSpaceDN w:val="0"/>
        <w:adjustRightInd w:val="0"/>
        <w:ind w:firstLine="709"/>
        <w:jc w:val="both"/>
        <w:rPr>
          <w:sz w:val="24"/>
          <w:szCs w:val="24"/>
        </w:rPr>
      </w:pPr>
      <w:r>
        <w:rPr>
          <w:sz w:val="24"/>
          <w:szCs w:val="24"/>
        </w:rPr>
        <w:t xml:space="preserve">18.14. В случае расторжения Контракта по соглашению Сторон или по окончании исполнения обязательств Подрядчиком, Государственный заказчик производит возврат денежных средств внесенных в качестве обеспечения исполнения Контракта (если такая форма обеспечения исполнения Контракта применяется Подрядчиком), в том числе части этих денежных средств в случае уменьшения размера обеспечения исполнения Контракта в соответствии с </w:t>
      </w:r>
      <w:r>
        <w:fldChar w:fldCharType="begin"/>
      </w:r>
      <w:r>
        <w:instrText xml:space="preserve"> HYPERLINK "file:///E:\\Плановый\\ТОРГИ%202020%20год\\Ремонт%20а-б%20покрытия\\РАБОТА%20с%20контрактом\\контракт%20с%20замеч.Овчин.,%20Понкрат.,Кузнецовой.docx" \l "sub_967" </w:instrText>
      </w:r>
      <w:r>
        <w:fldChar w:fldCharType="separate"/>
      </w:r>
      <w:r>
        <w:rPr>
          <w:rStyle w:val="16"/>
          <w:rFonts w:eastAsiaTheme="majorEastAsia"/>
          <w:color w:val="auto"/>
          <w:sz w:val="24"/>
          <w:szCs w:val="24"/>
          <w:u w:val="none"/>
        </w:rPr>
        <w:t>частями 7</w:t>
      </w:r>
      <w:r>
        <w:rPr>
          <w:rStyle w:val="16"/>
          <w:rFonts w:eastAsiaTheme="majorEastAsia"/>
          <w:color w:val="auto"/>
          <w:sz w:val="24"/>
          <w:szCs w:val="24"/>
          <w:u w:val="none"/>
        </w:rPr>
        <w:fldChar w:fldCharType="end"/>
      </w:r>
      <w:r>
        <w:rPr>
          <w:sz w:val="24"/>
          <w:szCs w:val="24"/>
        </w:rPr>
        <w:t xml:space="preserve">, </w:t>
      </w:r>
      <w:r>
        <w:fldChar w:fldCharType="begin"/>
      </w:r>
      <w:r>
        <w:instrText xml:space="preserve"> HYPERLINK "file:///E:\\Плановый\\ТОРГИ%202020%20год\\Ремонт%20а-б%20покрытия\\РАБОТА%20с%20контрактом\\контракт%20с%20замеч.Овчин.,%20Понкрат.,Кузнецовой.docx" \l "sub_9671" </w:instrText>
      </w:r>
      <w:r>
        <w:fldChar w:fldCharType="separate"/>
      </w:r>
      <w:r>
        <w:rPr>
          <w:rStyle w:val="16"/>
          <w:rFonts w:eastAsiaTheme="majorEastAsia"/>
          <w:color w:val="auto"/>
          <w:sz w:val="24"/>
          <w:szCs w:val="24"/>
          <w:u w:val="none"/>
        </w:rPr>
        <w:t>7.1</w:t>
      </w:r>
      <w:r>
        <w:rPr>
          <w:rStyle w:val="16"/>
          <w:rFonts w:eastAsiaTheme="majorEastAsia"/>
          <w:color w:val="auto"/>
          <w:sz w:val="24"/>
          <w:szCs w:val="24"/>
          <w:u w:val="none"/>
        </w:rPr>
        <w:fldChar w:fldCharType="end"/>
      </w:r>
      <w:r>
        <w:rPr>
          <w:sz w:val="24"/>
          <w:szCs w:val="24"/>
        </w:rPr>
        <w:t xml:space="preserve"> и </w:t>
      </w:r>
      <w:r>
        <w:fldChar w:fldCharType="begin"/>
      </w:r>
      <w:r>
        <w:instrText xml:space="preserve"> HYPERLINK "file:///E:\\Плановый\\ТОРГИ%202020%20год\\Ремонт%20а-б%20покрытия\\РАБОТА%20с%20контрактом\\контракт%20с%20замеч.Овчин.,%20Понкрат.,Кузнецовой.docx" \l "sub_9672" </w:instrText>
      </w:r>
      <w:r>
        <w:fldChar w:fldCharType="separate"/>
      </w:r>
      <w:r>
        <w:rPr>
          <w:rStyle w:val="16"/>
          <w:rFonts w:eastAsiaTheme="majorEastAsia"/>
          <w:color w:val="auto"/>
          <w:sz w:val="24"/>
          <w:szCs w:val="24"/>
          <w:u w:val="none"/>
        </w:rPr>
        <w:t>7.2 статьи 96</w:t>
      </w:r>
      <w:r>
        <w:rPr>
          <w:rStyle w:val="16"/>
          <w:rFonts w:eastAsiaTheme="majorEastAsia"/>
          <w:color w:val="auto"/>
          <w:sz w:val="24"/>
          <w:szCs w:val="24"/>
          <w:u w:val="none"/>
        </w:rPr>
        <w:fldChar w:fldCharType="end"/>
      </w:r>
      <w:r>
        <w:rPr>
          <w:sz w:val="24"/>
          <w:szCs w:val="24"/>
        </w:rPr>
        <w:t xml:space="preserve"> Закона о контрактной системе в течение 30 дней с даты исполнения Подрядчиком обязательств, предусмотренных Контрактом.</w:t>
      </w:r>
    </w:p>
    <w:p w14:paraId="09D8C09A">
      <w:pPr>
        <w:ind w:firstLine="709"/>
        <w:jc w:val="both"/>
        <w:rPr>
          <w:sz w:val="24"/>
          <w:szCs w:val="24"/>
        </w:rPr>
      </w:pPr>
      <w:r>
        <w:rPr>
          <w:sz w:val="24"/>
          <w:szCs w:val="24"/>
        </w:rPr>
        <w:t>18.15. Подрядчик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лицензия на осуществление банковских операций обязан предоставить новое обеспечение исполнение контракта не позднее одного месяца со дня надлежащего уведомления Государственным заказчиком Подрядчика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о контрактной системе.</w:t>
      </w:r>
    </w:p>
    <w:p w14:paraId="5B6178E2">
      <w:pPr>
        <w:ind w:firstLine="709"/>
        <w:jc w:val="both"/>
        <w:rPr>
          <w:sz w:val="22"/>
          <w:szCs w:val="24"/>
        </w:rPr>
      </w:pPr>
      <w:r>
        <w:rPr>
          <w:sz w:val="24"/>
          <w:szCs w:val="24"/>
        </w:rPr>
        <w:t xml:space="preserve">18.16. </w:t>
      </w:r>
      <w:r>
        <w:rPr>
          <w:sz w:val="24"/>
          <w:szCs w:val="27"/>
        </w:rPr>
        <w:t>Обеспечение исполнения Контракта распространяется на все обязательства по Контракту, в том числе на обязательства по возврату авансового платежа (если Контрактом предусмотрена выплата аванса) в случае неисполнения или ненадлежащего исполнения Подрядчиком обязательств по Контракту, обязательства по уплате неустоек (пеней, штрафов), предусмотренных Контрактом, а также убытков и иных платежей, подлежащих уплате Государственному заказчику в связи с неисполнением или ненадлежащим исполнением Подрядчиком обязательств по Контракту.</w:t>
      </w:r>
    </w:p>
    <w:p w14:paraId="456764FF">
      <w:pPr>
        <w:tabs>
          <w:tab w:val="left" w:pos="1418"/>
          <w:tab w:val="left" w:pos="10920"/>
          <w:tab w:val="left" w:pos="10992"/>
          <w:tab w:val="left" w:pos="11908"/>
          <w:tab w:val="left" w:pos="12824"/>
          <w:tab w:val="left" w:pos="13740"/>
          <w:tab w:val="left" w:pos="14656"/>
        </w:tabs>
        <w:autoSpaceDE w:val="0"/>
        <w:autoSpaceDN w:val="0"/>
        <w:adjustRightInd w:val="0"/>
        <w:ind w:firstLine="709"/>
        <w:jc w:val="both"/>
        <w:rPr>
          <w:sz w:val="24"/>
          <w:szCs w:val="24"/>
        </w:rPr>
      </w:pPr>
      <w:r>
        <w:rPr>
          <w:sz w:val="24"/>
          <w:szCs w:val="24"/>
        </w:rPr>
        <w:t xml:space="preserve">18.17. При утрате актуальности обеспечения исполнения Контракта, предоставленного при заключении Контракта, в соответствии с частью 1.3 статьи 95  Закона о контрактной системе, если изменения Контракта влекут возникновение новых обязательств Подрядчика, не обеспеченных ранее предоставленным обеспечением исполнения Контракта, то Подрядчик обязан предоставить новое обеспечение. </w:t>
      </w:r>
    </w:p>
    <w:p w14:paraId="2A9A5DE2">
      <w:pPr>
        <w:tabs>
          <w:tab w:val="left" w:pos="1418"/>
          <w:tab w:val="left" w:pos="10920"/>
          <w:tab w:val="left" w:pos="10992"/>
          <w:tab w:val="left" w:pos="11908"/>
          <w:tab w:val="left" w:pos="12824"/>
          <w:tab w:val="left" w:pos="13740"/>
          <w:tab w:val="left" w:pos="14656"/>
        </w:tabs>
        <w:autoSpaceDE w:val="0"/>
        <w:autoSpaceDN w:val="0"/>
        <w:adjustRightInd w:val="0"/>
        <w:ind w:firstLine="709"/>
        <w:jc w:val="both"/>
        <w:rPr>
          <w:sz w:val="24"/>
          <w:szCs w:val="24"/>
        </w:rPr>
      </w:pPr>
      <w:r>
        <w:rPr>
          <w:sz w:val="24"/>
          <w:szCs w:val="24"/>
        </w:rPr>
        <w:t xml:space="preserve">В соответствии с пунктами 2-4 части 1.3 статьи 95 Закона о контрактной системе  Подрядчик может: </w:t>
      </w:r>
    </w:p>
    <w:p w14:paraId="7F10795F">
      <w:pPr>
        <w:tabs>
          <w:tab w:val="left" w:pos="1418"/>
          <w:tab w:val="left" w:pos="10920"/>
          <w:tab w:val="left" w:pos="10992"/>
          <w:tab w:val="left" w:pos="11908"/>
          <w:tab w:val="left" w:pos="12824"/>
          <w:tab w:val="left" w:pos="13740"/>
          <w:tab w:val="left" w:pos="14656"/>
        </w:tabs>
        <w:autoSpaceDE w:val="0"/>
        <w:autoSpaceDN w:val="0"/>
        <w:adjustRightInd w:val="0"/>
        <w:ind w:firstLine="709"/>
        <w:jc w:val="both"/>
        <w:rPr>
          <w:sz w:val="24"/>
          <w:szCs w:val="24"/>
        </w:rPr>
      </w:pPr>
      <w:r>
        <w:rPr>
          <w:sz w:val="24"/>
          <w:szCs w:val="24"/>
        </w:rPr>
        <w:t xml:space="preserve"> - внести соответствующие изменения в условия ранее предоставленной независимой гарантии;</w:t>
      </w:r>
    </w:p>
    <w:p w14:paraId="360D1C49">
      <w:pPr>
        <w:tabs>
          <w:tab w:val="left" w:pos="1418"/>
          <w:tab w:val="left" w:pos="10920"/>
          <w:tab w:val="left" w:pos="10992"/>
          <w:tab w:val="left" w:pos="11908"/>
          <w:tab w:val="left" w:pos="12824"/>
          <w:tab w:val="left" w:pos="13740"/>
          <w:tab w:val="left" w:pos="14656"/>
        </w:tabs>
        <w:autoSpaceDE w:val="0"/>
        <w:autoSpaceDN w:val="0"/>
        <w:adjustRightInd w:val="0"/>
        <w:ind w:firstLine="709"/>
        <w:jc w:val="both"/>
        <w:rPr>
          <w:sz w:val="24"/>
          <w:szCs w:val="24"/>
        </w:rPr>
      </w:pPr>
      <w:r>
        <w:rPr>
          <w:sz w:val="24"/>
          <w:szCs w:val="24"/>
        </w:rPr>
        <w:t xml:space="preserve"> - предоставить новую независимую гарантию. В этом случае Государственный заказчик не возвращает гаранту прежнюю и не производит по ней взыскание. Государственный Заказчик признается отказавшимся от своих прав по прежней гарантии, обязательство гаранта по ней прекращается с момента выдачи новой;</w:t>
      </w:r>
    </w:p>
    <w:p w14:paraId="3002F037">
      <w:pPr>
        <w:tabs>
          <w:tab w:val="left" w:pos="1418"/>
          <w:tab w:val="left" w:pos="10920"/>
          <w:tab w:val="left" w:pos="10992"/>
          <w:tab w:val="left" w:pos="11908"/>
          <w:tab w:val="left" w:pos="12824"/>
          <w:tab w:val="left" w:pos="13740"/>
          <w:tab w:val="left" w:pos="14656"/>
        </w:tabs>
        <w:autoSpaceDE w:val="0"/>
        <w:autoSpaceDN w:val="0"/>
        <w:adjustRightInd w:val="0"/>
        <w:ind w:firstLine="709"/>
        <w:jc w:val="both"/>
        <w:rPr>
          <w:rFonts w:eastAsiaTheme="minorHAnsi"/>
          <w:sz w:val="24"/>
          <w:szCs w:val="24"/>
          <w:lang w:eastAsia="en-US"/>
        </w:rPr>
      </w:pPr>
      <w:r>
        <w:rPr>
          <w:sz w:val="24"/>
          <w:szCs w:val="24"/>
        </w:rPr>
        <w:t xml:space="preserve"> - перечислить денежные средства в качестве обеспечения исполнения Контракта. Их следует внести на счет, на котором в соответствии с законодательством учитываются операции со средствами, поступающими Государственному заказчику. В случае предоставления обеспечения исполнения контракта путем внесения денежных средств на счет, денежные средства перечисляются по следующим реквизитам: </w:t>
      </w:r>
    </w:p>
    <w:p w14:paraId="7BC643B2">
      <w:pPr>
        <w:jc w:val="both"/>
        <w:rPr>
          <w:sz w:val="24"/>
          <w:szCs w:val="24"/>
        </w:rPr>
      </w:pPr>
      <w:bookmarkStart w:id="11" w:name="_Hlk227594569"/>
      <w:r>
        <w:rPr>
          <w:sz w:val="24"/>
          <w:szCs w:val="24"/>
        </w:rPr>
        <w:t>МИНФИН КАМЧАТСКОГО КРАЯ</w:t>
      </w:r>
    </w:p>
    <w:p w14:paraId="001FFC14">
      <w:pPr>
        <w:jc w:val="both"/>
        <w:rPr>
          <w:sz w:val="24"/>
          <w:szCs w:val="24"/>
        </w:rPr>
      </w:pPr>
      <w:r>
        <w:rPr>
          <w:sz w:val="24"/>
          <w:szCs w:val="24"/>
        </w:rPr>
        <w:t>(КГКУ «Камчатуправтодор» л./счет 05382001180)</w:t>
      </w:r>
    </w:p>
    <w:p w14:paraId="66163AD8">
      <w:pPr>
        <w:jc w:val="both"/>
        <w:rPr>
          <w:sz w:val="24"/>
          <w:szCs w:val="24"/>
        </w:rPr>
      </w:pPr>
      <w:r>
        <w:rPr>
          <w:sz w:val="24"/>
          <w:szCs w:val="24"/>
        </w:rPr>
        <w:t>р./счет 03222643300000003800</w:t>
      </w:r>
    </w:p>
    <w:p w14:paraId="7DDC576B">
      <w:pPr>
        <w:jc w:val="both"/>
        <w:rPr>
          <w:sz w:val="24"/>
          <w:szCs w:val="24"/>
        </w:rPr>
      </w:pPr>
      <w:r>
        <w:rPr>
          <w:sz w:val="24"/>
          <w:szCs w:val="24"/>
        </w:rPr>
        <w:t>БИК 013002402 ЕКС (кор/счет) 40102810945370000031</w:t>
      </w:r>
    </w:p>
    <w:p w14:paraId="0912A221">
      <w:pPr>
        <w:jc w:val="both"/>
        <w:rPr>
          <w:sz w:val="24"/>
          <w:szCs w:val="24"/>
        </w:rPr>
      </w:pPr>
      <w:r>
        <w:rPr>
          <w:sz w:val="24"/>
          <w:szCs w:val="24"/>
        </w:rPr>
        <w:t>Банк ОКЦ № 4 ДГУ Банка России //УФК по Камчатскому краю, г Петропавловск-Камчатский</w:t>
      </w:r>
    </w:p>
    <w:p w14:paraId="2AE28203">
      <w:pPr>
        <w:jc w:val="both"/>
        <w:rPr>
          <w:sz w:val="24"/>
          <w:szCs w:val="24"/>
        </w:rPr>
      </w:pPr>
      <w:r>
        <w:rPr>
          <w:sz w:val="24"/>
          <w:szCs w:val="24"/>
        </w:rPr>
        <w:t>КБК 83300000000000000000 ОБЯЗАТЕЛЬНО!!!</w:t>
      </w:r>
    </w:p>
    <w:p w14:paraId="4EA28581">
      <w:pPr>
        <w:rPr>
          <w:sz w:val="24"/>
          <w:szCs w:val="24"/>
        </w:rPr>
      </w:pPr>
      <w:r>
        <w:rPr>
          <w:sz w:val="24"/>
          <w:szCs w:val="24"/>
        </w:rPr>
        <w:t xml:space="preserve">Назначение платежа: ИКЗ </w:t>
      </w:r>
      <w:bookmarkStart w:id="12" w:name="_Hlk228359253"/>
      <w:r>
        <w:rPr>
          <w:sz w:val="24"/>
          <w:szCs w:val="24"/>
        </w:rPr>
        <w:t>26241011248814101010010036</w:t>
      </w:r>
      <w:r>
        <w:rPr>
          <w:color w:val="C00000"/>
          <w:sz w:val="24"/>
          <w:szCs w:val="24"/>
        </w:rPr>
        <w:t>012</w:t>
      </w:r>
      <w:r>
        <w:rPr>
          <w:sz w:val="24"/>
          <w:szCs w:val="24"/>
        </w:rPr>
        <w:t>4291414</w:t>
      </w:r>
      <w:bookmarkEnd w:id="12"/>
      <w:r>
        <w:rPr>
          <w:sz w:val="24"/>
          <w:szCs w:val="24"/>
        </w:rPr>
        <w:t xml:space="preserve">, </w:t>
      </w:r>
      <w:r>
        <w:rPr>
          <w:b/>
          <w:bCs/>
          <w:sz w:val="24"/>
          <w:szCs w:val="24"/>
        </w:rPr>
        <w:t>обеспечение исполнения контракта на строительство причальных сооружений через протоку Озерная в Усть-Камчатском районе Камчатского края</w:t>
      </w:r>
      <w:r>
        <w:rPr>
          <w:sz w:val="24"/>
          <w:szCs w:val="24"/>
        </w:rPr>
        <w:t>.</w:t>
      </w:r>
    </w:p>
    <w:bookmarkEnd w:id="11"/>
    <w:p w14:paraId="4BE88C97">
      <w:pPr>
        <w:tabs>
          <w:tab w:val="left" w:pos="1418"/>
          <w:tab w:val="left" w:pos="10920"/>
          <w:tab w:val="left" w:pos="10992"/>
          <w:tab w:val="left" w:pos="11908"/>
          <w:tab w:val="left" w:pos="12824"/>
          <w:tab w:val="left" w:pos="13740"/>
          <w:tab w:val="left" w:pos="14656"/>
        </w:tabs>
        <w:autoSpaceDE w:val="0"/>
        <w:autoSpaceDN w:val="0"/>
        <w:adjustRightInd w:val="0"/>
        <w:ind w:firstLine="709"/>
        <w:jc w:val="both"/>
        <w:rPr>
          <w:rFonts w:cstheme="minorBidi"/>
          <w:sz w:val="24"/>
          <w:szCs w:val="24"/>
        </w:rPr>
      </w:pPr>
      <w:r>
        <w:rPr>
          <w:sz w:val="24"/>
          <w:szCs w:val="24"/>
        </w:rPr>
        <w:t>В случае предоставления в качестве обеспечения исполнения Контракта новой независимой гарантии либо внесения изменений в условия ранее предоставленной независимой гарантии,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14:paraId="336657D2">
      <w:pPr>
        <w:tabs>
          <w:tab w:val="left" w:pos="1418"/>
          <w:tab w:val="left" w:pos="10920"/>
          <w:tab w:val="left" w:pos="10992"/>
          <w:tab w:val="left" w:pos="11908"/>
          <w:tab w:val="left" w:pos="12824"/>
          <w:tab w:val="left" w:pos="13740"/>
          <w:tab w:val="left" w:pos="14656"/>
        </w:tabs>
        <w:autoSpaceDE w:val="0"/>
        <w:autoSpaceDN w:val="0"/>
        <w:adjustRightInd w:val="0"/>
        <w:ind w:firstLine="709"/>
        <w:jc w:val="both"/>
        <w:rPr>
          <w:sz w:val="24"/>
          <w:szCs w:val="24"/>
        </w:rPr>
      </w:pPr>
      <w:r>
        <w:rPr>
          <w:sz w:val="24"/>
          <w:szCs w:val="24"/>
        </w:rPr>
        <w:t>18.18. В случае неисполнения условий п.18.17 Контракта Государственный заказчик вправе взыскать штраф в соответствии с п.12.3.4.</w:t>
      </w:r>
    </w:p>
    <w:p w14:paraId="7843DA65">
      <w:pPr>
        <w:tabs>
          <w:tab w:val="left" w:pos="1418"/>
          <w:tab w:val="left" w:pos="10920"/>
          <w:tab w:val="left" w:pos="10992"/>
          <w:tab w:val="left" w:pos="11908"/>
          <w:tab w:val="left" w:pos="12824"/>
          <w:tab w:val="left" w:pos="13740"/>
          <w:tab w:val="left" w:pos="14656"/>
        </w:tabs>
        <w:autoSpaceDE w:val="0"/>
        <w:autoSpaceDN w:val="0"/>
        <w:adjustRightInd w:val="0"/>
        <w:ind w:firstLine="709"/>
        <w:jc w:val="both"/>
        <w:rPr>
          <w:sz w:val="24"/>
          <w:szCs w:val="24"/>
        </w:rPr>
      </w:pPr>
    </w:p>
    <w:p w14:paraId="5E1E3CFD">
      <w:pPr>
        <w:pStyle w:val="76"/>
        <w:tabs>
          <w:tab w:val="left" w:pos="1560"/>
          <w:tab w:val="left" w:pos="14034"/>
        </w:tabs>
        <w:ind w:firstLine="709"/>
        <w:jc w:val="center"/>
        <w:rPr>
          <w:rFonts w:ascii="Times New Roman" w:hAnsi="Times New Roman"/>
          <w:b/>
          <w:sz w:val="24"/>
          <w:szCs w:val="24"/>
          <w:lang w:eastAsia="ru-RU"/>
        </w:rPr>
      </w:pPr>
      <w:r>
        <w:rPr>
          <w:rFonts w:ascii="Times New Roman" w:hAnsi="Times New Roman"/>
          <w:b/>
          <w:sz w:val="24"/>
          <w:szCs w:val="24"/>
        </w:rPr>
        <w:t>19.  ПОРЯДОК И СРОК ОБЕСПЕЧЕНИЯ ГАРАНТИЙНЫХ ОБЯЗАТЕЛЬСТВ</w:t>
      </w:r>
    </w:p>
    <w:p w14:paraId="4916B01E">
      <w:pPr>
        <w:tabs>
          <w:tab w:val="left" w:pos="1560"/>
          <w:tab w:val="left" w:pos="14034"/>
        </w:tabs>
        <w:autoSpaceDE w:val="0"/>
        <w:autoSpaceDN w:val="0"/>
        <w:adjustRightInd w:val="0"/>
        <w:ind w:firstLine="709"/>
        <w:jc w:val="both"/>
        <w:rPr>
          <w:sz w:val="24"/>
          <w:szCs w:val="24"/>
        </w:rPr>
      </w:pPr>
      <w:r>
        <w:rPr>
          <w:sz w:val="24"/>
          <w:szCs w:val="24"/>
        </w:rPr>
        <w:t xml:space="preserve">19.1. </w:t>
      </w:r>
      <w:r>
        <w:rPr>
          <w:sz w:val="24"/>
          <w:szCs w:val="24"/>
        </w:rPr>
        <w:tab/>
      </w:r>
      <w:r>
        <w:rPr>
          <w:sz w:val="24"/>
          <w:szCs w:val="24"/>
        </w:rPr>
        <w:t>Требования к гарантии качества Работ, а также требования к гарантийному сроку и (или) объему предоставления гарантий качества (далее - гарантийные обязательства) обеспечиваются Подрядчиком посредством предоставления независимой гарантии, выданной организациями, установленными частью 1 статьи 45 и соответствующей требованиям статьи 45 Закона о контрактной системе, или внесением денежных средств на указанный Государственным заказчиком счет, на котором в соответствии с законодательством Российской Федерации учитываются операции со средствами, поступающими Государственному заказчику.</w:t>
      </w:r>
    </w:p>
    <w:p w14:paraId="066F528F">
      <w:pPr>
        <w:tabs>
          <w:tab w:val="left" w:pos="1560"/>
          <w:tab w:val="left" w:pos="14034"/>
        </w:tabs>
        <w:autoSpaceDE w:val="0"/>
        <w:autoSpaceDN w:val="0"/>
        <w:adjustRightInd w:val="0"/>
        <w:ind w:firstLine="709"/>
        <w:jc w:val="both"/>
        <w:rPr>
          <w:sz w:val="24"/>
          <w:szCs w:val="24"/>
        </w:rPr>
      </w:pPr>
      <w:r>
        <w:rPr>
          <w:sz w:val="24"/>
          <w:szCs w:val="24"/>
        </w:rPr>
        <w:t xml:space="preserve">Способ обеспечения гарантийных обязательств определяется Подрядчиком самостоятельно.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 таким образом, завершится </w:t>
      </w:r>
      <w:r>
        <w:rPr>
          <w:b/>
          <w:sz w:val="24"/>
          <w:szCs w:val="24"/>
        </w:rPr>
        <w:t>не ранее 31.12.2035г.</w:t>
      </w:r>
    </w:p>
    <w:p w14:paraId="77BEDB63">
      <w:pPr>
        <w:tabs>
          <w:tab w:val="left" w:pos="1560"/>
          <w:tab w:val="left" w:pos="14034"/>
        </w:tabs>
        <w:autoSpaceDE w:val="0"/>
        <w:autoSpaceDN w:val="0"/>
        <w:adjustRightInd w:val="0"/>
        <w:ind w:firstLine="709"/>
        <w:jc w:val="both"/>
        <w:rPr>
          <w:b/>
          <w:sz w:val="24"/>
          <w:szCs w:val="24"/>
        </w:rPr>
      </w:pPr>
      <w:r>
        <w:rPr>
          <w:sz w:val="24"/>
          <w:szCs w:val="24"/>
        </w:rPr>
        <w:t xml:space="preserve">19.2. Размер обеспечения гарантийных обязательств составляет </w:t>
      </w:r>
      <w:r>
        <w:rPr>
          <w:b/>
          <w:sz w:val="24"/>
          <w:szCs w:val="24"/>
        </w:rPr>
        <w:t>1</w:t>
      </w:r>
      <w:r>
        <w:rPr>
          <w:sz w:val="24"/>
          <w:szCs w:val="24"/>
        </w:rPr>
        <w:t xml:space="preserve"> % начальной (максимальной) цены контракта, что составляет </w:t>
      </w:r>
      <w:r>
        <w:rPr>
          <w:b/>
          <w:sz w:val="24"/>
          <w:szCs w:val="24"/>
        </w:rPr>
        <w:t>3 815 052,85 рублей.</w:t>
      </w:r>
    </w:p>
    <w:p w14:paraId="6FF361F1">
      <w:pPr>
        <w:tabs>
          <w:tab w:val="left" w:pos="1560"/>
          <w:tab w:val="left" w:pos="14034"/>
        </w:tabs>
        <w:autoSpaceDE w:val="0"/>
        <w:autoSpaceDN w:val="0"/>
        <w:adjustRightInd w:val="0"/>
        <w:ind w:firstLine="709"/>
        <w:jc w:val="both"/>
        <w:rPr>
          <w:sz w:val="24"/>
          <w:szCs w:val="24"/>
        </w:rPr>
      </w:pPr>
      <w:r>
        <w:rPr>
          <w:sz w:val="24"/>
          <w:szCs w:val="24"/>
        </w:rPr>
        <w:t>19.3. Для подтверждения обеспечения гарантийных обязательств Подрядчик вместе с Актом окончательной приемки работ предоставляет Государственному заказчику независимую гарантию или документ, подтверждающий внесение в качестве обеспечения гарантийных обязательств денежных средств на соответствующий счет Государственного заказчика.</w:t>
      </w:r>
    </w:p>
    <w:p w14:paraId="670159DA">
      <w:pPr>
        <w:tabs>
          <w:tab w:val="left" w:pos="1560"/>
          <w:tab w:val="left" w:pos="14034"/>
        </w:tabs>
        <w:autoSpaceDE w:val="0"/>
        <w:autoSpaceDN w:val="0"/>
        <w:adjustRightInd w:val="0"/>
        <w:ind w:firstLine="709"/>
        <w:jc w:val="both"/>
        <w:rPr>
          <w:sz w:val="24"/>
          <w:szCs w:val="24"/>
        </w:rPr>
      </w:pPr>
      <w:r>
        <w:rPr>
          <w:sz w:val="24"/>
          <w:szCs w:val="24"/>
        </w:rPr>
        <w:t>19.4. Денежные средства в качестве обеспечения гарантийных обязательств вносятся Подрядчиком по следующим реквизитам:</w:t>
      </w:r>
    </w:p>
    <w:p w14:paraId="39E0F16A">
      <w:pPr>
        <w:widowControl w:val="0"/>
        <w:tabs>
          <w:tab w:val="left" w:pos="1560"/>
          <w:tab w:val="left" w:pos="14034"/>
        </w:tabs>
        <w:autoSpaceDE w:val="0"/>
        <w:autoSpaceDN w:val="0"/>
        <w:adjustRightInd w:val="0"/>
        <w:jc w:val="both"/>
        <w:rPr>
          <w:sz w:val="24"/>
          <w:szCs w:val="24"/>
        </w:rPr>
      </w:pPr>
      <w:r>
        <w:rPr>
          <w:sz w:val="24"/>
          <w:szCs w:val="24"/>
        </w:rPr>
        <w:t>МИНФИН КАМЧАТСКОГО КРАЯ</w:t>
      </w:r>
    </w:p>
    <w:p w14:paraId="059A3498">
      <w:pPr>
        <w:widowControl w:val="0"/>
        <w:tabs>
          <w:tab w:val="left" w:pos="1560"/>
          <w:tab w:val="left" w:pos="14034"/>
        </w:tabs>
        <w:autoSpaceDE w:val="0"/>
        <w:autoSpaceDN w:val="0"/>
        <w:adjustRightInd w:val="0"/>
        <w:jc w:val="both"/>
        <w:rPr>
          <w:sz w:val="24"/>
          <w:szCs w:val="24"/>
        </w:rPr>
      </w:pPr>
      <w:r>
        <w:rPr>
          <w:sz w:val="24"/>
          <w:szCs w:val="24"/>
        </w:rPr>
        <w:t>(КГКУ «Камчатуправтодор» л./счет 05382001180)</w:t>
      </w:r>
    </w:p>
    <w:p w14:paraId="07E070D5">
      <w:pPr>
        <w:widowControl w:val="0"/>
        <w:tabs>
          <w:tab w:val="left" w:pos="1560"/>
          <w:tab w:val="left" w:pos="14034"/>
        </w:tabs>
        <w:autoSpaceDE w:val="0"/>
        <w:autoSpaceDN w:val="0"/>
        <w:adjustRightInd w:val="0"/>
        <w:jc w:val="both"/>
        <w:rPr>
          <w:sz w:val="24"/>
          <w:szCs w:val="24"/>
        </w:rPr>
      </w:pPr>
      <w:r>
        <w:rPr>
          <w:sz w:val="24"/>
          <w:szCs w:val="24"/>
        </w:rPr>
        <w:t>р./счет 03222643300000003800</w:t>
      </w:r>
    </w:p>
    <w:p w14:paraId="4855450A">
      <w:pPr>
        <w:widowControl w:val="0"/>
        <w:tabs>
          <w:tab w:val="left" w:pos="1560"/>
          <w:tab w:val="left" w:pos="14034"/>
        </w:tabs>
        <w:autoSpaceDE w:val="0"/>
        <w:autoSpaceDN w:val="0"/>
        <w:adjustRightInd w:val="0"/>
        <w:jc w:val="both"/>
        <w:rPr>
          <w:sz w:val="24"/>
          <w:szCs w:val="24"/>
        </w:rPr>
      </w:pPr>
      <w:r>
        <w:rPr>
          <w:sz w:val="24"/>
          <w:szCs w:val="24"/>
        </w:rPr>
        <w:t>БИК 013002402 ЕКС (кор/счет) 40102810945370000031</w:t>
      </w:r>
    </w:p>
    <w:p w14:paraId="0A466A2D">
      <w:pPr>
        <w:widowControl w:val="0"/>
        <w:tabs>
          <w:tab w:val="left" w:pos="1560"/>
          <w:tab w:val="left" w:pos="14034"/>
        </w:tabs>
        <w:autoSpaceDE w:val="0"/>
        <w:autoSpaceDN w:val="0"/>
        <w:adjustRightInd w:val="0"/>
        <w:jc w:val="both"/>
        <w:rPr>
          <w:sz w:val="24"/>
          <w:szCs w:val="24"/>
        </w:rPr>
      </w:pPr>
      <w:r>
        <w:rPr>
          <w:sz w:val="24"/>
          <w:szCs w:val="24"/>
        </w:rPr>
        <w:t>Банк ОКЦ № 4 ДГУ Банка России //УФК по Камчатскому краю, г Петропавловск-Камчатский</w:t>
      </w:r>
    </w:p>
    <w:p w14:paraId="4A63F625">
      <w:pPr>
        <w:widowControl w:val="0"/>
        <w:tabs>
          <w:tab w:val="left" w:pos="1560"/>
          <w:tab w:val="left" w:pos="14034"/>
        </w:tabs>
        <w:autoSpaceDE w:val="0"/>
        <w:autoSpaceDN w:val="0"/>
        <w:adjustRightInd w:val="0"/>
        <w:jc w:val="both"/>
        <w:rPr>
          <w:sz w:val="24"/>
          <w:szCs w:val="24"/>
        </w:rPr>
      </w:pPr>
      <w:r>
        <w:rPr>
          <w:sz w:val="24"/>
          <w:szCs w:val="24"/>
        </w:rPr>
        <w:t>КБК 83300000000000000000 ОБЯЗАТЕЛЬНО!!!</w:t>
      </w:r>
    </w:p>
    <w:p w14:paraId="77E6D350">
      <w:pPr>
        <w:widowControl w:val="0"/>
        <w:tabs>
          <w:tab w:val="left" w:pos="1560"/>
          <w:tab w:val="left" w:pos="14034"/>
        </w:tabs>
        <w:autoSpaceDE w:val="0"/>
        <w:autoSpaceDN w:val="0"/>
        <w:adjustRightInd w:val="0"/>
        <w:jc w:val="both"/>
        <w:rPr>
          <w:b/>
          <w:bCs/>
          <w:sz w:val="24"/>
          <w:szCs w:val="24"/>
        </w:rPr>
      </w:pPr>
      <w:r>
        <w:rPr>
          <w:sz w:val="24"/>
          <w:szCs w:val="24"/>
        </w:rPr>
        <w:t>Назначение платежа: ИКЗ 26241011248814101010010036</w:t>
      </w:r>
      <w:r>
        <w:rPr>
          <w:color w:val="C00000"/>
          <w:sz w:val="24"/>
          <w:szCs w:val="24"/>
        </w:rPr>
        <w:t>012</w:t>
      </w:r>
      <w:r>
        <w:rPr>
          <w:sz w:val="24"/>
          <w:szCs w:val="24"/>
        </w:rPr>
        <w:t xml:space="preserve">4291414, </w:t>
      </w:r>
      <w:r>
        <w:rPr>
          <w:b/>
          <w:bCs/>
          <w:sz w:val="24"/>
          <w:szCs w:val="24"/>
        </w:rPr>
        <w:t>обеспечение гарантийных обязательств по контракту на строительство причальных сооружений через протоку Озерная в Усть-Камчатском районе Камчатского края.</w:t>
      </w:r>
    </w:p>
    <w:p w14:paraId="6D459726">
      <w:pPr>
        <w:widowControl w:val="0"/>
        <w:tabs>
          <w:tab w:val="left" w:pos="1560"/>
          <w:tab w:val="left" w:pos="14034"/>
        </w:tabs>
        <w:autoSpaceDE w:val="0"/>
        <w:autoSpaceDN w:val="0"/>
        <w:adjustRightInd w:val="0"/>
        <w:ind w:firstLine="709"/>
        <w:jc w:val="both"/>
        <w:rPr>
          <w:sz w:val="24"/>
          <w:szCs w:val="24"/>
        </w:rPr>
      </w:pPr>
      <w:r>
        <w:rPr>
          <w:sz w:val="24"/>
          <w:szCs w:val="24"/>
        </w:rPr>
        <w:t>19.5. Платежное поручение, которым в силу закона перечисляются средства в обеспечение гарантийных обязательств, должно быть оформлено в соответствии с требованиями Положения Банка России от 29.06.2021 № 762-П «О правилах осуществления перевода денежных средств».</w:t>
      </w:r>
    </w:p>
    <w:p w14:paraId="21C48D02">
      <w:pPr>
        <w:tabs>
          <w:tab w:val="left" w:pos="1560"/>
          <w:tab w:val="left" w:pos="14034"/>
        </w:tabs>
        <w:autoSpaceDE w:val="0"/>
        <w:autoSpaceDN w:val="0"/>
        <w:adjustRightInd w:val="0"/>
        <w:ind w:firstLine="709"/>
        <w:jc w:val="both"/>
        <w:rPr>
          <w:sz w:val="24"/>
          <w:szCs w:val="24"/>
        </w:rPr>
      </w:pPr>
      <w:r>
        <w:rPr>
          <w:sz w:val="24"/>
          <w:szCs w:val="24"/>
        </w:rPr>
        <w:t>Если отсутствует возможность идентифицировать необходимые реквизиты, содержащиеся в платежном поручении, указывающие на назначение платежа: «обеспечение гарантийных обязательств», «номер извещения (лота) или номер реестровой записи контракта», участник, с которым заключается контракт, несет риски, связанные с непредоставлением обеспечения гарантийных обязательств.</w:t>
      </w:r>
    </w:p>
    <w:p w14:paraId="0C62577A">
      <w:pPr>
        <w:tabs>
          <w:tab w:val="left" w:pos="1560"/>
          <w:tab w:val="left" w:pos="14034"/>
        </w:tabs>
        <w:autoSpaceDE w:val="0"/>
        <w:autoSpaceDN w:val="0"/>
        <w:adjustRightInd w:val="0"/>
        <w:ind w:firstLine="709"/>
        <w:jc w:val="both"/>
        <w:rPr>
          <w:sz w:val="24"/>
          <w:szCs w:val="24"/>
        </w:rPr>
      </w:pPr>
      <w:r>
        <w:rPr>
          <w:sz w:val="24"/>
          <w:szCs w:val="24"/>
        </w:rPr>
        <w:t>19.6. Возврат денежных средств, внесенных Подрядчиком в качестве обеспечения гарантийных обязательств, осуществляется Государственным заказчиком в течение 30 дней с даты окончания срока гарантийных обязательств, на счет Подрядчика, с которого поступили такие денежные средства, при условии отсутствия у Государственного заказчика претензий об уплате сумм начисленных неустоек.</w:t>
      </w:r>
    </w:p>
    <w:p w14:paraId="33C29D51">
      <w:pPr>
        <w:tabs>
          <w:tab w:val="left" w:pos="1560"/>
          <w:tab w:val="left" w:pos="14034"/>
        </w:tabs>
        <w:autoSpaceDE w:val="0"/>
        <w:autoSpaceDN w:val="0"/>
        <w:adjustRightInd w:val="0"/>
        <w:ind w:firstLine="709"/>
        <w:jc w:val="both"/>
        <w:rPr>
          <w:sz w:val="24"/>
          <w:szCs w:val="24"/>
        </w:rPr>
      </w:pPr>
      <w:r>
        <w:rPr>
          <w:sz w:val="24"/>
          <w:szCs w:val="24"/>
        </w:rPr>
        <w:t>В случае если в течение гарантийного срока у Подрядчика изменились реквизиты, с которых поступило обеспечение гарантийных обязательств, Подрядчик представляет новые реквизиты до окончания гарантийного срока на выполненные работы.</w:t>
      </w:r>
    </w:p>
    <w:p w14:paraId="4C19F688">
      <w:pPr>
        <w:tabs>
          <w:tab w:val="left" w:pos="1560"/>
          <w:tab w:val="left" w:pos="14034"/>
        </w:tabs>
        <w:autoSpaceDE w:val="0"/>
        <w:autoSpaceDN w:val="0"/>
        <w:adjustRightInd w:val="0"/>
        <w:ind w:firstLine="709"/>
        <w:jc w:val="both"/>
        <w:rPr>
          <w:sz w:val="24"/>
          <w:szCs w:val="24"/>
        </w:rPr>
      </w:pPr>
      <w:r>
        <w:rPr>
          <w:sz w:val="24"/>
          <w:szCs w:val="24"/>
        </w:rPr>
        <w:t>19.7. Подрядчик вправе изменить способ обеспечения гарантийных обязательств и (или) предоставить Государственному заказчику взамен ранее предоставленного обеспечения гарантийных обязательств новое обеспечение гарантийных обязательств.</w:t>
      </w:r>
    </w:p>
    <w:p w14:paraId="1B138B89">
      <w:pPr>
        <w:tabs>
          <w:tab w:val="left" w:pos="1845"/>
        </w:tabs>
        <w:spacing w:line="264" w:lineRule="auto"/>
        <w:ind w:firstLine="567"/>
        <w:jc w:val="both"/>
        <w:rPr>
          <w:sz w:val="24"/>
          <w:szCs w:val="24"/>
        </w:rPr>
      </w:pPr>
      <w:r>
        <w:rPr>
          <w:sz w:val="24"/>
          <w:szCs w:val="24"/>
        </w:rPr>
        <w:t>19.8. Обеспечение гарантийных обязательств распространяется на все гарантийные обязательства по Контракту, в том числе на обязательства по уплате неустоек (пеней, штрафов), предусмотренных Контрактом, а также убытков и иных платежей, подлежащих уплате Государственному заказчику в связи с неисполнением или ненадлежащим исполнением Подрядчиком гарантийных обязательств по Контракту, затрат на устранение недостатков (дефектов) выявленных в течение гарантийного срока.</w:t>
      </w:r>
    </w:p>
    <w:p w14:paraId="57DCCF39">
      <w:pPr>
        <w:tabs>
          <w:tab w:val="left" w:pos="1560"/>
          <w:tab w:val="left" w:pos="14034"/>
        </w:tabs>
        <w:autoSpaceDE w:val="0"/>
        <w:autoSpaceDN w:val="0"/>
        <w:adjustRightInd w:val="0"/>
        <w:ind w:firstLine="709"/>
        <w:jc w:val="both"/>
        <w:rPr>
          <w:sz w:val="24"/>
          <w:szCs w:val="24"/>
        </w:rPr>
      </w:pPr>
    </w:p>
    <w:p w14:paraId="4D06B059">
      <w:pPr>
        <w:widowControl w:val="0"/>
        <w:ind w:firstLine="709"/>
        <w:jc w:val="center"/>
        <w:rPr>
          <w:b/>
          <w:sz w:val="24"/>
          <w:szCs w:val="24"/>
        </w:rPr>
      </w:pPr>
      <w:r>
        <w:rPr>
          <w:rFonts w:eastAsia="MS Mincho"/>
          <w:b/>
          <w:sz w:val="24"/>
          <w:szCs w:val="24"/>
        </w:rPr>
        <w:t xml:space="preserve">20. </w:t>
      </w:r>
      <w:r>
        <w:rPr>
          <w:b/>
          <w:sz w:val="24"/>
          <w:szCs w:val="24"/>
        </w:rPr>
        <w:t>КАЗНАЧЕЙСКОЕ СОПРОВОЖДЕНИЕ КОНТРАКТА</w:t>
      </w:r>
    </w:p>
    <w:p w14:paraId="14A81CBA">
      <w:pPr>
        <w:autoSpaceDE w:val="0"/>
        <w:autoSpaceDN w:val="0"/>
        <w:adjustRightInd w:val="0"/>
        <w:ind w:firstLine="708"/>
        <w:jc w:val="both"/>
        <w:rPr>
          <w:sz w:val="24"/>
          <w:szCs w:val="24"/>
        </w:rPr>
      </w:pPr>
      <w:r>
        <w:rPr>
          <w:sz w:val="24"/>
          <w:szCs w:val="24"/>
        </w:rPr>
        <w:t xml:space="preserve">Казначейскому сопровождению подлежат средства, определенные статьей 242.26 Бюджетного кодекса Российской Федерации, пунктом 1 части 1 статьи 14 </w:t>
      </w:r>
      <w:r>
        <w:rPr>
          <w:sz w:val="24"/>
          <w:szCs w:val="24"/>
          <w:shd w:val="clear" w:color="auto" w:fill="FFFFFF"/>
        </w:rPr>
        <w:t>Закона Камчатского края от 26 ноября 2025 г. № 537 «О краевом бюджете на 2026 год и на плановый период 2027 и 2028 годов»</w:t>
      </w:r>
      <w:r>
        <w:rPr>
          <w:sz w:val="24"/>
          <w:szCs w:val="24"/>
        </w:rPr>
        <w:t>.</w:t>
      </w:r>
    </w:p>
    <w:p w14:paraId="1062CF9C">
      <w:pPr>
        <w:autoSpaceDE w:val="0"/>
        <w:autoSpaceDN w:val="0"/>
        <w:adjustRightInd w:val="0"/>
        <w:ind w:firstLine="708"/>
        <w:jc w:val="both"/>
        <w:rPr>
          <w:rFonts w:eastAsiaTheme="minorHAnsi"/>
          <w:sz w:val="24"/>
          <w:szCs w:val="24"/>
        </w:rPr>
      </w:pPr>
      <w:r>
        <w:rPr>
          <w:sz w:val="24"/>
          <w:szCs w:val="24"/>
        </w:rPr>
        <w:t>Казначейское сопровождение Контракта осуществляется в соответствии со статьей 242.23 и Бюджетного кодекса Российской Федерации, постановлением Правительства Российской Федерации от 24.11.2021 № 2024 «О правилах казначейского сопровождения» и другими нормативно-правовыми актами Российской Федерации».</w:t>
      </w:r>
      <w:r>
        <w:rPr>
          <w:rFonts w:eastAsiaTheme="minorHAnsi"/>
          <w:sz w:val="24"/>
          <w:szCs w:val="24"/>
        </w:rPr>
        <w:t xml:space="preserve"> </w:t>
      </w:r>
    </w:p>
    <w:p w14:paraId="39C34473">
      <w:pPr>
        <w:ind w:firstLine="709"/>
        <w:jc w:val="both"/>
        <w:rPr>
          <w:rFonts w:eastAsiaTheme="minorHAnsi"/>
          <w:sz w:val="24"/>
          <w:szCs w:val="24"/>
        </w:rPr>
      </w:pPr>
      <w:r>
        <w:rPr>
          <w:sz w:val="24"/>
          <w:szCs w:val="24"/>
        </w:rPr>
        <w:t xml:space="preserve">20.1. В целях казначейского сопровождения Контракта Подрядчик </w:t>
      </w:r>
      <w:r>
        <w:rPr>
          <w:rFonts w:eastAsiaTheme="minorHAnsi"/>
          <w:sz w:val="24"/>
          <w:szCs w:val="24"/>
        </w:rPr>
        <w:t>обязан:</w:t>
      </w:r>
    </w:p>
    <w:p w14:paraId="1325D323">
      <w:pPr>
        <w:ind w:firstLine="709"/>
        <w:jc w:val="both"/>
        <w:rPr>
          <w:rFonts w:eastAsiaTheme="minorHAnsi"/>
          <w:sz w:val="24"/>
          <w:szCs w:val="24"/>
        </w:rPr>
      </w:pPr>
      <w:r>
        <w:rPr>
          <w:rFonts w:eastAsiaTheme="minorHAnsi"/>
          <w:sz w:val="24"/>
          <w:szCs w:val="24"/>
        </w:rPr>
        <w:t xml:space="preserve">20.1.1. В течение 5 (Пяти) рабочих дней со дня заключения Контракта открыть лицевой счет в Управлении Федерального казначейства по Камчатскому краю для осуществления и отражения операций со средствами участников казначейского сопровождения с соответствии с порядком, утвержденным Федеральным казначейством. </w:t>
      </w:r>
    </w:p>
    <w:p w14:paraId="2D2193A6">
      <w:pPr>
        <w:autoSpaceDE w:val="0"/>
        <w:autoSpaceDN w:val="0"/>
        <w:adjustRightInd w:val="0"/>
        <w:ind w:firstLine="709"/>
        <w:jc w:val="both"/>
        <w:rPr>
          <w:rFonts w:eastAsiaTheme="minorHAnsi"/>
          <w:sz w:val="24"/>
          <w:szCs w:val="24"/>
        </w:rPr>
      </w:pPr>
      <w:r>
        <w:rPr>
          <w:rFonts w:eastAsiaTheme="minorHAnsi"/>
          <w:sz w:val="24"/>
          <w:szCs w:val="24"/>
        </w:rPr>
        <w:t xml:space="preserve">20.1.2. Представлять в Управление Федерального казначейства по Камчатскому краю соответствующие документы, установленные </w:t>
      </w:r>
      <w:r>
        <w:fldChar w:fldCharType="begin"/>
      </w:r>
      <w:r>
        <w:instrText xml:space="preserve"> HYPERLINK "consultantplus://offline/ref=9F69F3AAC91AA400F2BA716486DBF01AB47F1CE975BB8FA4D4DA6FA43C6382007CA22F000EA6992D7D997BF0AE47A62FFE3C87904AAE1C2349hBL" </w:instrText>
      </w:r>
      <w:r>
        <w:fldChar w:fldCharType="separate"/>
      </w:r>
      <w:r>
        <w:rPr>
          <w:rStyle w:val="16"/>
          <w:rFonts w:eastAsiaTheme="minorHAnsi"/>
          <w:color w:val="auto"/>
          <w:sz w:val="24"/>
          <w:szCs w:val="24"/>
          <w:u w:val="none"/>
        </w:rPr>
        <w:t>Порядком</w:t>
      </w:r>
      <w:r>
        <w:rPr>
          <w:rStyle w:val="16"/>
          <w:rFonts w:eastAsiaTheme="minorHAnsi"/>
          <w:color w:val="auto"/>
          <w:sz w:val="24"/>
          <w:szCs w:val="24"/>
          <w:u w:val="none"/>
        </w:rPr>
        <w:fldChar w:fldCharType="end"/>
      </w:r>
      <w:r>
        <w:rPr>
          <w:rFonts w:eastAsiaTheme="minorHAnsi"/>
          <w:sz w:val="24"/>
          <w:szCs w:val="24"/>
        </w:rPr>
        <w:t xml:space="preserve"> осуществления территориальными органами Федерального казначейства санкционирования операций со средствами участников казначейского сопровождения, утвержденным приказом Минфина России от 17.12.2021 г. № 214н (далее – Порядок санкционирования) исходя из предмета Контракта, в том числе: Сведения об операциях с целевыми средствами на 20__ год и на плановый период 20__ - 20__ годов (код формы по ОКУД 0501213) согласно </w:t>
      </w:r>
      <w:r>
        <w:fldChar w:fldCharType="begin"/>
      </w:r>
      <w:r>
        <w:instrText xml:space="preserve"> HYPERLINK "consultantplus://offline/ref=AE10C857DB0A527203873FC5F9CCDFBDC6C1D45FD8824302E75D1B595BCE99175527E4D7D4802D9753317075DD5B2C6CB546E8454D73E139Y8G9L" </w:instrText>
      </w:r>
      <w:r>
        <w:fldChar w:fldCharType="separate"/>
      </w:r>
      <w:r>
        <w:rPr>
          <w:rStyle w:val="16"/>
          <w:rFonts w:eastAsiaTheme="minorHAnsi"/>
          <w:color w:val="auto"/>
          <w:sz w:val="24"/>
          <w:szCs w:val="24"/>
          <w:u w:val="none"/>
        </w:rPr>
        <w:t>приложению № 1</w:t>
      </w:r>
      <w:r>
        <w:rPr>
          <w:rStyle w:val="16"/>
          <w:rFonts w:eastAsiaTheme="minorHAnsi"/>
          <w:color w:val="auto"/>
          <w:sz w:val="24"/>
          <w:szCs w:val="24"/>
          <w:u w:val="none"/>
        </w:rPr>
        <w:fldChar w:fldCharType="end"/>
      </w:r>
      <w:r>
        <w:rPr>
          <w:rFonts w:eastAsiaTheme="minorHAnsi"/>
          <w:sz w:val="24"/>
          <w:szCs w:val="24"/>
        </w:rPr>
        <w:t xml:space="preserve"> к Порядку санкционирования, в которых указываются источники поступлений целевых средств согласно </w:t>
      </w:r>
      <w:r>
        <w:fldChar w:fldCharType="begin"/>
      </w:r>
      <w:r>
        <w:instrText xml:space="preserve"> HYPERLINK "consultantplus://offline/ref=AE10C857DB0A527203873FC5F9CCDFBDC6C1D45FD8824302E75D1B595BCE99175527E4D7D4802E9855317075DD5B2C6CB546E8454D73E139Y8G9L" </w:instrText>
      </w:r>
      <w:r>
        <w:fldChar w:fldCharType="separate"/>
      </w:r>
      <w:r>
        <w:rPr>
          <w:rStyle w:val="16"/>
          <w:rFonts w:eastAsiaTheme="minorHAnsi"/>
          <w:color w:val="auto"/>
          <w:sz w:val="24"/>
          <w:szCs w:val="24"/>
          <w:u w:val="none"/>
        </w:rPr>
        <w:t>приложению № 2</w:t>
      </w:r>
      <w:r>
        <w:rPr>
          <w:rStyle w:val="16"/>
          <w:rFonts w:eastAsiaTheme="minorHAnsi"/>
          <w:color w:val="auto"/>
          <w:sz w:val="24"/>
          <w:szCs w:val="24"/>
          <w:u w:val="none"/>
        </w:rPr>
        <w:fldChar w:fldCharType="end"/>
      </w:r>
      <w:r>
        <w:rPr>
          <w:rFonts w:eastAsiaTheme="minorHAnsi"/>
          <w:sz w:val="24"/>
          <w:szCs w:val="24"/>
        </w:rPr>
        <w:t xml:space="preserve"> к Порядку санкционирования, а также направления расходования целевых средств (далее - целевые расходы) согласно </w:t>
      </w:r>
      <w:r>
        <w:fldChar w:fldCharType="begin"/>
      </w:r>
      <w:r>
        <w:instrText xml:space="preserve"> HYPERLINK "consultantplus://offline/ref=AE10C857DB0A527203873FC5F9CCDFBDC6C1D45FD8824302E75D1B595BCE99175527E4D7D480299350317075DD5B2C6CB546E8454D73E139Y8G9L" </w:instrText>
      </w:r>
      <w:r>
        <w:fldChar w:fldCharType="separate"/>
      </w:r>
      <w:r>
        <w:rPr>
          <w:rStyle w:val="16"/>
          <w:rFonts w:eastAsiaTheme="minorHAnsi"/>
          <w:color w:val="auto"/>
          <w:sz w:val="24"/>
          <w:szCs w:val="24"/>
          <w:u w:val="none"/>
        </w:rPr>
        <w:t>приложению № 3</w:t>
      </w:r>
      <w:r>
        <w:rPr>
          <w:rStyle w:val="16"/>
          <w:rFonts w:eastAsiaTheme="minorHAnsi"/>
          <w:color w:val="auto"/>
          <w:sz w:val="24"/>
          <w:szCs w:val="24"/>
          <w:u w:val="none"/>
        </w:rPr>
        <w:fldChar w:fldCharType="end"/>
      </w:r>
      <w:r>
        <w:rPr>
          <w:rFonts w:eastAsiaTheme="minorHAnsi"/>
          <w:sz w:val="24"/>
          <w:szCs w:val="24"/>
        </w:rPr>
        <w:t xml:space="preserve"> к Порядку санкционирования, обеспечивающие достижение результата предоставления бюджетных инвестиций (субсидии), соответствующие предмету государственного (муниципального) контракта, контракта (договора).</w:t>
      </w:r>
    </w:p>
    <w:p w14:paraId="7C2A080A">
      <w:pPr>
        <w:ind w:firstLine="709"/>
        <w:jc w:val="both"/>
        <w:rPr>
          <w:rFonts w:eastAsiaTheme="minorHAnsi"/>
          <w:sz w:val="24"/>
          <w:szCs w:val="24"/>
        </w:rPr>
      </w:pPr>
      <w:r>
        <w:rPr>
          <w:rFonts w:eastAsiaTheme="minorHAnsi"/>
          <w:sz w:val="24"/>
          <w:szCs w:val="24"/>
        </w:rPr>
        <w:t>20.1.3. Указывать в заключаемых им контрактах (договорах), а также в распоряжениях о совершении казначейских платежей (далее – распоряжения), и документах, установленных Порядком санкционирования, идентификатор государственного контракта _____________________, сформированный в соответствии с Порядком формирования идентификатора государственного контракта, договора (соглашения) при казначейском сопровождении средств, утвержденным приказом Минфина России от 2 декабря 2021 г. № 205н (далее – Порядок № 205н), а также обеспечить включение аналогичных обязательств в контракты (договоры), заключаемые соисполнителями.</w:t>
      </w:r>
    </w:p>
    <w:p w14:paraId="7383656F">
      <w:pPr>
        <w:ind w:firstLine="709"/>
        <w:jc w:val="both"/>
        <w:rPr>
          <w:rFonts w:eastAsiaTheme="minorHAnsi"/>
          <w:sz w:val="24"/>
          <w:szCs w:val="24"/>
        </w:rPr>
      </w:pPr>
      <w:r>
        <w:rPr>
          <w:rFonts w:eastAsiaTheme="minorHAnsi"/>
          <w:sz w:val="24"/>
          <w:szCs w:val="24"/>
        </w:rPr>
        <w:t xml:space="preserve">20.1.4. Вести раздельный учет результатов финансово-хозяйственной деятельности в соответствии с </w:t>
      </w:r>
      <w:r>
        <w:fldChar w:fldCharType="begin"/>
      </w:r>
      <w:r>
        <w:instrText xml:space="preserve"> HYPERLINK "consultantplus://offline/ref=4588443E30329ECE7281F860D21F217B822651B3B9AAE14CCDDD5F7DE865E38CB5530025CEFD7E57C7E3D28464467016610928D02E234257K4l3L" </w:instrText>
      </w:r>
      <w:r>
        <w:fldChar w:fldCharType="separate"/>
      </w:r>
      <w:r>
        <w:rPr>
          <w:rStyle w:val="16"/>
          <w:rFonts w:eastAsiaTheme="minorHAnsi"/>
          <w:color w:val="auto"/>
          <w:sz w:val="24"/>
          <w:szCs w:val="24"/>
          <w:u w:val="none"/>
        </w:rPr>
        <w:t>Порядком</w:t>
      </w:r>
      <w:r>
        <w:rPr>
          <w:rStyle w:val="16"/>
          <w:rFonts w:eastAsiaTheme="minorHAnsi"/>
          <w:color w:val="auto"/>
          <w:sz w:val="24"/>
          <w:szCs w:val="24"/>
          <w:u w:val="none"/>
        </w:rPr>
        <w:fldChar w:fldCharType="end"/>
      </w:r>
      <w:r>
        <w:rPr>
          <w:rFonts w:eastAsiaTheme="minorHAnsi"/>
          <w:sz w:val="24"/>
          <w:szCs w:val="24"/>
        </w:rPr>
        <w:t xml:space="preserve"> ведения учета доходов, затрат, произведенных участниками казначейского сопровождения в целях достижения результатов, установленных при предоставлении целевых средств, по каждому государственному (муниципальному) контракту, договору (соглашению), контракту (договору), утвержденным приказом Минфина России от 10 декабря 2021 г. № 210н (далее – Порядок № 210н).</w:t>
      </w:r>
    </w:p>
    <w:p w14:paraId="12D752A1">
      <w:pPr>
        <w:ind w:firstLine="709"/>
        <w:jc w:val="both"/>
        <w:rPr>
          <w:rFonts w:eastAsiaTheme="minorHAnsi"/>
          <w:sz w:val="24"/>
          <w:szCs w:val="24"/>
        </w:rPr>
      </w:pPr>
      <w:r>
        <w:rPr>
          <w:rFonts w:eastAsiaTheme="minorHAnsi"/>
          <w:sz w:val="24"/>
          <w:szCs w:val="24"/>
        </w:rPr>
        <w:t xml:space="preserve">20.1.5. Представлять Государственному заказчику сведения Управления Федерального казначейства по Камчатскому краю об операциях с целевыми средствами, сформированные и утвержденные в порядке и по форме, которые предусмотрены </w:t>
      </w:r>
      <w:r>
        <w:fldChar w:fldCharType="begin"/>
      </w:r>
      <w:r>
        <w:instrText xml:space="preserve"> HYPERLINK "consultantplus://offline/ref=64B326ADCE3BEE57254FE8264ABE2BE4B714B0BB3BA7B4B706F2907F4899DA4BDCB03BEC43B4FD896A4B025D132075712A74ACA147A1644Cy3m7L" </w:instrText>
      </w:r>
      <w:r>
        <w:fldChar w:fldCharType="separate"/>
      </w:r>
      <w:r>
        <w:rPr>
          <w:rStyle w:val="16"/>
          <w:rFonts w:eastAsiaTheme="minorHAnsi"/>
          <w:color w:val="auto"/>
          <w:sz w:val="24"/>
          <w:szCs w:val="24"/>
          <w:u w:val="none"/>
        </w:rPr>
        <w:t>Порядком</w:t>
      </w:r>
      <w:r>
        <w:rPr>
          <w:rStyle w:val="16"/>
          <w:rFonts w:eastAsiaTheme="minorHAnsi"/>
          <w:color w:val="auto"/>
          <w:sz w:val="24"/>
          <w:szCs w:val="24"/>
          <w:u w:val="none"/>
        </w:rPr>
        <w:fldChar w:fldCharType="end"/>
      </w:r>
      <w:r>
        <w:rPr>
          <w:rFonts w:eastAsiaTheme="minorHAnsi"/>
          <w:sz w:val="24"/>
          <w:szCs w:val="24"/>
        </w:rPr>
        <w:t xml:space="preserve"> санкционирования, в целях санкционирования расходов.</w:t>
      </w:r>
    </w:p>
    <w:p w14:paraId="6989B557">
      <w:pPr>
        <w:ind w:firstLine="709"/>
        <w:jc w:val="both"/>
        <w:rPr>
          <w:rFonts w:eastAsiaTheme="minorHAnsi"/>
          <w:iCs/>
          <w:sz w:val="24"/>
          <w:szCs w:val="24"/>
        </w:rPr>
      </w:pPr>
      <w:r>
        <w:rPr>
          <w:rFonts w:eastAsiaTheme="minorHAnsi"/>
          <w:sz w:val="24"/>
          <w:szCs w:val="24"/>
        </w:rPr>
        <w:t>20.1.6. П</w:t>
      </w:r>
      <w:r>
        <w:rPr>
          <w:rFonts w:eastAsiaTheme="minorHAnsi"/>
          <w:iCs/>
          <w:sz w:val="24"/>
          <w:szCs w:val="24"/>
        </w:rPr>
        <w:t>редоставлять территориальному органу Федерального казначейства доступ к информационным системам, в которых осуществляется ведение бухгалтерского и управленческого учета, информации, содержащейся в первичных учетных документах.</w:t>
      </w:r>
    </w:p>
    <w:p w14:paraId="62FEB60D">
      <w:pPr>
        <w:ind w:firstLine="709"/>
        <w:jc w:val="both"/>
        <w:rPr>
          <w:rFonts w:eastAsiaTheme="minorHAnsi"/>
          <w:sz w:val="24"/>
          <w:szCs w:val="24"/>
        </w:rPr>
      </w:pPr>
      <w:r>
        <w:rPr>
          <w:rFonts w:eastAsiaTheme="minorHAnsi"/>
          <w:sz w:val="24"/>
          <w:szCs w:val="24"/>
        </w:rPr>
        <w:t xml:space="preserve">20.2. Подрядчик </w:t>
      </w:r>
      <w:r>
        <w:rPr>
          <w:rFonts w:eastAsiaTheme="minorHAnsi"/>
          <w:b/>
          <w:sz w:val="24"/>
          <w:szCs w:val="24"/>
        </w:rPr>
        <w:t>не вправе</w:t>
      </w:r>
      <w:r>
        <w:rPr>
          <w:rFonts w:eastAsiaTheme="minorHAnsi"/>
          <w:sz w:val="24"/>
          <w:szCs w:val="24"/>
        </w:rPr>
        <w:t xml:space="preserve"> перечислять средства с лицевого счета:</w:t>
      </w:r>
    </w:p>
    <w:p w14:paraId="609AFCB1">
      <w:pPr>
        <w:autoSpaceDE w:val="0"/>
        <w:autoSpaceDN w:val="0"/>
        <w:adjustRightInd w:val="0"/>
        <w:ind w:firstLine="709"/>
        <w:jc w:val="both"/>
        <w:rPr>
          <w:rFonts w:eastAsiaTheme="minorHAnsi"/>
          <w:sz w:val="24"/>
          <w:szCs w:val="24"/>
        </w:rPr>
      </w:pPr>
      <w:r>
        <w:rPr>
          <w:rFonts w:eastAsiaTheme="minorHAnsi"/>
          <w:sz w:val="24"/>
          <w:szCs w:val="24"/>
        </w:rPr>
        <w:t>20.2.1. 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w:t>
      </w:r>
      <w:r>
        <w:t xml:space="preserve"> </w:t>
      </w:r>
      <w:r>
        <w:rPr>
          <w:rFonts w:eastAsiaTheme="minorHAnsi"/>
          <w:sz w:val="24"/>
          <w:szCs w:val="24"/>
        </w:rPr>
        <w:t>если нормативными правовыми актами (правовыми актами), регулирующими порядок предоставления средств, не предусмотрена возможность их перечисления указанному юридическому лицу (дочернему обществу юридического лица) на счета, открытые им в учреждении Центрального банка Российской Федерации или в кредитной организации;</w:t>
      </w:r>
    </w:p>
    <w:p w14:paraId="34DD08B0">
      <w:pPr>
        <w:pStyle w:val="361"/>
        <w:spacing w:before="0" w:beforeAutospacing="0" w:after="0" w:afterAutospacing="0"/>
        <w:ind w:firstLine="709"/>
        <w:jc w:val="both"/>
      </w:pPr>
      <w:r>
        <w:rPr>
          <w:rFonts w:eastAsiaTheme="minorHAnsi"/>
        </w:rPr>
        <w:t>20.2.2. в целях размещения средств на депозитах, а также в иные финансовые инструменты, за исключением случаев, установленных федеральными законами или нормативными правовыми актами Правительства Российской Федерации, законами субъектов Российской Федерации (муниципальными правовыми актами представительных органов муниципальных образований), устанавливающими порядок организации и осуществления бюджетного процесса в субъектах Российской Федерации (муниципальных образованиях); д</w:t>
      </w:r>
      <w:r>
        <w:t>ействие подпункта с 1 января 2025 г. до 1 января 2026 г. приостановлено в части применения положений, установленных федеральными законами или нормативными правовыми актами Правительства РФ, о возможности размещения средств, подлежащих казначейскому сопровождению, на депозитах, а также в иные финансовые инструменты, за исключением случаев размещения средств в иные финансовые инструменты, необходимого для достижения результатов, установленных при предоставлении средств, подлежащих казначейскому сопровождению (</w:t>
      </w:r>
      <w:r>
        <w:fldChar w:fldCharType="begin"/>
      </w:r>
      <w:r>
        <w:instrText xml:space="preserve"> HYPERLINK "https://internet.garant.ru/" \l "/document/410629720/entry/122" </w:instrText>
      </w:r>
      <w:r>
        <w:fldChar w:fldCharType="separate"/>
      </w:r>
      <w:r>
        <w:rPr>
          <w:rStyle w:val="16"/>
          <w:color w:val="auto"/>
          <w:u w:val="none"/>
        </w:rPr>
        <w:t>Федеральный закон</w:t>
      </w:r>
      <w:r>
        <w:rPr>
          <w:rStyle w:val="16"/>
          <w:color w:val="auto"/>
          <w:u w:val="none"/>
        </w:rPr>
        <w:fldChar w:fldCharType="end"/>
      </w:r>
      <w:r>
        <w:t> от 29 октября 2024 г. № 367-ФЗ)</w:t>
      </w:r>
    </w:p>
    <w:p w14:paraId="1EA3217B">
      <w:pPr>
        <w:ind w:firstLine="709"/>
        <w:jc w:val="both"/>
        <w:rPr>
          <w:rFonts w:eastAsiaTheme="minorHAnsi"/>
          <w:sz w:val="24"/>
          <w:szCs w:val="24"/>
        </w:rPr>
      </w:pPr>
      <w:r>
        <w:rPr>
          <w:rFonts w:eastAsiaTheme="minorHAnsi"/>
          <w:sz w:val="24"/>
          <w:szCs w:val="24"/>
        </w:rPr>
        <w:t>20.2.3. на свои счета, открытые в учреждении Центрального банка Российской Федерации или в кредитной организации</w:t>
      </w:r>
      <w:r>
        <w:t xml:space="preserve"> (</w:t>
      </w:r>
      <w:r>
        <w:rPr>
          <w:rFonts w:eastAsiaTheme="minorHAnsi"/>
          <w:sz w:val="24"/>
          <w:szCs w:val="24"/>
        </w:rPr>
        <w:t>далее – банк) , за исключением:</w:t>
      </w:r>
    </w:p>
    <w:p w14:paraId="7348217B">
      <w:pPr>
        <w:ind w:firstLine="709"/>
        <w:jc w:val="both"/>
        <w:rPr>
          <w:rFonts w:eastAsiaTheme="minorHAnsi"/>
          <w:sz w:val="24"/>
          <w:szCs w:val="24"/>
        </w:rPr>
      </w:pPr>
      <w:r>
        <w:rPr>
          <w:rFonts w:eastAsiaTheme="minorHAnsi"/>
          <w:sz w:val="24"/>
          <w:szCs w:val="24"/>
        </w:rPr>
        <w:t>20.2.3.1 оплаты обязательств в соответствии с валютным законодательством Российской Федерации;</w:t>
      </w:r>
    </w:p>
    <w:p w14:paraId="3139558F">
      <w:pPr>
        <w:autoSpaceDE w:val="0"/>
        <w:autoSpaceDN w:val="0"/>
        <w:adjustRightInd w:val="0"/>
        <w:ind w:firstLine="709"/>
        <w:jc w:val="both"/>
        <w:rPr>
          <w:rFonts w:eastAsiaTheme="minorHAnsi"/>
          <w:sz w:val="24"/>
          <w:szCs w:val="24"/>
        </w:rPr>
      </w:pPr>
      <w:r>
        <w:rPr>
          <w:rFonts w:eastAsiaTheme="minorHAnsi"/>
          <w:sz w:val="24"/>
          <w:szCs w:val="24"/>
        </w:rPr>
        <w:t>20.2.3.2 оплаты обязательств по оплате труда с учетом начислений и социальных выплат, иных выплат в пользу работников, а также выплат лицам, не состоящим в штате, привлеченным для достижения цели, определенной при предоставлении средств;</w:t>
      </w:r>
    </w:p>
    <w:p w14:paraId="7F941BBF">
      <w:pPr>
        <w:autoSpaceDE w:val="0"/>
        <w:autoSpaceDN w:val="0"/>
        <w:adjustRightInd w:val="0"/>
        <w:ind w:firstLine="709"/>
        <w:jc w:val="both"/>
        <w:rPr>
          <w:rFonts w:eastAsiaTheme="minorHAnsi"/>
          <w:sz w:val="24"/>
          <w:szCs w:val="24"/>
        </w:rPr>
      </w:pPr>
      <w:r>
        <w:rPr>
          <w:rFonts w:eastAsiaTheme="minorHAnsi"/>
          <w:sz w:val="24"/>
          <w:szCs w:val="24"/>
        </w:rPr>
        <w:t xml:space="preserve">20.2.3.3 </w:t>
      </w:r>
      <w:r>
        <w:rPr>
          <w:sz w:val="24"/>
          <w:szCs w:val="24"/>
          <w:shd w:val="clear" w:color="auto" w:fill="FFFFFF"/>
        </w:rPr>
        <w:t>оплаты фактически поставленных товаров, выполненных работ, оказанных услуг, источником финансового обеспечения которых являются средства, предоставляемые на основании государственных контрактов, договоров (соглашений), контрактов (договоров), в случае, если Подрядчик не привлекает для поставки товаров, выполнения работ, оказания услуг иных юридических лиц, индивидуальных предпринимателей, физических лиц - производителей товаров, работ, услуг, а также при условии представления документов, установленных соответствующим порядком санкционирования, предусмотренным </w:t>
      </w:r>
      <w:r>
        <w:fldChar w:fldCharType="begin"/>
      </w:r>
      <w:r>
        <w:instrText xml:space="preserve"> HYPERLINK "https://internet.garant.ru/" \l "/document/12112604/entry/242234" </w:instrText>
      </w:r>
      <w:r>
        <w:fldChar w:fldCharType="separate"/>
      </w:r>
      <w:r>
        <w:rPr>
          <w:rStyle w:val="16"/>
          <w:rFonts w:eastAsiaTheme="majorEastAsia"/>
          <w:color w:val="auto"/>
          <w:sz w:val="24"/>
          <w:szCs w:val="24"/>
          <w:u w:val="none"/>
          <w:shd w:val="clear" w:color="auto" w:fill="FFFFFF"/>
        </w:rPr>
        <w:t>пунктом 4</w:t>
      </w:r>
      <w:r>
        <w:rPr>
          <w:rStyle w:val="16"/>
          <w:rFonts w:eastAsiaTheme="majorEastAsia"/>
          <w:color w:val="auto"/>
          <w:sz w:val="24"/>
          <w:szCs w:val="24"/>
          <w:u w:val="none"/>
          <w:shd w:val="clear" w:color="auto" w:fill="FFFFFF"/>
        </w:rPr>
        <w:fldChar w:fldCharType="end"/>
      </w:r>
      <w:r>
        <w:rPr>
          <w:sz w:val="24"/>
          <w:szCs w:val="24"/>
          <w:shd w:val="clear" w:color="auto" w:fill="FFFFFF"/>
        </w:rPr>
        <w:t> статьи 242.23 Бюджетного кодекса Российской Федерации, подтверждающих возникновение денежных обязательств участников казначейского сопровождения, и (или) иных документов, предусмотренных государственными контрактами, договорами (соглашениями), контрактами (договорами) или нормативными правовыми актами (правовыми актами), регулирующими порядок предоставления средств</w:t>
      </w:r>
      <w:r>
        <w:rPr>
          <w:rFonts w:eastAsiaTheme="minorHAnsi"/>
          <w:sz w:val="24"/>
          <w:szCs w:val="24"/>
        </w:rPr>
        <w:t xml:space="preserve"> (далее - документы-основания);</w:t>
      </w:r>
    </w:p>
    <w:p w14:paraId="6FF9758E">
      <w:pPr>
        <w:autoSpaceDE w:val="0"/>
        <w:autoSpaceDN w:val="0"/>
        <w:adjustRightInd w:val="0"/>
        <w:ind w:firstLine="709"/>
        <w:jc w:val="both"/>
        <w:rPr>
          <w:rFonts w:eastAsiaTheme="minorHAnsi"/>
          <w:sz w:val="24"/>
          <w:szCs w:val="24"/>
        </w:rPr>
      </w:pPr>
      <w:r>
        <w:rPr>
          <w:rFonts w:eastAsiaTheme="minorHAnsi"/>
          <w:sz w:val="24"/>
          <w:szCs w:val="24"/>
        </w:rPr>
        <w:t>20.2.3.4 возмещения произведенных Подрядчиком расходов (части расходов) при условии представления документов-оснований, копий платежных документов, подтверждающих оплату произведенных расходов (части расходов), а также государственных контрактов, договоров (соглашений), контрактов (договоров) или нормативных правовых актов (правовых актов), регулирующих порядок предоставления средств, если условиями государственных контрактов, договоров (соглашений), контрактов (договоров) предусмотрено возмещение произведенных Подрядчиком  расходов (части расходов).</w:t>
      </w:r>
    </w:p>
    <w:p w14:paraId="501FBC80">
      <w:pPr>
        <w:ind w:firstLine="709"/>
        <w:jc w:val="both"/>
        <w:rPr>
          <w:rFonts w:eastAsiaTheme="minorHAnsi"/>
          <w:sz w:val="24"/>
          <w:szCs w:val="24"/>
        </w:rPr>
      </w:pPr>
      <w:r>
        <w:rPr>
          <w:rFonts w:eastAsiaTheme="minorHAnsi"/>
          <w:sz w:val="24"/>
          <w:szCs w:val="24"/>
        </w:rPr>
        <w:t>20.2.4 на счета, открытые в банке юридическим лицам, заключившим с участником казначейского сопровождения контракты (договоры) за исключением контрактов (договоров), заключаемых в целях приобретения услуг связи по приему, обработке, хранению, передаче, доставке сообщений электросвязи или почтовых отправлений, коммунальных услуг, электроэнергии, гостиничных услуг, услуг по организации и осуществлению перевозки грузов и пассажиров железнодорожным транспортом общего пользования, авиационных и железнодорожных билетов, билетов для проезда городским и пригородным транспортом, подписки на периодические издания, в целях аренды, осуществления работ по переносу (переустройству, присоединению) принадлежащих участникам казначейского сопровождения инженерных сетей, коммуникаций, сооружений, а также в целях проведения государственной экспертизы проектной документации и результатов инженерных изысканий в соответствии с законодательством Российской Федерации о градостроительной деятельности, осуществления страхования в соответствии со страховым законодательством, в целях приобретения услуг по приему платежей от физических лиц, осуществляемых платежными агентами.</w:t>
      </w:r>
    </w:p>
    <w:p w14:paraId="6C8F5456">
      <w:pPr>
        <w:ind w:firstLine="709"/>
        <w:jc w:val="both"/>
        <w:rPr>
          <w:rFonts w:eastAsiaTheme="minorHAnsi"/>
          <w:sz w:val="24"/>
          <w:szCs w:val="24"/>
        </w:rPr>
      </w:pPr>
      <w:r>
        <w:rPr>
          <w:rFonts w:eastAsiaTheme="minorHAnsi"/>
          <w:sz w:val="24"/>
          <w:szCs w:val="24"/>
        </w:rPr>
        <w:t xml:space="preserve">20.2.5 оплаты на расчётные счета, открытые в кредитных организациях поставщикам строительных материалов и оборудования, затраты на приобретение которых включены в </w:t>
      </w:r>
      <w:r>
        <w:rPr>
          <w:sz w:val="24"/>
          <w:szCs w:val="24"/>
          <w:shd w:val="clear" w:color="auto" w:fill="FFFFFF"/>
        </w:rPr>
        <w:t>проектную</w:t>
      </w:r>
      <w:r>
        <w:rPr>
          <w:rFonts w:ascii="PT Serif" w:hAnsi="PT Serif"/>
          <w:color w:val="22272F"/>
          <w:shd w:val="clear" w:color="auto" w:fill="FFFFFF"/>
        </w:rPr>
        <w:t xml:space="preserve"> </w:t>
      </w:r>
      <w:r>
        <w:rPr>
          <w:rFonts w:eastAsiaTheme="minorHAnsi"/>
          <w:sz w:val="24"/>
          <w:szCs w:val="24"/>
        </w:rPr>
        <w:t xml:space="preserve">документацию на строительство (реконструкцию, в том числе с элементами реставрации, техническое перевооружение), капитальный ремонт объектов капитального строительства, информация о которых в проектной документации содержится в перечне строительных материалов и оборудования, включенных в проектную документацию (далее - перечень), который по государственным  контрактам, формируется (изменяется) исполнителем по государственному контракту и утверждается государственным  заказчиком. По обязательствам возникшим с 01.01.2026г. в соответствии с Постановлением </w:t>
      </w:r>
      <w:r>
        <w:rPr>
          <w:sz w:val="24"/>
          <w:szCs w:val="24"/>
          <w:shd w:val="clear" w:color="auto" w:fill="FFFFFF"/>
        </w:rPr>
        <w:t>Правительства Российской Федерации от 11.12.2024 г. № 1752</w:t>
      </w:r>
      <w:r>
        <w:rPr>
          <w:rFonts w:eastAsiaTheme="minorHAnsi"/>
          <w:sz w:val="24"/>
          <w:szCs w:val="24"/>
        </w:rPr>
        <w:t>.</w:t>
      </w:r>
    </w:p>
    <w:p w14:paraId="51A35F47">
      <w:pPr>
        <w:ind w:firstLine="709"/>
        <w:jc w:val="both"/>
        <w:rPr>
          <w:rFonts w:eastAsiaTheme="minorHAnsi"/>
          <w:sz w:val="24"/>
          <w:szCs w:val="24"/>
        </w:rPr>
      </w:pPr>
      <w:r>
        <w:rPr>
          <w:rFonts w:eastAsiaTheme="minorHAnsi"/>
          <w:sz w:val="24"/>
          <w:szCs w:val="24"/>
        </w:rPr>
        <w:t>20.3. Подрядчик вправе:</w:t>
      </w:r>
    </w:p>
    <w:p w14:paraId="038B0056">
      <w:pPr>
        <w:autoSpaceDE w:val="0"/>
        <w:autoSpaceDN w:val="0"/>
        <w:adjustRightInd w:val="0"/>
        <w:ind w:firstLine="709"/>
        <w:jc w:val="both"/>
        <w:rPr>
          <w:rFonts w:eastAsiaTheme="minorHAnsi"/>
          <w:sz w:val="24"/>
          <w:szCs w:val="24"/>
        </w:rPr>
      </w:pPr>
      <w:r>
        <w:rPr>
          <w:rFonts w:eastAsiaTheme="minorHAnsi"/>
          <w:sz w:val="24"/>
          <w:szCs w:val="24"/>
        </w:rPr>
        <w:t>20.3.1. перечислять средства с лицевого счета на счет, открытый ему в банке, в размере прибыли, после исполнения Контракта (договора) отдельного этапа исполнения контракта (договора) и представления исполнителем (соисполнителем) в территориальный орган Федерального казначейства акта приема-передачи товара, акта выполненных работ (оказанных услуг), иных документов, подтверждающих исполнение контракта (договора) (отдельного этапа исполнения контракта (договора).</w:t>
      </w:r>
    </w:p>
    <w:p w14:paraId="0698990B">
      <w:pPr>
        <w:autoSpaceDE w:val="0"/>
        <w:autoSpaceDN w:val="0"/>
        <w:adjustRightInd w:val="0"/>
        <w:ind w:firstLine="709"/>
        <w:jc w:val="both"/>
        <w:rPr>
          <w:rFonts w:eastAsiaTheme="minorHAnsi"/>
          <w:sz w:val="24"/>
          <w:szCs w:val="24"/>
        </w:rPr>
      </w:pPr>
      <w:r>
        <w:rPr>
          <w:rFonts w:eastAsiaTheme="minorHAnsi"/>
          <w:sz w:val="24"/>
          <w:szCs w:val="24"/>
        </w:rPr>
        <w:t xml:space="preserve">20.3.2. перечислять средства с лицевого счета на счет, открытый ему в банке, после проведения территориальными органами Федерального казначейства проверки документов-оснований в соответствии с </w:t>
      </w:r>
      <w:r>
        <w:fldChar w:fldCharType="begin"/>
      </w:r>
      <w:r>
        <w:instrText xml:space="preserve"> HYPERLINK "consultantplus://offline/ref=56CDB4AE3FA8934F532AD7002C1FC6494395659797680FEB1CB3F07AB2AE96E33E7FEC9930FCA57C353F2CB06A8FF18DAB6251CA7CE7E1BEV042L" </w:instrText>
      </w:r>
      <w:r>
        <w:fldChar w:fldCharType="separate"/>
      </w:r>
      <w:r>
        <w:rPr>
          <w:rStyle w:val="16"/>
          <w:rFonts w:eastAsiaTheme="minorHAnsi"/>
          <w:color w:val="auto"/>
          <w:sz w:val="24"/>
          <w:szCs w:val="24"/>
          <w:u w:val="none"/>
        </w:rPr>
        <w:t>Порядком</w:t>
      </w:r>
      <w:r>
        <w:rPr>
          <w:rStyle w:val="16"/>
          <w:rFonts w:eastAsiaTheme="minorHAnsi"/>
          <w:color w:val="auto"/>
          <w:sz w:val="24"/>
          <w:szCs w:val="24"/>
          <w:u w:val="none"/>
        </w:rPr>
        <w:fldChar w:fldCharType="end"/>
      </w:r>
      <w:r>
        <w:rPr>
          <w:rFonts w:eastAsiaTheme="minorHAnsi"/>
          <w:sz w:val="24"/>
          <w:szCs w:val="24"/>
        </w:rPr>
        <w:t xml:space="preserve"> санкционирования в случае, если оплата осуществляется единовременно после полного исполнения государственного контракта, а также в случае, если исполнение и оплата государственного контракта осуществляются поэтапно.</w:t>
      </w:r>
    </w:p>
    <w:p w14:paraId="2733FE82">
      <w:pPr>
        <w:autoSpaceDE w:val="0"/>
        <w:autoSpaceDN w:val="0"/>
        <w:adjustRightInd w:val="0"/>
        <w:ind w:firstLine="709"/>
        <w:jc w:val="both"/>
        <w:rPr>
          <w:rFonts w:eastAsiaTheme="minorHAnsi"/>
          <w:iCs/>
          <w:sz w:val="24"/>
          <w:szCs w:val="24"/>
        </w:rPr>
      </w:pPr>
      <w:r>
        <w:rPr>
          <w:rFonts w:eastAsiaTheme="minorHAnsi"/>
          <w:sz w:val="24"/>
          <w:szCs w:val="24"/>
        </w:rPr>
        <w:t xml:space="preserve">20.4. </w:t>
      </w:r>
      <w:r>
        <w:rPr>
          <w:rFonts w:eastAsiaTheme="minorHAnsi"/>
          <w:iCs/>
          <w:sz w:val="24"/>
          <w:szCs w:val="24"/>
        </w:rPr>
        <w:t xml:space="preserve">При наличии оснований, указанных в </w:t>
      </w:r>
      <w:r>
        <w:fldChar w:fldCharType="begin"/>
      </w:r>
      <w:r>
        <w:instrText xml:space="preserve"> HYPERLINK "consultantplus://offline/ref=72E99B92E7706C1DFC04D4AD96DF1D4114D1CD2B6825257CF87013D2793572EC1337E208511941430BC76DC51AD8722D9EEC05551755x6L0M" </w:instrText>
      </w:r>
      <w:r>
        <w:fldChar w:fldCharType="separate"/>
      </w:r>
      <w:r>
        <w:rPr>
          <w:rStyle w:val="16"/>
          <w:rFonts w:eastAsiaTheme="minorHAnsi"/>
          <w:iCs/>
          <w:color w:val="auto"/>
          <w:sz w:val="24"/>
          <w:szCs w:val="24"/>
          <w:u w:val="none"/>
        </w:rPr>
        <w:t>п. 10</w:t>
      </w:r>
      <w:r>
        <w:rPr>
          <w:rStyle w:val="16"/>
          <w:rFonts w:eastAsiaTheme="minorHAnsi"/>
          <w:iCs/>
          <w:color w:val="auto"/>
          <w:sz w:val="24"/>
          <w:szCs w:val="24"/>
          <w:u w:val="none"/>
        </w:rPr>
        <w:fldChar w:fldCharType="end"/>
      </w:r>
      <w:r>
        <w:rPr>
          <w:rFonts w:eastAsiaTheme="minorHAnsi"/>
          <w:iCs/>
          <w:sz w:val="24"/>
          <w:szCs w:val="24"/>
        </w:rPr>
        <w:t xml:space="preserve"> и п. </w:t>
      </w:r>
      <w:r>
        <w:fldChar w:fldCharType="begin"/>
      </w:r>
      <w:r>
        <w:instrText xml:space="preserve"> HYPERLINK "consultantplus://offline/ref=72E99B92E7706C1DFC04D4AD96DF1D4114D1CD2B6825257CF87013D2793572EC1337E208511945430BC76DC51AD8722D9EEC05551755x6L0M" </w:instrText>
      </w:r>
      <w:r>
        <w:fldChar w:fldCharType="separate"/>
      </w:r>
      <w:r>
        <w:rPr>
          <w:rStyle w:val="16"/>
          <w:rFonts w:eastAsiaTheme="minorHAnsi"/>
          <w:iCs/>
          <w:color w:val="auto"/>
          <w:sz w:val="24"/>
          <w:szCs w:val="24"/>
          <w:u w:val="none"/>
        </w:rPr>
        <w:t>11 ст. 242.13-1</w:t>
      </w:r>
      <w:r>
        <w:rPr>
          <w:rStyle w:val="16"/>
          <w:rFonts w:eastAsiaTheme="minorHAnsi"/>
          <w:iCs/>
          <w:color w:val="auto"/>
          <w:sz w:val="24"/>
          <w:szCs w:val="24"/>
          <w:u w:val="none"/>
        </w:rPr>
        <w:fldChar w:fldCharType="end"/>
      </w:r>
      <w:r>
        <w:rPr>
          <w:rFonts w:eastAsiaTheme="minorHAnsi"/>
          <w:iCs/>
          <w:sz w:val="24"/>
          <w:szCs w:val="24"/>
        </w:rPr>
        <w:t xml:space="preserve"> Бюджетного кодекса Российской Федерации соответственно, операции на лицевом счете не осуществляются или в осуществлении операции на лицевом счете отказывается, а также приостанавливаются операции на лицевом счете в соответствии с </w:t>
      </w:r>
      <w:r>
        <w:fldChar w:fldCharType="begin"/>
      </w:r>
      <w:r>
        <w:instrText xml:space="preserve"> HYPERLINK "consultantplus://offline/ref=72E99B92E7706C1DFC04D4AD96DF1D4114D1CD2B6825257CF87013D2793572EC1337E208501140430BC76DC51AD8722D9EEC05551755x6L0M" </w:instrText>
      </w:r>
      <w:r>
        <w:fldChar w:fldCharType="separate"/>
      </w:r>
      <w:r>
        <w:rPr>
          <w:rStyle w:val="16"/>
          <w:rFonts w:eastAsiaTheme="minorHAnsi"/>
          <w:iCs/>
          <w:color w:val="auto"/>
          <w:sz w:val="24"/>
          <w:szCs w:val="24"/>
          <w:u w:val="none"/>
        </w:rPr>
        <w:t>п. 3</w:t>
      </w:r>
      <w:r>
        <w:rPr>
          <w:rStyle w:val="16"/>
          <w:rFonts w:eastAsiaTheme="minorHAnsi"/>
          <w:iCs/>
          <w:color w:val="auto"/>
          <w:sz w:val="24"/>
          <w:szCs w:val="24"/>
          <w:u w:val="none"/>
        </w:rPr>
        <w:fldChar w:fldCharType="end"/>
      </w:r>
      <w:r>
        <w:rPr>
          <w:rFonts w:eastAsiaTheme="minorHAnsi"/>
          <w:iCs/>
          <w:sz w:val="24"/>
          <w:szCs w:val="24"/>
        </w:rPr>
        <w:t xml:space="preserve"> указанной статьи в соответствии с </w:t>
      </w:r>
      <w:r>
        <w:fldChar w:fldCharType="begin"/>
      </w:r>
      <w:r>
        <w:instrText xml:space="preserve"> HYPERLINK "consultantplus://offline/ref=72E99B92E7706C1DFC04D4AD96DF1D4113D6CF2A6223257CF87013D2793572EC1337E20F561941495F9D7DC1538F793198F01B550955629CxCL2M" </w:instrText>
      </w:r>
      <w:r>
        <w:fldChar w:fldCharType="separate"/>
      </w:r>
      <w:r>
        <w:rPr>
          <w:rStyle w:val="16"/>
          <w:rFonts w:eastAsiaTheme="minorHAnsi"/>
          <w:iCs/>
          <w:color w:val="auto"/>
          <w:sz w:val="24"/>
          <w:szCs w:val="24"/>
          <w:u w:val="none"/>
        </w:rPr>
        <w:t>Порядком</w:t>
      </w:r>
      <w:r>
        <w:rPr>
          <w:rStyle w:val="16"/>
          <w:rFonts w:eastAsiaTheme="minorHAnsi"/>
          <w:iCs/>
          <w:color w:val="auto"/>
          <w:sz w:val="24"/>
          <w:szCs w:val="24"/>
          <w:u w:val="none"/>
        </w:rPr>
        <w:fldChar w:fldCharType="end"/>
      </w:r>
      <w:r>
        <w:rPr>
          <w:rFonts w:eastAsiaTheme="minorHAnsi"/>
          <w:iCs/>
          <w:sz w:val="24"/>
          <w:szCs w:val="24"/>
        </w:rPr>
        <w:t xml:space="preserve"> проведения бюджетного мониторинга и применения мер реагирования в целях недопущения финансовых нарушений участниками казначейского сопровождения, утвержденным постановлением Правительства Российской Федерации от 25.12.2021 № 2483.</w:t>
      </w:r>
    </w:p>
    <w:p w14:paraId="10B78DF5">
      <w:pPr>
        <w:autoSpaceDE w:val="0"/>
        <w:autoSpaceDN w:val="0"/>
        <w:adjustRightInd w:val="0"/>
        <w:ind w:firstLine="709"/>
        <w:jc w:val="both"/>
        <w:rPr>
          <w:rFonts w:eastAsiaTheme="minorHAnsi"/>
          <w:sz w:val="24"/>
          <w:szCs w:val="24"/>
        </w:rPr>
      </w:pPr>
      <w:r>
        <w:rPr>
          <w:rFonts w:eastAsiaTheme="minorHAnsi"/>
          <w:sz w:val="24"/>
          <w:szCs w:val="24"/>
        </w:rPr>
        <w:t xml:space="preserve">20.5. Операции с целевыми средствами, отраженными на лицевых счетах, проводятся после осуществления территориальным органом Федерального казначейства санкционирования операций с целевыми средствами участников казначейского сопровождения в соответствии с </w:t>
      </w:r>
      <w:r>
        <w:fldChar w:fldCharType="begin"/>
      </w:r>
      <w:r>
        <w:instrText xml:space="preserve"> HYPERLINK "consultantplus://offline/ref=5FB7ADC26F9222A1A3F28152AA6FBF3E77A427551D91865318AF3BAE72ADF20AA7EFE14C47CA6B886FCCFCEB92CF6979656E97BE4C7E35ADa6M0M" </w:instrText>
      </w:r>
      <w:r>
        <w:fldChar w:fldCharType="separate"/>
      </w:r>
      <w:r>
        <w:rPr>
          <w:rStyle w:val="16"/>
          <w:rFonts w:eastAsiaTheme="minorHAnsi"/>
          <w:color w:val="auto"/>
          <w:sz w:val="24"/>
          <w:szCs w:val="24"/>
          <w:u w:val="none"/>
        </w:rPr>
        <w:t>Порядком</w:t>
      </w:r>
      <w:r>
        <w:rPr>
          <w:rStyle w:val="16"/>
          <w:rFonts w:eastAsiaTheme="minorHAnsi"/>
          <w:color w:val="auto"/>
          <w:sz w:val="24"/>
          <w:szCs w:val="24"/>
          <w:u w:val="none"/>
        </w:rPr>
        <w:fldChar w:fldCharType="end"/>
      </w:r>
      <w:r>
        <w:rPr>
          <w:rFonts w:eastAsiaTheme="minorHAnsi"/>
          <w:sz w:val="24"/>
          <w:szCs w:val="24"/>
        </w:rPr>
        <w:t xml:space="preserve"> санкционирования на основании документов-оснований и сведений об операциях с целевыми средствами, сформированных и утвержденных в порядке и по форме, которые предусмотрены </w:t>
      </w:r>
      <w:r>
        <w:fldChar w:fldCharType="begin"/>
      </w:r>
      <w:r>
        <w:instrText xml:space="preserve"> HYPERLINK "consultantplus://offline/ref=5FB7ADC26F9222A1A3F28152AA6FBF3E77A427551D91865318AF3BAE72ADF20AA7EFE14C47CA6B886FCCFCEB92CF6979656E97BE4C7E35ADa6M0M" </w:instrText>
      </w:r>
      <w:r>
        <w:fldChar w:fldCharType="separate"/>
      </w:r>
      <w:r>
        <w:rPr>
          <w:rStyle w:val="16"/>
          <w:rFonts w:eastAsiaTheme="minorHAnsi"/>
          <w:color w:val="auto"/>
          <w:sz w:val="24"/>
          <w:szCs w:val="24"/>
          <w:u w:val="none"/>
        </w:rPr>
        <w:t>Порядком</w:t>
      </w:r>
      <w:r>
        <w:rPr>
          <w:rStyle w:val="16"/>
          <w:rFonts w:eastAsiaTheme="minorHAnsi"/>
          <w:color w:val="auto"/>
          <w:sz w:val="24"/>
          <w:szCs w:val="24"/>
          <w:u w:val="none"/>
        </w:rPr>
        <w:fldChar w:fldCharType="end"/>
      </w:r>
      <w:r>
        <w:rPr>
          <w:rFonts w:eastAsiaTheme="minorHAnsi"/>
          <w:sz w:val="24"/>
          <w:szCs w:val="24"/>
        </w:rPr>
        <w:t xml:space="preserve"> санкционирования.</w:t>
      </w:r>
    </w:p>
    <w:p w14:paraId="6CCDA37A">
      <w:pPr>
        <w:autoSpaceDE w:val="0"/>
        <w:autoSpaceDN w:val="0"/>
        <w:adjustRightInd w:val="0"/>
        <w:ind w:firstLine="709"/>
        <w:jc w:val="both"/>
        <w:rPr>
          <w:rFonts w:eastAsiaTheme="minorHAnsi"/>
          <w:sz w:val="24"/>
          <w:szCs w:val="24"/>
        </w:rPr>
      </w:pPr>
      <w:r>
        <w:rPr>
          <w:rFonts w:eastAsiaTheme="minorHAnsi"/>
          <w:sz w:val="24"/>
          <w:szCs w:val="24"/>
        </w:rPr>
        <w:t xml:space="preserve">20.6. Операции по зачислению целевых средств на лицевые счета и списанию целевых средств с лицевых счетов осуществляются при указании в распоряжениях, а также в документах-основаниях идентификатора государственного контракта, сформированного в соответствии с </w:t>
      </w:r>
      <w:r>
        <w:fldChar w:fldCharType="begin"/>
      </w:r>
      <w:r>
        <w:instrText xml:space="preserve"> HYPERLINK "consultantplus://offline/ref=EC7B6A261EFB82827C6CB2899CB2CCEFAA188BCC7C97C33E0A1123453B32F79262B2BDE0569D8B4106C284D16F9704041AEFA99B1EF7C5A4tBMAM" </w:instrText>
      </w:r>
      <w:r>
        <w:fldChar w:fldCharType="separate"/>
      </w:r>
      <w:r>
        <w:rPr>
          <w:rStyle w:val="16"/>
          <w:rFonts w:eastAsiaTheme="minorHAnsi"/>
          <w:color w:val="auto"/>
          <w:sz w:val="24"/>
          <w:szCs w:val="24"/>
          <w:u w:val="none"/>
        </w:rPr>
        <w:t>Порядком</w:t>
      </w:r>
      <w:r>
        <w:rPr>
          <w:rStyle w:val="16"/>
          <w:rFonts w:eastAsiaTheme="minorHAnsi"/>
          <w:color w:val="auto"/>
          <w:sz w:val="24"/>
          <w:szCs w:val="24"/>
          <w:u w:val="none"/>
        </w:rPr>
        <w:fldChar w:fldCharType="end"/>
      </w:r>
      <w:r>
        <w:rPr>
          <w:rFonts w:eastAsiaTheme="minorHAnsi"/>
          <w:sz w:val="24"/>
          <w:szCs w:val="24"/>
        </w:rPr>
        <w:t xml:space="preserve"> № 205н.</w:t>
      </w:r>
    </w:p>
    <w:p w14:paraId="2805775B">
      <w:pPr>
        <w:widowControl w:val="0"/>
        <w:ind w:firstLine="709"/>
        <w:jc w:val="center"/>
        <w:rPr>
          <w:b/>
          <w:sz w:val="24"/>
          <w:szCs w:val="24"/>
        </w:rPr>
      </w:pPr>
      <w:r>
        <w:rPr>
          <w:b/>
          <w:sz w:val="24"/>
          <w:szCs w:val="24"/>
        </w:rPr>
        <w:t>21. АНТИКОРРУПЦИОННАЯ ОГОВОРКА</w:t>
      </w:r>
    </w:p>
    <w:p w14:paraId="74C0B798">
      <w:pPr>
        <w:tabs>
          <w:tab w:val="left" w:pos="1418"/>
        </w:tabs>
        <w:ind w:firstLine="709"/>
        <w:jc w:val="both"/>
        <w:rPr>
          <w:rFonts w:eastAsia="MS Mincho"/>
          <w:sz w:val="24"/>
          <w:szCs w:val="24"/>
        </w:rPr>
      </w:pPr>
      <w:r>
        <w:rPr>
          <w:rFonts w:eastAsia="MS Mincho"/>
          <w:sz w:val="24"/>
          <w:szCs w:val="24"/>
        </w:rPr>
        <w:t>21.1. При исполнении своих обязательств по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При исполнении своих обязательств по Контракту Стороны, их аффилированные лица, работники или посредники не осуществляют действия, квалифицируемые применимым для целей Контракта законодательством как дача или 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легализации (отмывании) доходов, полученных преступным путем.</w:t>
      </w:r>
    </w:p>
    <w:p w14:paraId="205044BF">
      <w:pPr>
        <w:tabs>
          <w:tab w:val="left" w:pos="1418"/>
        </w:tabs>
        <w:ind w:firstLine="709"/>
        <w:jc w:val="both"/>
        <w:rPr>
          <w:rFonts w:eastAsia="MS Mincho"/>
          <w:sz w:val="24"/>
          <w:szCs w:val="24"/>
        </w:rPr>
      </w:pPr>
      <w:r>
        <w:rPr>
          <w:rFonts w:eastAsia="MS Mincho"/>
          <w:sz w:val="24"/>
          <w:szCs w:val="24"/>
        </w:rPr>
        <w:t>21.2. 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Контракта, соответствующая Сторона обязуется уведомить другую Сторону в письменной форме не позднее 5 рабочих дней с момента возникновения указанных подозрений. В письменном уведомлении указываются лица, причастные к нарушению условий Контракта, фактические обстоятельства дела и предоставляются материалы, достоверно подтверждающие или дающие основание предполагать, что произошло или может произойти нарушение настоящего раздела Контракта.</w:t>
      </w:r>
    </w:p>
    <w:p w14:paraId="426A170C">
      <w:pPr>
        <w:tabs>
          <w:tab w:val="left" w:pos="1418"/>
        </w:tabs>
        <w:jc w:val="both"/>
        <w:rPr>
          <w:rFonts w:eastAsia="MS Mincho"/>
          <w:sz w:val="24"/>
          <w:szCs w:val="24"/>
        </w:rPr>
      </w:pPr>
      <w:r>
        <w:rPr>
          <w:rFonts w:eastAsia="MS Mincho"/>
          <w:sz w:val="24"/>
          <w:szCs w:val="24"/>
        </w:rPr>
        <w:t>Сторона, получившая письменное уведомление о нарушении положений настоящего раздела Контракта, обязана в течение 10 рабочих дней с даты его получения рассмотреть его и в течение 5 рабочих дней с даты окончания рассмотрения сообщить уведомившей Стороне об итогах его рассмотрения.</w:t>
      </w:r>
    </w:p>
    <w:p w14:paraId="7B030205">
      <w:pPr>
        <w:tabs>
          <w:tab w:val="left" w:pos="1418"/>
        </w:tabs>
        <w:ind w:firstLine="709"/>
        <w:jc w:val="both"/>
        <w:rPr>
          <w:rFonts w:eastAsia="MS Mincho"/>
          <w:sz w:val="24"/>
          <w:szCs w:val="24"/>
        </w:rPr>
      </w:pPr>
      <w:r>
        <w:rPr>
          <w:rFonts w:eastAsia="MS Mincho"/>
          <w:sz w:val="24"/>
          <w:szCs w:val="24"/>
        </w:rPr>
        <w:t>21.3. Стороны гарантируют осуществление надлежащего разбирательства по фактам нарушения положений настоящего раздела Контракта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условий настоящего раздела Контракта.</w:t>
      </w:r>
    </w:p>
    <w:p w14:paraId="3D7171C7">
      <w:pPr>
        <w:tabs>
          <w:tab w:val="left" w:pos="1418"/>
        </w:tabs>
        <w:ind w:firstLine="709"/>
        <w:jc w:val="both"/>
        <w:rPr>
          <w:rFonts w:eastAsia="MS Mincho"/>
          <w:sz w:val="24"/>
          <w:szCs w:val="24"/>
        </w:rPr>
      </w:pPr>
      <w:r>
        <w:rPr>
          <w:rFonts w:eastAsia="MS Mincho"/>
          <w:sz w:val="24"/>
          <w:szCs w:val="24"/>
        </w:rPr>
        <w:t>21.4. В случае подтверждения факта нарушений одной Стороной положений настоящего раздела и/или неполучения другой Стороной информации об итогах рассмотрения письменного уведомления о нарушении условий настоящего раздела Контракта, другая Сторона имеет право расторгнуть настоящий Контракт в судебном порядке.</w:t>
      </w:r>
    </w:p>
    <w:p w14:paraId="4426B1CA">
      <w:pPr>
        <w:ind w:firstLine="709"/>
        <w:jc w:val="both"/>
        <w:rPr>
          <w:sz w:val="24"/>
          <w:szCs w:val="24"/>
        </w:rPr>
      </w:pPr>
    </w:p>
    <w:p w14:paraId="1B7F6BB3">
      <w:pPr>
        <w:widowControl w:val="0"/>
        <w:ind w:firstLine="1134"/>
        <w:jc w:val="center"/>
        <w:rPr>
          <w:b/>
          <w:caps/>
          <w:sz w:val="24"/>
          <w:szCs w:val="24"/>
        </w:rPr>
      </w:pPr>
      <w:r>
        <w:rPr>
          <w:b/>
          <w:caps/>
          <w:sz w:val="24"/>
          <w:szCs w:val="24"/>
        </w:rPr>
        <w:t>22.   ЮРИДИЧЕСКИЕ АДРЕСА и платежные реквизиты СТОРОН</w:t>
      </w:r>
    </w:p>
    <w:p w14:paraId="0253794A">
      <w:pPr>
        <w:tabs>
          <w:tab w:val="left" w:pos="1123"/>
        </w:tabs>
        <w:spacing w:line="288" w:lineRule="exact"/>
        <w:jc w:val="both"/>
        <w:rPr>
          <w:sz w:val="24"/>
          <w:szCs w:val="24"/>
          <w:lang w:eastAsia="en-US"/>
        </w:rPr>
      </w:pPr>
      <w:r>
        <w:rPr>
          <w:sz w:val="24"/>
          <w:szCs w:val="24"/>
        </w:rPr>
        <w:t xml:space="preserve">ГОСУДАРСТВЕННЫЙ ЗАКАЗЧИК: </w:t>
      </w:r>
    </w:p>
    <w:p w14:paraId="5760B564">
      <w:pPr>
        <w:tabs>
          <w:tab w:val="left" w:pos="1123"/>
        </w:tabs>
        <w:spacing w:line="288" w:lineRule="exact"/>
        <w:jc w:val="both"/>
        <w:rPr>
          <w:sz w:val="24"/>
          <w:szCs w:val="24"/>
        </w:rPr>
      </w:pPr>
      <w:r>
        <w:rPr>
          <w:b/>
          <w:sz w:val="24"/>
          <w:szCs w:val="24"/>
        </w:rPr>
        <w:t>Краевое государственное казенное учреждение «Управление автомобильных дорог Камчатского края» (КГКУ «Камчатуправтодор»)</w:t>
      </w:r>
    </w:p>
    <w:p w14:paraId="341BAF4C">
      <w:pPr>
        <w:jc w:val="both"/>
        <w:rPr>
          <w:sz w:val="24"/>
          <w:szCs w:val="24"/>
        </w:rPr>
      </w:pPr>
      <w:r>
        <w:rPr>
          <w:sz w:val="24"/>
          <w:szCs w:val="24"/>
        </w:rPr>
        <w:t xml:space="preserve">683032, г.Петропавловск-Камчатский, ул.Пограничная, 14а, тел.(415-2) 46-92-75, факс (415-2) 46-92-74, uad41@mail.ru, ИНН 4101124881, КПП 410101001, ОГРН 1084101003403, ОКТМО 30701000001, </w:t>
      </w:r>
    </w:p>
    <w:p w14:paraId="2520CBA8">
      <w:pPr>
        <w:jc w:val="both"/>
        <w:rPr>
          <w:sz w:val="24"/>
          <w:szCs w:val="24"/>
        </w:rPr>
      </w:pPr>
      <w:r>
        <w:rPr>
          <w:sz w:val="24"/>
          <w:szCs w:val="24"/>
        </w:rPr>
        <w:t>Управление Федерального Казначейства по Камчатскому краю</w:t>
      </w:r>
    </w:p>
    <w:p w14:paraId="7631A5B9">
      <w:pPr>
        <w:jc w:val="both"/>
        <w:rPr>
          <w:sz w:val="24"/>
          <w:szCs w:val="24"/>
        </w:rPr>
      </w:pPr>
      <w:r>
        <w:rPr>
          <w:sz w:val="24"/>
          <w:szCs w:val="24"/>
        </w:rPr>
        <w:t>(КГКУ «Камчатуправтодор» л./счет 03382001180)</w:t>
      </w:r>
    </w:p>
    <w:p w14:paraId="69AFA52A">
      <w:pPr>
        <w:jc w:val="both"/>
        <w:rPr>
          <w:sz w:val="24"/>
          <w:szCs w:val="24"/>
        </w:rPr>
      </w:pPr>
      <w:r>
        <w:rPr>
          <w:sz w:val="24"/>
          <w:szCs w:val="24"/>
        </w:rPr>
        <w:t xml:space="preserve">Банк ОТДЕЛЕНИЕ  ПЕТРОПАВЛОВСК-КАМЧАТСКИЙ БАНКА РОССИИ //Управление Федерального казначейства по Камчатскому краю г. Петропавловск-Камчатский </w:t>
      </w:r>
    </w:p>
    <w:p w14:paraId="126018F2">
      <w:pPr>
        <w:jc w:val="both"/>
        <w:rPr>
          <w:sz w:val="24"/>
          <w:szCs w:val="24"/>
        </w:rPr>
      </w:pPr>
      <w:r>
        <w:rPr>
          <w:sz w:val="24"/>
          <w:szCs w:val="24"/>
        </w:rPr>
        <w:t>р./счет 03221643300000003800</w:t>
      </w:r>
    </w:p>
    <w:p w14:paraId="0BA9C9D8">
      <w:pPr>
        <w:jc w:val="both"/>
        <w:rPr>
          <w:sz w:val="24"/>
          <w:szCs w:val="24"/>
        </w:rPr>
      </w:pPr>
      <w:r>
        <w:rPr>
          <w:sz w:val="24"/>
          <w:szCs w:val="24"/>
        </w:rPr>
        <w:t>БИК ТОФК  013002402      ЕКС 40102810945370000031</w:t>
      </w:r>
    </w:p>
    <w:p w14:paraId="0BB1135A">
      <w:pPr>
        <w:rPr>
          <w:sz w:val="24"/>
          <w:szCs w:val="24"/>
          <w:lang w:eastAsia="en-US"/>
        </w:rPr>
      </w:pPr>
    </w:p>
    <w:p w14:paraId="234019CC">
      <w:pPr>
        <w:rPr>
          <w:sz w:val="24"/>
          <w:szCs w:val="24"/>
        </w:rPr>
      </w:pPr>
      <w:r>
        <w:rPr>
          <w:sz w:val="24"/>
          <w:szCs w:val="24"/>
        </w:rPr>
        <w:t xml:space="preserve">ПОДРЯДЧИК:                            </w:t>
      </w:r>
    </w:p>
    <w:p w14:paraId="6D2A6021">
      <w:pPr>
        <w:pStyle w:val="29"/>
        <w:tabs>
          <w:tab w:val="left" w:pos="240"/>
        </w:tabs>
        <w:ind w:left="240" w:hanging="240"/>
        <w:rPr>
          <w:sz w:val="24"/>
          <w:szCs w:val="24"/>
        </w:rPr>
      </w:pPr>
      <w:r>
        <w:rPr>
          <w:b/>
          <w:sz w:val="24"/>
          <w:szCs w:val="24"/>
        </w:rPr>
        <w:t>Приложения:</w:t>
      </w:r>
    </w:p>
    <w:p w14:paraId="0DB6B499">
      <w:pPr>
        <w:numPr>
          <w:ilvl w:val="0"/>
          <w:numId w:val="14"/>
        </w:numPr>
        <w:jc w:val="both"/>
        <w:rPr>
          <w:sz w:val="24"/>
          <w:szCs w:val="24"/>
        </w:rPr>
      </w:pPr>
      <w:r>
        <w:rPr>
          <w:sz w:val="24"/>
          <w:szCs w:val="24"/>
        </w:rPr>
        <w:t xml:space="preserve">Техническое задание </w:t>
      </w:r>
      <w:r>
        <w:rPr>
          <w:bCs/>
          <w:sz w:val="24"/>
          <w:szCs w:val="24"/>
        </w:rPr>
        <w:t>на строительство причальных сооружений через протоку Озерная в Усть-Камчатском районе Камчатского края.</w:t>
      </w:r>
    </w:p>
    <w:p w14:paraId="353B068F">
      <w:pPr>
        <w:pStyle w:val="58"/>
        <w:numPr>
          <w:ilvl w:val="0"/>
          <w:numId w:val="14"/>
        </w:numPr>
        <w:jc w:val="both"/>
        <w:rPr>
          <w:sz w:val="24"/>
          <w:szCs w:val="24"/>
        </w:rPr>
      </w:pPr>
      <w:r>
        <w:rPr>
          <w:sz w:val="24"/>
          <w:szCs w:val="24"/>
        </w:rPr>
        <w:t>Смета Контракта на строительство причальных сооружений через протоку Озерная в Усть-Камчатском районе Камчатского края.</w:t>
      </w:r>
    </w:p>
    <w:p w14:paraId="34775F89">
      <w:pPr>
        <w:pStyle w:val="58"/>
        <w:numPr>
          <w:ilvl w:val="0"/>
          <w:numId w:val="14"/>
        </w:numPr>
        <w:jc w:val="both"/>
        <w:rPr>
          <w:bCs/>
          <w:sz w:val="24"/>
          <w:szCs w:val="24"/>
        </w:rPr>
      </w:pPr>
      <w:r>
        <w:rPr>
          <w:sz w:val="24"/>
          <w:szCs w:val="24"/>
        </w:rPr>
        <w:t xml:space="preserve">График финансирования </w:t>
      </w:r>
      <w:r>
        <w:rPr>
          <w:bCs/>
          <w:sz w:val="24"/>
          <w:szCs w:val="24"/>
        </w:rPr>
        <w:t>строительства причальных сооружений через протоку Озерная в Усть-Камчатском районе Камчатского края.</w:t>
      </w:r>
    </w:p>
    <w:p w14:paraId="6298DE76">
      <w:pPr>
        <w:pStyle w:val="58"/>
        <w:numPr>
          <w:ilvl w:val="0"/>
          <w:numId w:val="14"/>
        </w:numPr>
        <w:contextualSpacing w:val="0"/>
        <w:jc w:val="both"/>
        <w:rPr>
          <w:i/>
          <w:sz w:val="24"/>
          <w:szCs w:val="24"/>
        </w:rPr>
      </w:pPr>
      <w:r>
        <w:rPr>
          <w:sz w:val="24"/>
          <w:szCs w:val="24"/>
        </w:rPr>
        <w:t>График выполнения строительно - монтажных работ по</w:t>
      </w:r>
      <w:r>
        <w:rPr>
          <w:rFonts w:eastAsia="MS Mincho"/>
          <w:sz w:val="24"/>
          <w:szCs w:val="24"/>
        </w:rPr>
        <w:t xml:space="preserve"> </w:t>
      </w:r>
      <w:r>
        <w:rPr>
          <w:bCs/>
          <w:sz w:val="24"/>
          <w:szCs w:val="24"/>
        </w:rPr>
        <w:t>строительству причальных сооружений через протоку Озерная в Усть-Камчатском районе Камчатского края.</w:t>
      </w:r>
      <w:r>
        <w:rPr>
          <w:bCs/>
          <w:i/>
          <w:sz w:val="24"/>
          <w:szCs w:val="24"/>
        </w:rPr>
        <w:t xml:space="preserve"> </w:t>
      </w:r>
    </w:p>
    <w:p w14:paraId="1D9B50F3">
      <w:pPr>
        <w:pStyle w:val="22"/>
        <w:keepNext/>
        <w:keepLines/>
        <w:numPr>
          <w:ilvl w:val="0"/>
          <w:numId w:val="14"/>
        </w:numPr>
        <w:spacing w:after="0"/>
        <w:jc w:val="both"/>
        <w:rPr>
          <w:sz w:val="24"/>
          <w:szCs w:val="24"/>
        </w:rPr>
      </w:pPr>
      <w:r>
        <w:rPr>
          <w:sz w:val="24"/>
          <w:szCs w:val="24"/>
        </w:rPr>
        <w:t>Гарантийный паспорт (</w:t>
      </w:r>
      <w:r>
        <w:rPr>
          <w:i/>
          <w:sz w:val="24"/>
          <w:szCs w:val="24"/>
        </w:rPr>
        <w:t>форма</w:t>
      </w:r>
      <w:r>
        <w:rPr>
          <w:sz w:val="24"/>
          <w:szCs w:val="24"/>
        </w:rPr>
        <w:t>).</w:t>
      </w:r>
    </w:p>
    <w:p w14:paraId="6A7D4C52">
      <w:pPr>
        <w:pStyle w:val="58"/>
        <w:numPr>
          <w:ilvl w:val="0"/>
          <w:numId w:val="14"/>
        </w:numPr>
        <w:jc w:val="both"/>
        <w:rPr>
          <w:sz w:val="24"/>
          <w:szCs w:val="24"/>
          <w:lang w:eastAsia="en-US"/>
        </w:rPr>
      </w:pPr>
      <w:r>
        <w:rPr>
          <w:sz w:val="24"/>
          <w:szCs w:val="24"/>
          <w:lang w:eastAsia="en-US"/>
        </w:rPr>
        <w:t>Перечень видов работ, которые Подрядчик обязан выполнить самостоятельно без привлечения других лиц к исполнению своих обязательств по Контракту, и объем таких работ (</w:t>
      </w:r>
      <w:r>
        <w:rPr>
          <w:i/>
          <w:sz w:val="24"/>
          <w:szCs w:val="24"/>
          <w:lang w:eastAsia="en-US"/>
        </w:rPr>
        <w:t>форма</w:t>
      </w:r>
      <w:r>
        <w:rPr>
          <w:sz w:val="24"/>
          <w:szCs w:val="24"/>
          <w:lang w:eastAsia="en-US"/>
        </w:rPr>
        <w:t>).</w:t>
      </w:r>
    </w:p>
    <w:p w14:paraId="63E5E205">
      <w:pPr>
        <w:pStyle w:val="58"/>
        <w:numPr>
          <w:ilvl w:val="0"/>
          <w:numId w:val="14"/>
        </w:numPr>
        <w:jc w:val="both"/>
        <w:rPr>
          <w:sz w:val="24"/>
          <w:szCs w:val="24"/>
          <w:lang w:eastAsia="en-US"/>
        </w:rPr>
      </w:pPr>
      <w:r>
        <w:rPr>
          <w:sz w:val="24"/>
          <w:szCs w:val="24"/>
          <w:lang w:eastAsia="en-US"/>
        </w:rPr>
        <w:t>Заявка на получение аванса (</w:t>
      </w:r>
      <w:r>
        <w:rPr>
          <w:i/>
          <w:sz w:val="24"/>
          <w:szCs w:val="24"/>
          <w:lang w:eastAsia="en-US"/>
        </w:rPr>
        <w:t>форма</w:t>
      </w:r>
      <w:r>
        <w:rPr>
          <w:sz w:val="24"/>
          <w:szCs w:val="24"/>
          <w:lang w:eastAsia="en-US"/>
        </w:rPr>
        <w:t>).</w:t>
      </w:r>
    </w:p>
    <w:p w14:paraId="051CB9CE">
      <w:pPr>
        <w:pStyle w:val="22"/>
        <w:keepNext/>
        <w:keepLines/>
        <w:numPr>
          <w:ilvl w:val="0"/>
          <w:numId w:val="14"/>
        </w:numPr>
        <w:spacing w:after="0"/>
        <w:jc w:val="both"/>
        <w:rPr>
          <w:sz w:val="24"/>
          <w:szCs w:val="24"/>
        </w:rPr>
      </w:pPr>
      <w:r>
        <w:rPr>
          <w:sz w:val="24"/>
          <w:szCs w:val="24"/>
        </w:rPr>
        <w:t>Информация о субподрядных организациях, заключивших с Подрядчиком договоры (</w:t>
      </w:r>
      <w:r>
        <w:rPr>
          <w:i/>
          <w:sz w:val="24"/>
          <w:szCs w:val="24"/>
        </w:rPr>
        <w:t>форма</w:t>
      </w:r>
      <w:r>
        <w:rPr>
          <w:sz w:val="24"/>
          <w:szCs w:val="24"/>
        </w:rPr>
        <w:t>).</w:t>
      </w:r>
    </w:p>
    <w:p w14:paraId="3A10BB19">
      <w:pPr>
        <w:pStyle w:val="22"/>
        <w:keepNext/>
        <w:keepLines/>
        <w:numPr>
          <w:ilvl w:val="0"/>
          <w:numId w:val="14"/>
        </w:numPr>
        <w:spacing w:after="0"/>
        <w:jc w:val="both"/>
        <w:rPr>
          <w:sz w:val="24"/>
          <w:szCs w:val="24"/>
        </w:rPr>
      </w:pPr>
      <w:r>
        <w:rPr>
          <w:sz w:val="24"/>
          <w:szCs w:val="24"/>
        </w:rPr>
        <w:t>Акт о приемке выполненных работ (</w:t>
      </w:r>
      <w:r>
        <w:rPr>
          <w:i/>
          <w:sz w:val="24"/>
          <w:szCs w:val="24"/>
        </w:rPr>
        <w:t>форма</w:t>
      </w:r>
      <w:r>
        <w:rPr>
          <w:sz w:val="24"/>
          <w:szCs w:val="24"/>
        </w:rPr>
        <w:t>).</w:t>
      </w:r>
    </w:p>
    <w:p w14:paraId="2EE68ED1">
      <w:pPr>
        <w:pStyle w:val="22"/>
        <w:keepNext/>
        <w:keepLines/>
        <w:numPr>
          <w:ilvl w:val="0"/>
          <w:numId w:val="14"/>
        </w:numPr>
        <w:spacing w:after="0"/>
        <w:jc w:val="both"/>
        <w:rPr>
          <w:sz w:val="24"/>
          <w:szCs w:val="24"/>
        </w:rPr>
      </w:pPr>
      <w:r>
        <w:rPr>
          <w:sz w:val="24"/>
          <w:szCs w:val="24"/>
        </w:rPr>
        <w:t>Эскиз информационного стенда (</w:t>
      </w:r>
      <w:r>
        <w:rPr>
          <w:i/>
          <w:sz w:val="24"/>
          <w:szCs w:val="24"/>
        </w:rPr>
        <w:t>образец</w:t>
      </w:r>
      <w:r>
        <w:rPr>
          <w:sz w:val="24"/>
          <w:szCs w:val="24"/>
        </w:rPr>
        <w:t>)</w:t>
      </w:r>
    </w:p>
    <w:p w14:paraId="5E01AE82">
      <w:pPr>
        <w:pStyle w:val="22"/>
        <w:keepNext/>
        <w:keepLines/>
        <w:numPr>
          <w:ilvl w:val="0"/>
          <w:numId w:val="14"/>
        </w:numPr>
        <w:spacing w:after="0"/>
        <w:jc w:val="both"/>
        <w:rPr>
          <w:sz w:val="24"/>
          <w:szCs w:val="24"/>
        </w:rPr>
      </w:pPr>
      <w:r>
        <w:rPr>
          <w:sz w:val="24"/>
          <w:szCs w:val="24"/>
        </w:rPr>
        <w:t>Требования к фотоматериалам.</w:t>
      </w:r>
    </w:p>
    <w:p w14:paraId="01908F1E">
      <w:pPr>
        <w:pStyle w:val="22"/>
        <w:keepNext/>
        <w:keepLines/>
        <w:numPr>
          <w:ilvl w:val="0"/>
          <w:numId w:val="14"/>
        </w:numPr>
        <w:spacing w:after="0"/>
        <w:jc w:val="both"/>
        <w:rPr>
          <w:sz w:val="24"/>
          <w:szCs w:val="24"/>
        </w:rPr>
      </w:pPr>
      <w:r>
        <w:rPr>
          <w:sz w:val="24"/>
          <w:szCs w:val="24"/>
        </w:rPr>
        <w:t xml:space="preserve">Информация о субподрядчиках из числа субъектов малого предпринимательства, социально ориентированных некоммерческих организациях, заключивших с Подрядчиком договоры </w:t>
      </w:r>
      <w:bookmarkStart w:id="13" w:name="_Hlk228358220"/>
      <w:r>
        <w:rPr>
          <w:sz w:val="24"/>
          <w:szCs w:val="24"/>
        </w:rPr>
        <w:t>(</w:t>
      </w:r>
      <w:r>
        <w:rPr>
          <w:i/>
          <w:sz w:val="24"/>
          <w:szCs w:val="24"/>
        </w:rPr>
        <w:t>форма</w:t>
      </w:r>
      <w:r>
        <w:rPr>
          <w:sz w:val="24"/>
          <w:szCs w:val="24"/>
        </w:rPr>
        <w:t>).</w:t>
      </w:r>
    </w:p>
    <w:bookmarkEnd w:id="13"/>
    <w:p w14:paraId="21CF15DE">
      <w:pPr>
        <w:pStyle w:val="22"/>
        <w:keepNext/>
        <w:keepLines/>
        <w:numPr>
          <w:ilvl w:val="0"/>
          <w:numId w:val="14"/>
        </w:numPr>
        <w:spacing w:after="0"/>
        <w:jc w:val="both"/>
        <w:rPr>
          <w:sz w:val="24"/>
          <w:szCs w:val="24"/>
        </w:rPr>
      </w:pPr>
      <w:r>
        <w:rPr>
          <w:sz w:val="24"/>
          <w:szCs w:val="24"/>
        </w:rPr>
        <w:t>График поставки материалов, используемых при выполнении Работ (</w:t>
      </w:r>
      <w:r>
        <w:rPr>
          <w:i/>
          <w:sz w:val="24"/>
          <w:szCs w:val="24"/>
        </w:rPr>
        <w:t>форма</w:t>
      </w:r>
      <w:r>
        <w:rPr>
          <w:sz w:val="24"/>
          <w:szCs w:val="24"/>
        </w:rPr>
        <w:t>).</w:t>
      </w:r>
    </w:p>
    <w:tbl>
      <w:tblPr>
        <w:tblStyle w:val="12"/>
        <w:tblW w:w="10417" w:type="dxa"/>
        <w:jc w:val="center"/>
        <w:tblLayout w:type="fixed"/>
        <w:tblCellMar>
          <w:top w:w="0" w:type="dxa"/>
          <w:left w:w="70" w:type="dxa"/>
          <w:bottom w:w="0" w:type="dxa"/>
          <w:right w:w="70" w:type="dxa"/>
        </w:tblCellMar>
      </w:tblPr>
      <w:tblGrid>
        <w:gridCol w:w="5385"/>
        <w:gridCol w:w="5032"/>
      </w:tblGrid>
      <w:tr w14:paraId="5D1E6679">
        <w:tblPrEx>
          <w:tblCellMar>
            <w:top w:w="0" w:type="dxa"/>
            <w:left w:w="70" w:type="dxa"/>
            <w:bottom w:w="0" w:type="dxa"/>
            <w:right w:w="70" w:type="dxa"/>
          </w:tblCellMar>
        </w:tblPrEx>
        <w:trPr>
          <w:trHeight w:val="443" w:hRule="atLeast"/>
          <w:jc w:val="center"/>
        </w:trPr>
        <w:tc>
          <w:tcPr>
            <w:tcW w:w="5385" w:type="dxa"/>
          </w:tcPr>
          <w:p w14:paraId="67C13162">
            <w:pPr>
              <w:spacing w:line="276" w:lineRule="auto"/>
              <w:rPr>
                <w:b/>
                <w:sz w:val="24"/>
                <w:szCs w:val="24"/>
              </w:rPr>
            </w:pPr>
          </w:p>
          <w:p w14:paraId="799058A6">
            <w:pPr>
              <w:spacing w:line="276" w:lineRule="auto"/>
              <w:rPr>
                <w:i/>
                <w:sz w:val="24"/>
                <w:szCs w:val="24"/>
                <w:lang w:eastAsia="en-US"/>
              </w:rPr>
            </w:pPr>
            <w:r>
              <w:rPr>
                <w:b/>
                <w:sz w:val="24"/>
                <w:szCs w:val="24"/>
              </w:rPr>
              <w:t xml:space="preserve">ГОСУДАРСТВЕННЫЙ ЗАКАЗЧИК: </w:t>
            </w:r>
          </w:p>
        </w:tc>
        <w:tc>
          <w:tcPr>
            <w:tcW w:w="5032" w:type="dxa"/>
          </w:tcPr>
          <w:p w14:paraId="31A5CAF2">
            <w:pPr>
              <w:spacing w:line="276" w:lineRule="auto"/>
              <w:rPr>
                <w:b/>
                <w:sz w:val="24"/>
                <w:szCs w:val="24"/>
              </w:rPr>
            </w:pPr>
          </w:p>
          <w:p w14:paraId="40677C75">
            <w:pPr>
              <w:spacing w:line="276" w:lineRule="auto"/>
              <w:rPr>
                <w:i/>
                <w:sz w:val="24"/>
                <w:szCs w:val="24"/>
                <w:lang w:eastAsia="en-US"/>
              </w:rPr>
            </w:pPr>
            <w:r>
              <w:rPr>
                <w:b/>
                <w:sz w:val="24"/>
                <w:szCs w:val="24"/>
              </w:rPr>
              <w:t xml:space="preserve">ПОДРЯДЧИК: </w:t>
            </w:r>
          </w:p>
        </w:tc>
      </w:tr>
    </w:tbl>
    <w:p w14:paraId="3AF6B973">
      <w:pPr>
        <w:jc w:val="right"/>
        <w:rPr>
          <w:sz w:val="24"/>
          <w:szCs w:val="24"/>
        </w:rPr>
      </w:pPr>
      <w:r>
        <w:rPr>
          <w:sz w:val="24"/>
          <w:szCs w:val="24"/>
        </w:rPr>
        <w:t xml:space="preserve">Приложение № 1 </w:t>
      </w:r>
    </w:p>
    <w:p w14:paraId="26353E08">
      <w:pPr>
        <w:jc w:val="right"/>
        <w:rPr>
          <w:sz w:val="24"/>
          <w:szCs w:val="24"/>
        </w:rPr>
      </w:pPr>
      <w:r>
        <w:rPr>
          <w:sz w:val="24"/>
          <w:szCs w:val="24"/>
        </w:rPr>
        <w:t>к Контракту №____</w:t>
      </w:r>
    </w:p>
    <w:p w14:paraId="639976CC">
      <w:pPr>
        <w:jc w:val="right"/>
      </w:pPr>
      <w:r>
        <w:rPr>
          <w:sz w:val="24"/>
          <w:szCs w:val="24"/>
        </w:rPr>
        <w:t>от «___»________________202__г</w:t>
      </w:r>
      <w:r>
        <w:t>.</w:t>
      </w:r>
    </w:p>
    <w:p w14:paraId="116F4B4D">
      <w:pPr>
        <w:jc w:val="right"/>
        <w:rPr>
          <w:b/>
          <w:sz w:val="24"/>
          <w:szCs w:val="24"/>
        </w:rPr>
      </w:pPr>
      <w:r>
        <w:rPr>
          <w:b/>
          <w:sz w:val="24"/>
          <w:szCs w:val="24"/>
        </w:rPr>
        <w:t>УТВЕРЖДАЮ</w:t>
      </w:r>
    </w:p>
    <w:p w14:paraId="75A87E9E">
      <w:pPr>
        <w:jc w:val="right"/>
        <w:rPr>
          <w:b/>
          <w:sz w:val="24"/>
          <w:szCs w:val="24"/>
        </w:rPr>
      </w:pPr>
      <w:r>
        <w:rPr>
          <w:b/>
          <w:sz w:val="24"/>
          <w:szCs w:val="24"/>
        </w:rPr>
        <w:t>______________ (должность)</w:t>
      </w:r>
    </w:p>
    <w:p w14:paraId="5C0E75B3">
      <w:pPr>
        <w:jc w:val="right"/>
        <w:rPr>
          <w:b/>
          <w:sz w:val="24"/>
          <w:szCs w:val="24"/>
        </w:rPr>
      </w:pPr>
      <w:r>
        <w:rPr>
          <w:b/>
          <w:sz w:val="24"/>
          <w:szCs w:val="24"/>
        </w:rPr>
        <w:t>КГКУ «Камчатуправтодор»</w:t>
      </w:r>
    </w:p>
    <w:p w14:paraId="31C62912">
      <w:pPr>
        <w:tabs>
          <w:tab w:val="left" w:pos="0"/>
        </w:tabs>
        <w:jc w:val="right"/>
        <w:rPr>
          <w:bCs/>
          <w:sz w:val="24"/>
          <w:szCs w:val="24"/>
        </w:rPr>
      </w:pPr>
      <w:r>
        <w:rPr>
          <w:b/>
          <w:sz w:val="24"/>
          <w:szCs w:val="24"/>
        </w:rPr>
        <w:t xml:space="preserve">  _________________ (Ф.И.О.)</w:t>
      </w:r>
    </w:p>
    <w:p w14:paraId="1A22779A">
      <w:pPr>
        <w:widowControl w:val="0"/>
        <w:autoSpaceDE w:val="0"/>
        <w:autoSpaceDN w:val="0"/>
        <w:adjustRightInd w:val="0"/>
        <w:jc w:val="center"/>
        <w:rPr>
          <w:b/>
          <w:bCs/>
          <w:sz w:val="24"/>
          <w:szCs w:val="24"/>
        </w:rPr>
      </w:pPr>
      <w:r>
        <w:rPr>
          <w:b/>
          <w:bCs/>
          <w:sz w:val="24"/>
          <w:szCs w:val="24"/>
        </w:rPr>
        <w:t xml:space="preserve">ТЕХНИЧЕСКОЕ ЗАДАНИЕ </w:t>
      </w:r>
    </w:p>
    <w:p w14:paraId="3752FD2D">
      <w:pPr>
        <w:jc w:val="center"/>
        <w:rPr>
          <w:b/>
          <w:bCs/>
          <w:sz w:val="24"/>
          <w:szCs w:val="24"/>
        </w:rPr>
      </w:pPr>
      <w:r>
        <w:rPr>
          <w:b/>
          <w:bCs/>
          <w:sz w:val="24"/>
          <w:szCs w:val="24"/>
        </w:rPr>
        <w:t>на строительство причальных сооружений через протоку Озерная в Усть-Камчатском районе Камчатского края</w:t>
      </w:r>
    </w:p>
    <w:p w14:paraId="05C783F7">
      <w:pPr>
        <w:jc w:val="center"/>
        <w:rPr>
          <w:rFonts w:eastAsia="Calibri"/>
          <w:b/>
          <w:sz w:val="24"/>
          <w:szCs w:val="24"/>
        </w:rPr>
      </w:pPr>
    </w:p>
    <w:p w14:paraId="521E3B53">
      <w:pPr>
        <w:numPr>
          <w:ilvl w:val="0"/>
          <w:numId w:val="15"/>
        </w:numPr>
        <w:spacing w:after="240"/>
        <w:ind w:left="284" w:hanging="284"/>
        <w:jc w:val="both"/>
        <w:rPr>
          <w:rFonts w:eastAsia="Calibri"/>
          <w:b/>
          <w:bCs/>
          <w:spacing w:val="2"/>
          <w:sz w:val="24"/>
          <w:szCs w:val="24"/>
        </w:rPr>
      </w:pPr>
      <w:r>
        <w:rPr>
          <w:rFonts w:eastAsia="Calibri"/>
          <w:b/>
          <w:bCs/>
          <w:sz w:val="24"/>
          <w:szCs w:val="24"/>
          <w:lang w:eastAsia="en-US"/>
        </w:rPr>
        <w:t xml:space="preserve">Место выполнения работ - </w:t>
      </w:r>
      <w:r>
        <w:rPr>
          <w:rFonts w:eastAsia="Calibri"/>
          <w:sz w:val="24"/>
          <w:szCs w:val="24"/>
          <w:lang w:eastAsia="en-US"/>
        </w:rPr>
        <w:t>Камчатский край, Усть-Камчатский муниципальный район, Усть-Камчатское сельское поселение.</w:t>
      </w:r>
    </w:p>
    <w:p w14:paraId="6CD6B983">
      <w:pPr>
        <w:numPr>
          <w:ilvl w:val="0"/>
          <w:numId w:val="15"/>
        </w:numPr>
        <w:spacing w:after="240"/>
        <w:ind w:left="284" w:hanging="284"/>
        <w:jc w:val="both"/>
        <w:rPr>
          <w:rFonts w:eastAsia="Calibri"/>
          <w:b/>
          <w:bCs/>
          <w:spacing w:val="2"/>
          <w:sz w:val="24"/>
          <w:szCs w:val="24"/>
        </w:rPr>
      </w:pPr>
      <w:r>
        <w:rPr>
          <w:rFonts w:eastAsia="Calibri"/>
          <w:b/>
          <w:bCs/>
          <w:sz w:val="24"/>
          <w:szCs w:val="24"/>
          <w:lang w:eastAsia="en-US"/>
        </w:rPr>
        <w:t>Основные технические характеристики</w:t>
      </w:r>
    </w:p>
    <w:tbl>
      <w:tblPr>
        <w:tblStyle w:val="12"/>
        <w:tblW w:w="992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3828"/>
        <w:gridCol w:w="5532"/>
      </w:tblGrid>
      <w:tr w14:paraId="6B7B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vAlign w:val="center"/>
          </w:tcPr>
          <w:p w14:paraId="0497D90B">
            <w:pPr>
              <w:autoSpaceDE w:val="0"/>
              <w:autoSpaceDN w:val="0"/>
              <w:adjustRightInd w:val="0"/>
              <w:jc w:val="center"/>
              <w:rPr>
                <w:rFonts w:eastAsia="Calibri"/>
                <w:bCs/>
                <w:sz w:val="24"/>
                <w:szCs w:val="24"/>
                <w:lang w:eastAsia="en-US"/>
              </w:rPr>
            </w:pPr>
            <w:r>
              <w:rPr>
                <w:rFonts w:eastAsia="Calibri"/>
                <w:bCs/>
                <w:sz w:val="24"/>
                <w:szCs w:val="24"/>
                <w:lang w:eastAsia="en-US"/>
              </w:rPr>
              <w:t>№ п/п</w:t>
            </w:r>
          </w:p>
        </w:tc>
        <w:tc>
          <w:tcPr>
            <w:tcW w:w="3828" w:type="dxa"/>
            <w:shd w:val="clear" w:color="auto" w:fill="auto"/>
            <w:vAlign w:val="center"/>
          </w:tcPr>
          <w:p w14:paraId="506E379D">
            <w:pPr>
              <w:autoSpaceDE w:val="0"/>
              <w:autoSpaceDN w:val="0"/>
              <w:adjustRightInd w:val="0"/>
              <w:jc w:val="center"/>
              <w:rPr>
                <w:rFonts w:eastAsia="Calibri"/>
                <w:bCs/>
                <w:sz w:val="24"/>
                <w:szCs w:val="24"/>
                <w:lang w:eastAsia="en-US"/>
              </w:rPr>
            </w:pPr>
            <w:r>
              <w:rPr>
                <w:rFonts w:eastAsia="Calibri"/>
                <w:bCs/>
                <w:sz w:val="24"/>
                <w:szCs w:val="24"/>
                <w:lang w:eastAsia="en-US"/>
              </w:rPr>
              <w:t>Наименование показателей</w:t>
            </w:r>
          </w:p>
        </w:tc>
        <w:tc>
          <w:tcPr>
            <w:tcW w:w="5532" w:type="dxa"/>
            <w:shd w:val="clear" w:color="auto" w:fill="auto"/>
            <w:vAlign w:val="center"/>
          </w:tcPr>
          <w:p w14:paraId="2F5859DA">
            <w:pPr>
              <w:autoSpaceDE w:val="0"/>
              <w:autoSpaceDN w:val="0"/>
              <w:adjustRightInd w:val="0"/>
              <w:jc w:val="center"/>
              <w:rPr>
                <w:rFonts w:eastAsia="Calibri"/>
                <w:bCs/>
                <w:sz w:val="24"/>
                <w:szCs w:val="24"/>
                <w:lang w:eastAsia="en-US"/>
              </w:rPr>
            </w:pPr>
            <w:r>
              <w:rPr>
                <w:rFonts w:eastAsia="Calibri"/>
                <w:bCs/>
                <w:sz w:val="24"/>
                <w:szCs w:val="24"/>
                <w:lang w:eastAsia="en-US"/>
              </w:rPr>
              <w:t>Показатель</w:t>
            </w:r>
          </w:p>
        </w:tc>
      </w:tr>
      <w:tr w14:paraId="21A5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vAlign w:val="center"/>
          </w:tcPr>
          <w:p w14:paraId="08BBE4B4">
            <w:pPr>
              <w:autoSpaceDE w:val="0"/>
              <w:autoSpaceDN w:val="0"/>
              <w:adjustRightInd w:val="0"/>
              <w:jc w:val="center"/>
              <w:rPr>
                <w:rFonts w:eastAsia="Calibri"/>
                <w:bCs/>
                <w:sz w:val="24"/>
                <w:szCs w:val="24"/>
                <w:lang w:eastAsia="en-US"/>
              </w:rPr>
            </w:pPr>
            <w:r>
              <w:rPr>
                <w:rFonts w:eastAsia="Calibri"/>
                <w:bCs/>
                <w:sz w:val="24"/>
                <w:szCs w:val="24"/>
                <w:lang w:eastAsia="en-US"/>
              </w:rPr>
              <w:t>1</w:t>
            </w:r>
          </w:p>
        </w:tc>
        <w:tc>
          <w:tcPr>
            <w:tcW w:w="3828" w:type="dxa"/>
            <w:shd w:val="clear" w:color="auto" w:fill="auto"/>
            <w:vAlign w:val="center"/>
          </w:tcPr>
          <w:p w14:paraId="2B4191A7">
            <w:pPr>
              <w:autoSpaceDE w:val="0"/>
              <w:autoSpaceDN w:val="0"/>
              <w:adjustRightInd w:val="0"/>
              <w:rPr>
                <w:rFonts w:eastAsia="Calibri"/>
                <w:bCs/>
                <w:sz w:val="24"/>
                <w:szCs w:val="24"/>
                <w:lang w:eastAsia="en-US"/>
              </w:rPr>
            </w:pPr>
            <w:r>
              <w:rPr>
                <w:rFonts w:eastAsia="Calibri"/>
                <w:bCs/>
                <w:sz w:val="24"/>
                <w:szCs w:val="24"/>
                <w:lang w:eastAsia="en-US"/>
              </w:rPr>
              <w:t>Тип причальных сооружений</w:t>
            </w:r>
          </w:p>
        </w:tc>
        <w:tc>
          <w:tcPr>
            <w:tcW w:w="5532" w:type="dxa"/>
            <w:shd w:val="clear" w:color="auto" w:fill="auto"/>
            <w:vAlign w:val="center"/>
          </w:tcPr>
          <w:p w14:paraId="0D7D795B">
            <w:pPr>
              <w:autoSpaceDE w:val="0"/>
              <w:autoSpaceDN w:val="0"/>
              <w:adjustRightInd w:val="0"/>
              <w:ind w:right="-108"/>
              <w:jc w:val="center"/>
              <w:rPr>
                <w:rFonts w:eastAsia="Calibri"/>
                <w:bCs/>
                <w:sz w:val="24"/>
                <w:szCs w:val="24"/>
                <w:lang w:eastAsia="en-US"/>
              </w:rPr>
            </w:pPr>
            <w:r>
              <w:rPr>
                <w:rFonts w:eastAsia="Calibri"/>
                <w:bCs/>
                <w:sz w:val="24"/>
                <w:szCs w:val="24"/>
                <w:lang w:eastAsia="en-US"/>
              </w:rPr>
              <w:t>эстакадный тип</w:t>
            </w:r>
          </w:p>
        </w:tc>
      </w:tr>
      <w:tr w14:paraId="2B6B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vAlign w:val="center"/>
          </w:tcPr>
          <w:p w14:paraId="5CE25D5B">
            <w:pPr>
              <w:autoSpaceDE w:val="0"/>
              <w:autoSpaceDN w:val="0"/>
              <w:adjustRightInd w:val="0"/>
              <w:jc w:val="center"/>
              <w:rPr>
                <w:rFonts w:eastAsia="Calibri"/>
                <w:bCs/>
                <w:sz w:val="24"/>
                <w:szCs w:val="24"/>
                <w:lang w:eastAsia="en-US"/>
              </w:rPr>
            </w:pPr>
            <w:r>
              <w:rPr>
                <w:rFonts w:eastAsia="Calibri"/>
                <w:bCs/>
                <w:sz w:val="24"/>
                <w:szCs w:val="24"/>
                <w:lang w:eastAsia="en-US"/>
              </w:rPr>
              <w:t>2</w:t>
            </w:r>
          </w:p>
        </w:tc>
        <w:tc>
          <w:tcPr>
            <w:tcW w:w="3828" w:type="dxa"/>
            <w:shd w:val="clear" w:color="auto" w:fill="auto"/>
            <w:vAlign w:val="center"/>
          </w:tcPr>
          <w:p w14:paraId="73244898">
            <w:pPr>
              <w:autoSpaceDE w:val="0"/>
              <w:autoSpaceDN w:val="0"/>
              <w:adjustRightInd w:val="0"/>
              <w:rPr>
                <w:rFonts w:eastAsia="Calibri"/>
                <w:bCs/>
                <w:sz w:val="24"/>
                <w:szCs w:val="24"/>
                <w:lang w:eastAsia="en-US"/>
              </w:rPr>
            </w:pPr>
            <w:r>
              <w:rPr>
                <w:rFonts w:eastAsia="Calibri"/>
                <w:bCs/>
                <w:sz w:val="24"/>
                <w:szCs w:val="24"/>
                <w:lang w:eastAsia="en-US"/>
              </w:rPr>
              <w:t xml:space="preserve">Назначение </w:t>
            </w:r>
          </w:p>
        </w:tc>
        <w:tc>
          <w:tcPr>
            <w:tcW w:w="5532" w:type="dxa"/>
            <w:shd w:val="clear" w:color="auto" w:fill="auto"/>
            <w:vAlign w:val="center"/>
          </w:tcPr>
          <w:p w14:paraId="5201D592">
            <w:pPr>
              <w:autoSpaceDE w:val="0"/>
              <w:autoSpaceDN w:val="0"/>
              <w:adjustRightInd w:val="0"/>
              <w:ind w:right="-108"/>
              <w:jc w:val="center"/>
              <w:rPr>
                <w:rFonts w:eastAsia="Calibri"/>
                <w:bCs/>
                <w:sz w:val="24"/>
                <w:szCs w:val="24"/>
                <w:highlight w:val="yellow"/>
                <w:lang w:eastAsia="en-US"/>
              </w:rPr>
            </w:pPr>
            <w:r>
              <w:rPr>
                <w:rFonts w:eastAsia="Calibri"/>
                <w:bCs/>
                <w:sz w:val="24"/>
                <w:szCs w:val="24"/>
                <w:lang w:eastAsia="en-US"/>
              </w:rPr>
              <w:t>паромная переправа</w:t>
            </w:r>
          </w:p>
        </w:tc>
      </w:tr>
      <w:tr w14:paraId="57D3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567" w:type="dxa"/>
            <w:shd w:val="clear" w:color="auto" w:fill="auto"/>
            <w:vAlign w:val="center"/>
          </w:tcPr>
          <w:p w14:paraId="47D15022">
            <w:pPr>
              <w:autoSpaceDE w:val="0"/>
              <w:autoSpaceDN w:val="0"/>
              <w:adjustRightInd w:val="0"/>
              <w:jc w:val="center"/>
              <w:rPr>
                <w:rFonts w:eastAsia="Calibri"/>
                <w:bCs/>
                <w:sz w:val="24"/>
                <w:szCs w:val="24"/>
                <w:lang w:eastAsia="en-US"/>
              </w:rPr>
            </w:pPr>
            <w:r>
              <w:rPr>
                <w:rFonts w:eastAsia="Calibri"/>
                <w:bCs/>
                <w:sz w:val="24"/>
                <w:szCs w:val="24"/>
                <w:lang w:eastAsia="en-US"/>
              </w:rPr>
              <w:t>3</w:t>
            </w:r>
          </w:p>
        </w:tc>
        <w:tc>
          <w:tcPr>
            <w:tcW w:w="3828" w:type="dxa"/>
            <w:shd w:val="clear" w:color="auto" w:fill="auto"/>
            <w:vAlign w:val="center"/>
          </w:tcPr>
          <w:p w14:paraId="43FC0689">
            <w:pPr>
              <w:autoSpaceDE w:val="0"/>
              <w:autoSpaceDN w:val="0"/>
              <w:adjustRightInd w:val="0"/>
              <w:rPr>
                <w:rFonts w:eastAsia="Calibri"/>
                <w:bCs/>
                <w:sz w:val="24"/>
                <w:szCs w:val="24"/>
                <w:lang w:eastAsia="en-US"/>
              </w:rPr>
            </w:pPr>
            <w:r>
              <w:rPr>
                <w:rFonts w:eastAsia="Calibri"/>
                <w:bCs/>
                <w:sz w:val="24"/>
                <w:szCs w:val="24"/>
                <w:lang w:eastAsia="en-US"/>
              </w:rPr>
              <w:t>Касс судоходного гидротехнического сооружения</w:t>
            </w:r>
          </w:p>
        </w:tc>
        <w:tc>
          <w:tcPr>
            <w:tcW w:w="5532" w:type="dxa"/>
            <w:shd w:val="clear" w:color="auto" w:fill="auto"/>
            <w:vAlign w:val="center"/>
          </w:tcPr>
          <w:p w14:paraId="36939BF9">
            <w:pPr>
              <w:autoSpaceDE w:val="0"/>
              <w:autoSpaceDN w:val="0"/>
              <w:adjustRightInd w:val="0"/>
              <w:ind w:right="-108"/>
              <w:jc w:val="center"/>
              <w:rPr>
                <w:rFonts w:eastAsia="Calibri"/>
                <w:bCs/>
                <w:sz w:val="24"/>
                <w:szCs w:val="24"/>
                <w:lang w:eastAsia="en-US"/>
              </w:rPr>
            </w:pPr>
            <w:r>
              <w:rPr>
                <w:rFonts w:eastAsia="Calibri"/>
                <w:bCs/>
                <w:sz w:val="24"/>
                <w:szCs w:val="24"/>
                <w:lang w:eastAsia="en-US"/>
              </w:rPr>
              <w:t>III</w:t>
            </w:r>
          </w:p>
        </w:tc>
      </w:tr>
      <w:tr w14:paraId="235F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567" w:type="dxa"/>
            <w:shd w:val="clear" w:color="auto" w:fill="auto"/>
            <w:vAlign w:val="center"/>
          </w:tcPr>
          <w:p w14:paraId="657CBA51">
            <w:pPr>
              <w:autoSpaceDE w:val="0"/>
              <w:autoSpaceDN w:val="0"/>
              <w:adjustRightInd w:val="0"/>
              <w:jc w:val="center"/>
              <w:rPr>
                <w:rFonts w:eastAsia="Calibri"/>
                <w:bCs/>
                <w:sz w:val="24"/>
                <w:szCs w:val="24"/>
                <w:lang w:eastAsia="en-US"/>
              </w:rPr>
            </w:pPr>
            <w:r>
              <w:rPr>
                <w:rFonts w:eastAsia="Calibri"/>
                <w:bCs/>
                <w:sz w:val="24"/>
                <w:szCs w:val="24"/>
                <w:lang w:eastAsia="en-US"/>
              </w:rPr>
              <w:t>4</w:t>
            </w:r>
          </w:p>
        </w:tc>
        <w:tc>
          <w:tcPr>
            <w:tcW w:w="3828" w:type="dxa"/>
            <w:shd w:val="clear" w:color="auto" w:fill="auto"/>
            <w:vAlign w:val="center"/>
          </w:tcPr>
          <w:p w14:paraId="7D049B1A">
            <w:pPr>
              <w:autoSpaceDE w:val="0"/>
              <w:autoSpaceDN w:val="0"/>
              <w:adjustRightInd w:val="0"/>
              <w:rPr>
                <w:rFonts w:eastAsia="Calibri"/>
                <w:bCs/>
                <w:sz w:val="24"/>
                <w:szCs w:val="24"/>
                <w:lang w:eastAsia="en-US"/>
              </w:rPr>
            </w:pPr>
            <w:r>
              <w:rPr>
                <w:rFonts w:eastAsia="Calibri"/>
                <w:bCs/>
                <w:sz w:val="24"/>
                <w:szCs w:val="24"/>
                <w:lang w:eastAsia="en-US"/>
              </w:rPr>
              <w:t>Местоположение причальных сооружений</w:t>
            </w:r>
          </w:p>
        </w:tc>
        <w:tc>
          <w:tcPr>
            <w:tcW w:w="5532" w:type="dxa"/>
            <w:shd w:val="clear" w:color="auto" w:fill="auto"/>
            <w:vAlign w:val="center"/>
          </w:tcPr>
          <w:p w14:paraId="34BF20F1">
            <w:pPr>
              <w:autoSpaceDE w:val="0"/>
              <w:autoSpaceDN w:val="0"/>
              <w:adjustRightInd w:val="0"/>
              <w:ind w:right="-108"/>
              <w:jc w:val="center"/>
              <w:rPr>
                <w:rFonts w:eastAsia="Calibri"/>
                <w:bCs/>
                <w:sz w:val="24"/>
                <w:szCs w:val="24"/>
                <w:lang w:eastAsia="en-US"/>
              </w:rPr>
            </w:pPr>
            <w:r>
              <w:rPr>
                <w:rFonts w:eastAsia="Calibri"/>
                <w:bCs/>
                <w:sz w:val="24"/>
                <w:szCs w:val="24"/>
                <w:lang w:eastAsia="en-US"/>
              </w:rPr>
              <w:t>правый, левый берег протоки Озерной</w:t>
            </w:r>
          </w:p>
        </w:tc>
      </w:tr>
      <w:tr w14:paraId="3487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vAlign w:val="center"/>
          </w:tcPr>
          <w:p w14:paraId="2556A7F8">
            <w:pPr>
              <w:autoSpaceDE w:val="0"/>
              <w:autoSpaceDN w:val="0"/>
              <w:adjustRightInd w:val="0"/>
              <w:jc w:val="center"/>
              <w:rPr>
                <w:rFonts w:eastAsia="Calibri"/>
                <w:bCs/>
                <w:sz w:val="24"/>
                <w:szCs w:val="24"/>
                <w:lang w:eastAsia="en-US"/>
              </w:rPr>
            </w:pPr>
            <w:r>
              <w:rPr>
                <w:rFonts w:eastAsia="Calibri"/>
                <w:bCs/>
                <w:sz w:val="24"/>
                <w:szCs w:val="24"/>
                <w:lang w:eastAsia="en-US"/>
              </w:rPr>
              <w:t>5</w:t>
            </w:r>
          </w:p>
        </w:tc>
        <w:tc>
          <w:tcPr>
            <w:tcW w:w="3828" w:type="dxa"/>
            <w:shd w:val="clear" w:color="auto" w:fill="auto"/>
            <w:vAlign w:val="center"/>
          </w:tcPr>
          <w:p w14:paraId="08768D85">
            <w:pPr>
              <w:autoSpaceDE w:val="0"/>
              <w:autoSpaceDN w:val="0"/>
              <w:adjustRightInd w:val="0"/>
              <w:rPr>
                <w:rFonts w:eastAsia="Calibri"/>
                <w:bCs/>
                <w:sz w:val="24"/>
                <w:szCs w:val="24"/>
                <w:lang w:eastAsia="en-US"/>
              </w:rPr>
            </w:pPr>
            <w:r>
              <w:rPr>
                <w:rFonts w:eastAsia="Calibri"/>
                <w:bCs/>
                <w:sz w:val="24"/>
                <w:szCs w:val="24"/>
                <w:lang w:eastAsia="en-US"/>
              </w:rPr>
              <w:t>Длина причальных сооружений, м</w:t>
            </w:r>
          </w:p>
          <w:p w14:paraId="471FD22D">
            <w:pPr>
              <w:autoSpaceDE w:val="0"/>
              <w:autoSpaceDN w:val="0"/>
              <w:adjustRightInd w:val="0"/>
              <w:rPr>
                <w:rFonts w:eastAsia="Calibri"/>
                <w:bCs/>
                <w:sz w:val="24"/>
                <w:szCs w:val="24"/>
                <w:lang w:eastAsia="en-US"/>
              </w:rPr>
            </w:pPr>
            <w:r>
              <w:rPr>
                <w:rFonts w:eastAsia="Calibri"/>
                <w:bCs/>
                <w:sz w:val="24"/>
                <w:szCs w:val="24"/>
                <w:lang w:eastAsia="en-US"/>
              </w:rPr>
              <w:t>в том числе:</w:t>
            </w:r>
          </w:p>
          <w:p w14:paraId="2ACEDE4B">
            <w:pPr>
              <w:autoSpaceDE w:val="0"/>
              <w:autoSpaceDN w:val="0"/>
              <w:adjustRightInd w:val="0"/>
              <w:rPr>
                <w:rFonts w:eastAsia="Calibri"/>
                <w:bCs/>
                <w:sz w:val="24"/>
                <w:szCs w:val="24"/>
                <w:lang w:eastAsia="en-US"/>
              </w:rPr>
            </w:pPr>
            <w:r>
              <w:rPr>
                <w:rFonts w:eastAsia="Calibri"/>
                <w:bCs/>
                <w:sz w:val="24"/>
                <w:szCs w:val="24"/>
                <w:lang w:eastAsia="en-US"/>
              </w:rPr>
              <w:t>- правый берег</w:t>
            </w:r>
          </w:p>
          <w:p w14:paraId="5D32A3D5">
            <w:pPr>
              <w:autoSpaceDE w:val="0"/>
              <w:autoSpaceDN w:val="0"/>
              <w:adjustRightInd w:val="0"/>
              <w:rPr>
                <w:rFonts w:eastAsia="Calibri"/>
                <w:bCs/>
                <w:sz w:val="24"/>
                <w:szCs w:val="24"/>
                <w:lang w:eastAsia="en-US"/>
              </w:rPr>
            </w:pPr>
            <w:r>
              <w:rPr>
                <w:rFonts w:eastAsia="Calibri"/>
                <w:bCs/>
                <w:sz w:val="24"/>
                <w:szCs w:val="24"/>
                <w:lang w:eastAsia="en-US"/>
              </w:rPr>
              <w:t>- левый берег</w:t>
            </w:r>
          </w:p>
        </w:tc>
        <w:tc>
          <w:tcPr>
            <w:tcW w:w="5532" w:type="dxa"/>
            <w:shd w:val="clear" w:color="auto" w:fill="auto"/>
            <w:vAlign w:val="center"/>
          </w:tcPr>
          <w:p w14:paraId="7AC4123E">
            <w:pPr>
              <w:autoSpaceDE w:val="0"/>
              <w:autoSpaceDN w:val="0"/>
              <w:adjustRightInd w:val="0"/>
              <w:ind w:right="-108"/>
              <w:jc w:val="center"/>
              <w:rPr>
                <w:rFonts w:eastAsia="Calibri"/>
                <w:bCs/>
                <w:sz w:val="24"/>
                <w:szCs w:val="24"/>
                <w:lang w:eastAsia="en-US"/>
              </w:rPr>
            </w:pPr>
          </w:p>
          <w:p w14:paraId="4EFCDBFE">
            <w:pPr>
              <w:autoSpaceDE w:val="0"/>
              <w:autoSpaceDN w:val="0"/>
              <w:adjustRightInd w:val="0"/>
              <w:ind w:right="-108"/>
              <w:jc w:val="center"/>
              <w:rPr>
                <w:rFonts w:eastAsia="Calibri"/>
                <w:bCs/>
                <w:sz w:val="24"/>
                <w:szCs w:val="24"/>
                <w:lang w:eastAsia="en-US"/>
              </w:rPr>
            </w:pPr>
            <w:r>
              <w:rPr>
                <w:rFonts w:eastAsia="Calibri"/>
                <w:bCs/>
                <w:sz w:val="24"/>
                <w:szCs w:val="24"/>
                <w:lang w:eastAsia="en-US"/>
              </w:rPr>
              <w:t>83,8</w:t>
            </w:r>
          </w:p>
          <w:p w14:paraId="559088B2">
            <w:pPr>
              <w:autoSpaceDE w:val="0"/>
              <w:autoSpaceDN w:val="0"/>
              <w:adjustRightInd w:val="0"/>
              <w:ind w:right="-108"/>
              <w:jc w:val="center"/>
              <w:rPr>
                <w:rFonts w:eastAsia="Calibri"/>
                <w:bCs/>
                <w:sz w:val="24"/>
                <w:szCs w:val="24"/>
                <w:lang w:eastAsia="en-US"/>
              </w:rPr>
            </w:pPr>
            <w:r>
              <w:rPr>
                <w:rFonts w:eastAsia="Calibri"/>
                <w:bCs/>
                <w:sz w:val="24"/>
                <w:szCs w:val="24"/>
                <w:lang w:eastAsia="en-US"/>
              </w:rPr>
              <w:t>41,9</w:t>
            </w:r>
          </w:p>
          <w:p w14:paraId="24D9044F">
            <w:pPr>
              <w:autoSpaceDE w:val="0"/>
              <w:autoSpaceDN w:val="0"/>
              <w:adjustRightInd w:val="0"/>
              <w:ind w:right="-108"/>
              <w:jc w:val="center"/>
              <w:rPr>
                <w:rFonts w:eastAsia="Calibri"/>
                <w:bCs/>
                <w:sz w:val="24"/>
                <w:szCs w:val="24"/>
                <w:lang w:eastAsia="en-US"/>
              </w:rPr>
            </w:pPr>
            <w:r>
              <w:rPr>
                <w:rFonts w:eastAsia="Calibri"/>
                <w:bCs/>
                <w:sz w:val="24"/>
                <w:szCs w:val="24"/>
                <w:lang w:eastAsia="en-US"/>
              </w:rPr>
              <w:t>41,9</w:t>
            </w:r>
          </w:p>
        </w:tc>
      </w:tr>
      <w:tr w14:paraId="7243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vAlign w:val="center"/>
          </w:tcPr>
          <w:p w14:paraId="3D866B58">
            <w:pPr>
              <w:autoSpaceDE w:val="0"/>
              <w:autoSpaceDN w:val="0"/>
              <w:adjustRightInd w:val="0"/>
              <w:jc w:val="center"/>
              <w:rPr>
                <w:rFonts w:eastAsia="Calibri"/>
                <w:bCs/>
                <w:sz w:val="24"/>
                <w:szCs w:val="24"/>
                <w:lang w:eastAsia="en-US"/>
              </w:rPr>
            </w:pPr>
            <w:r>
              <w:rPr>
                <w:rFonts w:eastAsia="Calibri"/>
                <w:bCs/>
                <w:sz w:val="24"/>
                <w:szCs w:val="24"/>
                <w:lang w:eastAsia="en-US"/>
              </w:rPr>
              <w:t>6</w:t>
            </w:r>
          </w:p>
        </w:tc>
        <w:tc>
          <w:tcPr>
            <w:tcW w:w="3828" w:type="dxa"/>
            <w:shd w:val="clear" w:color="auto" w:fill="auto"/>
            <w:vAlign w:val="center"/>
          </w:tcPr>
          <w:p w14:paraId="68D0D71F">
            <w:pPr>
              <w:autoSpaceDE w:val="0"/>
              <w:autoSpaceDN w:val="0"/>
              <w:adjustRightInd w:val="0"/>
              <w:rPr>
                <w:rFonts w:eastAsia="Calibri"/>
                <w:bCs/>
                <w:sz w:val="24"/>
                <w:szCs w:val="24"/>
                <w:lang w:eastAsia="en-US"/>
              </w:rPr>
            </w:pPr>
            <w:r>
              <w:rPr>
                <w:rFonts w:eastAsia="Calibri"/>
                <w:bCs/>
                <w:sz w:val="24"/>
                <w:szCs w:val="24"/>
                <w:lang w:eastAsia="en-US"/>
              </w:rPr>
              <w:t>Верхнее строение причалов</w:t>
            </w:r>
          </w:p>
        </w:tc>
        <w:tc>
          <w:tcPr>
            <w:tcW w:w="5532" w:type="dxa"/>
            <w:shd w:val="clear" w:color="auto" w:fill="auto"/>
            <w:vAlign w:val="center"/>
          </w:tcPr>
          <w:p w14:paraId="2ED9BD65">
            <w:pPr>
              <w:autoSpaceDE w:val="0"/>
              <w:autoSpaceDN w:val="0"/>
              <w:adjustRightInd w:val="0"/>
              <w:ind w:right="-108"/>
              <w:jc w:val="both"/>
              <w:rPr>
                <w:rFonts w:eastAsia="Calibri"/>
                <w:bCs/>
                <w:sz w:val="24"/>
                <w:szCs w:val="24"/>
                <w:lang w:eastAsia="en-US"/>
              </w:rPr>
            </w:pPr>
            <w:r>
              <w:rPr>
                <w:rFonts w:eastAsia="Calibri"/>
                <w:bCs/>
                <w:sz w:val="24"/>
                <w:szCs w:val="24"/>
                <w:lang w:eastAsia="en-US"/>
              </w:rPr>
              <w:t>монолитная железобетонная безбалочная плита толщиной 600 мм</w:t>
            </w:r>
          </w:p>
        </w:tc>
      </w:tr>
      <w:tr w14:paraId="15CB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vAlign w:val="center"/>
          </w:tcPr>
          <w:p w14:paraId="24668FCB">
            <w:pPr>
              <w:autoSpaceDE w:val="0"/>
              <w:autoSpaceDN w:val="0"/>
              <w:adjustRightInd w:val="0"/>
              <w:jc w:val="center"/>
              <w:rPr>
                <w:rFonts w:eastAsia="Calibri"/>
                <w:bCs/>
                <w:sz w:val="24"/>
                <w:szCs w:val="24"/>
                <w:lang w:eastAsia="en-US"/>
              </w:rPr>
            </w:pPr>
            <w:r>
              <w:rPr>
                <w:rFonts w:eastAsia="Calibri"/>
                <w:bCs/>
                <w:sz w:val="24"/>
                <w:szCs w:val="24"/>
                <w:lang w:eastAsia="en-US"/>
              </w:rPr>
              <w:t>7</w:t>
            </w:r>
          </w:p>
        </w:tc>
        <w:tc>
          <w:tcPr>
            <w:tcW w:w="3828" w:type="dxa"/>
            <w:shd w:val="clear" w:color="auto" w:fill="auto"/>
            <w:vAlign w:val="center"/>
          </w:tcPr>
          <w:p w14:paraId="0DA71D9D">
            <w:pPr>
              <w:autoSpaceDE w:val="0"/>
              <w:autoSpaceDN w:val="0"/>
              <w:adjustRightInd w:val="0"/>
              <w:rPr>
                <w:rFonts w:eastAsia="Calibri"/>
                <w:bCs/>
                <w:sz w:val="24"/>
                <w:szCs w:val="24"/>
                <w:lang w:eastAsia="en-US"/>
              </w:rPr>
            </w:pPr>
            <w:r>
              <w:rPr>
                <w:rFonts w:eastAsia="Calibri"/>
                <w:bCs/>
                <w:sz w:val="24"/>
                <w:szCs w:val="24"/>
                <w:lang w:eastAsia="en-US"/>
              </w:rPr>
              <w:t>Трубы свай</w:t>
            </w:r>
          </w:p>
        </w:tc>
        <w:tc>
          <w:tcPr>
            <w:tcW w:w="5532" w:type="dxa"/>
            <w:shd w:val="clear" w:color="auto" w:fill="auto"/>
            <w:vAlign w:val="center"/>
          </w:tcPr>
          <w:p w14:paraId="5F27D2B8">
            <w:pPr>
              <w:autoSpaceDE w:val="0"/>
              <w:autoSpaceDN w:val="0"/>
              <w:adjustRightInd w:val="0"/>
              <w:ind w:right="-108"/>
              <w:jc w:val="both"/>
              <w:rPr>
                <w:rFonts w:eastAsia="Calibri"/>
                <w:bCs/>
                <w:sz w:val="24"/>
                <w:szCs w:val="24"/>
                <w:lang w:eastAsia="en-US"/>
              </w:rPr>
            </w:pPr>
            <w:r>
              <w:rPr>
                <w:rFonts w:eastAsia="Calibri"/>
                <w:bCs/>
                <w:sz w:val="24"/>
                <w:szCs w:val="24"/>
                <w:lang w:eastAsia="en-US"/>
              </w:rPr>
              <w:t>стальные электросварные прямошовные длиной 12,0 м, Ø 630 мм, толщиной стенки 12 мм</w:t>
            </w:r>
          </w:p>
        </w:tc>
      </w:tr>
      <w:tr w14:paraId="7A38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vAlign w:val="center"/>
          </w:tcPr>
          <w:p w14:paraId="46F7BD89">
            <w:pPr>
              <w:autoSpaceDE w:val="0"/>
              <w:autoSpaceDN w:val="0"/>
              <w:adjustRightInd w:val="0"/>
              <w:jc w:val="center"/>
              <w:rPr>
                <w:rFonts w:eastAsia="Calibri"/>
                <w:bCs/>
                <w:sz w:val="24"/>
                <w:szCs w:val="24"/>
                <w:lang w:eastAsia="en-US"/>
              </w:rPr>
            </w:pPr>
            <w:r>
              <w:rPr>
                <w:rFonts w:eastAsia="Calibri"/>
                <w:bCs/>
                <w:sz w:val="24"/>
                <w:szCs w:val="24"/>
                <w:lang w:eastAsia="en-US"/>
              </w:rPr>
              <w:t>8</w:t>
            </w:r>
          </w:p>
        </w:tc>
        <w:tc>
          <w:tcPr>
            <w:tcW w:w="3828" w:type="dxa"/>
            <w:shd w:val="clear" w:color="auto" w:fill="auto"/>
            <w:vAlign w:val="center"/>
          </w:tcPr>
          <w:p w14:paraId="292EFE52">
            <w:pPr>
              <w:autoSpaceDE w:val="0"/>
              <w:autoSpaceDN w:val="0"/>
              <w:adjustRightInd w:val="0"/>
              <w:rPr>
                <w:rFonts w:eastAsia="Calibri"/>
                <w:bCs/>
                <w:sz w:val="24"/>
                <w:szCs w:val="24"/>
                <w:lang w:eastAsia="en-US"/>
              </w:rPr>
            </w:pPr>
            <w:r>
              <w:rPr>
                <w:rFonts w:eastAsia="Calibri"/>
                <w:bCs/>
                <w:sz w:val="24"/>
                <w:szCs w:val="24"/>
                <w:lang w:eastAsia="en-US"/>
              </w:rPr>
              <w:t xml:space="preserve">Габаритные размеры пирса, м  </w:t>
            </w:r>
          </w:p>
          <w:p w14:paraId="0ADF698F">
            <w:pPr>
              <w:autoSpaceDE w:val="0"/>
              <w:autoSpaceDN w:val="0"/>
              <w:adjustRightInd w:val="0"/>
              <w:rPr>
                <w:rFonts w:eastAsia="Calibri"/>
                <w:bCs/>
                <w:sz w:val="24"/>
                <w:szCs w:val="24"/>
                <w:lang w:eastAsia="en-US"/>
              </w:rPr>
            </w:pPr>
            <w:r>
              <w:rPr>
                <w:rFonts w:eastAsia="Calibri"/>
                <w:bCs/>
                <w:sz w:val="24"/>
                <w:szCs w:val="24"/>
                <w:lang w:eastAsia="en-US"/>
              </w:rPr>
              <w:t>- ширина</w:t>
            </w:r>
          </w:p>
          <w:p w14:paraId="37E1374A">
            <w:pPr>
              <w:autoSpaceDE w:val="0"/>
              <w:autoSpaceDN w:val="0"/>
              <w:adjustRightInd w:val="0"/>
              <w:rPr>
                <w:rFonts w:eastAsia="Calibri"/>
                <w:bCs/>
                <w:sz w:val="24"/>
                <w:szCs w:val="24"/>
                <w:lang w:eastAsia="en-US"/>
              </w:rPr>
            </w:pPr>
            <w:r>
              <w:rPr>
                <w:rFonts w:eastAsia="Calibri"/>
                <w:bCs/>
                <w:sz w:val="24"/>
                <w:szCs w:val="24"/>
                <w:lang w:eastAsia="en-US"/>
              </w:rPr>
              <w:t>- длина</w:t>
            </w:r>
          </w:p>
        </w:tc>
        <w:tc>
          <w:tcPr>
            <w:tcW w:w="5532" w:type="dxa"/>
            <w:shd w:val="clear" w:color="auto" w:fill="auto"/>
            <w:vAlign w:val="center"/>
          </w:tcPr>
          <w:p w14:paraId="5612EF64">
            <w:pPr>
              <w:autoSpaceDE w:val="0"/>
              <w:autoSpaceDN w:val="0"/>
              <w:adjustRightInd w:val="0"/>
              <w:ind w:right="-108"/>
              <w:jc w:val="center"/>
              <w:rPr>
                <w:rFonts w:eastAsia="Calibri"/>
                <w:bCs/>
                <w:sz w:val="24"/>
                <w:szCs w:val="24"/>
                <w:lang w:eastAsia="en-US"/>
              </w:rPr>
            </w:pPr>
            <w:r>
              <w:rPr>
                <w:rFonts w:eastAsia="Calibri"/>
                <w:bCs/>
                <w:sz w:val="24"/>
                <w:szCs w:val="24"/>
                <w:lang w:eastAsia="en-US"/>
              </w:rPr>
              <w:t>5,2</w:t>
            </w:r>
          </w:p>
          <w:p w14:paraId="2F76C38B">
            <w:pPr>
              <w:autoSpaceDE w:val="0"/>
              <w:autoSpaceDN w:val="0"/>
              <w:adjustRightInd w:val="0"/>
              <w:ind w:right="-108"/>
              <w:jc w:val="center"/>
              <w:rPr>
                <w:rFonts w:eastAsia="Calibri"/>
                <w:bCs/>
                <w:sz w:val="24"/>
                <w:szCs w:val="24"/>
                <w:lang w:eastAsia="en-US"/>
              </w:rPr>
            </w:pPr>
            <w:r>
              <w:rPr>
                <w:rFonts w:eastAsia="Calibri"/>
                <w:bCs/>
                <w:sz w:val="24"/>
                <w:szCs w:val="24"/>
                <w:lang w:eastAsia="en-US"/>
              </w:rPr>
              <w:t>28,5</w:t>
            </w:r>
          </w:p>
        </w:tc>
      </w:tr>
      <w:tr w14:paraId="5DB5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7" w:hRule="atLeast"/>
        </w:trPr>
        <w:tc>
          <w:tcPr>
            <w:tcW w:w="567" w:type="dxa"/>
            <w:shd w:val="clear" w:color="auto" w:fill="auto"/>
            <w:vAlign w:val="center"/>
          </w:tcPr>
          <w:p w14:paraId="63CAB826">
            <w:pPr>
              <w:autoSpaceDE w:val="0"/>
              <w:autoSpaceDN w:val="0"/>
              <w:adjustRightInd w:val="0"/>
              <w:jc w:val="center"/>
              <w:rPr>
                <w:rFonts w:eastAsia="Calibri"/>
                <w:bCs/>
                <w:sz w:val="24"/>
                <w:szCs w:val="24"/>
                <w:lang w:eastAsia="en-US"/>
              </w:rPr>
            </w:pPr>
            <w:r>
              <w:rPr>
                <w:rFonts w:eastAsia="Calibri"/>
                <w:bCs/>
                <w:sz w:val="24"/>
                <w:szCs w:val="24"/>
                <w:lang w:eastAsia="en-US"/>
              </w:rPr>
              <w:t>9</w:t>
            </w:r>
          </w:p>
        </w:tc>
        <w:tc>
          <w:tcPr>
            <w:tcW w:w="3828" w:type="dxa"/>
            <w:shd w:val="clear" w:color="auto" w:fill="auto"/>
            <w:vAlign w:val="center"/>
          </w:tcPr>
          <w:p w14:paraId="730768E3">
            <w:pPr>
              <w:autoSpaceDE w:val="0"/>
              <w:autoSpaceDN w:val="0"/>
              <w:adjustRightInd w:val="0"/>
              <w:rPr>
                <w:rFonts w:eastAsia="Calibri"/>
                <w:bCs/>
                <w:sz w:val="24"/>
                <w:szCs w:val="24"/>
                <w:lang w:eastAsia="en-US"/>
              </w:rPr>
            </w:pPr>
            <w:r>
              <w:rPr>
                <w:rFonts w:eastAsia="Calibri"/>
                <w:bCs/>
                <w:sz w:val="24"/>
                <w:szCs w:val="24"/>
                <w:lang w:eastAsia="en-US"/>
              </w:rPr>
              <w:t>Примыкающие автомобильные дороги:</w:t>
            </w:r>
          </w:p>
          <w:p w14:paraId="7E4FB98F">
            <w:pPr>
              <w:autoSpaceDE w:val="0"/>
              <w:autoSpaceDN w:val="0"/>
              <w:adjustRightInd w:val="0"/>
              <w:rPr>
                <w:rFonts w:eastAsia="Calibri"/>
                <w:bCs/>
                <w:sz w:val="24"/>
                <w:szCs w:val="24"/>
                <w:lang w:eastAsia="en-US"/>
              </w:rPr>
            </w:pPr>
            <w:r>
              <w:rPr>
                <w:rFonts w:eastAsia="Calibri"/>
                <w:bCs/>
                <w:sz w:val="24"/>
                <w:szCs w:val="24"/>
                <w:lang w:eastAsia="en-US"/>
              </w:rPr>
              <w:t>- Правый берег</w:t>
            </w:r>
          </w:p>
          <w:p w14:paraId="538E8EC5">
            <w:pPr>
              <w:autoSpaceDE w:val="0"/>
              <w:autoSpaceDN w:val="0"/>
              <w:adjustRightInd w:val="0"/>
              <w:rPr>
                <w:rFonts w:eastAsia="Calibri"/>
                <w:bCs/>
                <w:sz w:val="24"/>
                <w:szCs w:val="24"/>
                <w:lang w:eastAsia="en-US"/>
              </w:rPr>
            </w:pPr>
            <w:r>
              <w:rPr>
                <w:rFonts w:eastAsia="Calibri"/>
                <w:bCs/>
                <w:sz w:val="24"/>
                <w:szCs w:val="24"/>
                <w:lang w:eastAsia="en-US"/>
              </w:rPr>
              <w:t>- Левый берег</w:t>
            </w:r>
          </w:p>
        </w:tc>
        <w:tc>
          <w:tcPr>
            <w:tcW w:w="5532" w:type="dxa"/>
            <w:shd w:val="clear" w:color="auto" w:fill="auto"/>
            <w:vAlign w:val="center"/>
          </w:tcPr>
          <w:p w14:paraId="1F080418">
            <w:pPr>
              <w:autoSpaceDE w:val="0"/>
              <w:autoSpaceDN w:val="0"/>
              <w:adjustRightInd w:val="0"/>
              <w:ind w:right="-108"/>
              <w:jc w:val="center"/>
              <w:rPr>
                <w:rFonts w:eastAsia="Calibri"/>
                <w:bCs/>
                <w:sz w:val="24"/>
                <w:szCs w:val="24"/>
                <w:lang w:eastAsia="en-US"/>
              </w:rPr>
            </w:pPr>
          </w:p>
          <w:p w14:paraId="1191CF1C">
            <w:pPr>
              <w:autoSpaceDE w:val="0"/>
              <w:autoSpaceDN w:val="0"/>
              <w:adjustRightInd w:val="0"/>
              <w:ind w:right="-108"/>
              <w:jc w:val="center"/>
              <w:rPr>
                <w:rFonts w:eastAsia="Calibri"/>
                <w:bCs/>
                <w:sz w:val="24"/>
                <w:szCs w:val="24"/>
                <w:lang w:eastAsia="en-US"/>
              </w:rPr>
            </w:pPr>
          </w:p>
          <w:p w14:paraId="21C3161A">
            <w:pPr>
              <w:autoSpaceDE w:val="0"/>
              <w:autoSpaceDN w:val="0"/>
              <w:adjustRightInd w:val="0"/>
              <w:ind w:right="-108"/>
              <w:jc w:val="both"/>
              <w:rPr>
                <w:rFonts w:eastAsia="Calibri"/>
                <w:bCs/>
                <w:sz w:val="24"/>
                <w:szCs w:val="24"/>
                <w:lang w:eastAsia="en-US"/>
              </w:rPr>
            </w:pPr>
            <w:r>
              <w:rPr>
                <w:rFonts w:eastAsia="Calibri"/>
                <w:bCs/>
                <w:sz w:val="24"/>
                <w:szCs w:val="24"/>
                <w:lang w:eastAsia="en-US"/>
              </w:rPr>
              <w:t>а/д  «Дебаркадер – Погодный»</w:t>
            </w:r>
          </w:p>
          <w:p w14:paraId="5433AE5F">
            <w:pPr>
              <w:autoSpaceDE w:val="0"/>
              <w:autoSpaceDN w:val="0"/>
              <w:adjustRightInd w:val="0"/>
              <w:ind w:right="-108"/>
              <w:jc w:val="both"/>
              <w:rPr>
                <w:rFonts w:eastAsia="Calibri"/>
                <w:bCs/>
                <w:sz w:val="24"/>
                <w:szCs w:val="24"/>
                <w:lang w:eastAsia="en-US"/>
              </w:rPr>
            </w:pPr>
            <w:r>
              <w:rPr>
                <w:rFonts w:eastAsia="Calibri"/>
                <w:bCs/>
                <w:sz w:val="24"/>
                <w:szCs w:val="24"/>
                <w:lang w:eastAsia="en-US"/>
              </w:rPr>
              <w:t>а/д «РКЗ-66-Крутоберегово-Аэропорт»</w:t>
            </w:r>
          </w:p>
        </w:tc>
      </w:tr>
      <w:tr w14:paraId="35E8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auto"/>
            <w:vAlign w:val="center"/>
          </w:tcPr>
          <w:p w14:paraId="12EDBFF4">
            <w:pPr>
              <w:autoSpaceDE w:val="0"/>
              <w:autoSpaceDN w:val="0"/>
              <w:adjustRightInd w:val="0"/>
              <w:jc w:val="center"/>
              <w:rPr>
                <w:rFonts w:eastAsia="Calibri"/>
                <w:bCs/>
                <w:sz w:val="24"/>
                <w:szCs w:val="24"/>
                <w:lang w:eastAsia="en-US"/>
              </w:rPr>
            </w:pPr>
            <w:r>
              <w:rPr>
                <w:rFonts w:eastAsia="Calibri"/>
                <w:bCs/>
                <w:sz w:val="24"/>
                <w:szCs w:val="24"/>
                <w:lang w:eastAsia="en-US"/>
              </w:rPr>
              <w:t xml:space="preserve">10 </w:t>
            </w:r>
          </w:p>
        </w:tc>
        <w:tc>
          <w:tcPr>
            <w:tcW w:w="3828" w:type="dxa"/>
            <w:shd w:val="clear" w:color="auto" w:fill="auto"/>
            <w:vAlign w:val="center"/>
          </w:tcPr>
          <w:p w14:paraId="45E99DAD">
            <w:pPr>
              <w:autoSpaceDE w:val="0"/>
              <w:autoSpaceDN w:val="0"/>
              <w:adjustRightInd w:val="0"/>
              <w:rPr>
                <w:rFonts w:eastAsia="Calibri"/>
                <w:bCs/>
                <w:sz w:val="24"/>
                <w:szCs w:val="24"/>
                <w:lang w:eastAsia="en-US"/>
              </w:rPr>
            </w:pPr>
            <w:r>
              <w:rPr>
                <w:rFonts w:eastAsia="Calibri"/>
                <w:bCs/>
                <w:sz w:val="24"/>
                <w:szCs w:val="24"/>
                <w:lang w:eastAsia="en-US"/>
              </w:rPr>
              <w:t>Линия наружного освещения</w:t>
            </w:r>
          </w:p>
          <w:p w14:paraId="2E52CBDE">
            <w:pPr>
              <w:autoSpaceDE w:val="0"/>
              <w:autoSpaceDN w:val="0"/>
              <w:adjustRightInd w:val="0"/>
              <w:rPr>
                <w:rFonts w:eastAsia="Calibri"/>
                <w:bCs/>
                <w:sz w:val="24"/>
                <w:szCs w:val="24"/>
                <w:lang w:eastAsia="en-US"/>
              </w:rPr>
            </w:pPr>
          </w:p>
        </w:tc>
        <w:tc>
          <w:tcPr>
            <w:tcW w:w="5532" w:type="dxa"/>
            <w:shd w:val="clear" w:color="auto" w:fill="auto"/>
            <w:vAlign w:val="center"/>
          </w:tcPr>
          <w:p w14:paraId="3963CB35">
            <w:pPr>
              <w:autoSpaceDE w:val="0"/>
              <w:autoSpaceDN w:val="0"/>
              <w:adjustRightInd w:val="0"/>
              <w:ind w:right="-108"/>
              <w:jc w:val="both"/>
              <w:rPr>
                <w:rFonts w:eastAsia="Calibri"/>
                <w:bCs/>
                <w:sz w:val="24"/>
                <w:szCs w:val="24"/>
                <w:lang w:eastAsia="en-US"/>
              </w:rPr>
            </w:pPr>
            <w:r>
              <w:rPr>
                <w:rFonts w:eastAsia="Calibri"/>
                <w:bCs/>
                <w:sz w:val="24"/>
                <w:szCs w:val="24"/>
                <w:lang w:eastAsia="en-US"/>
              </w:rPr>
              <w:t>- опоры гранёные с оцинкованным покрытием</w:t>
            </w:r>
          </w:p>
          <w:p w14:paraId="447775A3">
            <w:pPr>
              <w:tabs>
                <w:tab w:val="left" w:pos="0"/>
              </w:tabs>
              <w:autoSpaceDE w:val="0"/>
              <w:autoSpaceDN w:val="0"/>
              <w:adjustRightInd w:val="0"/>
              <w:ind w:right="-108"/>
              <w:jc w:val="both"/>
              <w:rPr>
                <w:rFonts w:eastAsia="Calibri"/>
                <w:bCs/>
                <w:sz w:val="24"/>
                <w:szCs w:val="24"/>
                <w:lang w:eastAsia="en-US"/>
              </w:rPr>
            </w:pPr>
            <w:r>
              <w:rPr>
                <w:rFonts w:eastAsia="Calibri"/>
                <w:bCs/>
                <w:sz w:val="24"/>
                <w:szCs w:val="24"/>
                <w:lang w:eastAsia="en-US"/>
              </w:rPr>
              <w:t>-   светильники консольные, светодиодные  энергосберегающие</w:t>
            </w:r>
          </w:p>
        </w:tc>
      </w:tr>
    </w:tbl>
    <w:p w14:paraId="3F74C591">
      <w:pPr>
        <w:autoSpaceDE w:val="0"/>
        <w:autoSpaceDN w:val="0"/>
        <w:adjustRightInd w:val="0"/>
        <w:rPr>
          <w:rFonts w:eastAsia="Calibri"/>
          <w:b/>
          <w:bCs/>
          <w:sz w:val="24"/>
          <w:szCs w:val="24"/>
          <w:lang w:eastAsia="en-US"/>
        </w:rPr>
      </w:pPr>
    </w:p>
    <w:p w14:paraId="7DCC26B6">
      <w:pPr>
        <w:numPr>
          <w:ilvl w:val="0"/>
          <w:numId w:val="15"/>
        </w:numPr>
        <w:tabs>
          <w:tab w:val="left" w:pos="426"/>
        </w:tabs>
        <w:overflowPunct w:val="0"/>
        <w:autoSpaceDE w:val="0"/>
        <w:autoSpaceDN w:val="0"/>
        <w:adjustRightInd w:val="0"/>
        <w:spacing w:after="240"/>
        <w:jc w:val="both"/>
        <w:rPr>
          <w:rFonts w:eastAsia="Calibri"/>
          <w:sz w:val="24"/>
          <w:szCs w:val="24"/>
          <w:lang w:eastAsia="en-US"/>
        </w:rPr>
      </w:pPr>
      <w:r>
        <w:rPr>
          <w:rFonts w:eastAsia="Calibri"/>
          <w:b/>
          <w:sz w:val="24"/>
          <w:szCs w:val="24"/>
          <w:lang w:eastAsia="en-US"/>
        </w:rPr>
        <w:t>Состав и объёмы работ.</w:t>
      </w:r>
    </w:p>
    <w:p w14:paraId="1BF6088F">
      <w:pPr>
        <w:tabs>
          <w:tab w:val="left" w:pos="426"/>
        </w:tabs>
        <w:overflowPunct w:val="0"/>
        <w:autoSpaceDE w:val="0"/>
        <w:autoSpaceDN w:val="0"/>
        <w:adjustRightInd w:val="0"/>
        <w:ind w:firstLine="567"/>
        <w:jc w:val="both"/>
        <w:rPr>
          <w:rFonts w:eastAsia="Calibri"/>
          <w:sz w:val="24"/>
          <w:szCs w:val="24"/>
          <w:lang w:eastAsia="en-US"/>
        </w:rPr>
      </w:pPr>
      <w:r>
        <w:rPr>
          <w:rFonts w:eastAsia="Calibri"/>
          <w:sz w:val="24"/>
          <w:szCs w:val="24"/>
          <w:lang w:eastAsia="en-US"/>
        </w:rPr>
        <w:t>3.1. Виды и объемы работ, требования к способам выполнения, качеству и результатам которых предусмотрены проектной документацией</w:t>
      </w:r>
      <w:r>
        <w:rPr>
          <w:rFonts w:eastAsia="Calibri"/>
          <w:bCs/>
          <w:spacing w:val="2"/>
          <w:sz w:val="24"/>
          <w:szCs w:val="24"/>
        </w:rPr>
        <w:t xml:space="preserve">, </w:t>
      </w:r>
      <w:r>
        <w:rPr>
          <w:rFonts w:eastAsia="Calibri"/>
          <w:sz w:val="24"/>
          <w:szCs w:val="24"/>
          <w:lang w:eastAsia="en-US"/>
        </w:rPr>
        <w:t>разработанной ПИК «Азимут», и Ведомостью объемов конструктивных решений (элементов) и комплексов (видов) работ.</w:t>
      </w:r>
    </w:p>
    <w:p w14:paraId="48B313EA">
      <w:pPr>
        <w:tabs>
          <w:tab w:val="left" w:pos="426"/>
        </w:tabs>
        <w:overflowPunct w:val="0"/>
        <w:autoSpaceDE w:val="0"/>
        <w:autoSpaceDN w:val="0"/>
        <w:adjustRightInd w:val="0"/>
        <w:jc w:val="both"/>
        <w:rPr>
          <w:rFonts w:eastAsia="Calibri"/>
          <w:sz w:val="24"/>
          <w:szCs w:val="24"/>
          <w:lang w:eastAsia="en-US"/>
        </w:rPr>
      </w:pPr>
    </w:p>
    <w:p w14:paraId="190FDA2B">
      <w:pPr>
        <w:numPr>
          <w:ilvl w:val="0"/>
          <w:numId w:val="15"/>
        </w:numPr>
        <w:tabs>
          <w:tab w:val="left" w:pos="426"/>
        </w:tabs>
        <w:overflowPunct w:val="0"/>
        <w:autoSpaceDE w:val="0"/>
        <w:autoSpaceDN w:val="0"/>
        <w:adjustRightInd w:val="0"/>
        <w:jc w:val="both"/>
        <w:rPr>
          <w:sz w:val="24"/>
          <w:szCs w:val="24"/>
        </w:rPr>
      </w:pPr>
      <w:r>
        <w:rPr>
          <w:b/>
          <w:sz w:val="24"/>
          <w:szCs w:val="24"/>
        </w:rPr>
        <w:t>Условия и качество выполнения работ.</w:t>
      </w:r>
    </w:p>
    <w:p w14:paraId="10315527">
      <w:pPr>
        <w:tabs>
          <w:tab w:val="left" w:pos="426"/>
        </w:tabs>
        <w:overflowPunct w:val="0"/>
        <w:autoSpaceDE w:val="0"/>
        <w:autoSpaceDN w:val="0"/>
        <w:adjustRightInd w:val="0"/>
        <w:jc w:val="both"/>
        <w:rPr>
          <w:sz w:val="24"/>
          <w:szCs w:val="24"/>
        </w:rPr>
      </w:pPr>
      <w:r>
        <w:rPr>
          <w:sz w:val="24"/>
          <w:szCs w:val="24"/>
        </w:rPr>
        <w:tab/>
      </w:r>
    </w:p>
    <w:p w14:paraId="4F9C6F1E">
      <w:pPr>
        <w:tabs>
          <w:tab w:val="left" w:pos="426"/>
        </w:tabs>
        <w:overflowPunct w:val="0"/>
        <w:autoSpaceDE w:val="0"/>
        <w:autoSpaceDN w:val="0"/>
        <w:adjustRightInd w:val="0"/>
        <w:jc w:val="both"/>
        <w:rPr>
          <w:sz w:val="24"/>
          <w:szCs w:val="24"/>
        </w:rPr>
      </w:pPr>
      <w:r>
        <w:rPr>
          <w:sz w:val="24"/>
          <w:szCs w:val="24"/>
        </w:rPr>
        <w:tab/>
      </w:r>
      <w:r>
        <w:rPr>
          <w:sz w:val="24"/>
          <w:szCs w:val="24"/>
        </w:rPr>
        <w:t>В соответствии с условиями государственного контракта и требованиями нормативной документации.</w:t>
      </w:r>
    </w:p>
    <w:p w14:paraId="3F5FA359">
      <w:pPr>
        <w:tabs>
          <w:tab w:val="left" w:pos="426"/>
        </w:tabs>
        <w:overflowPunct w:val="0"/>
        <w:autoSpaceDE w:val="0"/>
        <w:autoSpaceDN w:val="0"/>
        <w:adjustRightInd w:val="0"/>
        <w:jc w:val="both"/>
        <w:rPr>
          <w:sz w:val="24"/>
          <w:szCs w:val="24"/>
        </w:rPr>
      </w:pPr>
    </w:p>
    <w:p w14:paraId="530A51D1">
      <w:pPr>
        <w:numPr>
          <w:ilvl w:val="0"/>
          <w:numId w:val="15"/>
        </w:numPr>
        <w:tabs>
          <w:tab w:val="left" w:pos="426"/>
        </w:tabs>
        <w:overflowPunct w:val="0"/>
        <w:autoSpaceDE w:val="0"/>
        <w:autoSpaceDN w:val="0"/>
        <w:adjustRightInd w:val="0"/>
        <w:ind w:left="992" w:hanging="992"/>
        <w:jc w:val="both"/>
        <w:rPr>
          <w:rFonts w:eastAsia="Calibri"/>
          <w:sz w:val="24"/>
          <w:szCs w:val="24"/>
          <w:lang w:eastAsia="en-US"/>
        </w:rPr>
      </w:pPr>
      <w:r>
        <w:rPr>
          <w:rFonts w:eastAsia="Calibri"/>
          <w:b/>
          <w:sz w:val="24"/>
          <w:szCs w:val="24"/>
          <w:lang w:eastAsia="en-US"/>
        </w:rPr>
        <w:t>Особые условия.</w:t>
      </w:r>
    </w:p>
    <w:p w14:paraId="4DF19983">
      <w:pPr>
        <w:autoSpaceDE w:val="0"/>
        <w:autoSpaceDN w:val="0"/>
        <w:adjustRightInd w:val="0"/>
        <w:ind w:firstLine="426"/>
        <w:jc w:val="both"/>
        <w:outlineLvl w:val="1"/>
        <w:rPr>
          <w:rFonts w:eastAsia="MS Mincho"/>
          <w:sz w:val="24"/>
          <w:szCs w:val="24"/>
        </w:rPr>
      </w:pPr>
    </w:p>
    <w:p w14:paraId="489B2795">
      <w:pPr>
        <w:autoSpaceDE w:val="0"/>
        <w:autoSpaceDN w:val="0"/>
        <w:adjustRightInd w:val="0"/>
        <w:ind w:firstLine="426"/>
        <w:jc w:val="both"/>
        <w:outlineLvl w:val="1"/>
        <w:rPr>
          <w:rFonts w:eastAsia="MS Mincho"/>
          <w:sz w:val="24"/>
          <w:szCs w:val="24"/>
        </w:rPr>
      </w:pPr>
      <w:r>
        <w:rPr>
          <w:rFonts w:eastAsia="MS Mincho"/>
          <w:sz w:val="24"/>
          <w:szCs w:val="24"/>
        </w:rPr>
        <w:t xml:space="preserve">5.1. Регистрация в Единой информационной системе в сфере закупок и оформление усиленной квалифицированной электронной подписи (подписей) для участия в электронном актировании – </w:t>
      </w:r>
      <w:r>
        <w:rPr>
          <w:rFonts w:eastAsia="Calibri"/>
          <w:sz w:val="24"/>
          <w:szCs w:val="24"/>
          <w:lang w:eastAsia="en-US"/>
        </w:rPr>
        <w:t>формирование и утверждение документов о</w:t>
      </w:r>
      <w:r>
        <w:rPr>
          <w:rFonts w:eastAsia="MS Mincho"/>
          <w:sz w:val="24"/>
          <w:szCs w:val="24"/>
        </w:rPr>
        <w:t xml:space="preserve"> приемке выполненных работ, подписание соответствующих электронных документов.</w:t>
      </w:r>
    </w:p>
    <w:p w14:paraId="034A55AD">
      <w:pPr>
        <w:pStyle w:val="84"/>
        <w:rPr>
          <w:rFonts w:ascii="Times New Roman" w:hAnsi="Times New Roman"/>
          <w:sz w:val="24"/>
          <w:szCs w:val="24"/>
        </w:rPr>
      </w:pPr>
    </w:p>
    <w:p w14:paraId="13D14C69">
      <w:pPr>
        <w:pStyle w:val="76"/>
        <w:jc w:val="both"/>
        <w:rPr>
          <w:rFonts w:ascii="Times New Roman" w:hAnsi="Times New Roman"/>
          <w:sz w:val="24"/>
          <w:szCs w:val="24"/>
        </w:rPr>
      </w:pPr>
      <w:r>
        <w:rPr>
          <w:rFonts w:ascii="Times New Roman" w:hAnsi="Times New Roman"/>
          <w:sz w:val="24"/>
          <w:szCs w:val="24"/>
        </w:rPr>
        <w:t>Заместитель начальника</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                             О.А. Мельник</w:t>
      </w:r>
    </w:p>
    <w:p w14:paraId="5F6D0686">
      <w:pPr>
        <w:jc w:val="right"/>
        <w:rPr>
          <w:sz w:val="24"/>
          <w:szCs w:val="24"/>
        </w:rPr>
      </w:pPr>
    </w:p>
    <w:p w14:paraId="50B16F49">
      <w:pPr>
        <w:jc w:val="right"/>
        <w:rPr>
          <w:sz w:val="24"/>
          <w:szCs w:val="24"/>
        </w:rPr>
      </w:pPr>
      <w:r>
        <w:rPr>
          <w:sz w:val="24"/>
          <w:szCs w:val="24"/>
        </w:rPr>
        <w:t xml:space="preserve">Приложение № 2 </w:t>
      </w:r>
    </w:p>
    <w:p w14:paraId="42071F75">
      <w:pPr>
        <w:jc w:val="right"/>
        <w:rPr>
          <w:sz w:val="24"/>
          <w:szCs w:val="24"/>
        </w:rPr>
      </w:pPr>
      <w:r>
        <w:rPr>
          <w:sz w:val="24"/>
          <w:szCs w:val="24"/>
        </w:rPr>
        <w:t>к Контракту №____</w:t>
      </w:r>
    </w:p>
    <w:p w14:paraId="264EA079">
      <w:pPr>
        <w:jc w:val="right"/>
      </w:pPr>
      <w:r>
        <w:rPr>
          <w:sz w:val="24"/>
          <w:szCs w:val="24"/>
        </w:rPr>
        <w:t>от «___»________________202__г</w:t>
      </w:r>
      <w:r>
        <w:t>.</w:t>
      </w:r>
    </w:p>
    <w:p w14:paraId="316F1B0C">
      <w:pPr>
        <w:jc w:val="right"/>
        <w:rPr>
          <w:b/>
          <w:sz w:val="24"/>
          <w:szCs w:val="24"/>
        </w:rPr>
      </w:pPr>
      <w:r>
        <w:rPr>
          <w:b/>
          <w:sz w:val="24"/>
          <w:szCs w:val="24"/>
        </w:rPr>
        <w:t>УТВЕРЖДАЮ</w:t>
      </w:r>
    </w:p>
    <w:p w14:paraId="0E6D7414">
      <w:pPr>
        <w:jc w:val="right"/>
        <w:rPr>
          <w:b/>
          <w:sz w:val="24"/>
          <w:szCs w:val="24"/>
        </w:rPr>
      </w:pPr>
      <w:r>
        <w:rPr>
          <w:b/>
          <w:sz w:val="24"/>
          <w:szCs w:val="24"/>
        </w:rPr>
        <w:t>______________ (должность)</w:t>
      </w:r>
    </w:p>
    <w:p w14:paraId="180AD924">
      <w:pPr>
        <w:jc w:val="right"/>
        <w:rPr>
          <w:b/>
          <w:sz w:val="24"/>
          <w:szCs w:val="24"/>
        </w:rPr>
      </w:pPr>
      <w:r>
        <w:rPr>
          <w:b/>
          <w:sz w:val="24"/>
          <w:szCs w:val="24"/>
        </w:rPr>
        <w:t>КГКУ «Камчатуправтодор»</w:t>
      </w:r>
    </w:p>
    <w:p w14:paraId="7339048E">
      <w:pPr>
        <w:tabs>
          <w:tab w:val="left" w:pos="0"/>
        </w:tabs>
        <w:jc w:val="right"/>
        <w:rPr>
          <w:b/>
          <w:sz w:val="24"/>
          <w:szCs w:val="24"/>
        </w:rPr>
      </w:pPr>
      <w:r>
        <w:rPr>
          <w:b/>
          <w:sz w:val="24"/>
          <w:szCs w:val="24"/>
        </w:rPr>
        <w:t xml:space="preserve">  _________________ (Ф.И.О.)</w:t>
      </w:r>
    </w:p>
    <w:p w14:paraId="6D70AA8D">
      <w:pPr>
        <w:jc w:val="center"/>
        <w:rPr>
          <w:b/>
          <w:sz w:val="24"/>
          <w:szCs w:val="24"/>
        </w:rPr>
      </w:pPr>
      <w:r>
        <w:rPr>
          <w:b/>
          <w:sz w:val="24"/>
          <w:szCs w:val="24"/>
        </w:rPr>
        <w:t>СМЕТА КОНТРАКТА</w:t>
      </w:r>
    </w:p>
    <w:p w14:paraId="164BE3E1">
      <w:pPr>
        <w:jc w:val="center"/>
        <w:rPr>
          <w:b/>
          <w:bCs/>
          <w:sz w:val="24"/>
          <w:szCs w:val="24"/>
        </w:rPr>
      </w:pPr>
      <w:r>
        <w:rPr>
          <w:rFonts w:eastAsia="Calibri"/>
          <w:b/>
          <w:sz w:val="24"/>
          <w:szCs w:val="24"/>
        </w:rPr>
        <w:t xml:space="preserve">на </w:t>
      </w:r>
      <w:r>
        <w:rPr>
          <w:b/>
          <w:bCs/>
          <w:sz w:val="24"/>
          <w:szCs w:val="24"/>
        </w:rPr>
        <w:t>строительство причальных сооружений через протоку Озерная в Усть-Камчатском районе Камчатского края</w:t>
      </w:r>
    </w:p>
    <w:p w14:paraId="7871DD91">
      <w:pPr>
        <w:jc w:val="center"/>
        <w:rPr>
          <w:rFonts w:eastAsia="MS Mincho"/>
          <w:i/>
          <w:sz w:val="24"/>
          <w:szCs w:val="24"/>
        </w:rPr>
      </w:pPr>
      <w:r>
        <w:rPr>
          <w:rFonts w:eastAsia="MS Mincho"/>
          <w:i/>
          <w:sz w:val="24"/>
          <w:szCs w:val="24"/>
        </w:rPr>
        <w:t xml:space="preserve"> (корректируется по результатам электронного аукциона)</w:t>
      </w:r>
    </w:p>
    <w:p w14:paraId="434DF1AC">
      <w:pPr>
        <w:jc w:val="center"/>
        <w:rPr>
          <w:bCs/>
          <w:i/>
          <w:sz w:val="24"/>
          <w:szCs w:val="24"/>
        </w:rPr>
      </w:pPr>
      <w:r>
        <w:rPr>
          <w:bCs/>
          <w:i/>
          <w:sz w:val="24"/>
          <w:szCs w:val="24"/>
        </w:rPr>
        <w:t>(прилагается)</w:t>
      </w:r>
    </w:p>
    <w:p w14:paraId="203D1FD7">
      <w:pPr>
        <w:spacing w:line="276" w:lineRule="auto"/>
        <w:rPr>
          <w:b/>
          <w:sz w:val="24"/>
          <w:szCs w:val="24"/>
        </w:rPr>
      </w:pPr>
      <w:r>
        <w:rPr>
          <w:b/>
          <w:sz w:val="24"/>
          <w:szCs w:val="24"/>
        </w:rPr>
        <w:t xml:space="preserve">ПОДРЯДЧИК: </w:t>
      </w:r>
    </w:p>
    <w:p w14:paraId="63FB321A">
      <w:pPr>
        <w:jc w:val="right"/>
        <w:rPr>
          <w:sz w:val="24"/>
          <w:szCs w:val="24"/>
        </w:rPr>
      </w:pPr>
      <w:r>
        <w:rPr>
          <w:sz w:val="24"/>
          <w:szCs w:val="24"/>
        </w:rPr>
        <w:t>Приложение № 3</w:t>
      </w:r>
    </w:p>
    <w:p w14:paraId="36BDF5B9">
      <w:pPr>
        <w:jc w:val="right"/>
        <w:rPr>
          <w:sz w:val="24"/>
          <w:szCs w:val="24"/>
        </w:rPr>
      </w:pPr>
      <w:r>
        <w:rPr>
          <w:sz w:val="24"/>
          <w:szCs w:val="24"/>
        </w:rPr>
        <w:t>к Контракту №________________</w:t>
      </w:r>
    </w:p>
    <w:p w14:paraId="308891B9">
      <w:pPr>
        <w:jc w:val="right"/>
      </w:pPr>
      <w:r>
        <w:rPr>
          <w:sz w:val="24"/>
          <w:szCs w:val="24"/>
        </w:rPr>
        <w:t>от «___»________________202__г</w:t>
      </w:r>
      <w:r>
        <w:t>.</w:t>
      </w:r>
    </w:p>
    <w:p w14:paraId="024B460B">
      <w:pPr>
        <w:jc w:val="center"/>
        <w:rPr>
          <w:b/>
          <w:sz w:val="24"/>
          <w:szCs w:val="24"/>
          <w:lang w:eastAsia="en-US"/>
        </w:rPr>
      </w:pPr>
      <w:r>
        <w:rPr>
          <w:b/>
          <w:sz w:val="24"/>
          <w:szCs w:val="24"/>
        </w:rPr>
        <w:t>ГРАФИК ФИНАНСИРОВАНИЯ</w:t>
      </w:r>
    </w:p>
    <w:p w14:paraId="1CCAD3B0">
      <w:pPr>
        <w:jc w:val="center"/>
        <w:rPr>
          <w:b/>
          <w:bCs/>
          <w:sz w:val="24"/>
          <w:szCs w:val="24"/>
        </w:rPr>
      </w:pPr>
      <w:r>
        <w:rPr>
          <w:b/>
          <w:bCs/>
          <w:sz w:val="24"/>
          <w:szCs w:val="24"/>
        </w:rPr>
        <w:t>строительства причальных сооружений через протоку Озерная в Усть-Камчатском районе Камчатского края</w:t>
      </w:r>
    </w:p>
    <w:p w14:paraId="2C27C98D">
      <w:pPr>
        <w:jc w:val="center"/>
        <w:rPr>
          <w:b/>
          <w:bCs/>
          <w:sz w:val="24"/>
          <w:szCs w:val="24"/>
        </w:rPr>
      </w:pPr>
    </w:p>
    <w:tbl>
      <w:tblPr>
        <w:tblStyle w:val="12"/>
        <w:tblW w:w="481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2"/>
        <w:gridCol w:w="1567"/>
        <w:gridCol w:w="1952"/>
        <w:gridCol w:w="2151"/>
      </w:tblGrid>
      <w:tr w14:paraId="1CA8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74" w:type="pct"/>
            <w:vMerge w:val="restart"/>
            <w:tcBorders>
              <w:top w:val="single" w:color="auto" w:sz="4" w:space="0"/>
              <w:left w:val="single" w:color="auto" w:sz="4" w:space="0"/>
              <w:right w:val="single" w:color="auto" w:sz="4" w:space="0"/>
            </w:tcBorders>
            <w:vAlign w:val="center"/>
          </w:tcPr>
          <w:p w14:paraId="0D6C0310">
            <w:pPr>
              <w:spacing w:line="276" w:lineRule="auto"/>
              <w:jc w:val="center"/>
              <w:rPr>
                <w:b/>
              </w:rPr>
            </w:pPr>
          </w:p>
          <w:p w14:paraId="03BE3251">
            <w:pPr>
              <w:spacing w:line="276" w:lineRule="auto"/>
              <w:jc w:val="center"/>
              <w:rPr>
                <w:bCs/>
              </w:rPr>
            </w:pPr>
            <w:r>
              <w:rPr>
                <w:b/>
              </w:rPr>
              <w:t>Вид работ</w:t>
            </w:r>
          </w:p>
        </w:tc>
        <w:tc>
          <w:tcPr>
            <w:tcW w:w="781" w:type="pct"/>
            <w:vMerge w:val="restart"/>
            <w:tcBorders>
              <w:top w:val="single" w:color="auto" w:sz="4" w:space="0"/>
              <w:left w:val="single" w:color="auto" w:sz="4" w:space="0"/>
              <w:right w:val="single" w:color="auto" w:sz="4" w:space="0"/>
            </w:tcBorders>
          </w:tcPr>
          <w:p w14:paraId="329CF510">
            <w:pPr>
              <w:widowControl w:val="0"/>
              <w:adjustRightInd w:val="0"/>
              <w:spacing w:line="276" w:lineRule="auto"/>
              <w:jc w:val="center"/>
              <w:textAlignment w:val="baseline"/>
              <w:rPr>
                <w:b/>
                <w:lang w:eastAsia="en-US"/>
              </w:rPr>
            </w:pPr>
            <w:r>
              <w:rPr>
                <w:b/>
              </w:rPr>
              <w:t>Всего по контракту (руб.)</w:t>
            </w:r>
          </w:p>
        </w:tc>
        <w:tc>
          <w:tcPr>
            <w:tcW w:w="2045" w:type="pct"/>
            <w:gridSpan w:val="2"/>
            <w:tcBorders>
              <w:top w:val="single" w:color="auto" w:sz="4" w:space="0"/>
              <w:left w:val="single" w:color="auto" w:sz="4" w:space="0"/>
              <w:right w:val="single" w:color="auto" w:sz="4" w:space="0"/>
            </w:tcBorders>
          </w:tcPr>
          <w:p w14:paraId="4A724406">
            <w:pPr>
              <w:spacing w:after="200" w:line="276" w:lineRule="auto"/>
              <w:jc w:val="center"/>
              <w:rPr>
                <w:lang w:eastAsia="en-US"/>
              </w:rPr>
            </w:pPr>
            <w:r>
              <w:rPr>
                <w:lang w:eastAsia="en-US"/>
              </w:rPr>
              <w:t>В том числе по годам</w:t>
            </w:r>
          </w:p>
        </w:tc>
      </w:tr>
      <w:tr w14:paraId="12EBC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4" w:type="pct"/>
            <w:vMerge w:val="continue"/>
            <w:tcBorders>
              <w:left w:val="single" w:color="auto" w:sz="4" w:space="0"/>
              <w:bottom w:val="single" w:color="auto" w:sz="4" w:space="0"/>
              <w:right w:val="single" w:color="auto" w:sz="4" w:space="0"/>
            </w:tcBorders>
            <w:vAlign w:val="center"/>
          </w:tcPr>
          <w:p w14:paraId="053E3814">
            <w:pPr>
              <w:spacing w:line="276" w:lineRule="auto"/>
              <w:jc w:val="center"/>
              <w:rPr>
                <w:bCs/>
              </w:rPr>
            </w:pPr>
          </w:p>
        </w:tc>
        <w:tc>
          <w:tcPr>
            <w:tcW w:w="781" w:type="pct"/>
            <w:vMerge w:val="continue"/>
            <w:tcBorders>
              <w:left w:val="single" w:color="auto" w:sz="4" w:space="0"/>
              <w:bottom w:val="single" w:color="auto" w:sz="4" w:space="0"/>
              <w:right w:val="single" w:color="auto" w:sz="4" w:space="0"/>
            </w:tcBorders>
          </w:tcPr>
          <w:p w14:paraId="3EFA0FFD">
            <w:pPr>
              <w:widowControl w:val="0"/>
              <w:adjustRightInd w:val="0"/>
              <w:spacing w:line="276" w:lineRule="auto"/>
              <w:jc w:val="center"/>
              <w:textAlignment w:val="baseline"/>
              <w:rPr>
                <w:b/>
                <w:lang w:eastAsia="en-US"/>
              </w:rPr>
            </w:pPr>
          </w:p>
        </w:tc>
        <w:tc>
          <w:tcPr>
            <w:tcW w:w="973" w:type="pct"/>
            <w:tcBorders>
              <w:left w:val="single" w:color="auto" w:sz="4" w:space="0"/>
              <w:bottom w:val="single" w:color="auto" w:sz="4" w:space="0"/>
              <w:right w:val="single" w:color="auto" w:sz="4" w:space="0"/>
            </w:tcBorders>
          </w:tcPr>
          <w:p w14:paraId="1A4423A5">
            <w:pPr>
              <w:jc w:val="center"/>
            </w:pPr>
            <w:r>
              <w:t>2026</w:t>
            </w:r>
          </w:p>
        </w:tc>
        <w:tc>
          <w:tcPr>
            <w:tcW w:w="1073" w:type="pct"/>
            <w:tcBorders>
              <w:left w:val="single" w:color="auto" w:sz="4" w:space="0"/>
              <w:bottom w:val="single" w:color="auto" w:sz="4" w:space="0"/>
              <w:right w:val="single" w:color="auto" w:sz="4" w:space="0"/>
            </w:tcBorders>
          </w:tcPr>
          <w:p w14:paraId="43183666">
            <w:pPr>
              <w:jc w:val="center"/>
            </w:pPr>
            <w:r>
              <w:t>2027</w:t>
            </w:r>
          </w:p>
        </w:tc>
      </w:tr>
      <w:tr w14:paraId="743E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4" w:type="pct"/>
            <w:tcBorders>
              <w:top w:val="single" w:color="auto" w:sz="4" w:space="0"/>
              <w:left w:val="single" w:color="auto" w:sz="4" w:space="0"/>
              <w:bottom w:val="single" w:color="auto" w:sz="4" w:space="0"/>
              <w:right w:val="single" w:color="auto" w:sz="4" w:space="0"/>
            </w:tcBorders>
            <w:vAlign w:val="center"/>
          </w:tcPr>
          <w:p w14:paraId="7B8469A4">
            <w:pPr>
              <w:spacing w:line="276" w:lineRule="auto"/>
              <w:rPr>
                <w:lang w:eastAsia="en-US"/>
              </w:rPr>
            </w:pPr>
            <w:r>
              <w:rPr>
                <w:lang w:eastAsia="en-US"/>
              </w:rPr>
              <w:t>Строительство причальных сооружений через протоку Озерная в Усть-Камчатском районе Камчатского края</w:t>
            </w:r>
          </w:p>
        </w:tc>
        <w:tc>
          <w:tcPr>
            <w:tcW w:w="781" w:type="pct"/>
            <w:tcBorders>
              <w:top w:val="single" w:color="auto" w:sz="4" w:space="0"/>
              <w:left w:val="single" w:color="auto" w:sz="4" w:space="0"/>
              <w:bottom w:val="single" w:color="auto" w:sz="4" w:space="0"/>
              <w:right w:val="single" w:color="auto" w:sz="4" w:space="0"/>
            </w:tcBorders>
            <w:vAlign w:val="center"/>
          </w:tcPr>
          <w:p w14:paraId="21D5BA5B">
            <w:pPr>
              <w:widowControl w:val="0"/>
              <w:adjustRightInd w:val="0"/>
              <w:spacing w:line="276" w:lineRule="auto"/>
              <w:jc w:val="center"/>
              <w:textAlignment w:val="baseline"/>
              <w:rPr>
                <w:b/>
                <w:lang w:eastAsia="en-US"/>
              </w:rPr>
            </w:pPr>
            <w:r>
              <w:rPr>
                <w:b/>
                <w:lang w:eastAsia="en-US"/>
              </w:rPr>
              <w:t>381 505 284,87*</w:t>
            </w:r>
          </w:p>
        </w:tc>
        <w:tc>
          <w:tcPr>
            <w:tcW w:w="973" w:type="pct"/>
            <w:tcBorders>
              <w:top w:val="single" w:color="auto" w:sz="4" w:space="0"/>
              <w:left w:val="single" w:color="auto" w:sz="4" w:space="0"/>
              <w:bottom w:val="single" w:color="auto" w:sz="4" w:space="0"/>
              <w:right w:val="single" w:color="auto" w:sz="4" w:space="0"/>
            </w:tcBorders>
          </w:tcPr>
          <w:p w14:paraId="1F5AFF9D">
            <w:pPr>
              <w:widowControl w:val="0"/>
              <w:adjustRightInd w:val="0"/>
              <w:spacing w:line="276" w:lineRule="auto"/>
              <w:jc w:val="center"/>
              <w:textAlignment w:val="baseline"/>
            </w:pPr>
          </w:p>
          <w:p w14:paraId="010CF99D">
            <w:pPr>
              <w:widowControl w:val="0"/>
              <w:adjustRightInd w:val="0"/>
              <w:spacing w:line="276" w:lineRule="auto"/>
              <w:jc w:val="center"/>
              <w:textAlignment w:val="baseline"/>
              <w:rPr>
                <w:lang w:eastAsia="en-US"/>
              </w:rPr>
            </w:pPr>
            <w:r>
              <w:t>114 451 585,46</w:t>
            </w:r>
          </w:p>
        </w:tc>
        <w:tc>
          <w:tcPr>
            <w:tcW w:w="1073" w:type="pct"/>
            <w:tcBorders>
              <w:top w:val="single" w:color="auto" w:sz="4" w:space="0"/>
              <w:left w:val="single" w:color="auto" w:sz="4" w:space="0"/>
              <w:bottom w:val="single" w:color="auto" w:sz="4" w:space="0"/>
              <w:right w:val="single" w:color="auto" w:sz="4" w:space="0"/>
            </w:tcBorders>
          </w:tcPr>
          <w:p w14:paraId="69D0ABC3">
            <w:pPr>
              <w:widowControl w:val="0"/>
              <w:adjustRightInd w:val="0"/>
              <w:spacing w:line="276" w:lineRule="auto"/>
              <w:jc w:val="center"/>
              <w:textAlignment w:val="baseline"/>
            </w:pPr>
          </w:p>
          <w:p w14:paraId="055A4CBC">
            <w:pPr>
              <w:widowControl w:val="0"/>
              <w:adjustRightInd w:val="0"/>
              <w:spacing w:line="276" w:lineRule="auto"/>
              <w:jc w:val="center"/>
              <w:textAlignment w:val="baseline"/>
              <w:rPr>
                <w:lang w:eastAsia="en-US"/>
              </w:rPr>
            </w:pPr>
            <w:r>
              <w:t>267 053 699,41</w:t>
            </w:r>
          </w:p>
        </w:tc>
      </w:tr>
    </w:tbl>
    <w:p w14:paraId="1A28233C">
      <w:pPr>
        <w:tabs>
          <w:tab w:val="left" w:pos="6192"/>
          <w:tab w:val="left" w:pos="6732"/>
        </w:tabs>
        <w:ind w:right="11"/>
        <w:jc w:val="both"/>
        <w:rPr>
          <w:lang w:eastAsia="ar-SA"/>
        </w:rPr>
      </w:pPr>
      <w:r>
        <w:rPr>
          <w:b/>
        </w:rPr>
        <w:t xml:space="preserve">*-  </w:t>
      </w:r>
      <w:r>
        <w:rPr>
          <w:lang w:eastAsia="ar-SA"/>
        </w:rPr>
        <w:t>При заключении контракта объем финансирования на выполнение работ  в  каждом году определяется по результатам электронного аукциона путем умножения понижающего коэффициента  Кп на планируемый объем финансирования в соответствующем году</w:t>
      </w:r>
    </w:p>
    <w:p w14:paraId="10DC868C">
      <w:pPr>
        <w:tabs>
          <w:tab w:val="left" w:pos="6192"/>
          <w:tab w:val="left" w:pos="6372"/>
        </w:tabs>
        <w:suppressAutoHyphens/>
        <w:autoSpaceDE w:val="0"/>
        <w:ind w:right="252"/>
        <w:jc w:val="both"/>
        <w:rPr>
          <w:lang w:eastAsia="ar-SA"/>
        </w:rPr>
      </w:pPr>
      <w:r>
        <w:rPr>
          <w:lang w:eastAsia="ar-SA"/>
        </w:rPr>
        <w:t>Кп = Цп/Цн, где Кп – понижающий коэффициент; Цп – цена победителя электронного аукциона;</w:t>
      </w:r>
    </w:p>
    <w:p w14:paraId="772262DA">
      <w:r>
        <w:t>Цн – начальная  (максимальная) цена контракта</w:t>
      </w:r>
    </w:p>
    <w:tbl>
      <w:tblPr>
        <w:tblStyle w:val="12"/>
        <w:tblW w:w="0" w:type="auto"/>
        <w:jc w:val="center"/>
        <w:tblLayout w:type="fixed"/>
        <w:tblCellMar>
          <w:top w:w="0" w:type="dxa"/>
          <w:left w:w="70" w:type="dxa"/>
          <w:bottom w:w="0" w:type="dxa"/>
          <w:right w:w="70" w:type="dxa"/>
        </w:tblCellMar>
      </w:tblPr>
      <w:tblGrid>
        <w:gridCol w:w="5385"/>
        <w:gridCol w:w="5032"/>
      </w:tblGrid>
      <w:tr w14:paraId="43D05ADE">
        <w:tblPrEx>
          <w:tblCellMar>
            <w:top w:w="0" w:type="dxa"/>
            <w:left w:w="70" w:type="dxa"/>
            <w:bottom w:w="0" w:type="dxa"/>
            <w:right w:w="70" w:type="dxa"/>
          </w:tblCellMar>
        </w:tblPrEx>
        <w:trPr>
          <w:trHeight w:val="443" w:hRule="atLeast"/>
          <w:jc w:val="center"/>
        </w:trPr>
        <w:tc>
          <w:tcPr>
            <w:tcW w:w="5385" w:type="dxa"/>
          </w:tcPr>
          <w:p w14:paraId="7D3735A9">
            <w:pPr>
              <w:spacing w:line="276" w:lineRule="auto"/>
              <w:rPr>
                <w:i/>
                <w:sz w:val="24"/>
                <w:szCs w:val="24"/>
                <w:lang w:eastAsia="en-US"/>
              </w:rPr>
            </w:pPr>
            <w:r>
              <w:rPr>
                <w:b/>
                <w:sz w:val="24"/>
                <w:szCs w:val="24"/>
              </w:rPr>
              <w:t xml:space="preserve">ГОСУДАРСТВЕННЫЙ ЗАКАЗЧИК:  </w:t>
            </w:r>
          </w:p>
        </w:tc>
        <w:tc>
          <w:tcPr>
            <w:tcW w:w="5032" w:type="dxa"/>
          </w:tcPr>
          <w:p w14:paraId="4A1286F6">
            <w:pPr>
              <w:spacing w:line="276" w:lineRule="auto"/>
              <w:rPr>
                <w:i/>
                <w:sz w:val="24"/>
                <w:szCs w:val="24"/>
                <w:lang w:eastAsia="en-US"/>
              </w:rPr>
            </w:pPr>
            <w:r>
              <w:rPr>
                <w:b/>
                <w:sz w:val="24"/>
                <w:szCs w:val="24"/>
              </w:rPr>
              <w:t xml:space="preserve">ПОДРЯДЧИК: </w:t>
            </w:r>
          </w:p>
        </w:tc>
      </w:tr>
    </w:tbl>
    <w:p w14:paraId="2B3AC5C6">
      <w:pPr>
        <w:rPr>
          <w:sz w:val="24"/>
          <w:szCs w:val="24"/>
        </w:rPr>
        <w:sectPr>
          <w:headerReference r:id="rId5" w:type="first"/>
          <w:footerReference r:id="rId8" w:type="first"/>
          <w:headerReference r:id="rId3" w:type="default"/>
          <w:footerReference r:id="rId6" w:type="default"/>
          <w:headerReference r:id="rId4" w:type="even"/>
          <w:footerReference r:id="rId7" w:type="even"/>
          <w:pgSz w:w="11907" w:h="16840"/>
          <w:pgMar w:top="426" w:right="567" w:bottom="567" w:left="1134" w:header="284" w:footer="284" w:gutter="0"/>
          <w:pgNumType w:start="1"/>
          <w:cols w:space="720" w:num="1"/>
          <w:vAlign w:val="center"/>
        </w:sectPr>
      </w:pPr>
    </w:p>
    <w:p w14:paraId="08C20F94">
      <w:pPr>
        <w:jc w:val="right"/>
        <w:rPr>
          <w:sz w:val="24"/>
          <w:szCs w:val="24"/>
        </w:rPr>
      </w:pPr>
      <w:r>
        <w:rPr>
          <w:sz w:val="24"/>
          <w:szCs w:val="24"/>
        </w:rPr>
        <w:t>Приложение № 4</w:t>
      </w:r>
    </w:p>
    <w:p w14:paraId="17DC61A8">
      <w:pPr>
        <w:jc w:val="right"/>
        <w:rPr>
          <w:sz w:val="24"/>
          <w:szCs w:val="24"/>
        </w:rPr>
      </w:pPr>
      <w:r>
        <w:rPr>
          <w:sz w:val="24"/>
          <w:szCs w:val="24"/>
        </w:rPr>
        <w:t>к Контракту №__</w:t>
      </w:r>
    </w:p>
    <w:p w14:paraId="7C9B290B">
      <w:pPr>
        <w:jc w:val="right"/>
      </w:pPr>
      <w:r>
        <w:rPr>
          <w:sz w:val="24"/>
          <w:szCs w:val="24"/>
        </w:rPr>
        <w:t>от «___»________________202__г</w:t>
      </w:r>
      <w:r>
        <w:t>.</w:t>
      </w:r>
    </w:p>
    <w:p w14:paraId="678281FB">
      <w:pPr>
        <w:jc w:val="center"/>
        <w:rPr>
          <w:b/>
          <w:sz w:val="24"/>
          <w:szCs w:val="24"/>
        </w:rPr>
      </w:pPr>
      <w:r>
        <w:rPr>
          <w:b/>
          <w:sz w:val="24"/>
          <w:szCs w:val="24"/>
        </w:rPr>
        <w:t>ГРАФИК ВЫПОЛНЕНИЯ СТРОИТЕЛЬНО-МОНТАЖНЫХ РАБОТ</w:t>
      </w:r>
    </w:p>
    <w:p w14:paraId="14C1651C">
      <w:pPr>
        <w:jc w:val="center"/>
        <w:rPr>
          <w:b/>
          <w:bCs/>
          <w:sz w:val="24"/>
          <w:szCs w:val="24"/>
        </w:rPr>
      </w:pPr>
      <w:r>
        <w:rPr>
          <w:b/>
          <w:bCs/>
          <w:sz w:val="24"/>
          <w:szCs w:val="24"/>
        </w:rPr>
        <w:t>на строительство причальных сооружений через протоку Озерная в Усть-Камчатском районе Камчатского края</w:t>
      </w:r>
    </w:p>
    <w:p w14:paraId="5A509E5D">
      <w:pPr>
        <w:jc w:val="center"/>
        <w:rPr>
          <w:rFonts w:eastAsia="Calibri"/>
          <w:b/>
          <w:sz w:val="24"/>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90"/>
        <w:gridCol w:w="4815"/>
        <w:gridCol w:w="1530"/>
        <w:gridCol w:w="1290"/>
        <w:gridCol w:w="1695"/>
        <w:gridCol w:w="3105"/>
        <w:gridCol w:w="1695"/>
      </w:tblGrid>
      <w:tr w14:paraId="79FB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vAlign w:val="center"/>
          </w:tcPr>
          <w:p w14:paraId="61D842A7">
            <w:pPr>
              <w:spacing w:before="100" w:beforeAutospacing="1" w:after="100" w:afterAutospacing="1"/>
              <w:jc w:val="center"/>
              <w:rPr>
                <w:color w:val="000000"/>
              </w:rPr>
            </w:pPr>
            <w:r>
              <w:rPr>
                <w:color w:val="000000"/>
              </w:rPr>
              <w:t>Порядковый номер комплекса работ и (или) вида работ и (или) части работ, отдельного вида работ</w:t>
            </w:r>
          </w:p>
        </w:tc>
        <w:tc>
          <w:tcPr>
            <w:tcW w:w="4815" w:type="dxa"/>
            <w:vAlign w:val="center"/>
          </w:tcPr>
          <w:p w14:paraId="4081FDF3">
            <w:pPr>
              <w:spacing w:before="100" w:beforeAutospacing="1" w:after="100" w:afterAutospacing="1"/>
              <w:jc w:val="center"/>
              <w:rPr>
                <w:color w:val="000000"/>
              </w:rPr>
            </w:pPr>
            <w:r>
              <w:rPr>
                <w:color w:val="000000"/>
              </w:rPr>
              <w:t>Наименование комплекса работ и (или) вида работ и (или) части работ отдельного вида работ</w:t>
            </w:r>
          </w:p>
        </w:tc>
        <w:tc>
          <w:tcPr>
            <w:tcW w:w="1530" w:type="dxa"/>
            <w:vAlign w:val="center"/>
          </w:tcPr>
          <w:p w14:paraId="55F821BA">
            <w:pPr>
              <w:spacing w:before="100" w:beforeAutospacing="1" w:after="100" w:afterAutospacing="1"/>
              <w:jc w:val="center"/>
              <w:rPr>
                <w:color w:val="000000"/>
              </w:rPr>
            </w:pPr>
            <w:r>
              <w:rPr>
                <w:color w:val="000000"/>
              </w:rPr>
              <w:t>Ед. изм.</w:t>
            </w:r>
          </w:p>
        </w:tc>
        <w:tc>
          <w:tcPr>
            <w:tcW w:w="1290" w:type="dxa"/>
            <w:vAlign w:val="center"/>
          </w:tcPr>
          <w:p w14:paraId="2B32BD3B">
            <w:pPr>
              <w:spacing w:before="100" w:beforeAutospacing="1" w:after="100" w:afterAutospacing="1"/>
              <w:jc w:val="center"/>
              <w:rPr>
                <w:color w:val="000000"/>
              </w:rPr>
            </w:pPr>
            <w:r>
              <w:rPr>
                <w:color w:val="000000"/>
              </w:rPr>
              <w:t>Физический объем работ</w:t>
            </w:r>
          </w:p>
        </w:tc>
        <w:tc>
          <w:tcPr>
            <w:tcW w:w="1695" w:type="dxa"/>
            <w:vAlign w:val="center"/>
          </w:tcPr>
          <w:p w14:paraId="5492400C">
            <w:pPr>
              <w:spacing w:before="100" w:beforeAutospacing="1" w:after="100" w:afterAutospacing="1"/>
              <w:jc w:val="center"/>
              <w:rPr>
                <w:color w:val="000000"/>
              </w:rPr>
            </w:pPr>
            <w:r>
              <w:rPr>
                <w:color w:val="000000"/>
              </w:rPr>
              <w:t>Стоимость</w:t>
            </w:r>
          </w:p>
          <w:p w14:paraId="09AFEE5F">
            <w:pPr>
              <w:spacing w:before="100" w:beforeAutospacing="1" w:after="100" w:afterAutospacing="1"/>
              <w:jc w:val="center"/>
              <w:rPr>
                <w:color w:val="000000"/>
              </w:rPr>
            </w:pPr>
            <w:r>
              <w:rPr>
                <w:color w:val="000000"/>
              </w:rPr>
              <w:t>работ</w:t>
            </w:r>
          </w:p>
        </w:tc>
        <w:tc>
          <w:tcPr>
            <w:tcW w:w="3105" w:type="dxa"/>
            <w:vAlign w:val="center"/>
          </w:tcPr>
          <w:p w14:paraId="3D58561A">
            <w:pPr>
              <w:spacing w:before="100" w:beforeAutospacing="1" w:after="100" w:afterAutospacing="1"/>
              <w:jc w:val="center"/>
              <w:rPr>
                <w:color w:val="000000"/>
              </w:rPr>
            </w:pPr>
            <w:r>
              <w:rPr>
                <w:color w:val="000000"/>
              </w:rPr>
              <w:t>Сроки исполнения комплекса работ и (или) вида работ и (или) части работ отдельного вида работ</w:t>
            </w:r>
          </w:p>
        </w:tc>
        <w:tc>
          <w:tcPr>
            <w:tcW w:w="1695" w:type="dxa"/>
            <w:vAlign w:val="center"/>
          </w:tcPr>
          <w:p w14:paraId="00EC0801">
            <w:pPr>
              <w:spacing w:before="100" w:beforeAutospacing="1" w:after="100" w:afterAutospacing="1"/>
              <w:jc w:val="center"/>
              <w:rPr>
                <w:color w:val="000000"/>
              </w:rPr>
            </w:pPr>
            <w:r>
              <w:rPr>
                <w:color w:val="000000"/>
              </w:rPr>
              <w:t>Сроки передачи строительных материалов, технологического оборудования заказчика (при наличии</w:t>
            </w:r>
          </w:p>
        </w:tc>
      </w:tr>
      <w:tr w14:paraId="486F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48E9768E">
            <w:pPr>
              <w:spacing w:before="100" w:beforeAutospacing="1" w:after="100" w:afterAutospacing="1"/>
              <w:jc w:val="center"/>
              <w:rPr>
                <w:color w:val="000000"/>
              </w:rPr>
            </w:pPr>
            <w:r>
              <w:rPr>
                <w:color w:val="000000"/>
              </w:rPr>
              <w:t>1</w:t>
            </w:r>
          </w:p>
        </w:tc>
        <w:tc>
          <w:tcPr>
            <w:tcW w:w="4815" w:type="dxa"/>
            <w:noWrap/>
            <w:vAlign w:val="center"/>
          </w:tcPr>
          <w:p w14:paraId="3F760E90">
            <w:pPr>
              <w:spacing w:before="100" w:beforeAutospacing="1" w:after="100" w:afterAutospacing="1"/>
              <w:jc w:val="center"/>
              <w:rPr>
                <w:color w:val="000000"/>
              </w:rPr>
            </w:pPr>
            <w:r>
              <w:rPr>
                <w:color w:val="000000"/>
              </w:rPr>
              <w:t>2</w:t>
            </w:r>
          </w:p>
        </w:tc>
        <w:tc>
          <w:tcPr>
            <w:tcW w:w="1530" w:type="dxa"/>
            <w:noWrap/>
            <w:vAlign w:val="center"/>
          </w:tcPr>
          <w:p w14:paraId="2F197026">
            <w:pPr>
              <w:spacing w:before="100" w:beforeAutospacing="1" w:after="100" w:afterAutospacing="1"/>
              <w:jc w:val="center"/>
              <w:rPr>
                <w:color w:val="000000"/>
              </w:rPr>
            </w:pPr>
            <w:r>
              <w:rPr>
                <w:color w:val="000000"/>
              </w:rPr>
              <w:t>3</w:t>
            </w:r>
          </w:p>
        </w:tc>
        <w:tc>
          <w:tcPr>
            <w:tcW w:w="1290" w:type="dxa"/>
            <w:noWrap/>
            <w:vAlign w:val="center"/>
          </w:tcPr>
          <w:p w14:paraId="7DF0205E">
            <w:pPr>
              <w:spacing w:before="100" w:beforeAutospacing="1" w:after="100" w:afterAutospacing="1"/>
              <w:jc w:val="center"/>
              <w:rPr>
                <w:color w:val="000000"/>
              </w:rPr>
            </w:pPr>
            <w:r>
              <w:rPr>
                <w:color w:val="000000"/>
              </w:rPr>
              <w:t>4</w:t>
            </w:r>
          </w:p>
        </w:tc>
        <w:tc>
          <w:tcPr>
            <w:tcW w:w="1695" w:type="dxa"/>
          </w:tcPr>
          <w:p w14:paraId="0016A9B1">
            <w:pPr>
              <w:spacing w:before="100" w:beforeAutospacing="1" w:after="100" w:afterAutospacing="1"/>
              <w:jc w:val="center"/>
              <w:rPr>
                <w:color w:val="000000"/>
              </w:rPr>
            </w:pPr>
            <w:r>
              <w:rPr>
                <w:color w:val="000000"/>
              </w:rPr>
              <w:t>5</w:t>
            </w:r>
          </w:p>
        </w:tc>
        <w:tc>
          <w:tcPr>
            <w:tcW w:w="3105" w:type="dxa"/>
            <w:noWrap/>
            <w:vAlign w:val="center"/>
          </w:tcPr>
          <w:p w14:paraId="0078A261">
            <w:pPr>
              <w:spacing w:before="100" w:beforeAutospacing="1" w:after="100" w:afterAutospacing="1"/>
              <w:jc w:val="center"/>
              <w:rPr>
                <w:color w:val="000000"/>
              </w:rPr>
            </w:pPr>
            <w:r>
              <w:rPr>
                <w:color w:val="000000"/>
              </w:rPr>
              <w:t>6</w:t>
            </w:r>
          </w:p>
        </w:tc>
        <w:tc>
          <w:tcPr>
            <w:tcW w:w="1695" w:type="dxa"/>
            <w:noWrap/>
            <w:vAlign w:val="center"/>
          </w:tcPr>
          <w:p w14:paraId="2EFA03C3">
            <w:pPr>
              <w:spacing w:before="100" w:beforeAutospacing="1" w:after="100" w:afterAutospacing="1"/>
              <w:jc w:val="center"/>
              <w:rPr>
                <w:color w:val="000000"/>
              </w:rPr>
            </w:pPr>
            <w:r>
              <w:rPr>
                <w:color w:val="000000"/>
              </w:rPr>
              <w:t>7</w:t>
            </w:r>
          </w:p>
        </w:tc>
      </w:tr>
      <w:tr w14:paraId="2255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66F3B1E6">
            <w:pPr>
              <w:spacing w:before="100" w:beforeAutospacing="1" w:after="100" w:afterAutospacing="1"/>
              <w:jc w:val="center"/>
              <w:rPr>
                <w:color w:val="000000"/>
              </w:rPr>
            </w:pPr>
            <w:r>
              <w:rPr>
                <w:color w:val="000000"/>
              </w:rPr>
              <w:t>1.</w:t>
            </w:r>
          </w:p>
        </w:tc>
        <w:tc>
          <w:tcPr>
            <w:tcW w:w="4815" w:type="dxa"/>
            <w:noWrap/>
            <w:vAlign w:val="bottom"/>
          </w:tcPr>
          <w:p w14:paraId="2DFCA66A">
            <w:pPr>
              <w:spacing w:before="100" w:beforeAutospacing="1" w:after="100" w:afterAutospacing="1"/>
              <w:rPr>
                <w:color w:val="000000"/>
              </w:rPr>
            </w:pPr>
            <w:r>
              <w:rPr>
                <w:color w:val="000000"/>
              </w:rPr>
              <w:t>Подготовительные работы (правый берег)</w:t>
            </w:r>
          </w:p>
        </w:tc>
        <w:tc>
          <w:tcPr>
            <w:tcW w:w="1530" w:type="dxa"/>
            <w:noWrap/>
            <w:vAlign w:val="bottom"/>
          </w:tcPr>
          <w:p w14:paraId="5088EC86">
            <w:pPr>
              <w:spacing w:before="100" w:beforeAutospacing="1" w:after="100" w:afterAutospacing="1"/>
              <w:jc w:val="center"/>
              <w:rPr>
                <w:color w:val="000000"/>
              </w:rPr>
            </w:pPr>
            <w:r>
              <w:rPr>
                <w:color w:val="000000"/>
              </w:rPr>
              <w:t>м</w:t>
            </w:r>
          </w:p>
        </w:tc>
        <w:tc>
          <w:tcPr>
            <w:tcW w:w="1290" w:type="dxa"/>
            <w:noWrap/>
            <w:vAlign w:val="bottom"/>
          </w:tcPr>
          <w:p w14:paraId="2FE6BD7A">
            <w:pPr>
              <w:spacing w:before="100" w:beforeAutospacing="1" w:after="100" w:afterAutospacing="1"/>
              <w:jc w:val="center"/>
            </w:pPr>
            <w:r>
              <w:t>335</w:t>
            </w:r>
          </w:p>
        </w:tc>
        <w:tc>
          <w:tcPr>
            <w:tcW w:w="1695" w:type="dxa"/>
            <w:vAlign w:val="bottom"/>
          </w:tcPr>
          <w:p w14:paraId="41FFC145">
            <w:pPr>
              <w:spacing w:before="100" w:beforeAutospacing="1" w:after="100" w:afterAutospacing="1"/>
              <w:jc w:val="center"/>
              <w:rPr>
                <w:color w:val="000000"/>
              </w:rPr>
            </w:pPr>
            <w:r>
              <w:rPr>
                <w:color w:val="000000"/>
              </w:rPr>
              <w:t>14 802,26</w:t>
            </w:r>
          </w:p>
        </w:tc>
        <w:tc>
          <w:tcPr>
            <w:tcW w:w="3105" w:type="dxa"/>
            <w:noWrap/>
            <w:vAlign w:val="bottom"/>
          </w:tcPr>
          <w:p w14:paraId="0BA646A4">
            <w:pPr>
              <w:spacing w:before="100" w:beforeAutospacing="1" w:after="100" w:afterAutospacing="1"/>
              <w:rPr>
                <w:color w:val="000000"/>
              </w:rPr>
            </w:pPr>
            <w:r>
              <w:rPr>
                <w:color w:val="000000"/>
              </w:rPr>
              <w:t xml:space="preserve">Июнь 2026 </w:t>
            </w:r>
          </w:p>
        </w:tc>
        <w:tc>
          <w:tcPr>
            <w:tcW w:w="1695" w:type="dxa"/>
            <w:noWrap/>
            <w:vAlign w:val="bottom"/>
          </w:tcPr>
          <w:p w14:paraId="04F0BB80">
            <w:pPr>
              <w:spacing w:before="100" w:beforeAutospacing="1" w:after="100" w:afterAutospacing="1"/>
              <w:rPr>
                <w:color w:val="000000"/>
              </w:rPr>
            </w:pPr>
            <w:r>
              <w:rPr>
                <w:color w:val="000000"/>
              </w:rPr>
              <w:t> </w:t>
            </w:r>
          </w:p>
        </w:tc>
      </w:tr>
      <w:tr w14:paraId="45B8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53979D76">
            <w:pPr>
              <w:spacing w:before="100" w:beforeAutospacing="1" w:after="100" w:afterAutospacing="1"/>
              <w:jc w:val="center"/>
              <w:rPr>
                <w:color w:val="000000"/>
              </w:rPr>
            </w:pPr>
            <w:r>
              <w:rPr>
                <w:color w:val="000000"/>
              </w:rPr>
              <w:t>2.</w:t>
            </w:r>
          </w:p>
        </w:tc>
        <w:tc>
          <w:tcPr>
            <w:tcW w:w="4815" w:type="dxa"/>
            <w:noWrap/>
            <w:vAlign w:val="bottom"/>
          </w:tcPr>
          <w:p w14:paraId="7A80A64F">
            <w:pPr>
              <w:spacing w:before="100" w:beforeAutospacing="1" w:after="100" w:afterAutospacing="1"/>
              <w:rPr>
                <w:color w:val="000000"/>
              </w:rPr>
            </w:pPr>
            <w:r>
              <w:rPr>
                <w:color w:val="000000"/>
              </w:rPr>
              <w:t>Демонтаж конструкций причального сооружения (правый берег)</w:t>
            </w:r>
          </w:p>
        </w:tc>
        <w:tc>
          <w:tcPr>
            <w:tcW w:w="1530" w:type="dxa"/>
            <w:noWrap/>
            <w:vAlign w:val="bottom"/>
          </w:tcPr>
          <w:p w14:paraId="34791ADD">
            <w:pPr>
              <w:spacing w:before="100" w:beforeAutospacing="1" w:after="100" w:afterAutospacing="1"/>
              <w:jc w:val="center"/>
              <w:rPr>
                <w:color w:val="000000"/>
              </w:rPr>
            </w:pPr>
            <w:r>
              <w:rPr>
                <w:color w:val="000000"/>
              </w:rPr>
              <w:t>комплекс</w:t>
            </w:r>
          </w:p>
        </w:tc>
        <w:tc>
          <w:tcPr>
            <w:tcW w:w="1290" w:type="dxa"/>
            <w:noWrap/>
            <w:vAlign w:val="bottom"/>
          </w:tcPr>
          <w:p w14:paraId="250854FF">
            <w:pPr>
              <w:spacing w:before="100" w:beforeAutospacing="1" w:after="100" w:afterAutospacing="1"/>
              <w:jc w:val="center"/>
              <w:rPr>
                <w:color w:val="000000"/>
              </w:rPr>
            </w:pPr>
            <w:r>
              <w:rPr>
                <w:color w:val="000000"/>
              </w:rPr>
              <w:t>1</w:t>
            </w:r>
          </w:p>
        </w:tc>
        <w:tc>
          <w:tcPr>
            <w:tcW w:w="1695" w:type="dxa"/>
            <w:vAlign w:val="bottom"/>
          </w:tcPr>
          <w:p w14:paraId="4BB183C4">
            <w:pPr>
              <w:spacing w:before="100" w:beforeAutospacing="1" w:after="100" w:afterAutospacing="1"/>
              <w:jc w:val="center"/>
              <w:rPr>
                <w:color w:val="000000"/>
              </w:rPr>
            </w:pPr>
            <w:r>
              <w:rPr>
                <w:color w:val="000000"/>
              </w:rPr>
              <w:t>14 561 760,18</w:t>
            </w:r>
          </w:p>
        </w:tc>
        <w:tc>
          <w:tcPr>
            <w:tcW w:w="3105" w:type="dxa"/>
            <w:noWrap/>
            <w:vAlign w:val="bottom"/>
          </w:tcPr>
          <w:p w14:paraId="7418DAD4">
            <w:pPr>
              <w:spacing w:before="100" w:beforeAutospacing="1" w:after="100" w:afterAutospacing="1"/>
              <w:rPr>
                <w:color w:val="000000"/>
              </w:rPr>
            </w:pPr>
            <w:r>
              <w:rPr>
                <w:color w:val="000000"/>
              </w:rPr>
              <w:t>Июнь 2026  - ноябрь 2026</w:t>
            </w:r>
          </w:p>
        </w:tc>
        <w:tc>
          <w:tcPr>
            <w:tcW w:w="1695" w:type="dxa"/>
            <w:noWrap/>
            <w:vAlign w:val="bottom"/>
          </w:tcPr>
          <w:p w14:paraId="788FF50B">
            <w:pPr>
              <w:spacing w:before="100" w:beforeAutospacing="1" w:after="100" w:afterAutospacing="1"/>
              <w:rPr>
                <w:color w:val="000000"/>
              </w:rPr>
            </w:pPr>
          </w:p>
        </w:tc>
      </w:tr>
      <w:tr w14:paraId="747E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5535C0D4">
            <w:pPr>
              <w:spacing w:before="100" w:beforeAutospacing="1" w:after="100" w:afterAutospacing="1"/>
              <w:jc w:val="center"/>
              <w:rPr>
                <w:color w:val="000000"/>
              </w:rPr>
            </w:pPr>
            <w:r>
              <w:rPr>
                <w:color w:val="000000"/>
              </w:rPr>
              <w:t>3.</w:t>
            </w:r>
          </w:p>
        </w:tc>
        <w:tc>
          <w:tcPr>
            <w:tcW w:w="4815" w:type="dxa"/>
            <w:noWrap/>
            <w:vAlign w:val="bottom"/>
          </w:tcPr>
          <w:p w14:paraId="0A336D78">
            <w:pPr>
              <w:spacing w:before="100" w:beforeAutospacing="1" w:after="100" w:afterAutospacing="1"/>
              <w:rPr>
                <w:color w:val="000000"/>
              </w:rPr>
            </w:pPr>
            <w:r>
              <w:rPr>
                <w:color w:val="000000"/>
              </w:rPr>
              <w:t>Устройство причального сооружения (правый берег), в т.ч.:</w:t>
            </w:r>
          </w:p>
        </w:tc>
        <w:tc>
          <w:tcPr>
            <w:tcW w:w="1530" w:type="dxa"/>
            <w:noWrap/>
            <w:vAlign w:val="bottom"/>
          </w:tcPr>
          <w:p w14:paraId="71FB5002">
            <w:pPr>
              <w:spacing w:before="100" w:beforeAutospacing="1" w:after="100" w:afterAutospacing="1"/>
              <w:jc w:val="center"/>
              <w:rPr>
                <w:color w:val="000000"/>
              </w:rPr>
            </w:pPr>
          </w:p>
        </w:tc>
        <w:tc>
          <w:tcPr>
            <w:tcW w:w="1290" w:type="dxa"/>
            <w:noWrap/>
            <w:vAlign w:val="bottom"/>
          </w:tcPr>
          <w:p w14:paraId="51395E80">
            <w:pPr>
              <w:spacing w:before="100" w:beforeAutospacing="1" w:after="100" w:afterAutospacing="1"/>
              <w:jc w:val="center"/>
              <w:rPr>
                <w:color w:val="000000"/>
              </w:rPr>
            </w:pPr>
          </w:p>
        </w:tc>
        <w:tc>
          <w:tcPr>
            <w:tcW w:w="1695" w:type="dxa"/>
            <w:vAlign w:val="bottom"/>
          </w:tcPr>
          <w:p w14:paraId="20EB456B">
            <w:pPr>
              <w:spacing w:before="100" w:beforeAutospacing="1" w:after="100" w:afterAutospacing="1"/>
              <w:jc w:val="center"/>
              <w:rPr>
                <w:color w:val="000000"/>
              </w:rPr>
            </w:pPr>
          </w:p>
        </w:tc>
        <w:tc>
          <w:tcPr>
            <w:tcW w:w="3105" w:type="dxa"/>
            <w:noWrap/>
            <w:vAlign w:val="bottom"/>
          </w:tcPr>
          <w:p w14:paraId="7CD2E971">
            <w:pPr>
              <w:spacing w:before="100" w:beforeAutospacing="1" w:after="100" w:afterAutospacing="1"/>
              <w:rPr>
                <w:color w:val="000000"/>
              </w:rPr>
            </w:pPr>
            <w:r>
              <w:rPr>
                <w:color w:val="000000"/>
              </w:rPr>
              <w:t>Июль 2026 – ноябрь 2027</w:t>
            </w:r>
          </w:p>
        </w:tc>
        <w:tc>
          <w:tcPr>
            <w:tcW w:w="1695" w:type="dxa"/>
            <w:noWrap/>
            <w:vAlign w:val="bottom"/>
          </w:tcPr>
          <w:p w14:paraId="42529082">
            <w:pPr>
              <w:spacing w:before="100" w:beforeAutospacing="1" w:after="100" w:afterAutospacing="1"/>
              <w:rPr>
                <w:color w:val="000000"/>
              </w:rPr>
            </w:pPr>
          </w:p>
        </w:tc>
      </w:tr>
      <w:tr w14:paraId="3BBD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37E0223F">
            <w:pPr>
              <w:spacing w:before="100" w:beforeAutospacing="1" w:after="100" w:afterAutospacing="1"/>
              <w:jc w:val="center"/>
              <w:rPr>
                <w:color w:val="000000"/>
              </w:rPr>
            </w:pPr>
            <w:r>
              <w:rPr>
                <w:color w:val="000000"/>
              </w:rPr>
              <w:t>3.1.</w:t>
            </w:r>
          </w:p>
        </w:tc>
        <w:tc>
          <w:tcPr>
            <w:tcW w:w="4815" w:type="dxa"/>
            <w:noWrap/>
            <w:vAlign w:val="bottom"/>
          </w:tcPr>
          <w:p w14:paraId="2C8EA8A0">
            <w:pPr>
              <w:spacing w:before="100" w:beforeAutospacing="1" w:after="100" w:afterAutospacing="1"/>
              <w:rPr>
                <w:color w:val="000000"/>
              </w:rPr>
            </w:pPr>
            <w:r>
              <w:rPr>
                <w:color w:val="000000"/>
              </w:rPr>
              <w:t>Устройство свай</w:t>
            </w:r>
          </w:p>
        </w:tc>
        <w:tc>
          <w:tcPr>
            <w:tcW w:w="1530" w:type="dxa"/>
            <w:noWrap/>
            <w:vAlign w:val="bottom"/>
          </w:tcPr>
          <w:p w14:paraId="77E7BE84">
            <w:pPr>
              <w:spacing w:before="100" w:beforeAutospacing="1" w:after="100" w:afterAutospacing="1"/>
              <w:jc w:val="center"/>
              <w:rPr>
                <w:color w:val="000000"/>
              </w:rPr>
            </w:pPr>
            <w:r>
              <w:rPr>
                <w:color w:val="000000"/>
              </w:rPr>
              <w:t>тн</w:t>
            </w:r>
          </w:p>
        </w:tc>
        <w:tc>
          <w:tcPr>
            <w:tcW w:w="1290" w:type="dxa"/>
            <w:noWrap/>
            <w:vAlign w:val="bottom"/>
          </w:tcPr>
          <w:p w14:paraId="1084B73B">
            <w:pPr>
              <w:spacing w:before="100" w:beforeAutospacing="1" w:after="100" w:afterAutospacing="1"/>
              <w:jc w:val="center"/>
              <w:rPr>
                <w:color w:val="000000"/>
              </w:rPr>
            </w:pPr>
            <w:r>
              <w:rPr>
                <w:color w:val="000000"/>
              </w:rPr>
              <w:t>179</w:t>
            </w:r>
          </w:p>
        </w:tc>
        <w:tc>
          <w:tcPr>
            <w:tcW w:w="1695" w:type="dxa"/>
            <w:vAlign w:val="bottom"/>
          </w:tcPr>
          <w:p w14:paraId="4E760DDA">
            <w:pPr>
              <w:spacing w:before="100" w:beforeAutospacing="1" w:after="100" w:afterAutospacing="1"/>
              <w:jc w:val="center"/>
              <w:rPr>
                <w:color w:val="000000"/>
              </w:rPr>
            </w:pPr>
            <w:r>
              <w:rPr>
                <w:color w:val="000000"/>
              </w:rPr>
              <w:t>89 666 104,05</w:t>
            </w:r>
          </w:p>
        </w:tc>
        <w:tc>
          <w:tcPr>
            <w:tcW w:w="3105" w:type="dxa"/>
            <w:noWrap/>
            <w:vAlign w:val="bottom"/>
          </w:tcPr>
          <w:p w14:paraId="21FE3F9C">
            <w:pPr>
              <w:spacing w:before="100" w:beforeAutospacing="1" w:after="100" w:afterAutospacing="1"/>
              <w:rPr>
                <w:color w:val="000000"/>
              </w:rPr>
            </w:pPr>
            <w:r>
              <w:rPr>
                <w:color w:val="000000"/>
              </w:rPr>
              <w:t>Июль 2026 – август 2026</w:t>
            </w:r>
          </w:p>
        </w:tc>
        <w:tc>
          <w:tcPr>
            <w:tcW w:w="1695" w:type="dxa"/>
            <w:noWrap/>
            <w:vAlign w:val="bottom"/>
          </w:tcPr>
          <w:p w14:paraId="31DB0E3A">
            <w:pPr>
              <w:spacing w:before="100" w:beforeAutospacing="1" w:after="100" w:afterAutospacing="1"/>
              <w:rPr>
                <w:color w:val="000000"/>
              </w:rPr>
            </w:pPr>
          </w:p>
        </w:tc>
      </w:tr>
      <w:tr w14:paraId="24F4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73490E08">
            <w:pPr>
              <w:spacing w:before="100" w:beforeAutospacing="1" w:after="100" w:afterAutospacing="1"/>
              <w:jc w:val="center"/>
              <w:rPr>
                <w:color w:val="000000"/>
              </w:rPr>
            </w:pPr>
            <w:r>
              <w:rPr>
                <w:color w:val="000000"/>
              </w:rPr>
              <w:t>3.2.</w:t>
            </w:r>
          </w:p>
        </w:tc>
        <w:tc>
          <w:tcPr>
            <w:tcW w:w="4815" w:type="dxa"/>
            <w:noWrap/>
            <w:vAlign w:val="bottom"/>
          </w:tcPr>
          <w:p w14:paraId="54AC3DCB">
            <w:pPr>
              <w:spacing w:before="100" w:beforeAutospacing="1" w:after="100" w:afterAutospacing="1"/>
              <w:rPr>
                <w:color w:val="000000"/>
              </w:rPr>
            </w:pPr>
            <w:r>
              <w:rPr>
                <w:color w:val="000000"/>
              </w:rPr>
              <w:t>Устройство каркаса причала</w:t>
            </w:r>
          </w:p>
        </w:tc>
        <w:tc>
          <w:tcPr>
            <w:tcW w:w="1530" w:type="dxa"/>
            <w:noWrap/>
            <w:vAlign w:val="bottom"/>
          </w:tcPr>
          <w:p w14:paraId="6ECB7C5F">
            <w:pPr>
              <w:spacing w:before="100" w:beforeAutospacing="1" w:after="100" w:afterAutospacing="1"/>
              <w:jc w:val="center"/>
              <w:rPr>
                <w:color w:val="000000"/>
              </w:rPr>
            </w:pPr>
            <w:r>
              <w:rPr>
                <w:color w:val="000000"/>
              </w:rPr>
              <w:t>тн</w:t>
            </w:r>
          </w:p>
        </w:tc>
        <w:tc>
          <w:tcPr>
            <w:tcW w:w="1290" w:type="dxa"/>
            <w:noWrap/>
            <w:vAlign w:val="bottom"/>
          </w:tcPr>
          <w:p w14:paraId="0F6F2A5F">
            <w:pPr>
              <w:spacing w:before="100" w:beforeAutospacing="1" w:after="100" w:afterAutospacing="1"/>
              <w:jc w:val="center"/>
              <w:rPr>
                <w:color w:val="000000"/>
              </w:rPr>
            </w:pPr>
            <w:r>
              <w:rPr>
                <w:color w:val="000000"/>
              </w:rPr>
              <w:t>13,46</w:t>
            </w:r>
          </w:p>
        </w:tc>
        <w:tc>
          <w:tcPr>
            <w:tcW w:w="1695" w:type="dxa"/>
            <w:vAlign w:val="bottom"/>
          </w:tcPr>
          <w:p w14:paraId="36B93AAE">
            <w:pPr>
              <w:spacing w:before="100" w:beforeAutospacing="1" w:after="100" w:afterAutospacing="1"/>
              <w:jc w:val="center"/>
              <w:rPr>
                <w:color w:val="000000"/>
              </w:rPr>
            </w:pPr>
            <w:r>
              <w:rPr>
                <w:color w:val="000000"/>
              </w:rPr>
              <w:t>4 868 204,98</w:t>
            </w:r>
          </w:p>
        </w:tc>
        <w:tc>
          <w:tcPr>
            <w:tcW w:w="3105" w:type="dxa"/>
            <w:noWrap/>
            <w:vAlign w:val="bottom"/>
          </w:tcPr>
          <w:p w14:paraId="7B0CF994">
            <w:pPr>
              <w:spacing w:before="100" w:beforeAutospacing="1" w:after="100" w:afterAutospacing="1"/>
              <w:rPr>
                <w:color w:val="000000"/>
              </w:rPr>
            </w:pPr>
            <w:r>
              <w:rPr>
                <w:color w:val="000000"/>
              </w:rPr>
              <w:t>Август 2026 – сентябрь 2026</w:t>
            </w:r>
          </w:p>
        </w:tc>
        <w:tc>
          <w:tcPr>
            <w:tcW w:w="1695" w:type="dxa"/>
            <w:noWrap/>
            <w:vAlign w:val="bottom"/>
          </w:tcPr>
          <w:p w14:paraId="3BCF90D6">
            <w:pPr>
              <w:spacing w:before="100" w:beforeAutospacing="1" w:after="100" w:afterAutospacing="1"/>
              <w:rPr>
                <w:color w:val="000000"/>
              </w:rPr>
            </w:pPr>
          </w:p>
        </w:tc>
      </w:tr>
      <w:tr w14:paraId="5DC6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47A75FEC">
            <w:pPr>
              <w:spacing w:before="100" w:beforeAutospacing="1" w:after="100" w:afterAutospacing="1"/>
              <w:jc w:val="center"/>
              <w:rPr>
                <w:color w:val="000000"/>
              </w:rPr>
            </w:pPr>
            <w:r>
              <w:rPr>
                <w:color w:val="000000"/>
              </w:rPr>
              <w:t>3.3.</w:t>
            </w:r>
          </w:p>
        </w:tc>
        <w:tc>
          <w:tcPr>
            <w:tcW w:w="4815" w:type="dxa"/>
            <w:noWrap/>
            <w:vAlign w:val="bottom"/>
          </w:tcPr>
          <w:p w14:paraId="7B17C343">
            <w:pPr>
              <w:spacing w:before="100" w:beforeAutospacing="1" w:after="100" w:afterAutospacing="1"/>
              <w:rPr>
                <w:color w:val="000000"/>
              </w:rPr>
            </w:pPr>
            <w:r>
              <w:rPr>
                <w:color w:val="000000"/>
              </w:rPr>
              <w:t xml:space="preserve">Устройство верхнего строения </w:t>
            </w:r>
          </w:p>
        </w:tc>
        <w:tc>
          <w:tcPr>
            <w:tcW w:w="1530" w:type="dxa"/>
            <w:noWrap/>
            <w:vAlign w:val="bottom"/>
          </w:tcPr>
          <w:p w14:paraId="59AADC12">
            <w:pPr>
              <w:spacing w:before="100" w:beforeAutospacing="1" w:after="100" w:afterAutospacing="1"/>
              <w:jc w:val="center"/>
              <w:rPr>
                <w:color w:val="000000"/>
              </w:rPr>
            </w:pPr>
            <w:r>
              <w:rPr>
                <w:color w:val="000000"/>
              </w:rPr>
              <w:t>м3</w:t>
            </w:r>
          </w:p>
        </w:tc>
        <w:tc>
          <w:tcPr>
            <w:tcW w:w="1290" w:type="dxa"/>
            <w:noWrap/>
            <w:vAlign w:val="bottom"/>
          </w:tcPr>
          <w:p w14:paraId="0AC98CC3">
            <w:pPr>
              <w:spacing w:before="100" w:beforeAutospacing="1" w:after="100" w:afterAutospacing="1"/>
              <w:jc w:val="center"/>
              <w:rPr>
                <w:color w:val="000000"/>
              </w:rPr>
            </w:pPr>
            <w:r>
              <w:rPr>
                <w:color w:val="000000"/>
              </w:rPr>
              <w:t>327</w:t>
            </w:r>
          </w:p>
        </w:tc>
        <w:tc>
          <w:tcPr>
            <w:tcW w:w="1695" w:type="dxa"/>
            <w:vAlign w:val="bottom"/>
          </w:tcPr>
          <w:p w14:paraId="7129CFBB">
            <w:pPr>
              <w:spacing w:before="100" w:beforeAutospacing="1" w:after="100" w:afterAutospacing="1"/>
              <w:jc w:val="center"/>
              <w:rPr>
                <w:color w:val="000000"/>
              </w:rPr>
            </w:pPr>
            <w:r>
              <w:rPr>
                <w:color w:val="000000"/>
              </w:rPr>
              <w:t>53 567 764,44</w:t>
            </w:r>
          </w:p>
        </w:tc>
        <w:tc>
          <w:tcPr>
            <w:tcW w:w="3105" w:type="dxa"/>
            <w:noWrap/>
            <w:vAlign w:val="bottom"/>
          </w:tcPr>
          <w:p w14:paraId="6C13304B">
            <w:pPr>
              <w:spacing w:before="100" w:beforeAutospacing="1" w:after="100" w:afterAutospacing="1"/>
              <w:rPr>
                <w:color w:val="000000"/>
              </w:rPr>
            </w:pPr>
            <w:r>
              <w:rPr>
                <w:color w:val="000000"/>
              </w:rPr>
              <w:t>Сентябрь 2026 – ноябрь 2026</w:t>
            </w:r>
          </w:p>
        </w:tc>
        <w:tc>
          <w:tcPr>
            <w:tcW w:w="1695" w:type="dxa"/>
            <w:noWrap/>
            <w:vAlign w:val="bottom"/>
          </w:tcPr>
          <w:p w14:paraId="373094B9">
            <w:pPr>
              <w:spacing w:before="100" w:beforeAutospacing="1" w:after="100" w:afterAutospacing="1"/>
              <w:rPr>
                <w:color w:val="000000"/>
              </w:rPr>
            </w:pPr>
          </w:p>
        </w:tc>
      </w:tr>
      <w:tr w14:paraId="0AEE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1C26031F">
            <w:pPr>
              <w:spacing w:before="100" w:beforeAutospacing="1" w:after="100" w:afterAutospacing="1"/>
              <w:jc w:val="center"/>
              <w:rPr>
                <w:color w:val="000000"/>
              </w:rPr>
            </w:pPr>
            <w:r>
              <w:rPr>
                <w:color w:val="000000"/>
              </w:rPr>
              <w:t>3.4.</w:t>
            </w:r>
          </w:p>
        </w:tc>
        <w:tc>
          <w:tcPr>
            <w:tcW w:w="4815" w:type="dxa"/>
            <w:noWrap/>
            <w:vAlign w:val="bottom"/>
          </w:tcPr>
          <w:p w14:paraId="79527DD2">
            <w:pPr>
              <w:spacing w:before="100" w:beforeAutospacing="1" w:after="100" w:afterAutospacing="1"/>
              <w:rPr>
                <w:color w:val="000000"/>
              </w:rPr>
            </w:pPr>
            <w:r>
              <w:rPr>
                <w:color w:val="000000"/>
              </w:rPr>
              <w:t>Обустройство причала</w:t>
            </w:r>
          </w:p>
        </w:tc>
        <w:tc>
          <w:tcPr>
            <w:tcW w:w="1530" w:type="dxa"/>
            <w:noWrap/>
            <w:vAlign w:val="bottom"/>
          </w:tcPr>
          <w:p w14:paraId="6CB1DF04">
            <w:pPr>
              <w:spacing w:before="100" w:beforeAutospacing="1" w:after="100" w:afterAutospacing="1"/>
              <w:jc w:val="center"/>
              <w:rPr>
                <w:color w:val="000000"/>
              </w:rPr>
            </w:pPr>
            <w:r>
              <w:rPr>
                <w:color w:val="000000"/>
              </w:rPr>
              <w:t>комплекс</w:t>
            </w:r>
          </w:p>
        </w:tc>
        <w:tc>
          <w:tcPr>
            <w:tcW w:w="1290" w:type="dxa"/>
            <w:noWrap/>
            <w:vAlign w:val="bottom"/>
          </w:tcPr>
          <w:p w14:paraId="7EC594DC">
            <w:pPr>
              <w:spacing w:before="100" w:beforeAutospacing="1" w:after="100" w:afterAutospacing="1"/>
              <w:jc w:val="center"/>
              <w:rPr>
                <w:color w:val="000000"/>
              </w:rPr>
            </w:pPr>
            <w:r>
              <w:rPr>
                <w:color w:val="000000"/>
              </w:rPr>
              <w:t>1</w:t>
            </w:r>
          </w:p>
        </w:tc>
        <w:tc>
          <w:tcPr>
            <w:tcW w:w="1695" w:type="dxa"/>
            <w:vAlign w:val="bottom"/>
          </w:tcPr>
          <w:p w14:paraId="7CECB839">
            <w:pPr>
              <w:spacing w:before="100" w:beforeAutospacing="1" w:after="100" w:afterAutospacing="1"/>
              <w:jc w:val="center"/>
              <w:rPr>
                <w:color w:val="000000"/>
              </w:rPr>
            </w:pPr>
            <w:r>
              <w:rPr>
                <w:color w:val="000000"/>
              </w:rPr>
              <w:t>4 285 499,63</w:t>
            </w:r>
          </w:p>
        </w:tc>
        <w:tc>
          <w:tcPr>
            <w:tcW w:w="3105" w:type="dxa"/>
            <w:noWrap/>
            <w:vAlign w:val="bottom"/>
          </w:tcPr>
          <w:p w14:paraId="20647019">
            <w:pPr>
              <w:spacing w:before="100" w:beforeAutospacing="1" w:after="100" w:afterAutospacing="1"/>
              <w:rPr>
                <w:color w:val="000000"/>
              </w:rPr>
            </w:pPr>
            <w:r>
              <w:rPr>
                <w:color w:val="000000"/>
              </w:rPr>
              <w:t>Ноябрь 2026</w:t>
            </w:r>
          </w:p>
        </w:tc>
        <w:tc>
          <w:tcPr>
            <w:tcW w:w="1695" w:type="dxa"/>
            <w:noWrap/>
            <w:vAlign w:val="bottom"/>
          </w:tcPr>
          <w:p w14:paraId="482D3FA1">
            <w:pPr>
              <w:spacing w:before="100" w:beforeAutospacing="1" w:after="100" w:afterAutospacing="1"/>
              <w:rPr>
                <w:color w:val="000000"/>
              </w:rPr>
            </w:pPr>
          </w:p>
        </w:tc>
      </w:tr>
      <w:tr w14:paraId="5034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0A31BFBB">
            <w:pPr>
              <w:spacing w:before="100" w:beforeAutospacing="1" w:after="100" w:afterAutospacing="1"/>
              <w:jc w:val="center"/>
              <w:rPr>
                <w:color w:val="000000"/>
              </w:rPr>
            </w:pPr>
            <w:r>
              <w:rPr>
                <w:color w:val="000000"/>
              </w:rPr>
              <w:t>4.</w:t>
            </w:r>
          </w:p>
        </w:tc>
        <w:tc>
          <w:tcPr>
            <w:tcW w:w="4815" w:type="dxa"/>
            <w:noWrap/>
            <w:vAlign w:val="bottom"/>
          </w:tcPr>
          <w:p w14:paraId="31952F11">
            <w:pPr>
              <w:spacing w:before="100" w:beforeAutospacing="1" w:after="100" w:afterAutospacing="1"/>
              <w:rPr>
                <w:color w:val="000000"/>
              </w:rPr>
            </w:pPr>
            <w:r>
              <w:rPr>
                <w:color w:val="000000"/>
              </w:rPr>
              <w:t>Дноуглубительные работы (правый берег)</w:t>
            </w:r>
          </w:p>
        </w:tc>
        <w:tc>
          <w:tcPr>
            <w:tcW w:w="1530" w:type="dxa"/>
            <w:noWrap/>
            <w:vAlign w:val="bottom"/>
          </w:tcPr>
          <w:p w14:paraId="433B799D">
            <w:pPr>
              <w:spacing w:before="100" w:beforeAutospacing="1" w:after="100" w:afterAutospacing="1"/>
              <w:jc w:val="center"/>
              <w:rPr>
                <w:color w:val="000000"/>
              </w:rPr>
            </w:pPr>
            <w:r>
              <w:rPr>
                <w:color w:val="000000"/>
              </w:rPr>
              <w:t>м3</w:t>
            </w:r>
          </w:p>
        </w:tc>
        <w:tc>
          <w:tcPr>
            <w:tcW w:w="1290" w:type="dxa"/>
            <w:noWrap/>
            <w:vAlign w:val="bottom"/>
          </w:tcPr>
          <w:p w14:paraId="5BB55F17">
            <w:pPr>
              <w:spacing w:before="100" w:beforeAutospacing="1" w:after="100" w:afterAutospacing="1"/>
              <w:jc w:val="center"/>
            </w:pPr>
            <w:r>
              <w:t>1249</w:t>
            </w:r>
          </w:p>
        </w:tc>
        <w:tc>
          <w:tcPr>
            <w:tcW w:w="1695" w:type="dxa"/>
            <w:vAlign w:val="bottom"/>
          </w:tcPr>
          <w:p w14:paraId="580DD423">
            <w:pPr>
              <w:spacing w:before="100" w:beforeAutospacing="1" w:after="100" w:afterAutospacing="1"/>
              <w:jc w:val="center"/>
              <w:rPr>
                <w:color w:val="000000"/>
              </w:rPr>
            </w:pPr>
            <w:r>
              <w:rPr>
                <w:color w:val="000000"/>
              </w:rPr>
              <w:t>4 409 332,21</w:t>
            </w:r>
          </w:p>
        </w:tc>
        <w:tc>
          <w:tcPr>
            <w:tcW w:w="3105" w:type="dxa"/>
            <w:noWrap/>
            <w:vAlign w:val="bottom"/>
          </w:tcPr>
          <w:p w14:paraId="25903A4D">
            <w:pPr>
              <w:spacing w:before="100" w:beforeAutospacing="1" w:after="100" w:afterAutospacing="1"/>
              <w:rPr>
                <w:color w:val="000000"/>
              </w:rPr>
            </w:pPr>
            <w:r>
              <w:rPr>
                <w:color w:val="000000"/>
              </w:rPr>
              <w:t>Июнь 2026 – июль 2026</w:t>
            </w:r>
          </w:p>
        </w:tc>
        <w:tc>
          <w:tcPr>
            <w:tcW w:w="1695" w:type="dxa"/>
            <w:noWrap/>
            <w:vAlign w:val="bottom"/>
          </w:tcPr>
          <w:p w14:paraId="291971EB">
            <w:pPr>
              <w:spacing w:before="100" w:beforeAutospacing="1" w:after="100" w:afterAutospacing="1"/>
              <w:rPr>
                <w:color w:val="000000"/>
              </w:rPr>
            </w:pPr>
          </w:p>
        </w:tc>
      </w:tr>
      <w:tr w14:paraId="50CA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76AF1ADE">
            <w:pPr>
              <w:spacing w:before="100" w:beforeAutospacing="1" w:after="100" w:afterAutospacing="1"/>
              <w:jc w:val="center"/>
              <w:rPr>
                <w:color w:val="000000"/>
              </w:rPr>
            </w:pPr>
            <w:r>
              <w:rPr>
                <w:color w:val="000000"/>
              </w:rPr>
              <w:t>5.</w:t>
            </w:r>
          </w:p>
        </w:tc>
        <w:tc>
          <w:tcPr>
            <w:tcW w:w="4815" w:type="dxa"/>
            <w:noWrap/>
            <w:vAlign w:val="bottom"/>
          </w:tcPr>
          <w:p w14:paraId="36A6BE1F">
            <w:pPr>
              <w:spacing w:before="100" w:beforeAutospacing="1" w:after="100" w:afterAutospacing="1"/>
              <w:rPr>
                <w:color w:val="000000"/>
              </w:rPr>
            </w:pPr>
            <w:r>
              <w:rPr>
                <w:color w:val="000000"/>
              </w:rPr>
              <w:t>Устройство автобусной остановки (правый берег)</w:t>
            </w:r>
          </w:p>
        </w:tc>
        <w:tc>
          <w:tcPr>
            <w:tcW w:w="1530" w:type="dxa"/>
            <w:noWrap/>
            <w:vAlign w:val="bottom"/>
          </w:tcPr>
          <w:p w14:paraId="35D86E53">
            <w:pPr>
              <w:spacing w:before="100" w:beforeAutospacing="1" w:after="100" w:afterAutospacing="1"/>
              <w:jc w:val="center"/>
              <w:rPr>
                <w:color w:val="000000"/>
              </w:rPr>
            </w:pPr>
            <w:r>
              <w:rPr>
                <w:color w:val="000000"/>
              </w:rPr>
              <w:t>шт</w:t>
            </w:r>
          </w:p>
        </w:tc>
        <w:tc>
          <w:tcPr>
            <w:tcW w:w="1290" w:type="dxa"/>
            <w:noWrap/>
            <w:vAlign w:val="bottom"/>
          </w:tcPr>
          <w:p w14:paraId="4B0D2F6F">
            <w:pPr>
              <w:spacing w:before="100" w:beforeAutospacing="1" w:after="100" w:afterAutospacing="1"/>
              <w:jc w:val="center"/>
              <w:rPr>
                <w:color w:val="000000"/>
              </w:rPr>
            </w:pPr>
            <w:r>
              <w:rPr>
                <w:color w:val="000000"/>
              </w:rPr>
              <w:t>1</w:t>
            </w:r>
          </w:p>
        </w:tc>
        <w:tc>
          <w:tcPr>
            <w:tcW w:w="1695" w:type="dxa"/>
            <w:vAlign w:val="bottom"/>
          </w:tcPr>
          <w:p w14:paraId="53E18187">
            <w:pPr>
              <w:spacing w:before="100" w:beforeAutospacing="1" w:after="100" w:afterAutospacing="1"/>
              <w:jc w:val="center"/>
              <w:rPr>
                <w:color w:val="000000"/>
              </w:rPr>
            </w:pPr>
            <w:r>
              <w:rPr>
                <w:color w:val="000000"/>
              </w:rPr>
              <w:t>1 383 752,89</w:t>
            </w:r>
          </w:p>
        </w:tc>
        <w:tc>
          <w:tcPr>
            <w:tcW w:w="3105" w:type="dxa"/>
            <w:noWrap/>
            <w:vAlign w:val="bottom"/>
          </w:tcPr>
          <w:p w14:paraId="0D32E778">
            <w:pPr>
              <w:spacing w:before="100" w:beforeAutospacing="1" w:after="100" w:afterAutospacing="1"/>
              <w:rPr>
                <w:color w:val="000000"/>
              </w:rPr>
            </w:pPr>
            <w:r>
              <w:rPr>
                <w:color w:val="000000"/>
              </w:rPr>
              <w:t>Август 2026 –сентябрь 2026</w:t>
            </w:r>
          </w:p>
        </w:tc>
        <w:tc>
          <w:tcPr>
            <w:tcW w:w="1695" w:type="dxa"/>
            <w:noWrap/>
            <w:vAlign w:val="bottom"/>
          </w:tcPr>
          <w:p w14:paraId="74E6AEBF">
            <w:pPr>
              <w:spacing w:before="100" w:beforeAutospacing="1" w:after="100" w:afterAutospacing="1"/>
              <w:rPr>
                <w:color w:val="000000"/>
              </w:rPr>
            </w:pPr>
          </w:p>
        </w:tc>
      </w:tr>
      <w:tr w14:paraId="1B90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0FFAF8FC">
            <w:pPr>
              <w:spacing w:before="100" w:beforeAutospacing="1" w:after="100" w:afterAutospacing="1"/>
              <w:jc w:val="center"/>
              <w:rPr>
                <w:color w:val="000000"/>
              </w:rPr>
            </w:pPr>
            <w:r>
              <w:rPr>
                <w:color w:val="000000"/>
              </w:rPr>
              <w:t>6.</w:t>
            </w:r>
          </w:p>
        </w:tc>
        <w:tc>
          <w:tcPr>
            <w:tcW w:w="4815" w:type="dxa"/>
            <w:noWrap/>
            <w:vAlign w:val="bottom"/>
          </w:tcPr>
          <w:p w14:paraId="2A2E85A9">
            <w:pPr>
              <w:spacing w:before="100" w:beforeAutospacing="1" w:after="100" w:afterAutospacing="1"/>
              <w:rPr>
                <w:color w:val="000000"/>
              </w:rPr>
            </w:pPr>
            <w:r>
              <w:rPr>
                <w:color w:val="000000"/>
              </w:rPr>
              <w:t>Подъездная дорога (правый берег)</w:t>
            </w:r>
          </w:p>
        </w:tc>
        <w:tc>
          <w:tcPr>
            <w:tcW w:w="1530" w:type="dxa"/>
            <w:noWrap/>
            <w:vAlign w:val="bottom"/>
          </w:tcPr>
          <w:p w14:paraId="55CA5B04">
            <w:pPr>
              <w:spacing w:before="100" w:beforeAutospacing="1" w:after="100" w:afterAutospacing="1"/>
              <w:jc w:val="center"/>
              <w:rPr>
                <w:color w:val="000000"/>
              </w:rPr>
            </w:pPr>
            <w:r>
              <w:rPr>
                <w:color w:val="000000"/>
              </w:rPr>
              <w:t>м2</w:t>
            </w:r>
          </w:p>
        </w:tc>
        <w:tc>
          <w:tcPr>
            <w:tcW w:w="1290" w:type="dxa"/>
            <w:noWrap/>
            <w:vAlign w:val="bottom"/>
          </w:tcPr>
          <w:p w14:paraId="4F129240">
            <w:pPr>
              <w:spacing w:before="100" w:beforeAutospacing="1" w:after="100" w:afterAutospacing="1"/>
              <w:jc w:val="center"/>
              <w:rPr>
                <w:color w:val="000000"/>
              </w:rPr>
            </w:pPr>
            <w:r>
              <w:rPr>
                <w:color w:val="000000"/>
              </w:rPr>
              <w:t>191</w:t>
            </w:r>
          </w:p>
        </w:tc>
        <w:tc>
          <w:tcPr>
            <w:tcW w:w="1695" w:type="dxa"/>
            <w:vAlign w:val="bottom"/>
          </w:tcPr>
          <w:p w14:paraId="16818D60">
            <w:pPr>
              <w:spacing w:before="100" w:beforeAutospacing="1" w:after="100" w:afterAutospacing="1"/>
              <w:jc w:val="center"/>
              <w:rPr>
                <w:color w:val="000000"/>
              </w:rPr>
            </w:pPr>
            <w:r>
              <w:rPr>
                <w:color w:val="000000"/>
              </w:rPr>
              <w:t>9 490 255,56</w:t>
            </w:r>
          </w:p>
        </w:tc>
        <w:tc>
          <w:tcPr>
            <w:tcW w:w="3105" w:type="dxa"/>
            <w:noWrap/>
            <w:vAlign w:val="bottom"/>
          </w:tcPr>
          <w:p w14:paraId="0319537A">
            <w:pPr>
              <w:spacing w:before="100" w:beforeAutospacing="1" w:after="100" w:afterAutospacing="1"/>
              <w:rPr>
                <w:color w:val="000000"/>
              </w:rPr>
            </w:pPr>
            <w:r>
              <w:rPr>
                <w:color w:val="000000"/>
              </w:rPr>
              <w:t>Июль 2026 – октябрь 2026</w:t>
            </w:r>
          </w:p>
        </w:tc>
        <w:tc>
          <w:tcPr>
            <w:tcW w:w="1695" w:type="dxa"/>
            <w:noWrap/>
            <w:vAlign w:val="bottom"/>
          </w:tcPr>
          <w:p w14:paraId="7DA41A40">
            <w:pPr>
              <w:spacing w:before="100" w:beforeAutospacing="1" w:after="100" w:afterAutospacing="1"/>
              <w:rPr>
                <w:color w:val="000000"/>
              </w:rPr>
            </w:pPr>
          </w:p>
        </w:tc>
      </w:tr>
      <w:tr w14:paraId="4F4C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003D6A98">
            <w:pPr>
              <w:spacing w:before="100" w:beforeAutospacing="1" w:after="100" w:afterAutospacing="1"/>
              <w:jc w:val="center"/>
              <w:rPr>
                <w:color w:val="000000"/>
              </w:rPr>
            </w:pPr>
            <w:r>
              <w:rPr>
                <w:color w:val="000000"/>
              </w:rPr>
              <w:t>7.</w:t>
            </w:r>
          </w:p>
        </w:tc>
        <w:tc>
          <w:tcPr>
            <w:tcW w:w="4815" w:type="dxa"/>
            <w:noWrap/>
            <w:vAlign w:val="bottom"/>
          </w:tcPr>
          <w:p w14:paraId="4F2EEAA3">
            <w:pPr>
              <w:spacing w:before="100" w:beforeAutospacing="1" w:after="100" w:afterAutospacing="1"/>
              <w:rPr>
                <w:color w:val="000000"/>
              </w:rPr>
            </w:pPr>
            <w:r>
              <w:rPr>
                <w:color w:val="000000"/>
              </w:rPr>
              <w:t>Обустройство (правый берег)</w:t>
            </w:r>
          </w:p>
        </w:tc>
        <w:tc>
          <w:tcPr>
            <w:tcW w:w="1530" w:type="dxa"/>
            <w:noWrap/>
            <w:vAlign w:val="bottom"/>
          </w:tcPr>
          <w:p w14:paraId="55EC4981">
            <w:pPr>
              <w:spacing w:before="100" w:beforeAutospacing="1" w:after="100" w:afterAutospacing="1"/>
              <w:jc w:val="center"/>
              <w:rPr>
                <w:color w:val="000000"/>
              </w:rPr>
            </w:pPr>
            <w:r>
              <w:rPr>
                <w:color w:val="000000"/>
              </w:rPr>
              <w:t>м / шт</w:t>
            </w:r>
          </w:p>
        </w:tc>
        <w:tc>
          <w:tcPr>
            <w:tcW w:w="1290" w:type="dxa"/>
            <w:noWrap/>
            <w:vAlign w:val="bottom"/>
          </w:tcPr>
          <w:p w14:paraId="64CCBD5E">
            <w:pPr>
              <w:spacing w:before="100" w:beforeAutospacing="1" w:after="100" w:afterAutospacing="1"/>
              <w:jc w:val="center"/>
              <w:rPr>
                <w:color w:val="000000"/>
              </w:rPr>
            </w:pPr>
            <w:r>
              <w:rPr>
                <w:rFonts w:eastAsia="Calibri"/>
              </w:rPr>
              <w:t>172 / 14</w:t>
            </w:r>
          </w:p>
        </w:tc>
        <w:tc>
          <w:tcPr>
            <w:tcW w:w="1695" w:type="dxa"/>
            <w:vAlign w:val="bottom"/>
          </w:tcPr>
          <w:p w14:paraId="1D89A162">
            <w:pPr>
              <w:spacing w:before="100" w:beforeAutospacing="1" w:after="100" w:afterAutospacing="1"/>
              <w:jc w:val="center"/>
              <w:rPr>
                <w:color w:val="000000"/>
              </w:rPr>
            </w:pPr>
            <w:r>
              <w:rPr>
                <w:color w:val="000000"/>
              </w:rPr>
              <w:t>2 742 328,14</w:t>
            </w:r>
          </w:p>
        </w:tc>
        <w:tc>
          <w:tcPr>
            <w:tcW w:w="3105" w:type="dxa"/>
            <w:noWrap/>
            <w:vAlign w:val="bottom"/>
          </w:tcPr>
          <w:p w14:paraId="4400E519">
            <w:pPr>
              <w:spacing w:before="100" w:beforeAutospacing="1" w:after="100" w:afterAutospacing="1"/>
              <w:rPr>
                <w:color w:val="000000"/>
              </w:rPr>
            </w:pPr>
            <w:r>
              <w:rPr>
                <w:color w:val="000000"/>
              </w:rPr>
              <w:t>Сентябрь 2026 – октябрь 2026</w:t>
            </w:r>
          </w:p>
        </w:tc>
        <w:tc>
          <w:tcPr>
            <w:tcW w:w="1695" w:type="dxa"/>
            <w:noWrap/>
            <w:vAlign w:val="bottom"/>
          </w:tcPr>
          <w:p w14:paraId="7161C845">
            <w:pPr>
              <w:spacing w:before="100" w:beforeAutospacing="1" w:after="100" w:afterAutospacing="1"/>
              <w:rPr>
                <w:color w:val="000000"/>
              </w:rPr>
            </w:pPr>
          </w:p>
        </w:tc>
      </w:tr>
      <w:tr w14:paraId="3002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56B63993">
            <w:pPr>
              <w:spacing w:before="100" w:beforeAutospacing="1" w:after="100" w:afterAutospacing="1"/>
              <w:jc w:val="center"/>
              <w:rPr>
                <w:color w:val="000000"/>
              </w:rPr>
            </w:pPr>
            <w:r>
              <w:rPr>
                <w:color w:val="000000"/>
              </w:rPr>
              <w:t>8.</w:t>
            </w:r>
          </w:p>
        </w:tc>
        <w:tc>
          <w:tcPr>
            <w:tcW w:w="4815" w:type="dxa"/>
            <w:noWrap/>
            <w:vAlign w:val="bottom"/>
          </w:tcPr>
          <w:p w14:paraId="27CBA8C0">
            <w:pPr>
              <w:spacing w:before="100" w:beforeAutospacing="1" w:after="100" w:afterAutospacing="1"/>
              <w:rPr>
                <w:color w:val="000000"/>
              </w:rPr>
            </w:pPr>
            <w:r>
              <w:rPr>
                <w:color w:val="000000"/>
              </w:rPr>
              <w:t>Наружное освещение (правый берег)</w:t>
            </w:r>
          </w:p>
        </w:tc>
        <w:tc>
          <w:tcPr>
            <w:tcW w:w="1530" w:type="dxa"/>
            <w:noWrap/>
            <w:vAlign w:val="bottom"/>
          </w:tcPr>
          <w:p w14:paraId="4B159A40">
            <w:pPr>
              <w:spacing w:before="100" w:beforeAutospacing="1" w:after="100" w:afterAutospacing="1"/>
              <w:jc w:val="center"/>
              <w:rPr>
                <w:color w:val="000000"/>
              </w:rPr>
            </w:pPr>
            <w:r>
              <w:rPr>
                <w:color w:val="000000"/>
              </w:rPr>
              <w:t>опор/п.м.</w:t>
            </w:r>
          </w:p>
        </w:tc>
        <w:tc>
          <w:tcPr>
            <w:tcW w:w="1290" w:type="dxa"/>
            <w:noWrap/>
            <w:vAlign w:val="bottom"/>
          </w:tcPr>
          <w:p w14:paraId="16CB748D">
            <w:pPr>
              <w:spacing w:before="100" w:beforeAutospacing="1" w:after="100" w:afterAutospacing="1"/>
              <w:jc w:val="center"/>
              <w:rPr>
                <w:color w:val="000000"/>
              </w:rPr>
            </w:pPr>
            <w:r>
              <w:rPr>
                <w:color w:val="000000"/>
              </w:rPr>
              <w:t>15 / 341</w:t>
            </w:r>
          </w:p>
        </w:tc>
        <w:tc>
          <w:tcPr>
            <w:tcW w:w="1695" w:type="dxa"/>
            <w:vAlign w:val="bottom"/>
          </w:tcPr>
          <w:p w14:paraId="1642FCE6">
            <w:pPr>
              <w:spacing w:before="100" w:beforeAutospacing="1" w:after="100" w:afterAutospacing="1"/>
              <w:jc w:val="center"/>
              <w:rPr>
                <w:color w:val="000000"/>
              </w:rPr>
            </w:pPr>
            <w:r>
              <w:rPr>
                <w:color w:val="000000"/>
              </w:rPr>
              <w:t>5 162 651,48</w:t>
            </w:r>
          </w:p>
        </w:tc>
        <w:tc>
          <w:tcPr>
            <w:tcW w:w="3105" w:type="dxa"/>
            <w:noWrap/>
          </w:tcPr>
          <w:p w14:paraId="22ECB576">
            <w:pPr>
              <w:spacing w:before="100" w:beforeAutospacing="1" w:after="100" w:afterAutospacing="1"/>
            </w:pPr>
            <w:r>
              <w:rPr>
                <w:color w:val="000000"/>
              </w:rPr>
              <w:t>Октябрь 2026</w:t>
            </w:r>
          </w:p>
        </w:tc>
        <w:tc>
          <w:tcPr>
            <w:tcW w:w="1695" w:type="dxa"/>
            <w:noWrap/>
            <w:vAlign w:val="bottom"/>
          </w:tcPr>
          <w:p w14:paraId="6DFA224B">
            <w:pPr>
              <w:spacing w:before="100" w:beforeAutospacing="1" w:after="100" w:afterAutospacing="1"/>
              <w:rPr>
                <w:color w:val="000000"/>
              </w:rPr>
            </w:pPr>
          </w:p>
        </w:tc>
      </w:tr>
      <w:tr w14:paraId="15A17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6A207A7F">
            <w:pPr>
              <w:spacing w:before="100" w:beforeAutospacing="1" w:after="100" w:afterAutospacing="1"/>
              <w:jc w:val="center"/>
              <w:rPr>
                <w:color w:val="000000"/>
              </w:rPr>
            </w:pPr>
            <w:r>
              <w:rPr>
                <w:color w:val="000000"/>
              </w:rPr>
              <w:t>9.</w:t>
            </w:r>
          </w:p>
        </w:tc>
        <w:tc>
          <w:tcPr>
            <w:tcW w:w="4815" w:type="dxa"/>
            <w:noWrap/>
            <w:vAlign w:val="bottom"/>
          </w:tcPr>
          <w:p w14:paraId="7B08497A">
            <w:pPr>
              <w:spacing w:before="100" w:beforeAutospacing="1" w:after="100" w:afterAutospacing="1"/>
              <w:rPr>
                <w:color w:val="000000"/>
              </w:rPr>
            </w:pPr>
            <w:r>
              <w:rPr>
                <w:color w:val="000000"/>
              </w:rPr>
              <w:t>Подготовительные работы (левый берег)</w:t>
            </w:r>
          </w:p>
        </w:tc>
        <w:tc>
          <w:tcPr>
            <w:tcW w:w="1530" w:type="dxa"/>
            <w:noWrap/>
            <w:vAlign w:val="bottom"/>
          </w:tcPr>
          <w:p w14:paraId="07F7CA61">
            <w:pPr>
              <w:spacing w:before="100" w:beforeAutospacing="1" w:after="100" w:afterAutospacing="1"/>
              <w:jc w:val="center"/>
              <w:rPr>
                <w:color w:val="000000"/>
              </w:rPr>
            </w:pPr>
            <w:r>
              <w:rPr>
                <w:color w:val="000000"/>
              </w:rPr>
              <w:t>м</w:t>
            </w:r>
          </w:p>
        </w:tc>
        <w:tc>
          <w:tcPr>
            <w:tcW w:w="1290" w:type="dxa"/>
            <w:noWrap/>
            <w:vAlign w:val="bottom"/>
          </w:tcPr>
          <w:p w14:paraId="481BA4DC">
            <w:pPr>
              <w:spacing w:before="100" w:beforeAutospacing="1" w:after="100" w:afterAutospacing="1"/>
              <w:jc w:val="center"/>
              <w:rPr>
                <w:color w:val="000000"/>
              </w:rPr>
            </w:pPr>
            <w:r>
              <w:rPr>
                <w:color w:val="000000"/>
              </w:rPr>
              <w:t>90</w:t>
            </w:r>
          </w:p>
        </w:tc>
        <w:tc>
          <w:tcPr>
            <w:tcW w:w="1695" w:type="dxa"/>
            <w:vAlign w:val="bottom"/>
          </w:tcPr>
          <w:p w14:paraId="6790598C">
            <w:pPr>
              <w:spacing w:before="100" w:beforeAutospacing="1" w:after="100" w:afterAutospacing="1"/>
              <w:jc w:val="center"/>
              <w:rPr>
                <w:color w:val="000000"/>
              </w:rPr>
            </w:pPr>
            <w:r>
              <w:rPr>
                <w:color w:val="000000"/>
              </w:rPr>
              <w:t>3 652,68</w:t>
            </w:r>
          </w:p>
        </w:tc>
        <w:tc>
          <w:tcPr>
            <w:tcW w:w="3105" w:type="dxa"/>
            <w:noWrap/>
          </w:tcPr>
          <w:p w14:paraId="27C83098">
            <w:pPr>
              <w:spacing w:before="100" w:beforeAutospacing="1" w:after="100" w:afterAutospacing="1"/>
            </w:pPr>
            <w:r>
              <w:rPr>
                <w:color w:val="000000"/>
              </w:rPr>
              <w:t>Май 2027</w:t>
            </w:r>
          </w:p>
        </w:tc>
        <w:tc>
          <w:tcPr>
            <w:tcW w:w="1695" w:type="dxa"/>
            <w:noWrap/>
            <w:vAlign w:val="bottom"/>
          </w:tcPr>
          <w:p w14:paraId="45FCFDCD">
            <w:pPr>
              <w:spacing w:before="100" w:beforeAutospacing="1" w:after="100" w:afterAutospacing="1"/>
              <w:rPr>
                <w:color w:val="000000"/>
              </w:rPr>
            </w:pPr>
          </w:p>
        </w:tc>
      </w:tr>
      <w:tr w14:paraId="4A0C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6F9FB6C0">
            <w:pPr>
              <w:spacing w:before="100" w:beforeAutospacing="1" w:after="100" w:afterAutospacing="1"/>
              <w:jc w:val="center"/>
              <w:rPr>
                <w:color w:val="000000"/>
              </w:rPr>
            </w:pPr>
            <w:r>
              <w:rPr>
                <w:color w:val="000000"/>
              </w:rPr>
              <w:t>10.</w:t>
            </w:r>
          </w:p>
        </w:tc>
        <w:tc>
          <w:tcPr>
            <w:tcW w:w="4815" w:type="dxa"/>
            <w:noWrap/>
            <w:vAlign w:val="bottom"/>
          </w:tcPr>
          <w:p w14:paraId="5D32C4C8">
            <w:pPr>
              <w:spacing w:before="100" w:beforeAutospacing="1" w:after="100" w:afterAutospacing="1"/>
              <w:rPr>
                <w:color w:val="000000"/>
              </w:rPr>
            </w:pPr>
            <w:r>
              <w:rPr>
                <w:color w:val="000000"/>
              </w:rPr>
              <w:t>Демонтаж конструкций (временный пирс) (левый берег)</w:t>
            </w:r>
          </w:p>
        </w:tc>
        <w:tc>
          <w:tcPr>
            <w:tcW w:w="1530" w:type="dxa"/>
            <w:noWrap/>
            <w:vAlign w:val="bottom"/>
          </w:tcPr>
          <w:p w14:paraId="7FB40F2F">
            <w:pPr>
              <w:spacing w:before="100" w:beforeAutospacing="1" w:after="100" w:afterAutospacing="1"/>
              <w:jc w:val="center"/>
              <w:rPr>
                <w:color w:val="000000"/>
              </w:rPr>
            </w:pPr>
            <w:r>
              <w:rPr>
                <w:color w:val="000000"/>
              </w:rPr>
              <w:t>комплекс</w:t>
            </w:r>
          </w:p>
        </w:tc>
        <w:tc>
          <w:tcPr>
            <w:tcW w:w="1290" w:type="dxa"/>
            <w:noWrap/>
            <w:vAlign w:val="bottom"/>
          </w:tcPr>
          <w:p w14:paraId="39B778CF">
            <w:pPr>
              <w:spacing w:before="100" w:beforeAutospacing="1" w:after="100" w:afterAutospacing="1"/>
              <w:jc w:val="center"/>
              <w:rPr>
                <w:color w:val="000000"/>
              </w:rPr>
            </w:pPr>
            <w:r>
              <w:rPr>
                <w:color w:val="000000"/>
              </w:rPr>
              <w:t>1</w:t>
            </w:r>
          </w:p>
        </w:tc>
        <w:tc>
          <w:tcPr>
            <w:tcW w:w="1695" w:type="dxa"/>
            <w:vAlign w:val="bottom"/>
          </w:tcPr>
          <w:p w14:paraId="4EA2650E">
            <w:pPr>
              <w:spacing w:before="100" w:beforeAutospacing="1" w:after="100" w:afterAutospacing="1"/>
              <w:jc w:val="center"/>
              <w:rPr>
                <w:color w:val="000000"/>
              </w:rPr>
            </w:pPr>
            <w:r>
              <w:rPr>
                <w:color w:val="000000"/>
              </w:rPr>
              <w:t>6 084 554,96</w:t>
            </w:r>
          </w:p>
        </w:tc>
        <w:tc>
          <w:tcPr>
            <w:tcW w:w="3105" w:type="dxa"/>
            <w:noWrap/>
            <w:vAlign w:val="bottom"/>
          </w:tcPr>
          <w:p w14:paraId="470BAB58">
            <w:pPr>
              <w:spacing w:before="100" w:beforeAutospacing="1" w:after="100" w:afterAutospacing="1"/>
              <w:rPr>
                <w:color w:val="000000"/>
              </w:rPr>
            </w:pPr>
            <w:r>
              <w:rPr>
                <w:color w:val="000000"/>
              </w:rPr>
              <w:t>Июнь 2027 – октябрь 2027</w:t>
            </w:r>
          </w:p>
        </w:tc>
        <w:tc>
          <w:tcPr>
            <w:tcW w:w="1695" w:type="dxa"/>
            <w:noWrap/>
            <w:vAlign w:val="bottom"/>
          </w:tcPr>
          <w:p w14:paraId="25B91FF8">
            <w:pPr>
              <w:spacing w:before="100" w:beforeAutospacing="1" w:after="100" w:afterAutospacing="1"/>
              <w:rPr>
                <w:color w:val="000000"/>
              </w:rPr>
            </w:pPr>
          </w:p>
        </w:tc>
      </w:tr>
      <w:tr w14:paraId="7596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50529B4D">
            <w:pPr>
              <w:spacing w:before="100" w:beforeAutospacing="1" w:after="100" w:afterAutospacing="1"/>
              <w:jc w:val="center"/>
              <w:rPr>
                <w:color w:val="000000"/>
              </w:rPr>
            </w:pPr>
            <w:r>
              <w:rPr>
                <w:color w:val="000000"/>
              </w:rPr>
              <w:t>11.</w:t>
            </w:r>
          </w:p>
        </w:tc>
        <w:tc>
          <w:tcPr>
            <w:tcW w:w="4815" w:type="dxa"/>
            <w:noWrap/>
            <w:vAlign w:val="bottom"/>
          </w:tcPr>
          <w:p w14:paraId="0C1CC7B8">
            <w:pPr>
              <w:spacing w:before="100" w:beforeAutospacing="1" w:after="100" w:afterAutospacing="1"/>
              <w:rPr>
                <w:color w:val="000000"/>
              </w:rPr>
            </w:pPr>
            <w:r>
              <w:rPr>
                <w:color w:val="000000"/>
              </w:rPr>
              <w:t>Демонтаж конструкций (временный причал) (левый берег)</w:t>
            </w:r>
          </w:p>
        </w:tc>
        <w:tc>
          <w:tcPr>
            <w:tcW w:w="1530" w:type="dxa"/>
            <w:noWrap/>
            <w:vAlign w:val="bottom"/>
          </w:tcPr>
          <w:p w14:paraId="4726A327">
            <w:pPr>
              <w:spacing w:before="100" w:beforeAutospacing="1" w:after="100" w:afterAutospacing="1"/>
              <w:jc w:val="center"/>
              <w:rPr>
                <w:color w:val="000000"/>
              </w:rPr>
            </w:pPr>
            <w:r>
              <w:rPr>
                <w:color w:val="000000"/>
              </w:rPr>
              <w:t>комплекс</w:t>
            </w:r>
          </w:p>
        </w:tc>
        <w:tc>
          <w:tcPr>
            <w:tcW w:w="1290" w:type="dxa"/>
            <w:noWrap/>
            <w:vAlign w:val="bottom"/>
          </w:tcPr>
          <w:p w14:paraId="304DE9AF">
            <w:pPr>
              <w:spacing w:before="100" w:beforeAutospacing="1" w:after="100" w:afterAutospacing="1"/>
              <w:jc w:val="center"/>
              <w:rPr>
                <w:color w:val="000000"/>
              </w:rPr>
            </w:pPr>
            <w:r>
              <w:rPr>
                <w:color w:val="000000"/>
              </w:rPr>
              <w:t>1</w:t>
            </w:r>
          </w:p>
        </w:tc>
        <w:tc>
          <w:tcPr>
            <w:tcW w:w="1695" w:type="dxa"/>
            <w:vAlign w:val="bottom"/>
          </w:tcPr>
          <w:p w14:paraId="380AA23C">
            <w:pPr>
              <w:spacing w:before="100" w:beforeAutospacing="1" w:after="100" w:afterAutospacing="1"/>
              <w:jc w:val="center"/>
              <w:rPr>
                <w:color w:val="000000"/>
              </w:rPr>
            </w:pPr>
            <w:r>
              <w:rPr>
                <w:color w:val="000000"/>
              </w:rPr>
              <w:t>996 795,22</w:t>
            </w:r>
          </w:p>
        </w:tc>
        <w:tc>
          <w:tcPr>
            <w:tcW w:w="3105" w:type="dxa"/>
            <w:noWrap/>
            <w:vAlign w:val="bottom"/>
          </w:tcPr>
          <w:p w14:paraId="0AFEB277">
            <w:pPr>
              <w:spacing w:before="100" w:beforeAutospacing="1" w:after="100" w:afterAutospacing="1"/>
              <w:rPr>
                <w:color w:val="000000"/>
              </w:rPr>
            </w:pPr>
            <w:r>
              <w:rPr>
                <w:color w:val="000000"/>
              </w:rPr>
              <w:t>Июнь 2027 – октябрь 2027</w:t>
            </w:r>
          </w:p>
        </w:tc>
        <w:tc>
          <w:tcPr>
            <w:tcW w:w="1695" w:type="dxa"/>
            <w:noWrap/>
            <w:vAlign w:val="bottom"/>
          </w:tcPr>
          <w:p w14:paraId="68112A76">
            <w:pPr>
              <w:spacing w:before="100" w:beforeAutospacing="1" w:after="100" w:afterAutospacing="1"/>
              <w:rPr>
                <w:color w:val="000000"/>
              </w:rPr>
            </w:pPr>
          </w:p>
        </w:tc>
      </w:tr>
      <w:tr w14:paraId="49C9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398E7E04">
            <w:pPr>
              <w:spacing w:before="100" w:beforeAutospacing="1" w:after="100" w:afterAutospacing="1"/>
              <w:jc w:val="center"/>
              <w:rPr>
                <w:color w:val="000000"/>
              </w:rPr>
            </w:pPr>
            <w:r>
              <w:rPr>
                <w:color w:val="000000"/>
              </w:rPr>
              <w:t>12.</w:t>
            </w:r>
          </w:p>
        </w:tc>
        <w:tc>
          <w:tcPr>
            <w:tcW w:w="4815" w:type="dxa"/>
            <w:noWrap/>
            <w:vAlign w:val="bottom"/>
          </w:tcPr>
          <w:p w14:paraId="2A852AE8">
            <w:pPr>
              <w:spacing w:before="100" w:beforeAutospacing="1" w:after="100" w:afterAutospacing="1"/>
              <w:rPr>
                <w:color w:val="000000"/>
              </w:rPr>
            </w:pPr>
            <w:r>
              <w:rPr>
                <w:color w:val="000000"/>
              </w:rPr>
              <w:t>Демонтаж обустройства (левый берег)</w:t>
            </w:r>
          </w:p>
        </w:tc>
        <w:tc>
          <w:tcPr>
            <w:tcW w:w="1530" w:type="dxa"/>
            <w:noWrap/>
            <w:vAlign w:val="bottom"/>
          </w:tcPr>
          <w:p w14:paraId="51CBDCBF">
            <w:pPr>
              <w:spacing w:before="100" w:beforeAutospacing="1" w:after="100" w:afterAutospacing="1"/>
              <w:jc w:val="center"/>
              <w:rPr>
                <w:color w:val="000000"/>
              </w:rPr>
            </w:pPr>
            <w:r>
              <w:rPr>
                <w:color w:val="000000"/>
              </w:rPr>
              <w:t>шт</w:t>
            </w:r>
          </w:p>
        </w:tc>
        <w:tc>
          <w:tcPr>
            <w:tcW w:w="1290" w:type="dxa"/>
            <w:noWrap/>
            <w:vAlign w:val="bottom"/>
          </w:tcPr>
          <w:p w14:paraId="14E07CC2">
            <w:pPr>
              <w:spacing w:before="100" w:beforeAutospacing="1" w:after="100" w:afterAutospacing="1"/>
              <w:jc w:val="center"/>
              <w:rPr>
                <w:color w:val="000000"/>
              </w:rPr>
            </w:pPr>
            <w:r>
              <w:rPr>
                <w:color w:val="000000"/>
              </w:rPr>
              <w:t>4</w:t>
            </w:r>
          </w:p>
        </w:tc>
        <w:tc>
          <w:tcPr>
            <w:tcW w:w="1695" w:type="dxa"/>
            <w:vAlign w:val="bottom"/>
          </w:tcPr>
          <w:p w14:paraId="031ECB23">
            <w:pPr>
              <w:spacing w:before="100" w:beforeAutospacing="1" w:after="100" w:afterAutospacing="1"/>
              <w:jc w:val="center"/>
              <w:rPr>
                <w:color w:val="000000"/>
              </w:rPr>
            </w:pPr>
            <w:r>
              <w:rPr>
                <w:color w:val="000000"/>
              </w:rPr>
              <w:t>37 924,92</w:t>
            </w:r>
          </w:p>
        </w:tc>
        <w:tc>
          <w:tcPr>
            <w:tcW w:w="3105" w:type="dxa"/>
            <w:noWrap/>
            <w:vAlign w:val="bottom"/>
          </w:tcPr>
          <w:p w14:paraId="4F63BB15">
            <w:pPr>
              <w:spacing w:before="100" w:beforeAutospacing="1" w:after="100" w:afterAutospacing="1"/>
              <w:rPr>
                <w:color w:val="000000"/>
              </w:rPr>
            </w:pPr>
            <w:r>
              <w:rPr>
                <w:color w:val="000000"/>
              </w:rPr>
              <w:t xml:space="preserve">Июнь 2027 </w:t>
            </w:r>
          </w:p>
        </w:tc>
        <w:tc>
          <w:tcPr>
            <w:tcW w:w="1695" w:type="dxa"/>
            <w:noWrap/>
            <w:vAlign w:val="bottom"/>
          </w:tcPr>
          <w:p w14:paraId="400CE567">
            <w:pPr>
              <w:spacing w:before="100" w:beforeAutospacing="1" w:after="100" w:afterAutospacing="1"/>
              <w:rPr>
                <w:color w:val="000000"/>
              </w:rPr>
            </w:pPr>
          </w:p>
        </w:tc>
      </w:tr>
      <w:tr w14:paraId="25F8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53BCCC9E">
            <w:pPr>
              <w:spacing w:before="100" w:beforeAutospacing="1" w:after="100" w:afterAutospacing="1"/>
              <w:jc w:val="center"/>
              <w:rPr>
                <w:color w:val="000000"/>
              </w:rPr>
            </w:pPr>
            <w:r>
              <w:rPr>
                <w:color w:val="000000"/>
              </w:rPr>
              <w:t>13.</w:t>
            </w:r>
          </w:p>
        </w:tc>
        <w:tc>
          <w:tcPr>
            <w:tcW w:w="4815" w:type="dxa"/>
            <w:noWrap/>
            <w:vAlign w:val="bottom"/>
          </w:tcPr>
          <w:p w14:paraId="0D02B7D9">
            <w:pPr>
              <w:spacing w:before="100" w:beforeAutospacing="1" w:after="100" w:afterAutospacing="1"/>
              <w:rPr>
                <w:color w:val="000000"/>
              </w:rPr>
            </w:pPr>
            <w:r>
              <w:rPr>
                <w:color w:val="000000"/>
              </w:rPr>
              <w:t>Устройство причального сооружения (левый берег), в т.ч.:</w:t>
            </w:r>
          </w:p>
        </w:tc>
        <w:tc>
          <w:tcPr>
            <w:tcW w:w="1530" w:type="dxa"/>
            <w:noWrap/>
            <w:vAlign w:val="bottom"/>
          </w:tcPr>
          <w:p w14:paraId="3C53A945">
            <w:pPr>
              <w:spacing w:before="100" w:beforeAutospacing="1" w:after="100" w:afterAutospacing="1"/>
              <w:jc w:val="center"/>
              <w:rPr>
                <w:color w:val="000000"/>
              </w:rPr>
            </w:pPr>
            <w:r>
              <w:rPr>
                <w:color w:val="000000"/>
              </w:rPr>
              <w:t>комплекс</w:t>
            </w:r>
          </w:p>
        </w:tc>
        <w:tc>
          <w:tcPr>
            <w:tcW w:w="1290" w:type="dxa"/>
            <w:noWrap/>
            <w:vAlign w:val="bottom"/>
          </w:tcPr>
          <w:p w14:paraId="709180B3">
            <w:pPr>
              <w:spacing w:before="100" w:beforeAutospacing="1" w:after="100" w:afterAutospacing="1"/>
              <w:jc w:val="center"/>
              <w:rPr>
                <w:color w:val="000000"/>
              </w:rPr>
            </w:pPr>
            <w:r>
              <w:rPr>
                <w:color w:val="000000"/>
              </w:rPr>
              <w:t>1</w:t>
            </w:r>
          </w:p>
        </w:tc>
        <w:tc>
          <w:tcPr>
            <w:tcW w:w="1695" w:type="dxa"/>
            <w:vAlign w:val="bottom"/>
          </w:tcPr>
          <w:p w14:paraId="19033B8E">
            <w:pPr>
              <w:spacing w:before="100" w:beforeAutospacing="1" w:after="100" w:afterAutospacing="1"/>
              <w:jc w:val="center"/>
              <w:rPr>
                <w:color w:val="000000"/>
              </w:rPr>
            </w:pPr>
          </w:p>
        </w:tc>
        <w:tc>
          <w:tcPr>
            <w:tcW w:w="3105" w:type="dxa"/>
            <w:noWrap/>
            <w:vAlign w:val="bottom"/>
          </w:tcPr>
          <w:p w14:paraId="2C10790D">
            <w:pPr>
              <w:spacing w:before="100" w:beforeAutospacing="1" w:after="100" w:afterAutospacing="1"/>
              <w:rPr>
                <w:color w:val="000000"/>
              </w:rPr>
            </w:pPr>
            <w:r>
              <w:rPr>
                <w:color w:val="000000"/>
              </w:rPr>
              <w:t>Июнь 2027 – октябрь 2027</w:t>
            </w:r>
          </w:p>
        </w:tc>
        <w:tc>
          <w:tcPr>
            <w:tcW w:w="1695" w:type="dxa"/>
            <w:noWrap/>
            <w:vAlign w:val="bottom"/>
          </w:tcPr>
          <w:p w14:paraId="0F009F9F">
            <w:pPr>
              <w:spacing w:before="100" w:beforeAutospacing="1" w:after="100" w:afterAutospacing="1"/>
              <w:rPr>
                <w:color w:val="000000"/>
              </w:rPr>
            </w:pPr>
          </w:p>
        </w:tc>
      </w:tr>
      <w:tr w14:paraId="10F5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442A7677">
            <w:pPr>
              <w:spacing w:before="100" w:beforeAutospacing="1" w:after="100" w:afterAutospacing="1"/>
              <w:jc w:val="center"/>
              <w:rPr>
                <w:color w:val="000000"/>
              </w:rPr>
            </w:pPr>
            <w:r>
              <w:rPr>
                <w:color w:val="000000"/>
              </w:rPr>
              <w:t>13.1.</w:t>
            </w:r>
          </w:p>
        </w:tc>
        <w:tc>
          <w:tcPr>
            <w:tcW w:w="4815" w:type="dxa"/>
            <w:noWrap/>
            <w:vAlign w:val="bottom"/>
          </w:tcPr>
          <w:p w14:paraId="2C0F9790">
            <w:pPr>
              <w:spacing w:before="100" w:beforeAutospacing="1" w:after="100" w:afterAutospacing="1"/>
              <w:rPr>
                <w:color w:val="000000"/>
              </w:rPr>
            </w:pPr>
            <w:r>
              <w:rPr>
                <w:color w:val="000000"/>
              </w:rPr>
              <w:t>Устройство свай</w:t>
            </w:r>
          </w:p>
        </w:tc>
        <w:tc>
          <w:tcPr>
            <w:tcW w:w="1530" w:type="dxa"/>
            <w:noWrap/>
            <w:vAlign w:val="bottom"/>
          </w:tcPr>
          <w:p w14:paraId="6D362B1A">
            <w:pPr>
              <w:spacing w:before="100" w:beforeAutospacing="1" w:after="100" w:afterAutospacing="1"/>
              <w:jc w:val="center"/>
              <w:rPr>
                <w:color w:val="000000"/>
              </w:rPr>
            </w:pPr>
            <w:r>
              <w:rPr>
                <w:color w:val="000000"/>
              </w:rPr>
              <w:t>тн</w:t>
            </w:r>
          </w:p>
        </w:tc>
        <w:tc>
          <w:tcPr>
            <w:tcW w:w="1290" w:type="dxa"/>
            <w:noWrap/>
            <w:vAlign w:val="bottom"/>
          </w:tcPr>
          <w:p w14:paraId="522082B3">
            <w:pPr>
              <w:spacing w:before="100" w:beforeAutospacing="1" w:after="100" w:afterAutospacing="1"/>
              <w:jc w:val="center"/>
              <w:rPr>
                <w:color w:val="000000"/>
              </w:rPr>
            </w:pPr>
            <w:r>
              <w:rPr>
                <w:color w:val="000000"/>
              </w:rPr>
              <w:t>179</w:t>
            </w:r>
          </w:p>
        </w:tc>
        <w:tc>
          <w:tcPr>
            <w:tcW w:w="1695" w:type="dxa"/>
            <w:vAlign w:val="bottom"/>
          </w:tcPr>
          <w:p w14:paraId="4442E96A">
            <w:pPr>
              <w:spacing w:before="100" w:beforeAutospacing="1" w:after="100" w:afterAutospacing="1"/>
              <w:jc w:val="center"/>
              <w:rPr>
                <w:color w:val="000000"/>
              </w:rPr>
            </w:pPr>
            <w:r>
              <w:rPr>
                <w:color w:val="000000"/>
              </w:rPr>
              <w:t>72 802 559,42</w:t>
            </w:r>
          </w:p>
        </w:tc>
        <w:tc>
          <w:tcPr>
            <w:tcW w:w="3105" w:type="dxa"/>
            <w:noWrap/>
            <w:vAlign w:val="bottom"/>
          </w:tcPr>
          <w:p w14:paraId="56015FEC">
            <w:pPr>
              <w:spacing w:before="100" w:beforeAutospacing="1" w:after="100" w:afterAutospacing="1"/>
              <w:rPr>
                <w:color w:val="000000"/>
              </w:rPr>
            </w:pPr>
            <w:r>
              <w:rPr>
                <w:color w:val="000000"/>
              </w:rPr>
              <w:t>Июнь 2027 – июль 2027</w:t>
            </w:r>
          </w:p>
        </w:tc>
        <w:tc>
          <w:tcPr>
            <w:tcW w:w="1695" w:type="dxa"/>
            <w:noWrap/>
            <w:vAlign w:val="bottom"/>
          </w:tcPr>
          <w:p w14:paraId="0DC9C777">
            <w:pPr>
              <w:spacing w:before="100" w:beforeAutospacing="1" w:after="100" w:afterAutospacing="1"/>
              <w:rPr>
                <w:color w:val="000000"/>
              </w:rPr>
            </w:pPr>
          </w:p>
        </w:tc>
      </w:tr>
      <w:tr w14:paraId="75A41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41F2B67C">
            <w:pPr>
              <w:spacing w:before="100" w:beforeAutospacing="1" w:after="100" w:afterAutospacing="1"/>
              <w:jc w:val="center"/>
              <w:rPr>
                <w:color w:val="000000"/>
              </w:rPr>
            </w:pPr>
            <w:r>
              <w:rPr>
                <w:color w:val="000000"/>
              </w:rPr>
              <w:t>13.2.</w:t>
            </w:r>
          </w:p>
        </w:tc>
        <w:tc>
          <w:tcPr>
            <w:tcW w:w="4815" w:type="dxa"/>
            <w:noWrap/>
            <w:vAlign w:val="bottom"/>
          </w:tcPr>
          <w:p w14:paraId="174F9B5A">
            <w:pPr>
              <w:spacing w:before="100" w:beforeAutospacing="1" w:after="100" w:afterAutospacing="1"/>
              <w:rPr>
                <w:color w:val="000000"/>
              </w:rPr>
            </w:pPr>
            <w:r>
              <w:rPr>
                <w:color w:val="000000"/>
              </w:rPr>
              <w:t>Устройство каркаса причала</w:t>
            </w:r>
          </w:p>
        </w:tc>
        <w:tc>
          <w:tcPr>
            <w:tcW w:w="1530" w:type="dxa"/>
            <w:noWrap/>
            <w:vAlign w:val="bottom"/>
          </w:tcPr>
          <w:p w14:paraId="6407792D">
            <w:pPr>
              <w:spacing w:before="100" w:beforeAutospacing="1" w:after="100" w:afterAutospacing="1"/>
              <w:jc w:val="center"/>
              <w:rPr>
                <w:color w:val="000000"/>
              </w:rPr>
            </w:pPr>
            <w:r>
              <w:rPr>
                <w:color w:val="000000"/>
              </w:rPr>
              <w:t>тн</w:t>
            </w:r>
          </w:p>
        </w:tc>
        <w:tc>
          <w:tcPr>
            <w:tcW w:w="1290" w:type="dxa"/>
            <w:noWrap/>
            <w:vAlign w:val="bottom"/>
          </w:tcPr>
          <w:p w14:paraId="0DC09701">
            <w:pPr>
              <w:spacing w:before="100" w:beforeAutospacing="1" w:after="100" w:afterAutospacing="1"/>
              <w:jc w:val="center"/>
              <w:rPr>
                <w:color w:val="000000"/>
              </w:rPr>
            </w:pPr>
            <w:r>
              <w:rPr>
                <w:color w:val="000000"/>
              </w:rPr>
              <w:t>13,46</w:t>
            </w:r>
          </w:p>
        </w:tc>
        <w:tc>
          <w:tcPr>
            <w:tcW w:w="1695" w:type="dxa"/>
            <w:vAlign w:val="bottom"/>
          </w:tcPr>
          <w:p w14:paraId="306DCB2B">
            <w:pPr>
              <w:spacing w:before="100" w:beforeAutospacing="1" w:after="100" w:afterAutospacing="1"/>
              <w:jc w:val="center"/>
              <w:rPr>
                <w:color w:val="000000"/>
              </w:rPr>
            </w:pPr>
            <w:r>
              <w:rPr>
                <w:color w:val="000000"/>
              </w:rPr>
              <w:t>4 865 866,28</w:t>
            </w:r>
          </w:p>
        </w:tc>
        <w:tc>
          <w:tcPr>
            <w:tcW w:w="3105" w:type="dxa"/>
            <w:noWrap/>
            <w:vAlign w:val="bottom"/>
          </w:tcPr>
          <w:p w14:paraId="7F18073C">
            <w:pPr>
              <w:spacing w:before="100" w:beforeAutospacing="1" w:after="100" w:afterAutospacing="1"/>
              <w:rPr>
                <w:color w:val="000000"/>
              </w:rPr>
            </w:pPr>
            <w:r>
              <w:rPr>
                <w:color w:val="000000"/>
              </w:rPr>
              <w:t>Июль 2027 – август 2027</w:t>
            </w:r>
          </w:p>
        </w:tc>
        <w:tc>
          <w:tcPr>
            <w:tcW w:w="1695" w:type="dxa"/>
            <w:noWrap/>
            <w:vAlign w:val="bottom"/>
          </w:tcPr>
          <w:p w14:paraId="57DA8819">
            <w:pPr>
              <w:spacing w:before="100" w:beforeAutospacing="1" w:after="100" w:afterAutospacing="1"/>
              <w:rPr>
                <w:color w:val="000000"/>
              </w:rPr>
            </w:pPr>
          </w:p>
        </w:tc>
      </w:tr>
      <w:tr w14:paraId="65A5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3345070F">
            <w:pPr>
              <w:spacing w:before="100" w:beforeAutospacing="1" w:after="100" w:afterAutospacing="1"/>
              <w:jc w:val="center"/>
              <w:rPr>
                <w:color w:val="000000"/>
              </w:rPr>
            </w:pPr>
            <w:r>
              <w:rPr>
                <w:color w:val="000000"/>
              </w:rPr>
              <w:t>13.3.</w:t>
            </w:r>
          </w:p>
        </w:tc>
        <w:tc>
          <w:tcPr>
            <w:tcW w:w="4815" w:type="dxa"/>
            <w:noWrap/>
            <w:vAlign w:val="bottom"/>
          </w:tcPr>
          <w:p w14:paraId="7A2C9034">
            <w:pPr>
              <w:spacing w:before="100" w:beforeAutospacing="1" w:after="100" w:afterAutospacing="1"/>
              <w:rPr>
                <w:color w:val="000000"/>
              </w:rPr>
            </w:pPr>
            <w:r>
              <w:rPr>
                <w:color w:val="000000"/>
              </w:rPr>
              <w:t xml:space="preserve">Устройство верхнего строения </w:t>
            </w:r>
          </w:p>
        </w:tc>
        <w:tc>
          <w:tcPr>
            <w:tcW w:w="1530" w:type="dxa"/>
            <w:noWrap/>
            <w:vAlign w:val="bottom"/>
          </w:tcPr>
          <w:p w14:paraId="1AA51F37">
            <w:pPr>
              <w:spacing w:before="100" w:beforeAutospacing="1" w:after="100" w:afterAutospacing="1"/>
              <w:jc w:val="center"/>
              <w:rPr>
                <w:color w:val="000000"/>
              </w:rPr>
            </w:pPr>
            <w:r>
              <w:rPr>
                <w:color w:val="000000"/>
              </w:rPr>
              <w:t>м3</w:t>
            </w:r>
          </w:p>
        </w:tc>
        <w:tc>
          <w:tcPr>
            <w:tcW w:w="1290" w:type="dxa"/>
            <w:noWrap/>
            <w:vAlign w:val="bottom"/>
          </w:tcPr>
          <w:p w14:paraId="4BAB526D">
            <w:pPr>
              <w:spacing w:before="100" w:beforeAutospacing="1" w:after="100" w:afterAutospacing="1"/>
              <w:jc w:val="center"/>
              <w:rPr>
                <w:color w:val="000000"/>
              </w:rPr>
            </w:pPr>
            <w:r>
              <w:rPr>
                <w:color w:val="000000"/>
              </w:rPr>
              <w:t>327</w:t>
            </w:r>
          </w:p>
        </w:tc>
        <w:tc>
          <w:tcPr>
            <w:tcW w:w="1695" w:type="dxa"/>
            <w:vAlign w:val="bottom"/>
          </w:tcPr>
          <w:p w14:paraId="06860A73">
            <w:pPr>
              <w:spacing w:before="100" w:beforeAutospacing="1" w:after="100" w:afterAutospacing="1"/>
              <w:jc w:val="center"/>
              <w:rPr>
                <w:color w:val="000000"/>
              </w:rPr>
            </w:pPr>
            <w:r>
              <w:rPr>
                <w:color w:val="000000"/>
              </w:rPr>
              <w:t>69 729 001,94</w:t>
            </w:r>
          </w:p>
        </w:tc>
        <w:tc>
          <w:tcPr>
            <w:tcW w:w="3105" w:type="dxa"/>
            <w:noWrap/>
            <w:vAlign w:val="bottom"/>
          </w:tcPr>
          <w:p w14:paraId="5F4B9200">
            <w:pPr>
              <w:spacing w:before="100" w:beforeAutospacing="1" w:after="100" w:afterAutospacing="1"/>
              <w:rPr>
                <w:color w:val="000000"/>
              </w:rPr>
            </w:pPr>
            <w:r>
              <w:rPr>
                <w:color w:val="000000"/>
              </w:rPr>
              <w:t>Август 2026 – октябрь 2027</w:t>
            </w:r>
          </w:p>
        </w:tc>
        <w:tc>
          <w:tcPr>
            <w:tcW w:w="1695" w:type="dxa"/>
            <w:noWrap/>
            <w:vAlign w:val="bottom"/>
          </w:tcPr>
          <w:p w14:paraId="712CFAFD">
            <w:pPr>
              <w:spacing w:before="100" w:beforeAutospacing="1" w:after="100" w:afterAutospacing="1"/>
              <w:rPr>
                <w:color w:val="000000"/>
              </w:rPr>
            </w:pPr>
          </w:p>
        </w:tc>
      </w:tr>
      <w:tr w14:paraId="3CCF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21AFFBF9">
            <w:pPr>
              <w:spacing w:before="100" w:beforeAutospacing="1" w:after="100" w:afterAutospacing="1"/>
              <w:jc w:val="center"/>
              <w:rPr>
                <w:color w:val="000000"/>
              </w:rPr>
            </w:pPr>
            <w:r>
              <w:rPr>
                <w:color w:val="000000"/>
              </w:rPr>
              <w:t>13.4.</w:t>
            </w:r>
          </w:p>
        </w:tc>
        <w:tc>
          <w:tcPr>
            <w:tcW w:w="4815" w:type="dxa"/>
            <w:noWrap/>
            <w:vAlign w:val="bottom"/>
          </w:tcPr>
          <w:p w14:paraId="77625552">
            <w:pPr>
              <w:spacing w:before="100" w:beforeAutospacing="1" w:after="100" w:afterAutospacing="1"/>
              <w:rPr>
                <w:color w:val="000000"/>
              </w:rPr>
            </w:pPr>
            <w:r>
              <w:rPr>
                <w:color w:val="000000"/>
              </w:rPr>
              <w:t>Обустройство причала</w:t>
            </w:r>
          </w:p>
        </w:tc>
        <w:tc>
          <w:tcPr>
            <w:tcW w:w="1530" w:type="dxa"/>
            <w:noWrap/>
            <w:vAlign w:val="bottom"/>
          </w:tcPr>
          <w:p w14:paraId="12703123">
            <w:pPr>
              <w:spacing w:before="100" w:beforeAutospacing="1" w:after="100" w:afterAutospacing="1"/>
              <w:jc w:val="center"/>
              <w:rPr>
                <w:color w:val="000000"/>
              </w:rPr>
            </w:pPr>
            <w:r>
              <w:rPr>
                <w:color w:val="000000"/>
              </w:rPr>
              <w:t>шт</w:t>
            </w:r>
          </w:p>
        </w:tc>
        <w:tc>
          <w:tcPr>
            <w:tcW w:w="1290" w:type="dxa"/>
            <w:noWrap/>
            <w:vAlign w:val="bottom"/>
          </w:tcPr>
          <w:p w14:paraId="7519D96A">
            <w:pPr>
              <w:spacing w:before="100" w:beforeAutospacing="1" w:after="100" w:afterAutospacing="1"/>
              <w:jc w:val="center"/>
              <w:rPr>
                <w:color w:val="000000"/>
              </w:rPr>
            </w:pPr>
            <w:r>
              <w:rPr>
                <w:color w:val="000000"/>
              </w:rPr>
              <w:t>5</w:t>
            </w:r>
          </w:p>
        </w:tc>
        <w:tc>
          <w:tcPr>
            <w:tcW w:w="1695" w:type="dxa"/>
            <w:vAlign w:val="bottom"/>
          </w:tcPr>
          <w:p w14:paraId="7BB69F35">
            <w:pPr>
              <w:spacing w:before="100" w:beforeAutospacing="1" w:after="100" w:afterAutospacing="1"/>
              <w:jc w:val="center"/>
              <w:rPr>
                <w:color w:val="000000"/>
              </w:rPr>
            </w:pPr>
            <w:r>
              <w:rPr>
                <w:color w:val="000000"/>
              </w:rPr>
              <w:t>45 321,80</w:t>
            </w:r>
          </w:p>
        </w:tc>
        <w:tc>
          <w:tcPr>
            <w:tcW w:w="3105" w:type="dxa"/>
            <w:noWrap/>
            <w:vAlign w:val="bottom"/>
          </w:tcPr>
          <w:p w14:paraId="28069D15">
            <w:pPr>
              <w:spacing w:before="100" w:beforeAutospacing="1" w:after="100" w:afterAutospacing="1"/>
              <w:rPr>
                <w:color w:val="000000"/>
              </w:rPr>
            </w:pPr>
            <w:r>
              <w:rPr>
                <w:color w:val="000000"/>
              </w:rPr>
              <w:t>Октябрь 2027</w:t>
            </w:r>
          </w:p>
        </w:tc>
        <w:tc>
          <w:tcPr>
            <w:tcW w:w="1695" w:type="dxa"/>
            <w:noWrap/>
            <w:vAlign w:val="bottom"/>
          </w:tcPr>
          <w:p w14:paraId="20C4E69A">
            <w:pPr>
              <w:spacing w:before="100" w:beforeAutospacing="1" w:after="100" w:afterAutospacing="1"/>
              <w:rPr>
                <w:color w:val="000000"/>
              </w:rPr>
            </w:pPr>
          </w:p>
        </w:tc>
      </w:tr>
      <w:tr w14:paraId="5106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7CFDD482">
            <w:pPr>
              <w:spacing w:before="100" w:beforeAutospacing="1" w:after="100" w:afterAutospacing="1"/>
              <w:jc w:val="center"/>
              <w:rPr>
                <w:color w:val="000000"/>
              </w:rPr>
            </w:pPr>
            <w:r>
              <w:rPr>
                <w:color w:val="000000"/>
              </w:rPr>
              <w:t>14.</w:t>
            </w:r>
          </w:p>
        </w:tc>
        <w:tc>
          <w:tcPr>
            <w:tcW w:w="4815" w:type="dxa"/>
            <w:noWrap/>
            <w:vAlign w:val="bottom"/>
          </w:tcPr>
          <w:p w14:paraId="30CE8A4B">
            <w:pPr>
              <w:spacing w:before="100" w:beforeAutospacing="1" w:after="100" w:afterAutospacing="1"/>
              <w:rPr>
                <w:color w:val="000000"/>
              </w:rPr>
            </w:pPr>
            <w:r>
              <w:rPr>
                <w:color w:val="000000"/>
              </w:rPr>
              <w:t>Дноуглубительные работы (левый берег)</w:t>
            </w:r>
          </w:p>
        </w:tc>
        <w:tc>
          <w:tcPr>
            <w:tcW w:w="1530" w:type="dxa"/>
            <w:noWrap/>
            <w:vAlign w:val="bottom"/>
          </w:tcPr>
          <w:p w14:paraId="7E9C3DE1">
            <w:pPr>
              <w:spacing w:before="100" w:beforeAutospacing="1" w:after="100" w:afterAutospacing="1"/>
              <w:jc w:val="center"/>
              <w:rPr>
                <w:color w:val="000000"/>
              </w:rPr>
            </w:pPr>
            <w:r>
              <w:rPr>
                <w:color w:val="000000"/>
              </w:rPr>
              <w:t>м3</w:t>
            </w:r>
          </w:p>
        </w:tc>
        <w:tc>
          <w:tcPr>
            <w:tcW w:w="1290" w:type="dxa"/>
            <w:noWrap/>
            <w:vAlign w:val="bottom"/>
          </w:tcPr>
          <w:p w14:paraId="4AFECA63">
            <w:pPr>
              <w:spacing w:before="100" w:beforeAutospacing="1" w:after="100" w:afterAutospacing="1"/>
              <w:jc w:val="center"/>
              <w:rPr>
                <w:color w:val="000000"/>
              </w:rPr>
            </w:pPr>
            <w:r>
              <w:rPr>
                <w:color w:val="000000"/>
              </w:rPr>
              <w:t>5740</w:t>
            </w:r>
          </w:p>
        </w:tc>
        <w:tc>
          <w:tcPr>
            <w:tcW w:w="1695" w:type="dxa"/>
            <w:vAlign w:val="bottom"/>
          </w:tcPr>
          <w:p w14:paraId="2BA7164D">
            <w:pPr>
              <w:spacing w:before="100" w:beforeAutospacing="1" w:after="100" w:afterAutospacing="1"/>
              <w:jc w:val="center"/>
              <w:rPr>
                <w:color w:val="000000"/>
              </w:rPr>
            </w:pPr>
            <w:r>
              <w:rPr>
                <w:color w:val="000000"/>
              </w:rPr>
              <w:t>20 263 864,60</w:t>
            </w:r>
          </w:p>
        </w:tc>
        <w:tc>
          <w:tcPr>
            <w:tcW w:w="3105" w:type="dxa"/>
            <w:noWrap/>
            <w:vAlign w:val="bottom"/>
          </w:tcPr>
          <w:p w14:paraId="440F55C0">
            <w:pPr>
              <w:spacing w:before="100" w:beforeAutospacing="1" w:after="100" w:afterAutospacing="1"/>
              <w:rPr>
                <w:color w:val="000000"/>
              </w:rPr>
            </w:pPr>
            <w:r>
              <w:rPr>
                <w:color w:val="000000"/>
              </w:rPr>
              <w:t>Май 2027 – июнь 2027</w:t>
            </w:r>
          </w:p>
        </w:tc>
        <w:tc>
          <w:tcPr>
            <w:tcW w:w="1695" w:type="dxa"/>
            <w:noWrap/>
            <w:vAlign w:val="bottom"/>
          </w:tcPr>
          <w:p w14:paraId="1B596F0F">
            <w:pPr>
              <w:spacing w:before="100" w:beforeAutospacing="1" w:after="100" w:afterAutospacing="1"/>
              <w:rPr>
                <w:color w:val="000000"/>
              </w:rPr>
            </w:pPr>
          </w:p>
        </w:tc>
      </w:tr>
      <w:tr w14:paraId="02AB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7A563404">
            <w:pPr>
              <w:spacing w:before="100" w:beforeAutospacing="1" w:after="100" w:afterAutospacing="1"/>
              <w:jc w:val="center"/>
              <w:rPr>
                <w:color w:val="000000"/>
              </w:rPr>
            </w:pPr>
            <w:r>
              <w:rPr>
                <w:color w:val="000000"/>
              </w:rPr>
              <w:t>15.</w:t>
            </w:r>
          </w:p>
        </w:tc>
        <w:tc>
          <w:tcPr>
            <w:tcW w:w="4815" w:type="dxa"/>
            <w:noWrap/>
            <w:vAlign w:val="bottom"/>
          </w:tcPr>
          <w:p w14:paraId="5816671A">
            <w:pPr>
              <w:spacing w:before="100" w:beforeAutospacing="1" w:after="100" w:afterAutospacing="1"/>
              <w:rPr>
                <w:color w:val="000000"/>
              </w:rPr>
            </w:pPr>
            <w:r>
              <w:rPr>
                <w:color w:val="000000"/>
              </w:rPr>
              <w:t>Устройство автобусной остановки (левый берег)</w:t>
            </w:r>
          </w:p>
        </w:tc>
        <w:tc>
          <w:tcPr>
            <w:tcW w:w="1530" w:type="dxa"/>
            <w:noWrap/>
            <w:vAlign w:val="bottom"/>
          </w:tcPr>
          <w:p w14:paraId="6E7E2EC7">
            <w:pPr>
              <w:spacing w:before="100" w:beforeAutospacing="1" w:after="100" w:afterAutospacing="1"/>
              <w:jc w:val="center"/>
              <w:rPr>
                <w:color w:val="000000"/>
              </w:rPr>
            </w:pPr>
            <w:r>
              <w:rPr>
                <w:color w:val="000000"/>
              </w:rPr>
              <w:t>шт</w:t>
            </w:r>
          </w:p>
        </w:tc>
        <w:tc>
          <w:tcPr>
            <w:tcW w:w="1290" w:type="dxa"/>
            <w:noWrap/>
            <w:vAlign w:val="bottom"/>
          </w:tcPr>
          <w:p w14:paraId="79D57C6E">
            <w:pPr>
              <w:spacing w:before="100" w:beforeAutospacing="1" w:after="100" w:afterAutospacing="1"/>
              <w:jc w:val="center"/>
              <w:rPr>
                <w:color w:val="000000"/>
              </w:rPr>
            </w:pPr>
            <w:r>
              <w:rPr>
                <w:color w:val="000000"/>
              </w:rPr>
              <w:t>1</w:t>
            </w:r>
          </w:p>
        </w:tc>
        <w:tc>
          <w:tcPr>
            <w:tcW w:w="1695" w:type="dxa"/>
            <w:vAlign w:val="bottom"/>
          </w:tcPr>
          <w:p w14:paraId="0E1376C9">
            <w:pPr>
              <w:spacing w:before="100" w:beforeAutospacing="1" w:after="100" w:afterAutospacing="1"/>
              <w:jc w:val="center"/>
              <w:rPr>
                <w:color w:val="000000"/>
              </w:rPr>
            </w:pPr>
            <w:r>
              <w:rPr>
                <w:color w:val="000000"/>
              </w:rPr>
              <w:t>1 056 130,94</w:t>
            </w:r>
          </w:p>
        </w:tc>
        <w:tc>
          <w:tcPr>
            <w:tcW w:w="3105" w:type="dxa"/>
            <w:noWrap/>
            <w:vAlign w:val="bottom"/>
          </w:tcPr>
          <w:p w14:paraId="1BC0A303">
            <w:pPr>
              <w:spacing w:before="100" w:beforeAutospacing="1" w:after="100" w:afterAutospacing="1"/>
              <w:rPr>
                <w:color w:val="000000"/>
              </w:rPr>
            </w:pPr>
            <w:r>
              <w:rPr>
                <w:color w:val="000000"/>
              </w:rPr>
              <w:t>Июль 2027 – август 2027</w:t>
            </w:r>
          </w:p>
        </w:tc>
        <w:tc>
          <w:tcPr>
            <w:tcW w:w="1695" w:type="dxa"/>
            <w:noWrap/>
            <w:vAlign w:val="bottom"/>
          </w:tcPr>
          <w:p w14:paraId="483A6116">
            <w:pPr>
              <w:spacing w:before="100" w:beforeAutospacing="1" w:after="100" w:afterAutospacing="1"/>
              <w:rPr>
                <w:color w:val="000000"/>
              </w:rPr>
            </w:pPr>
          </w:p>
        </w:tc>
      </w:tr>
      <w:tr w14:paraId="319A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05D88196">
            <w:pPr>
              <w:spacing w:before="100" w:beforeAutospacing="1" w:after="100" w:afterAutospacing="1"/>
              <w:jc w:val="center"/>
              <w:rPr>
                <w:color w:val="000000"/>
              </w:rPr>
            </w:pPr>
            <w:r>
              <w:rPr>
                <w:color w:val="000000"/>
              </w:rPr>
              <w:t>16.</w:t>
            </w:r>
          </w:p>
        </w:tc>
        <w:tc>
          <w:tcPr>
            <w:tcW w:w="4815" w:type="dxa"/>
            <w:noWrap/>
            <w:vAlign w:val="bottom"/>
          </w:tcPr>
          <w:p w14:paraId="5DF010F7">
            <w:pPr>
              <w:spacing w:before="100" w:beforeAutospacing="1" w:after="100" w:afterAutospacing="1"/>
              <w:rPr>
                <w:color w:val="000000"/>
              </w:rPr>
            </w:pPr>
            <w:r>
              <w:rPr>
                <w:color w:val="000000"/>
              </w:rPr>
              <w:t>Подъездная дорога (левый берег)</w:t>
            </w:r>
          </w:p>
        </w:tc>
        <w:tc>
          <w:tcPr>
            <w:tcW w:w="1530" w:type="dxa"/>
            <w:noWrap/>
            <w:vAlign w:val="bottom"/>
          </w:tcPr>
          <w:p w14:paraId="5DC7AA69">
            <w:pPr>
              <w:spacing w:before="100" w:beforeAutospacing="1" w:after="100" w:afterAutospacing="1"/>
              <w:jc w:val="center"/>
              <w:rPr>
                <w:color w:val="000000"/>
              </w:rPr>
            </w:pPr>
            <w:r>
              <w:rPr>
                <w:color w:val="000000"/>
              </w:rPr>
              <w:t>м2</w:t>
            </w:r>
          </w:p>
        </w:tc>
        <w:tc>
          <w:tcPr>
            <w:tcW w:w="1290" w:type="dxa"/>
            <w:noWrap/>
            <w:vAlign w:val="bottom"/>
          </w:tcPr>
          <w:p w14:paraId="4FE17521">
            <w:pPr>
              <w:spacing w:before="100" w:beforeAutospacing="1" w:after="100" w:afterAutospacing="1"/>
              <w:jc w:val="center"/>
              <w:rPr>
                <w:color w:val="000000"/>
              </w:rPr>
            </w:pPr>
            <w:r>
              <w:rPr>
                <w:color w:val="000000"/>
              </w:rPr>
              <w:t>874</w:t>
            </w:r>
          </w:p>
        </w:tc>
        <w:tc>
          <w:tcPr>
            <w:tcW w:w="1695" w:type="dxa"/>
            <w:vAlign w:val="bottom"/>
          </w:tcPr>
          <w:p w14:paraId="17575DEA">
            <w:pPr>
              <w:spacing w:before="100" w:beforeAutospacing="1" w:after="100" w:afterAutospacing="1"/>
              <w:jc w:val="center"/>
              <w:rPr>
                <w:color w:val="000000"/>
              </w:rPr>
            </w:pPr>
            <w:r>
              <w:rPr>
                <w:color w:val="000000"/>
              </w:rPr>
              <w:t>4 918 707,01</w:t>
            </w:r>
          </w:p>
        </w:tc>
        <w:tc>
          <w:tcPr>
            <w:tcW w:w="3105" w:type="dxa"/>
            <w:noWrap/>
            <w:vAlign w:val="bottom"/>
          </w:tcPr>
          <w:p w14:paraId="0DBA9534">
            <w:pPr>
              <w:spacing w:before="100" w:beforeAutospacing="1" w:after="100" w:afterAutospacing="1"/>
              <w:rPr>
                <w:color w:val="000000"/>
              </w:rPr>
            </w:pPr>
            <w:r>
              <w:rPr>
                <w:color w:val="000000"/>
              </w:rPr>
              <w:t>Июль 2027 – октябрь 2027</w:t>
            </w:r>
          </w:p>
        </w:tc>
        <w:tc>
          <w:tcPr>
            <w:tcW w:w="1695" w:type="dxa"/>
            <w:noWrap/>
            <w:vAlign w:val="bottom"/>
          </w:tcPr>
          <w:p w14:paraId="49FAB266">
            <w:pPr>
              <w:spacing w:before="100" w:beforeAutospacing="1" w:after="100" w:afterAutospacing="1"/>
              <w:rPr>
                <w:color w:val="000000"/>
              </w:rPr>
            </w:pPr>
            <w:r>
              <w:rPr>
                <w:color w:val="000000"/>
              </w:rPr>
              <w:t> </w:t>
            </w:r>
          </w:p>
        </w:tc>
      </w:tr>
      <w:tr w14:paraId="6C03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1A4323E9">
            <w:pPr>
              <w:spacing w:before="100" w:beforeAutospacing="1" w:after="100" w:afterAutospacing="1"/>
              <w:jc w:val="center"/>
              <w:rPr>
                <w:color w:val="000000"/>
              </w:rPr>
            </w:pPr>
            <w:r>
              <w:rPr>
                <w:color w:val="000000"/>
              </w:rPr>
              <w:t>17.</w:t>
            </w:r>
          </w:p>
        </w:tc>
        <w:tc>
          <w:tcPr>
            <w:tcW w:w="4815" w:type="dxa"/>
            <w:noWrap/>
            <w:vAlign w:val="bottom"/>
          </w:tcPr>
          <w:p w14:paraId="1CC55BF1">
            <w:pPr>
              <w:spacing w:before="100" w:beforeAutospacing="1" w:after="100" w:afterAutospacing="1"/>
              <w:rPr>
                <w:color w:val="000000"/>
              </w:rPr>
            </w:pPr>
            <w:r>
              <w:rPr>
                <w:color w:val="000000"/>
              </w:rPr>
              <w:t>Обустройство (левый берег)</w:t>
            </w:r>
          </w:p>
        </w:tc>
        <w:tc>
          <w:tcPr>
            <w:tcW w:w="1530" w:type="dxa"/>
            <w:noWrap/>
            <w:vAlign w:val="bottom"/>
          </w:tcPr>
          <w:p w14:paraId="5A64EC2A">
            <w:pPr>
              <w:spacing w:before="100" w:beforeAutospacing="1" w:after="100" w:afterAutospacing="1"/>
              <w:jc w:val="center"/>
              <w:rPr>
                <w:color w:val="000000"/>
              </w:rPr>
            </w:pPr>
            <w:r>
              <w:rPr>
                <w:color w:val="000000"/>
              </w:rPr>
              <w:t>шт</w:t>
            </w:r>
          </w:p>
        </w:tc>
        <w:tc>
          <w:tcPr>
            <w:tcW w:w="1290" w:type="dxa"/>
            <w:noWrap/>
            <w:vAlign w:val="bottom"/>
          </w:tcPr>
          <w:p w14:paraId="6CC4E943">
            <w:pPr>
              <w:spacing w:before="100" w:beforeAutospacing="1" w:after="100" w:afterAutospacing="1"/>
              <w:jc w:val="center"/>
              <w:rPr>
                <w:color w:val="000000"/>
              </w:rPr>
            </w:pPr>
            <w:r>
              <w:rPr>
                <w:color w:val="000000"/>
              </w:rPr>
              <w:t>11</w:t>
            </w:r>
          </w:p>
        </w:tc>
        <w:tc>
          <w:tcPr>
            <w:tcW w:w="1695" w:type="dxa"/>
            <w:vAlign w:val="bottom"/>
          </w:tcPr>
          <w:p w14:paraId="59359FA8">
            <w:pPr>
              <w:spacing w:before="100" w:beforeAutospacing="1" w:after="100" w:afterAutospacing="1"/>
              <w:jc w:val="center"/>
              <w:rPr>
                <w:color w:val="000000"/>
              </w:rPr>
            </w:pPr>
            <w:r>
              <w:rPr>
                <w:color w:val="000000"/>
              </w:rPr>
              <w:t>254 650,61</w:t>
            </w:r>
          </w:p>
        </w:tc>
        <w:tc>
          <w:tcPr>
            <w:tcW w:w="3105" w:type="dxa"/>
            <w:noWrap/>
            <w:vAlign w:val="bottom"/>
          </w:tcPr>
          <w:p w14:paraId="793AD4A8">
            <w:pPr>
              <w:spacing w:before="100" w:beforeAutospacing="1" w:after="100" w:afterAutospacing="1"/>
              <w:rPr>
                <w:color w:val="000000"/>
              </w:rPr>
            </w:pPr>
            <w:r>
              <w:rPr>
                <w:color w:val="000000"/>
              </w:rPr>
              <w:t>Сентябрь 2027 – октябрь 2027</w:t>
            </w:r>
          </w:p>
        </w:tc>
        <w:tc>
          <w:tcPr>
            <w:tcW w:w="1695" w:type="dxa"/>
            <w:noWrap/>
            <w:vAlign w:val="bottom"/>
          </w:tcPr>
          <w:p w14:paraId="60FD2F0F">
            <w:pPr>
              <w:spacing w:before="100" w:beforeAutospacing="1" w:after="100" w:afterAutospacing="1"/>
              <w:rPr>
                <w:color w:val="000000"/>
              </w:rPr>
            </w:pPr>
          </w:p>
        </w:tc>
      </w:tr>
      <w:tr w14:paraId="6B85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53C941E5">
            <w:pPr>
              <w:spacing w:before="100" w:beforeAutospacing="1" w:after="100" w:afterAutospacing="1"/>
              <w:jc w:val="center"/>
              <w:rPr>
                <w:color w:val="000000"/>
              </w:rPr>
            </w:pPr>
            <w:r>
              <w:rPr>
                <w:color w:val="000000"/>
              </w:rPr>
              <w:t>18.</w:t>
            </w:r>
          </w:p>
        </w:tc>
        <w:tc>
          <w:tcPr>
            <w:tcW w:w="4815" w:type="dxa"/>
            <w:noWrap/>
            <w:vAlign w:val="bottom"/>
          </w:tcPr>
          <w:p w14:paraId="6AF1CFD2">
            <w:pPr>
              <w:spacing w:before="100" w:beforeAutospacing="1" w:after="100" w:afterAutospacing="1"/>
              <w:rPr>
                <w:color w:val="000000"/>
              </w:rPr>
            </w:pPr>
            <w:r>
              <w:rPr>
                <w:color w:val="000000"/>
              </w:rPr>
              <w:t>Наружное освещение (левый берег)</w:t>
            </w:r>
          </w:p>
        </w:tc>
        <w:tc>
          <w:tcPr>
            <w:tcW w:w="1530" w:type="dxa"/>
            <w:noWrap/>
            <w:vAlign w:val="bottom"/>
          </w:tcPr>
          <w:p w14:paraId="59BE9F21">
            <w:pPr>
              <w:spacing w:before="100" w:beforeAutospacing="1" w:after="100" w:afterAutospacing="1"/>
              <w:jc w:val="center"/>
              <w:rPr>
                <w:color w:val="000000"/>
              </w:rPr>
            </w:pPr>
            <w:r>
              <w:rPr>
                <w:color w:val="000000"/>
              </w:rPr>
              <w:t>опор/п.м.</w:t>
            </w:r>
          </w:p>
        </w:tc>
        <w:tc>
          <w:tcPr>
            <w:tcW w:w="1290" w:type="dxa"/>
            <w:noWrap/>
            <w:vAlign w:val="bottom"/>
          </w:tcPr>
          <w:p w14:paraId="00EB87F0">
            <w:pPr>
              <w:spacing w:before="100" w:beforeAutospacing="1" w:after="100" w:afterAutospacing="1"/>
              <w:jc w:val="center"/>
              <w:rPr>
                <w:color w:val="000000"/>
              </w:rPr>
            </w:pPr>
            <w:r>
              <w:rPr>
                <w:color w:val="000000"/>
              </w:rPr>
              <w:t>8 / 165</w:t>
            </w:r>
          </w:p>
        </w:tc>
        <w:tc>
          <w:tcPr>
            <w:tcW w:w="1695" w:type="dxa"/>
            <w:vAlign w:val="bottom"/>
          </w:tcPr>
          <w:p w14:paraId="66CAB895">
            <w:pPr>
              <w:spacing w:before="100" w:beforeAutospacing="1" w:after="100" w:afterAutospacing="1"/>
              <w:jc w:val="center"/>
              <w:rPr>
                <w:color w:val="000000"/>
              </w:rPr>
            </w:pPr>
            <w:r>
              <w:rPr>
                <w:color w:val="000000"/>
              </w:rPr>
              <w:t>2 813 302,89</w:t>
            </w:r>
          </w:p>
        </w:tc>
        <w:tc>
          <w:tcPr>
            <w:tcW w:w="3105" w:type="dxa"/>
            <w:noWrap/>
          </w:tcPr>
          <w:p w14:paraId="0A182764">
            <w:pPr>
              <w:spacing w:before="100" w:beforeAutospacing="1" w:after="100" w:afterAutospacing="1"/>
            </w:pPr>
            <w:r>
              <w:rPr>
                <w:color w:val="000000"/>
              </w:rPr>
              <w:t>Октябрь 2027</w:t>
            </w:r>
          </w:p>
        </w:tc>
        <w:tc>
          <w:tcPr>
            <w:tcW w:w="1695" w:type="dxa"/>
            <w:noWrap/>
            <w:vAlign w:val="bottom"/>
          </w:tcPr>
          <w:p w14:paraId="5BABDE8D">
            <w:pPr>
              <w:spacing w:before="100" w:beforeAutospacing="1" w:after="100" w:afterAutospacing="1"/>
              <w:rPr>
                <w:color w:val="000000"/>
              </w:rPr>
            </w:pPr>
          </w:p>
        </w:tc>
      </w:tr>
      <w:tr w14:paraId="254E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7FC01D25">
            <w:pPr>
              <w:spacing w:before="100" w:beforeAutospacing="1" w:after="100" w:afterAutospacing="1"/>
              <w:jc w:val="center"/>
              <w:rPr>
                <w:color w:val="000000"/>
              </w:rPr>
            </w:pPr>
            <w:r>
              <w:rPr>
                <w:color w:val="000000"/>
              </w:rPr>
              <w:t>19.</w:t>
            </w:r>
          </w:p>
        </w:tc>
        <w:tc>
          <w:tcPr>
            <w:tcW w:w="4815" w:type="dxa"/>
            <w:noWrap/>
            <w:vAlign w:val="bottom"/>
          </w:tcPr>
          <w:p w14:paraId="082B1BD7">
            <w:pPr>
              <w:spacing w:before="100" w:beforeAutospacing="1" w:after="100" w:afterAutospacing="1"/>
              <w:rPr>
                <w:color w:val="000000"/>
              </w:rPr>
            </w:pPr>
            <w:r>
              <w:rPr>
                <w:color w:val="000000"/>
              </w:rPr>
              <w:t>Непредвиденные работы</w:t>
            </w:r>
          </w:p>
        </w:tc>
        <w:tc>
          <w:tcPr>
            <w:tcW w:w="1530" w:type="dxa"/>
            <w:noWrap/>
            <w:vAlign w:val="bottom"/>
          </w:tcPr>
          <w:p w14:paraId="78D7C345">
            <w:pPr>
              <w:spacing w:before="100" w:beforeAutospacing="1" w:after="100" w:afterAutospacing="1"/>
              <w:jc w:val="center"/>
              <w:rPr>
                <w:color w:val="000000"/>
              </w:rPr>
            </w:pPr>
          </w:p>
        </w:tc>
        <w:tc>
          <w:tcPr>
            <w:tcW w:w="1290" w:type="dxa"/>
            <w:noWrap/>
            <w:vAlign w:val="bottom"/>
          </w:tcPr>
          <w:p w14:paraId="086B28CD">
            <w:pPr>
              <w:spacing w:before="100" w:beforeAutospacing="1" w:after="100" w:afterAutospacing="1"/>
              <w:jc w:val="center"/>
              <w:rPr>
                <w:color w:val="000000"/>
              </w:rPr>
            </w:pPr>
          </w:p>
        </w:tc>
        <w:tc>
          <w:tcPr>
            <w:tcW w:w="1695" w:type="dxa"/>
            <w:vAlign w:val="bottom"/>
          </w:tcPr>
          <w:p w14:paraId="12090855">
            <w:pPr>
              <w:spacing w:before="100" w:beforeAutospacing="1" w:after="100" w:afterAutospacing="1"/>
              <w:jc w:val="center"/>
              <w:rPr>
                <w:color w:val="000000"/>
              </w:rPr>
            </w:pPr>
            <w:r>
              <w:rPr>
                <w:color w:val="000000"/>
              </w:rPr>
              <w:t>7 480 495,78</w:t>
            </w:r>
          </w:p>
        </w:tc>
        <w:tc>
          <w:tcPr>
            <w:tcW w:w="3105" w:type="dxa"/>
            <w:noWrap/>
            <w:vAlign w:val="bottom"/>
          </w:tcPr>
          <w:p w14:paraId="7F915FC5">
            <w:pPr>
              <w:spacing w:before="100" w:beforeAutospacing="1" w:after="100" w:afterAutospacing="1"/>
              <w:rPr>
                <w:color w:val="000000"/>
              </w:rPr>
            </w:pPr>
          </w:p>
        </w:tc>
        <w:tc>
          <w:tcPr>
            <w:tcW w:w="1695" w:type="dxa"/>
            <w:noWrap/>
            <w:vAlign w:val="bottom"/>
          </w:tcPr>
          <w:p w14:paraId="0713FFEE">
            <w:pPr>
              <w:spacing w:before="100" w:beforeAutospacing="1" w:after="100" w:afterAutospacing="1"/>
              <w:rPr>
                <w:color w:val="000000"/>
              </w:rPr>
            </w:pPr>
          </w:p>
        </w:tc>
      </w:tr>
      <w:tr w14:paraId="77A0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noWrap/>
            <w:vAlign w:val="center"/>
          </w:tcPr>
          <w:p w14:paraId="3E91F153">
            <w:pPr>
              <w:spacing w:before="100" w:beforeAutospacing="1" w:after="100" w:afterAutospacing="1"/>
              <w:jc w:val="center"/>
              <w:rPr>
                <w:color w:val="000000"/>
              </w:rPr>
            </w:pPr>
            <w:r>
              <w:rPr>
                <w:color w:val="000000"/>
              </w:rPr>
              <w:t>20.</w:t>
            </w:r>
          </w:p>
        </w:tc>
        <w:tc>
          <w:tcPr>
            <w:tcW w:w="4815" w:type="dxa"/>
            <w:noWrap/>
            <w:vAlign w:val="bottom"/>
          </w:tcPr>
          <w:p w14:paraId="7FE3C169">
            <w:pPr>
              <w:spacing w:before="100" w:beforeAutospacing="1" w:after="100" w:afterAutospacing="1"/>
              <w:rPr>
                <w:color w:val="000000"/>
              </w:rPr>
            </w:pPr>
            <w:r>
              <w:rPr>
                <w:color w:val="000000"/>
              </w:rPr>
              <w:t>Итого по объекту</w:t>
            </w:r>
          </w:p>
        </w:tc>
        <w:tc>
          <w:tcPr>
            <w:tcW w:w="1530" w:type="dxa"/>
            <w:noWrap/>
            <w:vAlign w:val="bottom"/>
          </w:tcPr>
          <w:p w14:paraId="5F7FC531">
            <w:pPr>
              <w:spacing w:before="100" w:beforeAutospacing="1" w:after="100" w:afterAutospacing="1"/>
              <w:jc w:val="center"/>
              <w:rPr>
                <w:color w:val="000000"/>
              </w:rPr>
            </w:pPr>
          </w:p>
        </w:tc>
        <w:tc>
          <w:tcPr>
            <w:tcW w:w="1290" w:type="dxa"/>
            <w:noWrap/>
            <w:vAlign w:val="bottom"/>
          </w:tcPr>
          <w:p w14:paraId="43BCBFF1">
            <w:pPr>
              <w:spacing w:before="100" w:beforeAutospacing="1" w:after="100" w:afterAutospacing="1"/>
              <w:jc w:val="center"/>
              <w:rPr>
                <w:color w:val="000000"/>
              </w:rPr>
            </w:pPr>
          </w:p>
        </w:tc>
        <w:tc>
          <w:tcPr>
            <w:tcW w:w="1695" w:type="dxa"/>
            <w:vAlign w:val="bottom"/>
          </w:tcPr>
          <w:p w14:paraId="3B1C63E8">
            <w:pPr>
              <w:spacing w:before="100" w:beforeAutospacing="1" w:after="100" w:afterAutospacing="1"/>
              <w:jc w:val="center"/>
              <w:rPr>
                <w:color w:val="000000"/>
              </w:rPr>
            </w:pPr>
            <w:r>
              <w:rPr>
                <w:color w:val="000000"/>
              </w:rPr>
              <w:t>381 505 284,87</w:t>
            </w:r>
          </w:p>
        </w:tc>
        <w:tc>
          <w:tcPr>
            <w:tcW w:w="3105" w:type="dxa"/>
            <w:noWrap/>
            <w:vAlign w:val="bottom"/>
          </w:tcPr>
          <w:p w14:paraId="4B318F93">
            <w:pPr>
              <w:spacing w:before="100" w:beforeAutospacing="1" w:after="100" w:afterAutospacing="1"/>
              <w:rPr>
                <w:color w:val="000000"/>
              </w:rPr>
            </w:pPr>
          </w:p>
        </w:tc>
        <w:tc>
          <w:tcPr>
            <w:tcW w:w="1695" w:type="dxa"/>
            <w:noWrap/>
            <w:vAlign w:val="bottom"/>
          </w:tcPr>
          <w:p w14:paraId="475DE181">
            <w:pPr>
              <w:spacing w:before="100" w:beforeAutospacing="1" w:after="100" w:afterAutospacing="1"/>
              <w:rPr>
                <w:color w:val="000000"/>
              </w:rPr>
            </w:pPr>
          </w:p>
        </w:tc>
      </w:tr>
    </w:tbl>
    <w:p w14:paraId="73232E33">
      <w:pPr>
        <w:spacing w:before="100" w:beforeAutospacing="1" w:after="100" w:afterAutospacing="1"/>
        <w:rPr>
          <w:sz w:val="24"/>
          <w:szCs w:val="24"/>
        </w:rPr>
      </w:pPr>
      <w:r>
        <w:rPr>
          <w:sz w:val="24"/>
          <w:szCs w:val="24"/>
        </w:rPr>
        <w:t>Подписание Сторонами акта о соответствии состояния земельного участка (объекта капитального строительства) условиям контракта в срок до «15» июня 2026г.</w:t>
      </w:r>
    </w:p>
    <w:p w14:paraId="27B044DA">
      <w:pPr>
        <w:spacing w:before="100" w:beforeAutospacing="1" w:after="100" w:afterAutospacing="1"/>
        <w:rPr>
          <w:sz w:val="24"/>
          <w:szCs w:val="24"/>
        </w:rPr>
      </w:pPr>
      <w:r>
        <w:rPr>
          <w:sz w:val="24"/>
          <w:szCs w:val="24"/>
        </w:rPr>
        <w:t>Передача Подрядчику копии разрешения на строительство объекта в срок до «01» июня 2026г.</w:t>
      </w:r>
    </w:p>
    <w:p w14:paraId="304E2F72">
      <w:pPr>
        <w:spacing w:before="100" w:beforeAutospacing="1" w:after="100" w:afterAutospacing="1"/>
        <w:rPr>
          <w:sz w:val="24"/>
          <w:szCs w:val="24"/>
        </w:rPr>
      </w:pPr>
      <w:r>
        <w:rPr>
          <w:sz w:val="24"/>
          <w:szCs w:val="24"/>
        </w:rPr>
        <w:t>Передача Подрядчику копий документов, подтверждающих согласование производства отдельных видов работ, если необходимость такого согласования установлена законодательством РФ «30» октября 2026г.</w:t>
      </w:r>
    </w:p>
    <w:p w14:paraId="427EF07F">
      <w:pPr>
        <w:spacing w:before="100" w:beforeAutospacing="1" w:after="100" w:afterAutospacing="1"/>
        <w:rPr>
          <w:sz w:val="24"/>
          <w:szCs w:val="24"/>
        </w:rPr>
      </w:pPr>
      <w:r>
        <w:rPr>
          <w:sz w:val="24"/>
          <w:szCs w:val="24"/>
        </w:rPr>
        <w:t>Подписание Акта о соответствии земельного участка условиям Контракта при завершении строительства в срок до «30» октября 2027г.</w:t>
      </w:r>
    </w:p>
    <w:tbl>
      <w:tblPr>
        <w:tblStyle w:val="12"/>
        <w:tblW w:w="0" w:type="auto"/>
        <w:jc w:val="center"/>
        <w:tblLayout w:type="fixed"/>
        <w:tblCellMar>
          <w:top w:w="0" w:type="dxa"/>
          <w:left w:w="70" w:type="dxa"/>
          <w:bottom w:w="0" w:type="dxa"/>
          <w:right w:w="70" w:type="dxa"/>
        </w:tblCellMar>
      </w:tblPr>
      <w:tblGrid>
        <w:gridCol w:w="5385"/>
        <w:gridCol w:w="5032"/>
      </w:tblGrid>
      <w:tr w14:paraId="61A5EA4F">
        <w:tblPrEx>
          <w:tblCellMar>
            <w:top w:w="0" w:type="dxa"/>
            <w:left w:w="70" w:type="dxa"/>
            <w:bottom w:w="0" w:type="dxa"/>
            <w:right w:w="70" w:type="dxa"/>
          </w:tblCellMar>
        </w:tblPrEx>
        <w:trPr>
          <w:trHeight w:val="443" w:hRule="atLeast"/>
          <w:jc w:val="center"/>
        </w:trPr>
        <w:tc>
          <w:tcPr>
            <w:tcW w:w="5385" w:type="dxa"/>
          </w:tcPr>
          <w:p w14:paraId="1ADD07F0">
            <w:pPr>
              <w:spacing w:line="276" w:lineRule="auto"/>
              <w:rPr>
                <w:b/>
                <w:sz w:val="24"/>
                <w:szCs w:val="24"/>
              </w:rPr>
            </w:pPr>
            <w:r>
              <w:rPr>
                <w:sz w:val="24"/>
                <w:szCs w:val="24"/>
              </w:rPr>
              <w:t xml:space="preserve"> </w:t>
            </w:r>
            <w:r>
              <w:rPr>
                <w:b/>
                <w:sz w:val="24"/>
                <w:szCs w:val="24"/>
              </w:rPr>
              <w:t xml:space="preserve">ГОСУДАРСТВЕННЫЙ ЗАКАЗЧИК:   </w:t>
            </w:r>
          </w:p>
          <w:p w14:paraId="2C8646D3">
            <w:pPr>
              <w:spacing w:line="276" w:lineRule="auto"/>
              <w:rPr>
                <w:i/>
                <w:sz w:val="24"/>
                <w:szCs w:val="24"/>
                <w:lang w:eastAsia="en-US"/>
              </w:rPr>
            </w:pPr>
            <w:r>
              <w:rPr>
                <w:b/>
                <w:sz w:val="24"/>
                <w:szCs w:val="24"/>
              </w:rPr>
              <w:t xml:space="preserve"> </w:t>
            </w:r>
          </w:p>
        </w:tc>
        <w:tc>
          <w:tcPr>
            <w:tcW w:w="5032" w:type="dxa"/>
          </w:tcPr>
          <w:p w14:paraId="3657CED1">
            <w:pPr>
              <w:spacing w:line="276" w:lineRule="auto"/>
              <w:rPr>
                <w:i/>
                <w:sz w:val="24"/>
                <w:szCs w:val="24"/>
                <w:lang w:eastAsia="en-US"/>
              </w:rPr>
            </w:pPr>
            <w:r>
              <w:rPr>
                <w:b/>
                <w:sz w:val="24"/>
                <w:szCs w:val="24"/>
              </w:rPr>
              <w:t xml:space="preserve">ПОДРЯДЧИК: </w:t>
            </w:r>
          </w:p>
        </w:tc>
      </w:tr>
    </w:tbl>
    <w:p w14:paraId="351AD65B">
      <w:pPr>
        <w:rPr>
          <w:sz w:val="24"/>
          <w:szCs w:val="28"/>
        </w:rPr>
      </w:pPr>
    </w:p>
    <w:p w14:paraId="619E2BFC">
      <w:pPr>
        <w:jc w:val="right"/>
        <w:rPr>
          <w:sz w:val="24"/>
          <w:szCs w:val="24"/>
        </w:rPr>
      </w:pPr>
    </w:p>
    <w:p w14:paraId="0C0A54F7">
      <w:pPr>
        <w:jc w:val="right"/>
        <w:rPr>
          <w:sz w:val="24"/>
          <w:szCs w:val="24"/>
        </w:rPr>
      </w:pPr>
    </w:p>
    <w:p w14:paraId="036A4939">
      <w:pPr>
        <w:jc w:val="right"/>
        <w:rPr>
          <w:sz w:val="24"/>
          <w:szCs w:val="24"/>
        </w:rPr>
      </w:pPr>
    </w:p>
    <w:p w14:paraId="1F87B9BE">
      <w:pPr>
        <w:jc w:val="right"/>
        <w:rPr>
          <w:sz w:val="24"/>
          <w:szCs w:val="24"/>
        </w:rPr>
      </w:pPr>
    </w:p>
    <w:p w14:paraId="34ED840B">
      <w:pPr>
        <w:jc w:val="right"/>
        <w:rPr>
          <w:sz w:val="24"/>
          <w:szCs w:val="24"/>
        </w:rPr>
      </w:pPr>
    </w:p>
    <w:p w14:paraId="16EF618E">
      <w:pPr>
        <w:jc w:val="right"/>
        <w:rPr>
          <w:sz w:val="24"/>
          <w:szCs w:val="24"/>
        </w:rPr>
      </w:pPr>
    </w:p>
    <w:p w14:paraId="787E49F7">
      <w:pPr>
        <w:jc w:val="right"/>
        <w:rPr>
          <w:sz w:val="24"/>
          <w:szCs w:val="24"/>
        </w:rPr>
      </w:pPr>
    </w:p>
    <w:p w14:paraId="1FE89094">
      <w:pPr>
        <w:jc w:val="right"/>
        <w:rPr>
          <w:sz w:val="24"/>
          <w:szCs w:val="24"/>
        </w:rPr>
      </w:pPr>
    </w:p>
    <w:p w14:paraId="37FF3D61">
      <w:pPr>
        <w:jc w:val="right"/>
        <w:rPr>
          <w:sz w:val="24"/>
          <w:szCs w:val="24"/>
        </w:rPr>
      </w:pPr>
    </w:p>
    <w:p w14:paraId="55E2943E">
      <w:pPr>
        <w:jc w:val="right"/>
        <w:rPr>
          <w:sz w:val="24"/>
          <w:szCs w:val="24"/>
        </w:rPr>
      </w:pPr>
      <w:r>
        <w:rPr>
          <w:sz w:val="24"/>
          <w:szCs w:val="24"/>
        </w:rPr>
        <w:t>Приложение № 5</w:t>
      </w:r>
    </w:p>
    <w:p w14:paraId="705DFED7">
      <w:pPr>
        <w:jc w:val="right"/>
        <w:rPr>
          <w:b/>
          <w:sz w:val="24"/>
          <w:szCs w:val="24"/>
        </w:rPr>
      </w:pPr>
      <w:r>
        <w:rPr>
          <w:sz w:val="24"/>
          <w:szCs w:val="24"/>
        </w:rPr>
        <w:t xml:space="preserve">к Контракту </w:t>
      </w:r>
      <w:r>
        <w:rPr>
          <w:b/>
          <w:sz w:val="24"/>
          <w:szCs w:val="24"/>
        </w:rPr>
        <w:t xml:space="preserve">№ ____  </w:t>
      </w:r>
      <w:r>
        <w:rPr>
          <w:sz w:val="24"/>
          <w:szCs w:val="24"/>
        </w:rPr>
        <w:t xml:space="preserve">от </w:t>
      </w:r>
      <w:r>
        <w:rPr>
          <w:b/>
          <w:sz w:val="24"/>
          <w:szCs w:val="24"/>
        </w:rPr>
        <w:t>«     »                     20___г.</w:t>
      </w:r>
    </w:p>
    <w:p w14:paraId="610662A8">
      <w:pPr>
        <w:jc w:val="right"/>
        <w:rPr>
          <w:sz w:val="24"/>
          <w:szCs w:val="24"/>
          <w:highlight w:val="cya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103"/>
        <w:gridCol w:w="223"/>
        <w:gridCol w:w="7408"/>
      </w:tblGrid>
      <w:tr w14:paraId="3331B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175" w:type="dxa"/>
          </w:tcPr>
          <w:p w14:paraId="4D03BE3E">
            <w:pPr>
              <w:jc w:val="right"/>
            </w:pPr>
          </w:p>
          <w:p w14:paraId="23A629FD">
            <w:pPr>
              <w:jc w:val="right"/>
            </w:pPr>
          </w:p>
          <w:p w14:paraId="38A5A41B">
            <w:pPr>
              <w:jc w:val="right"/>
            </w:pPr>
          </w:p>
          <w:p w14:paraId="45956771">
            <w:pPr>
              <w:jc w:val="right"/>
            </w:pPr>
          </w:p>
          <w:p w14:paraId="0FAE2668">
            <w:pPr>
              <w:jc w:val="right"/>
            </w:pPr>
          </w:p>
          <w:p w14:paraId="27041AC8">
            <w:pPr>
              <w:jc w:val="right"/>
            </w:pPr>
          </w:p>
          <w:p w14:paraId="63842A91">
            <w:pPr>
              <w:jc w:val="right"/>
            </w:pPr>
          </w:p>
          <w:p w14:paraId="6061FA8E">
            <w:pPr>
              <w:jc w:val="right"/>
            </w:pPr>
          </w:p>
          <w:p w14:paraId="29D5F96C">
            <w:pPr>
              <w:jc w:val="right"/>
            </w:pPr>
          </w:p>
          <w:p w14:paraId="10CE63ED">
            <w:pPr>
              <w:jc w:val="right"/>
            </w:pPr>
          </w:p>
          <w:p w14:paraId="58DC3DB5">
            <w:pPr>
              <w:jc w:val="center"/>
            </w:pPr>
            <w:r>
              <w:t>ЛИЦЕВАЯ СТОРОНА</w:t>
            </w:r>
          </w:p>
          <w:p w14:paraId="143834F4">
            <w:pPr>
              <w:jc w:val="right"/>
            </w:pPr>
          </w:p>
          <w:p w14:paraId="4B543335">
            <w:pPr>
              <w:jc w:val="right"/>
            </w:pPr>
          </w:p>
          <w:p w14:paraId="783D456D">
            <w:pPr>
              <w:jc w:val="right"/>
            </w:pPr>
          </w:p>
          <w:p w14:paraId="619D6A3F">
            <w:pPr>
              <w:jc w:val="right"/>
            </w:pPr>
          </w:p>
          <w:p w14:paraId="6F01D245">
            <w:pPr>
              <w:jc w:val="right"/>
            </w:pPr>
          </w:p>
          <w:p w14:paraId="33EC83AC">
            <w:pPr>
              <w:jc w:val="right"/>
            </w:pPr>
          </w:p>
          <w:p w14:paraId="138438D3">
            <w:pPr>
              <w:jc w:val="right"/>
            </w:pPr>
          </w:p>
          <w:p w14:paraId="5284BA3D">
            <w:pPr>
              <w:jc w:val="right"/>
            </w:pPr>
          </w:p>
          <w:p w14:paraId="48E989DB">
            <w:pPr>
              <w:jc w:val="right"/>
            </w:pPr>
          </w:p>
          <w:p w14:paraId="425A6C47">
            <w:pPr>
              <w:jc w:val="right"/>
            </w:pPr>
          </w:p>
          <w:p w14:paraId="21F8B1D7">
            <w:pPr>
              <w:jc w:val="right"/>
            </w:pPr>
          </w:p>
          <w:p w14:paraId="5CCB5AF9">
            <w:pPr>
              <w:jc w:val="right"/>
            </w:pPr>
          </w:p>
          <w:p w14:paraId="006DE272">
            <w:pPr>
              <w:jc w:val="right"/>
            </w:pPr>
          </w:p>
          <w:p w14:paraId="1294D6AE">
            <w:pPr>
              <w:jc w:val="right"/>
            </w:pPr>
          </w:p>
          <w:p w14:paraId="72FC8B94">
            <w:pPr>
              <w:jc w:val="right"/>
            </w:pPr>
          </w:p>
          <w:p w14:paraId="5D83A536">
            <w:pPr>
              <w:jc w:val="right"/>
            </w:pPr>
          </w:p>
          <w:p w14:paraId="1E65F531">
            <w:pPr>
              <w:jc w:val="right"/>
            </w:pPr>
          </w:p>
          <w:p w14:paraId="487C13D8">
            <w:pPr>
              <w:jc w:val="right"/>
            </w:pPr>
          </w:p>
          <w:p w14:paraId="5B122467">
            <w:pPr>
              <w:jc w:val="right"/>
            </w:pPr>
          </w:p>
          <w:p w14:paraId="620B6293">
            <w:pPr>
              <w:jc w:val="right"/>
            </w:pPr>
          </w:p>
          <w:p w14:paraId="69D19577">
            <w:pPr>
              <w:jc w:val="right"/>
            </w:pPr>
          </w:p>
          <w:p w14:paraId="285FDDEF">
            <w:pPr>
              <w:jc w:val="right"/>
            </w:pPr>
          </w:p>
          <w:p w14:paraId="00D1DC4A">
            <w:pPr>
              <w:jc w:val="right"/>
            </w:pPr>
          </w:p>
          <w:p w14:paraId="0DFCBAC8">
            <w:pPr>
              <w:jc w:val="right"/>
            </w:pPr>
          </w:p>
          <w:p w14:paraId="33965177">
            <w:pPr>
              <w:jc w:val="right"/>
            </w:pPr>
          </w:p>
          <w:p w14:paraId="28C01A29">
            <w:pPr>
              <w:jc w:val="right"/>
            </w:pPr>
          </w:p>
          <w:p w14:paraId="6CB86382">
            <w:pPr>
              <w:jc w:val="right"/>
            </w:pPr>
          </w:p>
          <w:p w14:paraId="78CE54CB">
            <w:pPr>
              <w:jc w:val="right"/>
            </w:pPr>
          </w:p>
          <w:p w14:paraId="1E97DAD2">
            <w:pPr>
              <w:jc w:val="right"/>
            </w:pPr>
          </w:p>
          <w:p w14:paraId="42B2737F">
            <w:pPr>
              <w:jc w:val="center"/>
            </w:pPr>
            <w:r>
              <w:t>ОБОРОТНАЯ СТОРОНА</w:t>
            </w:r>
          </w:p>
          <w:p w14:paraId="5305945F">
            <w:pPr>
              <w:jc w:val="center"/>
            </w:pPr>
          </w:p>
          <w:p w14:paraId="1819D40F">
            <w:pPr>
              <w:jc w:val="center"/>
            </w:pPr>
          </w:p>
          <w:p w14:paraId="31E90B3B">
            <w:pPr>
              <w:jc w:val="center"/>
            </w:pPr>
            <w:r>
              <w:t>ХАРАКТЕРИСТИКА</w:t>
            </w:r>
          </w:p>
          <w:p w14:paraId="5460B0B9">
            <w:pPr>
              <w:jc w:val="center"/>
              <w:rPr>
                <w:i/>
              </w:rPr>
            </w:pPr>
            <w:r>
              <w:t>введенного в эксплуатацию объекта</w:t>
            </w:r>
          </w:p>
          <w:p w14:paraId="1C687E54">
            <w:pPr>
              <w:jc w:val="right"/>
              <w:rPr>
                <w:i/>
              </w:rPr>
            </w:pPr>
          </w:p>
          <w:p w14:paraId="6FC31D2D">
            <w:pPr>
              <w:jc w:val="right"/>
            </w:pPr>
          </w:p>
        </w:tc>
        <w:tc>
          <w:tcPr>
            <w:tcW w:w="225" w:type="dxa"/>
          </w:tcPr>
          <w:p w14:paraId="2B433E2F">
            <w:pPr>
              <w:jc w:val="right"/>
            </w:pPr>
          </w:p>
        </w:tc>
        <w:tc>
          <w:tcPr>
            <w:tcW w:w="7410" w:type="dxa"/>
          </w:tcPr>
          <w:p w14:paraId="4DB56E36">
            <w:pPr>
              <w:jc w:val="center"/>
              <w:rPr>
                <w:b/>
              </w:rPr>
            </w:pPr>
          </w:p>
          <w:p w14:paraId="4451DEFD">
            <w:pPr>
              <w:jc w:val="center"/>
              <w:rPr>
                <w:b/>
              </w:rPr>
            </w:pPr>
            <w:r>
              <w:rPr>
                <w:b/>
              </w:rPr>
              <w:t>МИНИСТЕРСТВО ТРАНСПОРТА И ДОРОЖНОГО</w:t>
            </w:r>
          </w:p>
          <w:p w14:paraId="13E473CB">
            <w:pPr>
              <w:jc w:val="center"/>
              <w:rPr>
                <w:b/>
              </w:rPr>
            </w:pPr>
            <w:r>
              <w:rPr>
                <w:b/>
              </w:rPr>
              <w:t>СТРОИТЕЛЬСТВА КАМЧАТСКОГО КРАЯ</w:t>
            </w:r>
          </w:p>
          <w:p w14:paraId="3E3AEB18">
            <w:pPr>
              <w:jc w:val="center"/>
              <w:rPr>
                <w:b/>
              </w:rPr>
            </w:pPr>
          </w:p>
          <w:p w14:paraId="7559C1F8">
            <w:pPr>
              <w:jc w:val="center"/>
            </w:pPr>
            <w:r>
              <w:t>Краевое государственное казенное учреждение</w:t>
            </w:r>
          </w:p>
          <w:p w14:paraId="0F734786">
            <w:pPr>
              <w:jc w:val="center"/>
            </w:pPr>
            <w:r>
              <w:t>«Управление автомобильных дорог Камчатского края»</w:t>
            </w:r>
          </w:p>
          <w:p w14:paraId="548BA00B">
            <w:pPr>
              <w:jc w:val="center"/>
            </w:pPr>
          </w:p>
          <w:p w14:paraId="0B87A0F6">
            <w:pPr>
              <w:jc w:val="center"/>
              <w:rPr>
                <w:b/>
              </w:rPr>
            </w:pPr>
            <w:r>
              <w:rPr>
                <w:b/>
              </w:rPr>
              <w:t>ГАРАНТИЙНЫЙ ПАСПОРТ</w:t>
            </w:r>
          </w:p>
          <w:p w14:paraId="6D36C479">
            <w:pPr>
              <w:jc w:val="center"/>
            </w:pPr>
            <w:r>
              <w:t xml:space="preserve">на законченный </w:t>
            </w:r>
            <w:r>
              <w:rPr>
                <w:u w:val="single"/>
              </w:rPr>
              <w:t>строительстом</w:t>
            </w:r>
            <w:r>
              <w:t xml:space="preserve"> объект</w:t>
            </w:r>
          </w:p>
          <w:p w14:paraId="691C3E41">
            <w:pPr>
              <w:jc w:val="center"/>
            </w:pPr>
          </w:p>
          <w:p w14:paraId="7B8D3DD1">
            <w:pPr>
              <w:jc w:val="center"/>
            </w:pPr>
            <w:r>
              <w:t>Причальные сооружения через протоку Озерная в Усть-Камчатском районе Камчатского края</w:t>
            </w:r>
          </w:p>
          <w:p w14:paraId="748984F1">
            <w:pPr>
              <w:jc w:val="center"/>
            </w:pPr>
            <w:r>
              <w:t>_______________________________________________________________________</w:t>
            </w:r>
          </w:p>
          <w:p w14:paraId="5ABE01DE">
            <w:pPr>
              <w:jc w:val="center"/>
            </w:pPr>
            <w:r>
              <w:t>(полное наименование генеральной подрядной организации,</w:t>
            </w:r>
          </w:p>
          <w:p w14:paraId="465A8647">
            <w:pPr>
              <w:jc w:val="center"/>
            </w:pPr>
            <w:r>
              <w:t>________________________________________________________________________</w:t>
            </w:r>
          </w:p>
          <w:p w14:paraId="19DE2976">
            <w:pPr>
              <w:jc w:val="center"/>
            </w:pPr>
            <w:r>
              <w:t>юридический адрес, ИНН)</w:t>
            </w:r>
          </w:p>
          <w:p w14:paraId="7AE95B45">
            <w:pPr>
              <w:jc w:val="center"/>
            </w:pPr>
            <w:r>
              <w:t>________________________________________________________________________</w:t>
            </w:r>
          </w:p>
          <w:p w14:paraId="655F6A3D">
            <w:pPr>
              <w:jc w:val="center"/>
            </w:pPr>
            <w:r>
              <w:t>( № государственного контракта, на основании которого выполнялись работы)</w:t>
            </w:r>
          </w:p>
          <w:p w14:paraId="187B8FE3">
            <w:pPr>
              <w:jc w:val="center"/>
            </w:pPr>
          </w:p>
          <w:p w14:paraId="574BB641">
            <w:pPr>
              <w:jc w:val="center"/>
            </w:pPr>
            <w:r>
              <w:t>Законченная строительством Причальные сооружения через протоку Озерная в Усть-Камчатском районе Камчатского края принята в эксплуатацию приемочной комиссией «____» ______20__г.</w:t>
            </w:r>
          </w:p>
          <w:p w14:paraId="0E9BBDB3">
            <w:pPr>
              <w:jc w:val="center"/>
            </w:pPr>
            <w:r>
              <w:t>Работы выполнены по проекту, разработанному</w:t>
            </w:r>
          </w:p>
          <w:p w14:paraId="07C92697">
            <w:pPr>
              <w:jc w:val="center"/>
              <w:rPr>
                <w:i/>
                <w:u w:val="single"/>
              </w:rPr>
            </w:pPr>
            <w:r>
              <w:rPr>
                <w:i/>
                <w:u w:val="single"/>
              </w:rPr>
              <w:t>________________________________________________________________________</w:t>
            </w:r>
          </w:p>
          <w:p w14:paraId="4ADA28ED">
            <w:pPr>
              <w:jc w:val="center"/>
            </w:pPr>
            <w:r>
              <w:t>(Наименование проектной организации, юридический адрес, ИНН)</w:t>
            </w:r>
          </w:p>
          <w:p w14:paraId="2E60DD2C">
            <w:pPr>
              <w:jc w:val="center"/>
            </w:pPr>
            <w:r>
              <w:t>Инженерное сопровождение  (строительный контроль) над объектом осуществлен ____________________________________________________________</w:t>
            </w:r>
          </w:p>
          <w:p w14:paraId="5511A8FD">
            <w:pPr>
              <w:jc w:val="center"/>
            </w:pPr>
            <w:r>
              <w:t>_______________________________________________________________________</w:t>
            </w:r>
          </w:p>
          <w:p w14:paraId="218CE11B">
            <w:pPr>
              <w:jc w:val="center"/>
            </w:pPr>
            <w:r>
              <w:t>(Наименование  организации, юридический адрес, ИНН)</w:t>
            </w:r>
          </w:p>
          <w:p w14:paraId="34A49191">
            <w:pPr>
              <w:jc w:val="center"/>
              <w:rPr>
                <w:b/>
              </w:rPr>
            </w:pPr>
            <w:r>
              <w:rPr>
                <w:b/>
              </w:rPr>
              <w:t>___г.</w:t>
            </w:r>
          </w:p>
          <w:p w14:paraId="28712977">
            <w:pPr>
              <w:jc w:val="center"/>
            </w:pPr>
          </w:p>
          <w:p w14:paraId="18508024">
            <w:pPr>
              <w:jc w:val="center"/>
            </w:pPr>
          </w:p>
          <w:p w14:paraId="6350AA9C">
            <w:pPr>
              <w:jc w:val="center"/>
            </w:pPr>
          </w:p>
          <w:p w14:paraId="28AE1218">
            <w:pPr>
              <w:jc w:val="center"/>
            </w:pPr>
          </w:p>
          <w:p w14:paraId="38F8DA04">
            <w:pPr>
              <w:jc w:val="center"/>
            </w:pPr>
          </w:p>
          <w:p w14:paraId="3DD0A73E">
            <w:pPr>
              <w:jc w:val="center"/>
            </w:pPr>
          </w:p>
          <w:p w14:paraId="08ACBC8F">
            <w:pPr>
              <w:jc w:val="center"/>
            </w:pPr>
          </w:p>
          <w:p w14:paraId="65CA74EA">
            <w:pPr>
              <w:jc w:val="center"/>
            </w:pPr>
          </w:p>
          <w:p w14:paraId="22F43357">
            <w:pPr>
              <w:jc w:val="center"/>
            </w:pPr>
            <w:r>
              <w:t>ГАРАНТИЙНЫЕ СРОКИ</w:t>
            </w:r>
          </w:p>
          <w:p w14:paraId="0D624D87">
            <w:pPr>
              <w:numPr>
                <w:ilvl w:val="0"/>
                <w:numId w:val="16"/>
              </w:numPr>
              <w:jc w:val="center"/>
            </w:pPr>
            <w:r>
              <w:t>на причальные сооружения – 8 лет;</w:t>
            </w:r>
          </w:p>
          <w:p w14:paraId="0F44DB02">
            <w:pPr>
              <w:numPr>
                <w:ilvl w:val="0"/>
                <w:numId w:val="16"/>
              </w:numPr>
              <w:jc w:val="center"/>
            </w:pPr>
            <w:r>
              <w:t>на земляное полотно – 8 лет;</w:t>
            </w:r>
          </w:p>
          <w:p w14:paraId="5F92A096">
            <w:pPr>
              <w:numPr>
                <w:ilvl w:val="0"/>
                <w:numId w:val="16"/>
              </w:numPr>
              <w:jc w:val="center"/>
            </w:pPr>
            <w:r>
              <w:t>на дорожную одежду переходного типа – 2 года;</w:t>
            </w:r>
          </w:p>
          <w:p w14:paraId="17277190">
            <w:pPr>
              <w:numPr>
                <w:ilvl w:val="0"/>
                <w:numId w:val="16"/>
              </w:numPr>
              <w:jc w:val="center"/>
            </w:pPr>
            <w:r>
              <w:t>на барьерное ограждение – 5 лет;</w:t>
            </w:r>
          </w:p>
          <w:p w14:paraId="5F3C5756">
            <w:pPr>
              <w:numPr>
                <w:ilvl w:val="0"/>
                <w:numId w:val="16"/>
              </w:numPr>
              <w:jc w:val="center"/>
            </w:pPr>
            <w:r>
              <w:t>на сигнальные столбики – 2 года;</w:t>
            </w:r>
          </w:p>
          <w:p w14:paraId="28EF56A9">
            <w:pPr>
              <w:numPr>
                <w:ilvl w:val="0"/>
                <w:numId w:val="16"/>
              </w:numPr>
              <w:jc w:val="center"/>
            </w:pPr>
            <w:r>
              <w:t>на дорожные знаки –  5 лет;</w:t>
            </w:r>
          </w:p>
          <w:p w14:paraId="00DC51C3">
            <w:pPr>
              <w:numPr>
                <w:ilvl w:val="0"/>
                <w:numId w:val="16"/>
              </w:numPr>
              <w:jc w:val="center"/>
            </w:pPr>
            <w:r>
              <w:t>на прочие работы, конструктивы и элементы – 5 лет;</w:t>
            </w:r>
          </w:p>
          <w:p w14:paraId="1F395A71">
            <w:pPr>
              <w:numPr>
                <w:ilvl w:val="0"/>
                <w:numId w:val="16"/>
              </w:numPr>
              <w:jc w:val="center"/>
            </w:pPr>
            <w:r>
              <w:t>электроосвещение, в том числе опоры, светильники – 5 лет.</w:t>
            </w:r>
          </w:p>
          <w:p w14:paraId="764F6828">
            <w:pPr>
              <w:jc w:val="center"/>
            </w:pPr>
          </w:p>
          <w:p w14:paraId="5F5BBA55">
            <w:pPr>
              <w:jc w:val="center"/>
            </w:pPr>
            <w:r>
              <w:t>______________________________________________________________________</w:t>
            </w:r>
          </w:p>
          <w:p w14:paraId="5D083168">
            <w:pPr>
              <w:jc w:val="center"/>
            </w:pPr>
            <w:r>
              <w:t>(полное наименование генеральной подрядной организации)</w:t>
            </w:r>
          </w:p>
          <w:p w14:paraId="1E5C5D84">
            <w:pPr>
              <w:jc w:val="center"/>
            </w:pPr>
          </w:p>
          <w:p w14:paraId="587C58A9">
            <w:pPr>
              <w:jc w:val="center"/>
            </w:pPr>
            <w:r>
              <w:t>принимает на себя обязательства устранять дефекты, возникшие в течение гарантийных сроков.</w:t>
            </w:r>
          </w:p>
          <w:p w14:paraId="35621EB7">
            <w:pPr>
              <w:jc w:val="center"/>
            </w:pPr>
            <w:r>
              <w:t>В случае выявления дефектов отдельных конструктивных элементов сооружений в пределах гарантийного срока гарантийный срок на этот элемент или часть сооружения устанавливается вновь в соответствии с Государственным контрактом с момента(даты) завершения работ по установлению дефекта, оформляемый соответствующим актом.</w:t>
            </w:r>
          </w:p>
          <w:p w14:paraId="10412BB9">
            <w:pPr>
              <w:jc w:val="center"/>
            </w:pPr>
            <w:r>
              <w:t>Подрядчик несет имущественную ответственность за качество и объем выполненных работ, сроки, оговоренные Государственным контрактом и настоящим Гарантийным паспортом.</w:t>
            </w:r>
          </w:p>
          <w:p w14:paraId="2F37187F">
            <w:pPr>
              <w:jc w:val="center"/>
            </w:pPr>
            <w:r>
              <w:t>____________________          _____________        _________________</w:t>
            </w:r>
          </w:p>
          <w:p w14:paraId="6FB39421">
            <w:pPr>
              <w:jc w:val="center"/>
            </w:pPr>
            <w:r>
              <w:t>(Руководитель генеральной                                      (подпись)                                    (Фамилия И.О.)</w:t>
            </w:r>
          </w:p>
          <w:p w14:paraId="5746A794">
            <w:pPr>
              <w:jc w:val="center"/>
            </w:pPr>
            <w:r>
              <w:t>Подрядной организации)</w:t>
            </w:r>
          </w:p>
          <w:p w14:paraId="4C97C0B1">
            <w:pPr>
              <w:jc w:val="center"/>
            </w:pPr>
            <w:r>
              <w:t>М.П.</w:t>
            </w:r>
          </w:p>
          <w:p w14:paraId="74C81DAA">
            <w:pPr>
              <w:jc w:val="center"/>
            </w:pPr>
          </w:p>
          <w:p w14:paraId="3C26FB05">
            <w:pPr>
              <w:jc w:val="center"/>
            </w:pPr>
            <w:r>
              <w:t>Гарантийный паспорт выдан краевому государственному казенному учреждению «Управление автомобильных дорог Камчатского края»</w:t>
            </w:r>
          </w:p>
          <w:p w14:paraId="3E78B6D3">
            <w:pPr>
              <w:jc w:val="center"/>
            </w:pPr>
            <w:r>
              <w:t>____________________          _____________        _________________</w:t>
            </w:r>
          </w:p>
          <w:p w14:paraId="380A857C">
            <w:pPr>
              <w:jc w:val="center"/>
            </w:pPr>
            <w:r>
              <w:t>(Руководитель эксплуатирующей                               (подпись)                                    (Фамилия И.О.)</w:t>
            </w:r>
          </w:p>
          <w:p w14:paraId="06AFAECE">
            <w:pPr>
              <w:jc w:val="center"/>
            </w:pPr>
            <w:r>
              <w:t>организации)</w:t>
            </w:r>
          </w:p>
          <w:p w14:paraId="1CD1D6A0">
            <w:pPr>
              <w:jc w:val="center"/>
            </w:pPr>
            <w:r>
              <w:t>М.П.</w:t>
            </w:r>
          </w:p>
          <w:p w14:paraId="39237E09">
            <w:pPr>
              <w:jc w:val="center"/>
            </w:pPr>
            <w:r>
              <w:t>"_____"________________ 202_г.</w:t>
            </w:r>
          </w:p>
          <w:p w14:paraId="21A6E4CE">
            <w:pPr>
              <w:jc w:val="center"/>
            </w:pPr>
          </w:p>
          <w:p w14:paraId="1AA47BE5">
            <w:pPr>
              <w:jc w:val="center"/>
            </w:pPr>
          </w:p>
        </w:tc>
      </w:tr>
    </w:tbl>
    <w:p w14:paraId="15591233">
      <w:pPr>
        <w:jc w:val="right"/>
        <w:rPr>
          <w:sz w:val="24"/>
          <w:szCs w:val="24"/>
        </w:rPr>
      </w:pPr>
    </w:p>
    <w:p w14:paraId="151BF590">
      <w:pPr>
        <w:rPr>
          <w:sz w:val="22"/>
          <w:szCs w:val="22"/>
        </w:rPr>
      </w:pPr>
    </w:p>
    <w:p w14:paraId="6CA85047">
      <w:pPr>
        <w:jc w:val="right"/>
        <w:rPr>
          <w:sz w:val="24"/>
          <w:szCs w:val="24"/>
        </w:rPr>
        <w:sectPr>
          <w:headerReference r:id="rId9" w:type="default"/>
          <w:pgSz w:w="16838" w:h="11906" w:orient="landscape"/>
          <w:pgMar w:top="567" w:right="567" w:bottom="1418" w:left="567" w:header="284" w:footer="284" w:gutter="0"/>
          <w:cols w:space="720" w:num="1"/>
          <w:docGrid w:linePitch="272" w:charSpace="0"/>
        </w:sectPr>
      </w:pPr>
    </w:p>
    <w:p w14:paraId="101CB220">
      <w:pPr>
        <w:jc w:val="right"/>
        <w:rPr>
          <w:sz w:val="24"/>
          <w:szCs w:val="24"/>
        </w:rPr>
      </w:pPr>
      <w:r>
        <w:rPr>
          <w:sz w:val="24"/>
          <w:szCs w:val="24"/>
        </w:rPr>
        <w:t>Приложение № 6</w:t>
      </w:r>
    </w:p>
    <w:p w14:paraId="37EA32B1">
      <w:pPr>
        <w:jc w:val="right"/>
        <w:rPr>
          <w:b/>
          <w:sz w:val="24"/>
          <w:szCs w:val="24"/>
        </w:rPr>
      </w:pPr>
      <w:r>
        <w:rPr>
          <w:sz w:val="24"/>
          <w:szCs w:val="24"/>
        </w:rPr>
        <w:t xml:space="preserve">к Контракту № </w:t>
      </w:r>
      <w:r>
        <w:rPr>
          <w:b/>
          <w:sz w:val="24"/>
          <w:szCs w:val="24"/>
        </w:rPr>
        <w:t>___</w:t>
      </w:r>
    </w:p>
    <w:p w14:paraId="2EA78B91">
      <w:pPr>
        <w:jc w:val="right"/>
      </w:pPr>
      <w:r>
        <w:rPr>
          <w:sz w:val="24"/>
          <w:szCs w:val="24"/>
        </w:rPr>
        <w:t xml:space="preserve">от </w:t>
      </w:r>
      <w:r>
        <w:rPr>
          <w:b/>
          <w:sz w:val="24"/>
          <w:szCs w:val="24"/>
        </w:rPr>
        <w:t>«     »                     20__г</w:t>
      </w:r>
      <w:r>
        <w:rPr>
          <w:b/>
        </w:rPr>
        <w:t>.</w:t>
      </w:r>
    </w:p>
    <w:p w14:paraId="6CA1F64A">
      <w:pPr>
        <w:keepNext/>
        <w:keepLines/>
        <w:ind w:firstLine="851"/>
        <w:rPr>
          <w:b/>
          <w:i/>
          <w:sz w:val="24"/>
          <w:szCs w:val="24"/>
        </w:rPr>
      </w:pPr>
      <w:r>
        <w:rPr>
          <w:i/>
          <w:sz w:val="24"/>
          <w:szCs w:val="24"/>
        </w:rPr>
        <w:t>ФОРМА</w:t>
      </w:r>
    </w:p>
    <w:p w14:paraId="1C727311">
      <w:pPr>
        <w:keepNext/>
        <w:keepLines/>
        <w:tabs>
          <w:tab w:val="left" w:pos="0"/>
        </w:tabs>
        <w:jc w:val="right"/>
        <w:rPr>
          <w:bCs/>
          <w:sz w:val="24"/>
          <w:szCs w:val="24"/>
        </w:rPr>
      </w:pPr>
    </w:p>
    <w:p w14:paraId="6DB50227">
      <w:pPr>
        <w:keepNext/>
        <w:keepLines/>
        <w:tabs>
          <w:tab w:val="left" w:pos="0"/>
        </w:tabs>
        <w:jc w:val="right"/>
        <w:rPr>
          <w:bCs/>
          <w:sz w:val="24"/>
          <w:szCs w:val="24"/>
        </w:rPr>
      </w:pPr>
    </w:p>
    <w:p w14:paraId="54208E19">
      <w:pPr>
        <w:keepNext/>
        <w:keepLines/>
        <w:autoSpaceDE w:val="0"/>
        <w:autoSpaceDN w:val="0"/>
        <w:adjustRightInd w:val="0"/>
        <w:jc w:val="center"/>
        <w:rPr>
          <w:b/>
          <w:sz w:val="24"/>
          <w:szCs w:val="24"/>
        </w:rPr>
      </w:pPr>
      <w:r>
        <w:rPr>
          <w:b/>
          <w:sz w:val="24"/>
          <w:szCs w:val="24"/>
        </w:rPr>
        <w:t>ПЕРЕЧЕНЬ ВИДОВ РАБОТ, КОТОРЫЕ ПОДРЯДЧИК ОБЯЗАН ВЫПОЛНИТЬ</w:t>
      </w:r>
    </w:p>
    <w:p w14:paraId="7FF83FB4">
      <w:pPr>
        <w:keepNext/>
        <w:keepLines/>
        <w:autoSpaceDE w:val="0"/>
        <w:autoSpaceDN w:val="0"/>
        <w:adjustRightInd w:val="0"/>
        <w:jc w:val="center"/>
        <w:rPr>
          <w:b/>
          <w:sz w:val="24"/>
          <w:szCs w:val="24"/>
        </w:rPr>
      </w:pPr>
      <w:r>
        <w:rPr>
          <w:b/>
          <w:sz w:val="24"/>
          <w:szCs w:val="24"/>
        </w:rPr>
        <w:t>САМОСТОЯТЕЛЬНО БЕЗ ПРИВЛЕЧЕНИЯ ДРУГИХ ЛИЦ К ИСПОЛНЕНИЮ СВОИХ  ОБЯЗАТЕЛЬСТВ ПО КОНТРАКТУ, И ОБЪЕМ ТАКИХ РАБОТ</w:t>
      </w:r>
    </w:p>
    <w:p w14:paraId="71B0C86F">
      <w:pPr>
        <w:keepNext/>
        <w:keepLines/>
        <w:autoSpaceDE w:val="0"/>
        <w:autoSpaceDN w:val="0"/>
        <w:adjustRightInd w:val="0"/>
        <w:jc w:val="both"/>
        <w:rPr>
          <w:sz w:val="24"/>
          <w:szCs w:val="24"/>
        </w:rPr>
      </w:pPr>
    </w:p>
    <w:p w14:paraId="260647D5">
      <w:pPr>
        <w:keepNext/>
        <w:keepLines/>
        <w:autoSpaceDE w:val="0"/>
        <w:autoSpaceDN w:val="0"/>
        <w:adjustRightInd w:val="0"/>
        <w:jc w:val="both"/>
        <w:rPr>
          <w:sz w:val="24"/>
          <w:szCs w:val="24"/>
        </w:rPr>
      </w:pPr>
      <w:r>
        <w:rPr>
          <w:sz w:val="24"/>
          <w:szCs w:val="24"/>
        </w:rPr>
        <w:t xml:space="preserve"> "__" __________ 20__ года </w:t>
      </w:r>
    </w:p>
    <w:p w14:paraId="59FE7372">
      <w:pPr>
        <w:keepNext/>
        <w:keepLines/>
        <w:autoSpaceDE w:val="0"/>
        <w:autoSpaceDN w:val="0"/>
        <w:adjustRightInd w:val="0"/>
        <w:jc w:val="both"/>
        <w:rPr>
          <w:sz w:val="24"/>
          <w:szCs w:val="24"/>
        </w:rPr>
      </w:pPr>
    </w:p>
    <w:p w14:paraId="119FB7AE">
      <w:pPr>
        <w:keepNext/>
        <w:keepLines/>
        <w:autoSpaceDE w:val="0"/>
        <w:autoSpaceDN w:val="0"/>
        <w:adjustRightInd w:val="0"/>
        <w:jc w:val="both"/>
        <w:rPr>
          <w:sz w:val="24"/>
          <w:szCs w:val="24"/>
        </w:rPr>
      </w:pPr>
      <w:r>
        <w:rPr>
          <w:sz w:val="24"/>
          <w:szCs w:val="24"/>
        </w:rPr>
        <w:t xml:space="preserve">    1.  Подрядчик  по  Контракту  обязуется  выполнить  самостоятельно, без привлечения  других  лиц  к  исполнению  своих  обязательств  по Контракту, следующие работы:</w:t>
      </w:r>
    </w:p>
    <w:p w14:paraId="37564AD4">
      <w:pPr>
        <w:keepNext/>
        <w:keepLines/>
        <w:autoSpaceDE w:val="0"/>
        <w:autoSpaceDN w:val="0"/>
        <w:adjustRightInd w:val="0"/>
        <w:jc w:val="both"/>
        <w:rPr>
          <w:sz w:val="24"/>
          <w:szCs w:val="24"/>
        </w:rPr>
      </w:pPr>
      <w:r>
        <w:rPr>
          <w:sz w:val="24"/>
          <w:szCs w:val="24"/>
        </w:rPr>
        <w:t>__________________________________________________________________________________</w:t>
      </w:r>
    </w:p>
    <w:p w14:paraId="04817ED6">
      <w:pPr>
        <w:keepNext/>
        <w:keepLines/>
        <w:autoSpaceDE w:val="0"/>
        <w:autoSpaceDN w:val="0"/>
        <w:adjustRightInd w:val="0"/>
        <w:jc w:val="both"/>
        <w:rPr>
          <w:sz w:val="24"/>
          <w:szCs w:val="24"/>
        </w:rPr>
      </w:pPr>
    </w:p>
    <w:p w14:paraId="76EB86B8">
      <w:pPr>
        <w:keepNext/>
        <w:keepLines/>
        <w:autoSpaceDE w:val="0"/>
        <w:autoSpaceDN w:val="0"/>
        <w:adjustRightInd w:val="0"/>
        <w:jc w:val="both"/>
        <w:rPr>
          <w:sz w:val="24"/>
          <w:szCs w:val="24"/>
        </w:rPr>
      </w:pPr>
      <w:r>
        <w:rPr>
          <w:sz w:val="24"/>
          <w:szCs w:val="24"/>
        </w:rPr>
        <w:t>__________________________________________________________________________________</w:t>
      </w:r>
    </w:p>
    <w:p w14:paraId="449C3CC6">
      <w:pPr>
        <w:keepNext/>
        <w:keepLines/>
        <w:autoSpaceDE w:val="0"/>
        <w:autoSpaceDN w:val="0"/>
        <w:adjustRightInd w:val="0"/>
        <w:jc w:val="both"/>
        <w:rPr>
          <w:sz w:val="24"/>
          <w:szCs w:val="24"/>
        </w:rPr>
      </w:pPr>
    </w:p>
    <w:p w14:paraId="38D4628E">
      <w:pPr>
        <w:keepNext/>
        <w:keepLines/>
        <w:autoSpaceDE w:val="0"/>
        <w:autoSpaceDN w:val="0"/>
        <w:adjustRightInd w:val="0"/>
        <w:jc w:val="both"/>
        <w:rPr>
          <w:sz w:val="24"/>
          <w:szCs w:val="24"/>
        </w:rPr>
      </w:pPr>
      <w:r>
        <w:rPr>
          <w:sz w:val="24"/>
          <w:szCs w:val="24"/>
        </w:rPr>
        <w:t>__________________________________________________________________________________</w:t>
      </w:r>
    </w:p>
    <w:p w14:paraId="46D5A745">
      <w:pPr>
        <w:keepNext/>
        <w:keepLines/>
        <w:autoSpaceDE w:val="0"/>
        <w:autoSpaceDN w:val="0"/>
        <w:adjustRightInd w:val="0"/>
        <w:jc w:val="both"/>
        <w:rPr>
          <w:sz w:val="24"/>
          <w:szCs w:val="24"/>
        </w:rPr>
      </w:pPr>
    </w:p>
    <w:p w14:paraId="0D7ED910">
      <w:pPr>
        <w:keepNext/>
        <w:keepLines/>
        <w:autoSpaceDE w:val="0"/>
        <w:autoSpaceDN w:val="0"/>
        <w:adjustRightInd w:val="0"/>
        <w:jc w:val="both"/>
        <w:rPr>
          <w:sz w:val="24"/>
          <w:szCs w:val="24"/>
        </w:rPr>
      </w:pPr>
      <w:r>
        <w:rPr>
          <w:sz w:val="24"/>
          <w:szCs w:val="24"/>
        </w:rPr>
        <w:t>__________________________________________________________________________________</w:t>
      </w:r>
    </w:p>
    <w:p w14:paraId="5659E9DE">
      <w:pPr>
        <w:keepNext/>
        <w:keepLines/>
        <w:autoSpaceDE w:val="0"/>
        <w:autoSpaceDN w:val="0"/>
        <w:adjustRightInd w:val="0"/>
        <w:jc w:val="center"/>
        <w:rPr>
          <w:sz w:val="18"/>
        </w:rPr>
      </w:pPr>
      <w:r>
        <w:t xml:space="preserve"> </w:t>
      </w:r>
      <w:r>
        <w:rPr>
          <w:sz w:val="18"/>
        </w:rPr>
        <w:t>(указывается вид и объем работ по строительству (строительства) Объекта, которые Подрядчик обязан выполнить самостоятельно, без привлечения  других лиц к исполнению своих обязательств по Контракту, - выбирается из видов работ, предусмотренных утвержденной проектной документацией, в соответствии с условиями заключения Контракта, указанными в извещении о проведении закупки)</w:t>
      </w:r>
    </w:p>
    <w:p w14:paraId="526DC62F">
      <w:pPr>
        <w:keepNext/>
        <w:keepLines/>
        <w:autoSpaceDE w:val="0"/>
        <w:autoSpaceDN w:val="0"/>
        <w:adjustRightInd w:val="0"/>
        <w:jc w:val="both"/>
        <w:rPr>
          <w:sz w:val="24"/>
          <w:szCs w:val="24"/>
        </w:rPr>
      </w:pPr>
    </w:p>
    <w:p w14:paraId="5858DF6D">
      <w:pPr>
        <w:keepNext/>
        <w:keepLines/>
        <w:autoSpaceDE w:val="0"/>
        <w:autoSpaceDN w:val="0"/>
        <w:adjustRightInd w:val="0"/>
        <w:jc w:val="both"/>
        <w:rPr>
          <w:sz w:val="24"/>
          <w:szCs w:val="24"/>
        </w:rPr>
      </w:pPr>
    </w:p>
    <w:p w14:paraId="64803715">
      <w:pPr>
        <w:keepNext/>
        <w:keepLines/>
        <w:autoSpaceDE w:val="0"/>
        <w:autoSpaceDN w:val="0"/>
        <w:adjustRightInd w:val="0"/>
        <w:jc w:val="both"/>
        <w:rPr>
          <w:sz w:val="24"/>
          <w:szCs w:val="24"/>
        </w:rPr>
      </w:pPr>
      <w:r>
        <w:rPr>
          <w:sz w:val="24"/>
          <w:szCs w:val="24"/>
        </w:rPr>
        <w:t xml:space="preserve">    2.  Совокупная стоимость работ, выполняемых Подрядчиком самостоятельно,</w:t>
      </w:r>
    </w:p>
    <w:p w14:paraId="25CDFC58">
      <w:pPr>
        <w:keepNext/>
        <w:keepLines/>
        <w:autoSpaceDE w:val="0"/>
        <w:autoSpaceDN w:val="0"/>
        <w:adjustRightInd w:val="0"/>
        <w:jc w:val="both"/>
        <w:rPr>
          <w:sz w:val="24"/>
          <w:szCs w:val="24"/>
        </w:rPr>
      </w:pPr>
      <w:r>
        <w:rPr>
          <w:sz w:val="24"/>
          <w:szCs w:val="24"/>
        </w:rPr>
        <w:t>без привлечения других лиц составляет:</w:t>
      </w:r>
    </w:p>
    <w:p w14:paraId="6A567C08">
      <w:pPr>
        <w:keepNext/>
        <w:keepLines/>
        <w:autoSpaceDE w:val="0"/>
        <w:autoSpaceDN w:val="0"/>
        <w:adjustRightInd w:val="0"/>
        <w:jc w:val="both"/>
        <w:rPr>
          <w:sz w:val="24"/>
          <w:szCs w:val="24"/>
        </w:rPr>
      </w:pPr>
    </w:p>
    <w:p w14:paraId="12E1245D">
      <w:pPr>
        <w:keepNext/>
        <w:keepLines/>
        <w:autoSpaceDE w:val="0"/>
        <w:autoSpaceDN w:val="0"/>
        <w:adjustRightInd w:val="0"/>
        <w:jc w:val="both"/>
        <w:rPr>
          <w:sz w:val="24"/>
          <w:szCs w:val="24"/>
        </w:rPr>
      </w:pPr>
      <w:r>
        <w:rPr>
          <w:sz w:val="24"/>
          <w:szCs w:val="24"/>
        </w:rPr>
        <w:t>____________________________________________________________________________рублей;</w:t>
      </w:r>
    </w:p>
    <w:p w14:paraId="623CB503">
      <w:pPr>
        <w:keepNext/>
        <w:keepLines/>
        <w:autoSpaceDE w:val="0"/>
        <w:autoSpaceDN w:val="0"/>
        <w:adjustRightInd w:val="0"/>
        <w:jc w:val="center"/>
      </w:pPr>
      <w:r>
        <w:t>(цифрами)  (прописью, но не менее двадцати пяти процентов от цены Контракта)</w:t>
      </w:r>
    </w:p>
    <w:p w14:paraId="4DF91AE4">
      <w:pPr>
        <w:keepNext/>
        <w:keepLines/>
        <w:autoSpaceDE w:val="0"/>
        <w:autoSpaceDN w:val="0"/>
        <w:adjustRightInd w:val="0"/>
        <w:jc w:val="both"/>
        <w:rPr>
          <w:sz w:val="24"/>
          <w:szCs w:val="24"/>
        </w:rPr>
      </w:pPr>
    </w:p>
    <w:p w14:paraId="68897EC2">
      <w:pPr>
        <w:keepNext/>
        <w:keepLines/>
        <w:tabs>
          <w:tab w:val="left" w:pos="1123"/>
        </w:tabs>
        <w:spacing w:line="288" w:lineRule="exact"/>
        <w:rPr>
          <w:b/>
          <w:sz w:val="24"/>
          <w:szCs w:val="24"/>
        </w:rPr>
      </w:pPr>
      <w:r>
        <w:rPr>
          <w:b/>
          <w:sz w:val="24"/>
          <w:szCs w:val="24"/>
        </w:rPr>
        <w:t xml:space="preserve">ГОСУДАРСТВЕННЫЙ ЗАКАЗЧИК: </w:t>
      </w:r>
      <w:r>
        <w:rPr>
          <w:b/>
          <w:sz w:val="24"/>
          <w:szCs w:val="24"/>
        </w:rPr>
        <w:tab/>
      </w:r>
      <w:r>
        <w:rPr>
          <w:b/>
          <w:sz w:val="24"/>
          <w:szCs w:val="24"/>
        </w:rPr>
        <w:tab/>
      </w:r>
      <w:r>
        <w:rPr>
          <w:b/>
          <w:sz w:val="24"/>
          <w:szCs w:val="24"/>
        </w:rPr>
        <w:tab/>
      </w:r>
      <w:r>
        <w:rPr>
          <w:b/>
          <w:sz w:val="24"/>
          <w:szCs w:val="24"/>
        </w:rPr>
        <w:tab/>
      </w:r>
      <w:r>
        <w:rPr>
          <w:b/>
          <w:sz w:val="24"/>
          <w:szCs w:val="24"/>
        </w:rPr>
        <w:t>ПОДРЯДЧИК:</w:t>
      </w:r>
    </w:p>
    <w:p w14:paraId="7DD0C1D3">
      <w:pPr>
        <w:tabs>
          <w:tab w:val="left" w:pos="7380"/>
        </w:tabs>
        <w:ind w:left="3545"/>
        <w:jc w:val="right"/>
        <w:rPr>
          <w:sz w:val="24"/>
          <w:szCs w:val="24"/>
        </w:rPr>
      </w:pPr>
    </w:p>
    <w:p w14:paraId="4CA8A454">
      <w:pPr>
        <w:tabs>
          <w:tab w:val="left" w:pos="7380"/>
        </w:tabs>
        <w:ind w:left="3545"/>
        <w:jc w:val="right"/>
        <w:rPr>
          <w:sz w:val="24"/>
          <w:szCs w:val="24"/>
        </w:rPr>
      </w:pPr>
    </w:p>
    <w:p w14:paraId="7CB4FAE9">
      <w:pPr>
        <w:tabs>
          <w:tab w:val="left" w:pos="7380"/>
        </w:tabs>
        <w:ind w:left="3545"/>
        <w:jc w:val="right"/>
        <w:rPr>
          <w:sz w:val="24"/>
          <w:szCs w:val="24"/>
        </w:rPr>
      </w:pPr>
    </w:p>
    <w:p w14:paraId="460AB907">
      <w:pPr>
        <w:tabs>
          <w:tab w:val="left" w:pos="7380"/>
        </w:tabs>
        <w:ind w:left="3545"/>
        <w:jc w:val="right"/>
        <w:rPr>
          <w:sz w:val="24"/>
          <w:szCs w:val="24"/>
        </w:rPr>
      </w:pPr>
    </w:p>
    <w:p w14:paraId="2469091A">
      <w:pPr>
        <w:tabs>
          <w:tab w:val="left" w:pos="7380"/>
        </w:tabs>
        <w:ind w:left="3545"/>
        <w:jc w:val="right"/>
        <w:rPr>
          <w:sz w:val="24"/>
          <w:szCs w:val="24"/>
        </w:rPr>
      </w:pPr>
    </w:p>
    <w:p w14:paraId="6C8EEFD4">
      <w:pPr>
        <w:tabs>
          <w:tab w:val="left" w:pos="7380"/>
        </w:tabs>
        <w:ind w:left="3545"/>
        <w:jc w:val="right"/>
        <w:rPr>
          <w:sz w:val="24"/>
          <w:szCs w:val="24"/>
        </w:rPr>
      </w:pPr>
    </w:p>
    <w:p w14:paraId="4293797F">
      <w:pPr>
        <w:tabs>
          <w:tab w:val="left" w:pos="7380"/>
        </w:tabs>
        <w:ind w:left="3545"/>
        <w:jc w:val="right"/>
        <w:rPr>
          <w:sz w:val="24"/>
          <w:szCs w:val="24"/>
        </w:rPr>
      </w:pPr>
    </w:p>
    <w:p w14:paraId="2EA8E31E">
      <w:pPr>
        <w:tabs>
          <w:tab w:val="left" w:pos="7380"/>
        </w:tabs>
        <w:ind w:left="3545"/>
        <w:jc w:val="right"/>
        <w:rPr>
          <w:sz w:val="24"/>
          <w:szCs w:val="24"/>
        </w:rPr>
      </w:pPr>
    </w:p>
    <w:p w14:paraId="201DB18B">
      <w:pPr>
        <w:tabs>
          <w:tab w:val="left" w:pos="7380"/>
        </w:tabs>
        <w:ind w:left="3545"/>
        <w:jc w:val="right"/>
        <w:rPr>
          <w:sz w:val="24"/>
          <w:szCs w:val="24"/>
        </w:rPr>
      </w:pPr>
    </w:p>
    <w:p w14:paraId="2E30EB74">
      <w:pPr>
        <w:tabs>
          <w:tab w:val="left" w:pos="7380"/>
        </w:tabs>
        <w:ind w:left="3545"/>
        <w:jc w:val="right"/>
        <w:rPr>
          <w:sz w:val="24"/>
          <w:szCs w:val="24"/>
        </w:rPr>
      </w:pPr>
    </w:p>
    <w:p w14:paraId="25C57F55">
      <w:pPr>
        <w:tabs>
          <w:tab w:val="left" w:pos="7380"/>
        </w:tabs>
        <w:ind w:left="3545"/>
        <w:jc w:val="right"/>
        <w:rPr>
          <w:sz w:val="24"/>
          <w:szCs w:val="24"/>
        </w:rPr>
      </w:pPr>
    </w:p>
    <w:p w14:paraId="24B2B094">
      <w:pPr>
        <w:tabs>
          <w:tab w:val="left" w:pos="7380"/>
        </w:tabs>
        <w:ind w:left="3545"/>
        <w:jc w:val="right"/>
        <w:rPr>
          <w:sz w:val="24"/>
          <w:szCs w:val="24"/>
        </w:rPr>
      </w:pPr>
    </w:p>
    <w:p w14:paraId="762CE94A">
      <w:pPr>
        <w:tabs>
          <w:tab w:val="left" w:pos="7380"/>
        </w:tabs>
        <w:ind w:left="3545"/>
        <w:jc w:val="right"/>
        <w:rPr>
          <w:sz w:val="24"/>
          <w:szCs w:val="24"/>
        </w:rPr>
      </w:pPr>
    </w:p>
    <w:p w14:paraId="33FEBFAF">
      <w:pPr>
        <w:tabs>
          <w:tab w:val="left" w:pos="7380"/>
        </w:tabs>
        <w:ind w:left="3545"/>
        <w:jc w:val="right"/>
        <w:rPr>
          <w:sz w:val="24"/>
          <w:szCs w:val="24"/>
        </w:rPr>
      </w:pPr>
    </w:p>
    <w:p w14:paraId="4F0C6388">
      <w:pPr>
        <w:tabs>
          <w:tab w:val="left" w:pos="7380"/>
        </w:tabs>
        <w:ind w:left="3545"/>
        <w:jc w:val="right"/>
        <w:rPr>
          <w:sz w:val="24"/>
          <w:szCs w:val="24"/>
        </w:rPr>
      </w:pPr>
    </w:p>
    <w:p w14:paraId="295332C5">
      <w:pPr>
        <w:tabs>
          <w:tab w:val="left" w:pos="7380"/>
        </w:tabs>
        <w:ind w:left="3545"/>
        <w:jc w:val="right"/>
        <w:rPr>
          <w:sz w:val="24"/>
          <w:szCs w:val="24"/>
        </w:rPr>
      </w:pPr>
    </w:p>
    <w:p w14:paraId="77CF8BA6">
      <w:pPr>
        <w:tabs>
          <w:tab w:val="left" w:pos="7380"/>
        </w:tabs>
        <w:ind w:left="3545"/>
        <w:jc w:val="right"/>
        <w:rPr>
          <w:sz w:val="24"/>
          <w:szCs w:val="24"/>
        </w:rPr>
      </w:pPr>
    </w:p>
    <w:p w14:paraId="702D6892">
      <w:pPr>
        <w:tabs>
          <w:tab w:val="left" w:pos="7380"/>
        </w:tabs>
        <w:ind w:left="3545"/>
        <w:jc w:val="right"/>
        <w:rPr>
          <w:sz w:val="24"/>
          <w:szCs w:val="24"/>
        </w:rPr>
      </w:pPr>
    </w:p>
    <w:p w14:paraId="1911A041">
      <w:pPr>
        <w:tabs>
          <w:tab w:val="left" w:pos="7380"/>
        </w:tabs>
        <w:ind w:left="3545"/>
        <w:jc w:val="right"/>
        <w:rPr>
          <w:sz w:val="24"/>
          <w:szCs w:val="24"/>
        </w:rPr>
      </w:pPr>
    </w:p>
    <w:p w14:paraId="543D90CA">
      <w:pPr>
        <w:tabs>
          <w:tab w:val="left" w:pos="7380"/>
        </w:tabs>
        <w:ind w:left="3545"/>
        <w:jc w:val="right"/>
        <w:rPr>
          <w:sz w:val="24"/>
          <w:szCs w:val="24"/>
        </w:rPr>
      </w:pPr>
    </w:p>
    <w:p w14:paraId="58E8718B">
      <w:pPr>
        <w:tabs>
          <w:tab w:val="left" w:pos="7380"/>
        </w:tabs>
        <w:ind w:left="3545"/>
        <w:jc w:val="right"/>
        <w:rPr>
          <w:sz w:val="24"/>
          <w:szCs w:val="24"/>
        </w:rPr>
      </w:pPr>
    </w:p>
    <w:p w14:paraId="6858CB5E">
      <w:pPr>
        <w:tabs>
          <w:tab w:val="left" w:pos="7380"/>
        </w:tabs>
        <w:ind w:left="3545"/>
        <w:jc w:val="right"/>
        <w:rPr>
          <w:sz w:val="24"/>
          <w:szCs w:val="24"/>
        </w:rPr>
      </w:pPr>
    </w:p>
    <w:p w14:paraId="317EC83D">
      <w:pPr>
        <w:tabs>
          <w:tab w:val="left" w:pos="7380"/>
        </w:tabs>
        <w:ind w:left="3545"/>
        <w:jc w:val="right"/>
        <w:rPr>
          <w:sz w:val="24"/>
          <w:szCs w:val="24"/>
        </w:rPr>
      </w:pPr>
    </w:p>
    <w:p w14:paraId="67D4A5FF">
      <w:pPr>
        <w:tabs>
          <w:tab w:val="left" w:pos="7380"/>
        </w:tabs>
        <w:ind w:left="3545"/>
        <w:jc w:val="right"/>
        <w:rPr>
          <w:sz w:val="24"/>
          <w:szCs w:val="24"/>
        </w:rPr>
      </w:pPr>
      <w:r>
        <w:rPr>
          <w:sz w:val="24"/>
          <w:szCs w:val="24"/>
        </w:rPr>
        <w:t>Приложение № 7</w:t>
      </w:r>
    </w:p>
    <w:p w14:paraId="63F11FAC">
      <w:pPr>
        <w:jc w:val="right"/>
        <w:rPr>
          <w:b/>
          <w:sz w:val="24"/>
          <w:szCs w:val="24"/>
        </w:rPr>
      </w:pPr>
      <w:r>
        <w:rPr>
          <w:sz w:val="24"/>
          <w:szCs w:val="24"/>
        </w:rPr>
        <w:t xml:space="preserve">к Контракту № </w:t>
      </w:r>
      <w:r>
        <w:rPr>
          <w:b/>
          <w:sz w:val="24"/>
          <w:szCs w:val="24"/>
        </w:rPr>
        <w:t>___</w:t>
      </w:r>
    </w:p>
    <w:p w14:paraId="3458E2E0">
      <w:pPr>
        <w:jc w:val="right"/>
      </w:pPr>
      <w:r>
        <w:rPr>
          <w:sz w:val="24"/>
          <w:szCs w:val="24"/>
        </w:rPr>
        <w:t xml:space="preserve">от </w:t>
      </w:r>
      <w:r>
        <w:rPr>
          <w:b/>
          <w:sz w:val="24"/>
          <w:szCs w:val="24"/>
        </w:rPr>
        <w:t>«     »                     20__г</w:t>
      </w:r>
      <w:r>
        <w:rPr>
          <w:b/>
        </w:rPr>
        <w:t>.</w:t>
      </w:r>
    </w:p>
    <w:p w14:paraId="51047999">
      <w:pPr>
        <w:jc w:val="right"/>
        <w:rPr>
          <w:b/>
          <w:sz w:val="24"/>
          <w:szCs w:val="24"/>
        </w:rPr>
      </w:pPr>
    </w:p>
    <w:p w14:paraId="33B9D4B3">
      <w:pPr>
        <w:jc w:val="right"/>
        <w:rPr>
          <w:b/>
          <w:sz w:val="24"/>
          <w:szCs w:val="24"/>
        </w:rPr>
      </w:pPr>
      <w:r>
        <w:rPr>
          <w:b/>
          <w:sz w:val="24"/>
          <w:szCs w:val="24"/>
        </w:rPr>
        <w:t>УТВЕРЖДАЮ</w:t>
      </w:r>
    </w:p>
    <w:p w14:paraId="7B21A300">
      <w:pPr>
        <w:ind w:firstLine="72"/>
        <w:jc w:val="right"/>
        <w:rPr>
          <w:b/>
          <w:i/>
          <w:sz w:val="24"/>
          <w:szCs w:val="24"/>
        </w:rPr>
      </w:pPr>
      <w:r>
        <w:rPr>
          <w:b/>
          <w:sz w:val="24"/>
          <w:szCs w:val="24"/>
        </w:rPr>
        <w:t xml:space="preserve">______________ </w:t>
      </w:r>
      <w:r>
        <w:rPr>
          <w:i/>
          <w:sz w:val="24"/>
          <w:szCs w:val="24"/>
        </w:rPr>
        <w:t>(должность)</w:t>
      </w:r>
    </w:p>
    <w:p w14:paraId="54773E3F">
      <w:pPr>
        <w:ind w:firstLine="72"/>
        <w:jc w:val="right"/>
        <w:rPr>
          <w:b/>
          <w:sz w:val="24"/>
          <w:szCs w:val="24"/>
        </w:rPr>
      </w:pPr>
      <w:r>
        <w:rPr>
          <w:b/>
          <w:sz w:val="24"/>
          <w:szCs w:val="24"/>
        </w:rPr>
        <w:t>КГКУ "Камчатуправтодор"</w:t>
      </w:r>
    </w:p>
    <w:p w14:paraId="7D9BCB7A">
      <w:pPr>
        <w:jc w:val="right"/>
        <w:rPr>
          <w:sz w:val="24"/>
          <w:szCs w:val="24"/>
        </w:rPr>
      </w:pPr>
      <w:r>
        <w:rPr>
          <w:b/>
          <w:sz w:val="24"/>
          <w:szCs w:val="24"/>
        </w:rPr>
        <w:t xml:space="preserve">  _________________ </w:t>
      </w:r>
      <w:r>
        <w:rPr>
          <w:i/>
          <w:sz w:val="24"/>
          <w:szCs w:val="24"/>
        </w:rPr>
        <w:t>(Ф.И.О.)</w:t>
      </w:r>
    </w:p>
    <w:p w14:paraId="5CDA0A4B">
      <w:pPr>
        <w:keepNext/>
        <w:jc w:val="center"/>
        <w:outlineLvl w:val="0"/>
        <w:rPr>
          <w:rFonts w:cs="Arial"/>
          <w:b/>
          <w:bCs/>
          <w:kern w:val="32"/>
          <w:sz w:val="24"/>
          <w:szCs w:val="24"/>
        </w:rPr>
      </w:pPr>
      <w:r>
        <w:rPr>
          <w:rFonts w:cs="Arial"/>
          <w:b/>
          <w:bCs/>
          <w:kern w:val="32"/>
          <w:sz w:val="24"/>
          <w:szCs w:val="24"/>
        </w:rPr>
        <w:t>ЗАЯВКА НА ПОЛУЧЕНИЕ АВАНСА</w:t>
      </w:r>
    </w:p>
    <w:p w14:paraId="33C9CC91">
      <w:pPr>
        <w:keepNext/>
        <w:jc w:val="center"/>
        <w:outlineLvl w:val="0"/>
        <w:rPr>
          <w:rFonts w:cs="Arial"/>
          <w:bCs/>
          <w:kern w:val="32"/>
        </w:rPr>
      </w:pPr>
      <w:r>
        <w:rPr>
          <w:rFonts w:cs="Arial"/>
          <w:b/>
          <w:bCs/>
          <w:kern w:val="32"/>
          <w:sz w:val="24"/>
          <w:szCs w:val="24"/>
        </w:rPr>
        <w:t xml:space="preserve">__________________________________________________________________________________ </w:t>
      </w:r>
      <w:r>
        <w:rPr>
          <w:rFonts w:cs="Arial"/>
          <w:bCs/>
          <w:kern w:val="32"/>
        </w:rPr>
        <w:t>(наименование организации)</w:t>
      </w:r>
    </w:p>
    <w:p w14:paraId="5FB9B10A">
      <w:pPr>
        <w:jc w:val="both"/>
        <w:rPr>
          <w:sz w:val="24"/>
          <w:szCs w:val="24"/>
        </w:rPr>
      </w:pPr>
      <w:r>
        <w:rPr>
          <w:sz w:val="24"/>
          <w:szCs w:val="24"/>
        </w:rPr>
        <w:t>в соответствии с пунктом _____ заключенного государственного контракта от _______ № _____________________________________________________________________________</w:t>
      </w:r>
    </w:p>
    <w:p w14:paraId="71C9A8B8">
      <w:pPr>
        <w:jc w:val="center"/>
        <w:rPr>
          <w:i/>
          <w:sz w:val="24"/>
          <w:szCs w:val="24"/>
        </w:rPr>
      </w:pPr>
      <w:r>
        <w:rPr>
          <w:i/>
          <w:sz w:val="24"/>
          <w:szCs w:val="24"/>
        </w:rPr>
        <w:t>предмет контракта</w:t>
      </w:r>
    </w:p>
    <w:p w14:paraId="605A7DBF">
      <w:pPr>
        <w:jc w:val="both"/>
        <w:rPr>
          <w:sz w:val="24"/>
          <w:szCs w:val="24"/>
        </w:rPr>
      </w:pPr>
      <w:r>
        <w:rPr>
          <w:sz w:val="24"/>
          <w:szCs w:val="24"/>
        </w:rPr>
        <w:t>просит выделить аванс в сумме (____)_________, в т.ч. НДС - ________.</w:t>
      </w:r>
    </w:p>
    <w:p w14:paraId="0A96FF9A">
      <w:pPr>
        <w:jc w:val="both"/>
        <w:rPr>
          <w:sz w:val="24"/>
          <w:szCs w:val="24"/>
        </w:rPr>
      </w:pPr>
      <w:r>
        <w:rPr>
          <w:sz w:val="24"/>
          <w:szCs w:val="24"/>
        </w:rPr>
        <w:t>Погашение аванса обязуемся производить согласно графику.</w:t>
      </w:r>
    </w:p>
    <w:p w14:paraId="5DD86A0B">
      <w:pPr>
        <w:rPr>
          <w:sz w:val="24"/>
          <w:szCs w:val="24"/>
        </w:rPr>
      </w:pPr>
      <w:r>
        <w:rPr>
          <w:sz w:val="24"/>
          <w:szCs w:val="24"/>
        </w:rPr>
        <w:t>Приложения:</w:t>
      </w:r>
    </w:p>
    <w:p w14:paraId="5269238D">
      <w:pPr>
        <w:numPr>
          <w:ilvl w:val="0"/>
          <w:numId w:val="17"/>
        </w:numPr>
        <w:ind w:firstLine="0"/>
        <w:rPr>
          <w:sz w:val="24"/>
          <w:szCs w:val="24"/>
        </w:rPr>
      </w:pPr>
      <w:r>
        <w:rPr>
          <w:sz w:val="24"/>
          <w:szCs w:val="24"/>
        </w:rPr>
        <w:t>Расчет потребности авансовых платежей на реализацию контракта.</w:t>
      </w:r>
    </w:p>
    <w:p w14:paraId="2685C638">
      <w:pPr>
        <w:numPr>
          <w:ilvl w:val="0"/>
          <w:numId w:val="17"/>
        </w:numPr>
        <w:ind w:firstLine="0"/>
        <w:rPr>
          <w:sz w:val="24"/>
          <w:szCs w:val="24"/>
        </w:rPr>
      </w:pPr>
      <w:r>
        <w:rPr>
          <w:sz w:val="24"/>
          <w:szCs w:val="24"/>
        </w:rPr>
        <w:t>График погашения авансовых платежей на выполнение подрядных работ.</w:t>
      </w:r>
    </w:p>
    <w:p w14:paraId="75121EB1">
      <w:pPr>
        <w:jc w:val="right"/>
        <w:rPr>
          <w:sz w:val="24"/>
          <w:szCs w:val="24"/>
        </w:rPr>
      </w:pPr>
      <w:r>
        <w:rPr>
          <w:sz w:val="24"/>
          <w:szCs w:val="24"/>
        </w:rPr>
        <w:t xml:space="preserve"> </w:t>
      </w:r>
    </w:p>
    <w:p w14:paraId="53307006">
      <w:pPr>
        <w:keepNext/>
        <w:jc w:val="center"/>
        <w:outlineLvl w:val="0"/>
        <w:rPr>
          <w:rFonts w:cs="Arial"/>
          <w:b/>
          <w:bCs/>
          <w:kern w:val="32"/>
          <w:sz w:val="24"/>
          <w:szCs w:val="24"/>
        </w:rPr>
      </w:pPr>
      <w:r>
        <w:rPr>
          <w:rFonts w:cs="Arial"/>
          <w:b/>
          <w:bCs/>
          <w:kern w:val="32"/>
          <w:sz w:val="24"/>
          <w:szCs w:val="24"/>
        </w:rPr>
        <w:t>РАСЧЕТ ПОТРЕБНОСТИ АВАНСОВЫХ ПЛАТЕЖЕЙ</w:t>
      </w:r>
    </w:p>
    <w:p w14:paraId="04467C9C">
      <w:pPr>
        <w:ind w:left="5529" w:hanging="5529"/>
        <w:jc w:val="both"/>
        <w:rPr>
          <w:i/>
          <w:sz w:val="24"/>
          <w:szCs w:val="24"/>
        </w:rPr>
      </w:pPr>
      <w:r>
        <w:rPr>
          <w:sz w:val="24"/>
          <w:szCs w:val="24"/>
        </w:rPr>
        <w:t>на реализацию контракта ______________________________________________________</w:t>
      </w:r>
      <w:r>
        <w:rPr>
          <w:i/>
          <w:sz w:val="24"/>
          <w:szCs w:val="24"/>
        </w:rPr>
        <w:t xml:space="preserve">                                                                                                                   предмет контракта</w:t>
      </w:r>
    </w:p>
    <w:p w14:paraId="1F272BC4">
      <w:pPr>
        <w:rPr>
          <w:sz w:val="24"/>
          <w:szCs w:val="24"/>
        </w:rPr>
      </w:pPr>
      <w:r>
        <w:rPr>
          <w:sz w:val="24"/>
          <w:szCs w:val="24"/>
        </w:rPr>
        <w:t>(контракт от _________________ №______)</w:t>
      </w:r>
    </w:p>
    <w:p w14:paraId="3CC6AF6E">
      <w:pPr>
        <w:rPr>
          <w:sz w:val="24"/>
          <w:szCs w:val="24"/>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
        <w:gridCol w:w="2953"/>
        <w:gridCol w:w="1045"/>
        <w:gridCol w:w="1698"/>
        <w:gridCol w:w="1501"/>
        <w:gridCol w:w="1616"/>
      </w:tblGrid>
      <w:tr w14:paraId="4DED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Borders>
              <w:top w:val="single" w:color="auto" w:sz="4" w:space="0"/>
              <w:left w:val="single" w:color="auto" w:sz="4" w:space="0"/>
              <w:bottom w:val="single" w:color="auto" w:sz="4" w:space="0"/>
              <w:right w:val="single" w:color="auto" w:sz="4" w:space="0"/>
            </w:tcBorders>
            <w:vAlign w:val="center"/>
          </w:tcPr>
          <w:p w14:paraId="2D44F5C4">
            <w:pPr>
              <w:rPr>
                <w:sz w:val="24"/>
                <w:szCs w:val="24"/>
              </w:rPr>
            </w:pPr>
            <w:r>
              <w:rPr>
                <w:sz w:val="24"/>
                <w:szCs w:val="24"/>
              </w:rPr>
              <w:t>№№</w:t>
            </w:r>
          </w:p>
          <w:p w14:paraId="49951BC5">
            <w:pPr>
              <w:rPr>
                <w:sz w:val="24"/>
                <w:szCs w:val="24"/>
              </w:rPr>
            </w:pPr>
            <w:r>
              <w:rPr>
                <w:sz w:val="24"/>
                <w:szCs w:val="24"/>
              </w:rPr>
              <w:t>п.п</w:t>
            </w:r>
          </w:p>
        </w:tc>
        <w:tc>
          <w:tcPr>
            <w:tcW w:w="2953" w:type="dxa"/>
            <w:tcBorders>
              <w:top w:val="single" w:color="auto" w:sz="4" w:space="0"/>
              <w:left w:val="single" w:color="auto" w:sz="4" w:space="0"/>
              <w:bottom w:val="single" w:color="auto" w:sz="4" w:space="0"/>
              <w:right w:val="single" w:color="auto" w:sz="4" w:space="0"/>
            </w:tcBorders>
            <w:vAlign w:val="center"/>
          </w:tcPr>
          <w:p w14:paraId="78573DEA">
            <w:pPr>
              <w:rPr>
                <w:sz w:val="24"/>
                <w:szCs w:val="24"/>
              </w:rPr>
            </w:pPr>
            <w:r>
              <w:rPr>
                <w:sz w:val="24"/>
                <w:szCs w:val="24"/>
              </w:rPr>
              <w:t xml:space="preserve">Наименование </w:t>
            </w:r>
          </w:p>
          <w:p w14:paraId="45EF22AF">
            <w:pPr>
              <w:rPr>
                <w:sz w:val="24"/>
                <w:szCs w:val="24"/>
              </w:rPr>
            </w:pPr>
            <w:r>
              <w:rPr>
                <w:sz w:val="24"/>
                <w:szCs w:val="24"/>
              </w:rPr>
              <w:t>материалов и (или) расходов</w:t>
            </w:r>
          </w:p>
        </w:tc>
        <w:tc>
          <w:tcPr>
            <w:tcW w:w="1045" w:type="dxa"/>
            <w:tcBorders>
              <w:top w:val="single" w:color="auto" w:sz="4" w:space="0"/>
              <w:left w:val="single" w:color="auto" w:sz="4" w:space="0"/>
              <w:bottom w:val="single" w:color="auto" w:sz="4" w:space="0"/>
              <w:right w:val="single" w:color="auto" w:sz="4" w:space="0"/>
            </w:tcBorders>
            <w:vAlign w:val="center"/>
          </w:tcPr>
          <w:p w14:paraId="021263FA">
            <w:pPr>
              <w:rPr>
                <w:sz w:val="24"/>
                <w:szCs w:val="24"/>
              </w:rPr>
            </w:pPr>
            <w:r>
              <w:rPr>
                <w:sz w:val="24"/>
                <w:szCs w:val="24"/>
              </w:rPr>
              <w:t>Ед.изм</w:t>
            </w:r>
          </w:p>
        </w:tc>
        <w:tc>
          <w:tcPr>
            <w:tcW w:w="1698" w:type="dxa"/>
            <w:tcBorders>
              <w:top w:val="single" w:color="auto" w:sz="4" w:space="0"/>
              <w:left w:val="single" w:color="auto" w:sz="4" w:space="0"/>
              <w:bottom w:val="single" w:color="auto" w:sz="4" w:space="0"/>
              <w:right w:val="single" w:color="auto" w:sz="4" w:space="0"/>
            </w:tcBorders>
            <w:vAlign w:val="center"/>
          </w:tcPr>
          <w:p w14:paraId="16921D7A">
            <w:pPr>
              <w:rPr>
                <w:sz w:val="24"/>
                <w:szCs w:val="24"/>
              </w:rPr>
            </w:pPr>
            <w:r>
              <w:rPr>
                <w:sz w:val="24"/>
                <w:szCs w:val="24"/>
              </w:rPr>
              <w:t>Количество</w:t>
            </w:r>
          </w:p>
        </w:tc>
        <w:tc>
          <w:tcPr>
            <w:tcW w:w="1501" w:type="dxa"/>
            <w:tcBorders>
              <w:top w:val="single" w:color="auto" w:sz="4" w:space="0"/>
              <w:left w:val="single" w:color="auto" w:sz="4" w:space="0"/>
              <w:bottom w:val="single" w:color="auto" w:sz="4" w:space="0"/>
              <w:right w:val="single" w:color="auto" w:sz="4" w:space="0"/>
            </w:tcBorders>
            <w:vAlign w:val="center"/>
          </w:tcPr>
          <w:p w14:paraId="7E8198E0">
            <w:pPr>
              <w:rPr>
                <w:sz w:val="24"/>
                <w:szCs w:val="24"/>
              </w:rPr>
            </w:pPr>
            <w:r>
              <w:rPr>
                <w:sz w:val="24"/>
                <w:szCs w:val="24"/>
              </w:rPr>
              <w:t>Цена за единицу, с НДС (20%)</w:t>
            </w:r>
          </w:p>
        </w:tc>
        <w:tc>
          <w:tcPr>
            <w:tcW w:w="1616" w:type="dxa"/>
            <w:tcBorders>
              <w:top w:val="single" w:color="auto" w:sz="4" w:space="0"/>
              <w:left w:val="single" w:color="auto" w:sz="4" w:space="0"/>
              <w:bottom w:val="single" w:color="auto" w:sz="4" w:space="0"/>
              <w:right w:val="single" w:color="auto" w:sz="4" w:space="0"/>
            </w:tcBorders>
            <w:vAlign w:val="center"/>
          </w:tcPr>
          <w:p w14:paraId="4CD2CC20">
            <w:pPr>
              <w:rPr>
                <w:sz w:val="24"/>
                <w:szCs w:val="24"/>
              </w:rPr>
            </w:pPr>
            <w:r>
              <w:rPr>
                <w:sz w:val="24"/>
                <w:szCs w:val="24"/>
              </w:rPr>
              <w:t>Сумма (руб)</w:t>
            </w:r>
          </w:p>
        </w:tc>
      </w:tr>
      <w:tr w14:paraId="2723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Borders>
              <w:top w:val="single" w:color="auto" w:sz="4" w:space="0"/>
              <w:left w:val="single" w:color="auto" w:sz="4" w:space="0"/>
              <w:bottom w:val="single" w:color="auto" w:sz="4" w:space="0"/>
              <w:right w:val="single" w:color="auto" w:sz="4" w:space="0"/>
            </w:tcBorders>
            <w:vAlign w:val="center"/>
          </w:tcPr>
          <w:p w14:paraId="34F0063B">
            <w:pPr>
              <w:jc w:val="center"/>
              <w:rPr>
                <w:sz w:val="24"/>
                <w:szCs w:val="24"/>
              </w:rPr>
            </w:pPr>
            <w:r>
              <w:rPr>
                <w:sz w:val="24"/>
                <w:szCs w:val="24"/>
              </w:rPr>
              <w:t>1</w:t>
            </w:r>
          </w:p>
        </w:tc>
        <w:tc>
          <w:tcPr>
            <w:tcW w:w="2953" w:type="dxa"/>
            <w:tcBorders>
              <w:top w:val="single" w:color="auto" w:sz="4" w:space="0"/>
              <w:left w:val="single" w:color="auto" w:sz="4" w:space="0"/>
              <w:bottom w:val="single" w:color="auto" w:sz="4" w:space="0"/>
              <w:right w:val="single" w:color="auto" w:sz="4" w:space="0"/>
            </w:tcBorders>
            <w:vAlign w:val="center"/>
          </w:tcPr>
          <w:p w14:paraId="772BDC46">
            <w:pPr>
              <w:jc w:val="center"/>
              <w:rPr>
                <w:sz w:val="24"/>
                <w:szCs w:val="24"/>
              </w:rPr>
            </w:pPr>
            <w:r>
              <w:rPr>
                <w:sz w:val="24"/>
                <w:szCs w:val="24"/>
              </w:rPr>
              <w:t>2</w:t>
            </w:r>
          </w:p>
        </w:tc>
        <w:tc>
          <w:tcPr>
            <w:tcW w:w="1045" w:type="dxa"/>
            <w:tcBorders>
              <w:top w:val="single" w:color="auto" w:sz="4" w:space="0"/>
              <w:left w:val="single" w:color="auto" w:sz="4" w:space="0"/>
              <w:bottom w:val="single" w:color="auto" w:sz="4" w:space="0"/>
              <w:right w:val="single" w:color="auto" w:sz="4" w:space="0"/>
            </w:tcBorders>
            <w:vAlign w:val="center"/>
          </w:tcPr>
          <w:p w14:paraId="68AE5746">
            <w:pPr>
              <w:jc w:val="center"/>
              <w:rPr>
                <w:sz w:val="24"/>
                <w:szCs w:val="24"/>
              </w:rPr>
            </w:pPr>
            <w:r>
              <w:rPr>
                <w:sz w:val="24"/>
                <w:szCs w:val="24"/>
              </w:rPr>
              <w:t>3</w:t>
            </w:r>
          </w:p>
        </w:tc>
        <w:tc>
          <w:tcPr>
            <w:tcW w:w="1698" w:type="dxa"/>
            <w:tcBorders>
              <w:top w:val="single" w:color="auto" w:sz="4" w:space="0"/>
              <w:left w:val="single" w:color="auto" w:sz="4" w:space="0"/>
              <w:bottom w:val="single" w:color="auto" w:sz="4" w:space="0"/>
              <w:right w:val="single" w:color="auto" w:sz="4" w:space="0"/>
            </w:tcBorders>
            <w:vAlign w:val="center"/>
          </w:tcPr>
          <w:p w14:paraId="0356FD5D">
            <w:pPr>
              <w:jc w:val="center"/>
              <w:rPr>
                <w:sz w:val="24"/>
                <w:szCs w:val="24"/>
              </w:rPr>
            </w:pPr>
            <w:r>
              <w:rPr>
                <w:sz w:val="24"/>
                <w:szCs w:val="24"/>
              </w:rPr>
              <w:t>4</w:t>
            </w:r>
          </w:p>
        </w:tc>
        <w:tc>
          <w:tcPr>
            <w:tcW w:w="1501" w:type="dxa"/>
            <w:tcBorders>
              <w:top w:val="single" w:color="auto" w:sz="4" w:space="0"/>
              <w:left w:val="single" w:color="auto" w:sz="4" w:space="0"/>
              <w:bottom w:val="single" w:color="auto" w:sz="4" w:space="0"/>
              <w:right w:val="single" w:color="auto" w:sz="4" w:space="0"/>
            </w:tcBorders>
            <w:vAlign w:val="center"/>
          </w:tcPr>
          <w:p w14:paraId="3B427F99">
            <w:pPr>
              <w:jc w:val="center"/>
              <w:rPr>
                <w:sz w:val="24"/>
                <w:szCs w:val="24"/>
              </w:rPr>
            </w:pPr>
            <w:r>
              <w:rPr>
                <w:sz w:val="24"/>
                <w:szCs w:val="24"/>
              </w:rPr>
              <w:t>5</w:t>
            </w:r>
          </w:p>
        </w:tc>
        <w:tc>
          <w:tcPr>
            <w:tcW w:w="1616" w:type="dxa"/>
            <w:tcBorders>
              <w:top w:val="single" w:color="auto" w:sz="4" w:space="0"/>
              <w:left w:val="single" w:color="auto" w:sz="4" w:space="0"/>
              <w:bottom w:val="single" w:color="auto" w:sz="4" w:space="0"/>
              <w:right w:val="single" w:color="auto" w:sz="4" w:space="0"/>
            </w:tcBorders>
            <w:vAlign w:val="center"/>
          </w:tcPr>
          <w:p w14:paraId="0125EDDF">
            <w:pPr>
              <w:jc w:val="center"/>
              <w:rPr>
                <w:sz w:val="24"/>
                <w:szCs w:val="24"/>
              </w:rPr>
            </w:pPr>
            <w:r>
              <w:rPr>
                <w:sz w:val="24"/>
                <w:szCs w:val="24"/>
              </w:rPr>
              <w:t>6</w:t>
            </w:r>
          </w:p>
        </w:tc>
      </w:tr>
      <w:tr w14:paraId="43E2E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Borders>
              <w:top w:val="single" w:color="auto" w:sz="4" w:space="0"/>
              <w:left w:val="single" w:color="auto" w:sz="4" w:space="0"/>
              <w:bottom w:val="single" w:color="auto" w:sz="4" w:space="0"/>
              <w:right w:val="single" w:color="auto" w:sz="4" w:space="0"/>
            </w:tcBorders>
          </w:tcPr>
          <w:p w14:paraId="0DE65EA5">
            <w:pPr>
              <w:rPr>
                <w:sz w:val="24"/>
                <w:szCs w:val="24"/>
              </w:rPr>
            </w:pPr>
          </w:p>
        </w:tc>
        <w:tc>
          <w:tcPr>
            <w:tcW w:w="2953" w:type="dxa"/>
            <w:tcBorders>
              <w:top w:val="single" w:color="auto" w:sz="4" w:space="0"/>
              <w:left w:val="single" w:color="auto" w:sz="4" w:space="0"/>
              <w:bottom w:val="single" w:color="auto" w:sz="4" w:space="0"/>
              <w:right w:val="single" w:color="auto" w:sz="4" w:space="0"/>
            </w:tcBorders>
          </w:tcPr>
          <w:p w14:paraId="59C9A489">
            <w:pPr>
              <w:rPr>
                <w:sz w:val="24"/>
                <w:szCs w:val="24"/>
              </w:rPr>
            </w:pPr>
          </w:p>
        </w:tc>
        <w:tc>
          <w:tcPr>
            <w:tcW w:w="1045" w:type="dxa"/>
            <w:tcBorders>
              <w:top w:val="single" w:color="auto" w:sz="4" w:space="0"/>
              <w:left w:val="single" w:color="auto" w:sz="4" w:space="0"/>
              <w:bottom w:val="single" w:color="auto" w:sz="4" w:space="0"/>
              <w:right w:val="single" w:color="auto" w:sz="4" w:space="0"/>
            </w:tcBorders>
          </w:tcPr>
          <w:p w14:paraId="27BA13FE">
            <w:pPr>
              <w:rPr>
                <w:sz w:val="24"/>
                <w:szCs w:val="24"/>
              </w:rPr>
            </w:pPr>
          </w:p>
        </w:tc>
        <w:tc>
          <w:tcPr>
            <w:tcW w:w="1698" w:type="dxa"/>
            <w:tcBorders>
              <w:top w:val="single" w:color="auto" w:sz="4" w:space="0"/>
              <w:left w:val="single" w:color="auto" w:sz="4" w:space="0"/>
              <w:bottom w:val="single" w:color="auto" w:sz="4" w:space="0"/>
              <w:right w:val="single" w:color="auto" w:sz="4" w:space="0"/>
            </w:tcBorders>
          </w:tcPr>
          <w:p w14:paraId="289DCEF1">
            <w:pPr>
              <w:rPr>
                <w:sz w:val="24"/>
                <w:szCs w:val="24"/>
              </w:rPr>
            </w:pPr>
          </w:p>
        </w:tc>
        <w:tc>
          <w:tcPr>
            <w:tcW w:w="1501" w:type="dxa"/>
            <w:tcBorders>
              <w:top w:val="single" w:color="auto" w:sz="4" w:space="0"/>
              <w:left w:val="single" w:color="auto" w:sz="4" w:space="0"/>
              <w:bottom w:val="single" w:color="auto" w:sz="4" w:space="0"/>
              <w:right w:val="single" w:color="auto" w:sz="4" w:space="0"/>
            </w:tcBorders>
          </w:tcPr>
          <w:p w14:paraId="4918BAF5">
            <w:pPr>
              <w:rPr>
                <w:sz w:val="24"/>
                <w:szCs w:val="24"/>
              </w:rPr>
            </w:pPr>
          </w:p>
        </w:tc>
        <w:tc>
          <w:tcPr>
            <w:tcW w:w="1616" w:type="dxa"/>
            <w:tcBorders>
              <w:top w:val="single" w:color="auto" w:sz="4" w:space="0"/>
              <w:left w:val="single" w:color="auto" w:sz="4" w:space="0"/>
              <w:bottom w:val="single" w:color="auto" w:sz="4" w:space="0"/>
              <w:right w:val="single" w:color="auto" w:sz="4" w:space="0"/>
            </w:tcBorders>
          </w:tcPr>
          <w:p w14:paraId="54C926D0">
            <w:pPr>
              <w:rPr>
                <w:sz w:val="24"/>
                <w:szCs w:val="24"/>
              </w:rPr>
            </w:pPr>
          </w:p>
        </w:tc>
      </w:tr>
      <w:tr w14:paraId="4CE45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tcBorders>
              <w:top w:val="single" w:color="auto" w:sz="4" w:space="0"/>
              <w:left w:val="single" w:color="auto" w:sz="4" w:space="0"/>
              <w:bottom w:val="single" w:color="auto" w:sz="4" w:space="0"/>
              <w:right w:val="single" w:color="auto" w:sz="4" w:space="0"/>
            </w:tcBorders>
          </w:tcPr>
          <w:p w14:paraId="72364CAC">
            <w:pPr>
              <w:rPr>
                <w:sz w:val="24"/>
                <w:szCs w:val="24"/>
              </w:rPr>
            </w:pPr>
          </w:p>
        </w:tc>
        <w:tc>
          <w:tcPr>
            <w:tcW w:w="2953" w:type="dxa"/>
            <w:tcBorders>
              <w:top w:val="single" w:color="auto" w:sz="4" w:space="0"/>
              <w:left w:val="single" w:color="auto" w:sz="4" w:space="0"/>
              <w:bottom w:val="single" w:color="auto" w:sz="4" w:space="0"/>
              <w:right w:val="single" w:color="auto" w:sz="4" w:space="0"/>
            </w:tcBorders>
          </w:tcPr>
          <w:p w14:paraId="28284491">
            <w:pPr>
              <w:rPr>
                <w:sz w:val="24"/>
                <w:szCs w:val="24"/>
              </w:rPr>
            </w:pPr>
            <w:r>
              <w:rPr>
                <w:sz w:val="24"/>
                <w:szCs w:val="24"/>
              </w:rPr>
              <w:t>Всего:</w:t>
            </w:r>
          </w:p>
        </w:tc>
        <w:tc>
          <w:tcPr>
            <w:tcW w:w="1045" w:type="dxa"/>
            <w:tcBorders>
              <w:top w:val="single" w:color="auto" w:sz="4" w:space="0"/>
              <w:left w:val="single" w:color="auto" w:sz="4" w:space="0"/>
              <w:bottom w:val="single" w:color="auto" w:sz="4" w:space="0"/>
              <w:right w:val="single" w:color="auto" w:sz="4" w:space="0"/>
            </w:tcBorders>
          </w:tcPr>
          <w:p w14:paraId="2BDB3FAD">
            <w:pPr>
              <w:rPr>
                <w:sz w:val="24"/>
                <w:szCs w:val="24"/>
              </w:rPr>
            </w:pPr>
          </w:p>
        </w:tc>
        <w:tc>
          <w:tcPr>
            <w:tcW w:w="1698" w:type="dxa"/>
            <w:tcBorders>
              <w:top w:val="single" w:color="auto" w:sz="4" w:space="0"/>
              <w:left w:val="single" w:color="auto" w:sz="4" w:space="0"/>
              <w:bottom w:val="single" w:color="auto" w:sz="4" w:space="0"/>
              <w:right w:val="single" w:color="auto" w:sz="4" w:space="0"/>
            </w:tcBorders>
          </w:tcPr>
          <w:p w14:paraId="152690E3">
            <w:pPr>
              <w:rPr>
                <w:sz w:val="24"/>
                <w:szCs w:val="24"/>
              </w:rPr>
            </w:pPr>
          </w:p>
        </w:tc>
        <w:tc>
          <w:tcPr>
            <w:tcW w:w="1501" w:type="dxa"/>
            <w:tcBorders>
              <w:top w:val="single" w:color="auto" w:sz="4" w:space="0"/>
              <w:left w:val="single" w:color="auto" w:sz="4" w:space="0"/>
              <w:bottom w:val="single" w:color="auto" w:sz="4" w:space="0"/>
              <w:right w:val="single" w:color="auto" w:sz="4" w:space="0"/>
            </w:tcBorders>
          </w:tcPr>
          <w:p w14:paraId="0391216C">
            <w:pPr>
              <w:rPr>
                <w:sz w:val="24"/>
                <w:szCs w:val="24"/>
              </w:rPr>
            </w:pPr>
          </w:p>
        </w:tc>
        <w:tc>
          <w:tcPr>
            <w:tcW w:w="1616" w:type="dxa"/>
            <w:tcBorders>
              <w:top w:val="single" w:color="auto" w:sz="4" w:space="0"/>
              <w:left w:val="single" w:color="auto" w:sz="4" w:space="0"/>
              <w:bottom w:val="single" w:color="auto" w:sz="4" w:space="0"/>
              <w:right w:val="single" w:color="auto" w:sz="4" w:space="0"/>
            </w:tcBorders>
          </w:tcPr>
          <w:p w14:paraId="71BBCE40">
            <w:pPr>
              <w:rPr>
                <w:sz w:val="24"/>
                <w:szCs w:val="24"/>
              </w:rPr>
            </w:pPr>
          </w:p>
        </w:tc>
      </w:tr>
    </w:tbl>
    <w:p w14:paraId="6F343052">
      <w:pPr>
        <w:keepNext/>
        <w:spacing w:before="240" w:after="60"/>
        <w:jc w:val="center"/>
        <w:outlineLvl w:val="0"/>
        <w:rPr>
          <w:rFonts w:cs="Arial"/>
          <w:b/>
          <w:bCs/>
          <w:kern w:val="32"/>
          <w:sz w:val="24"/>
          <w:szCs w:val="24"/>
        </w:rPr>
      </w:pPr>
      <w:r>
        <w:rPr>
          <w:rFonts w:cs="Arial"/>
          <w:b/>
          <w:bCs/>
          <w:kern w:val="32"/>
          <w:sz w:val="24"/>
          <w:szCs w:val="24"/>
        </w:rPr>
        <w:t>ГРАФИК ПОГАШЕНИЯ АВАНСОВЫХ ПЛАТЕЖЕЙ</w:t>
      </w:r>
    </w:p>
    <w:p w14:paraId="402EAAC8">
      <w:pPr>
        <w:rPr>
          <w:sz w:val="24"/>
          <w:szCs w:val="24"/>
        </w:rPr>
      </w:pPr>
      <w:r>
        <w:rPr>
          <w:sz w:val="24"/>
          <w:szCs w:val="24"/>
        </w:rPr>
        <w:t>на выполнение работ _____________________       (контракт от ____________ №______)</w:t>
      </w:r>
    </w:p>
    <w:p w14:paraId="595A9132">
      <w:pPr>
        <w:jc w:val="both"/>
        <w:rPr>
          <w:sz w:val="24"/>
          <w:szCs w:val="24"/>
        </w:rPr>
      </w:pPr>
      <w:r>
        <w:rPr>
          <w:i/>
          <w:sz w:val="24"/>
          <w:szCs w:val="24"/>
        </w:rPr>
        <w:t>предмет контракта</w:t>
      </w:r>
    </w:p>
    <w:tbl>
      <w:tblPr>
        <w:tblStyle w:val="12"/>
        <w:tblW w:w="95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9"/>
        <w:gridCol w:w="1549"/>
        <w:gridCol w:w="962"/>
        <w:gridCol w:w="900"/>
        <w:gridCol w:w="720"/>
        <w:gridCol w:w="900"/>
        <w:gridCol w:w="720"/>
        <w:gridCol w:w="900"/>
      </w:tblGrid>
      <w:tr w14:paraId="18C1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1" w:type="dxa"/>
            <w:vMerge w:val="restart"/>
            <w:tcBorders>
              <w:top w:val="single" w:color="auto" w:sz="4" w:space="0"/>
              <w:left w:val="single" w:color="auto" w:sz="4" w:space="0"/>
              <w:bottom w:val="single" w:color="auto" w:sz="4" w:space="0"/>
              <w:right w:val="single" w:color="auto" w:sz="4" w:space="0"/>
            </w:tcBorders>
            <w:vAlign w:val="center"/>
          </w:tcPr>
          <w:p w14:paraId="02812381">
            <w:pPr>
              <w:jc w:val="center"/>
              <w:rPr>
                <w:sz w:val="24"/>
                <w:szCs w:val="24"/>
              </w:rPr>
            </w:pPr>
            <w:r>
              <w:rPr>
                <w:sz w:val="24"/>
                <w:szCs w:val="24"/>
              </w:rPr>
              <w:t>Наименование показателей</w:t>
            </w:r>
          </w:p>
        </w:tc>
        <w:tc>
          <w:tcPr>
            <w:tcW w:w="1551" w:type="dxa"/>
            <w:vMerge w:val="restart"/>
            <w:tcBorders>
              <w:top w:val="single" w:color="auto" w:sz="4" w:space="0"/>
              <w:left w:val="single" w:color="auto" w:sz="4" w:space="0"/>
              <w:bottom w:val="single" w:color="auto" w:sz="4" w:space="0"/>
              <w:right w:val="single" w:color="auto" w:sz="4" w:space="0"/>
            </w:tcBorders>
            <w:vAlign w:val="center"/>
          </w:tcPr>
          <w:p w14:paraId="2F3BB467">
            <w:pPr>
              <w:rPr>
                <w:sz w:val="24"/>
                <w:szCs w:val="24"/>
              </w:rPr>
            </w:pPr>
            <w:r>
              <w:rPr>
                <w:sz w:val="24"/>
                <w:szCs w:val="24"/>
              </w:rPr>
              <w:t>Всего за 202__ год (в руб)</w:t>
            </w:r>
          </w:p>
        </w:tc>
        <w:tc>
          <w:tcPr>
            <w:tcW w:w="5102" w:type="dxa"/>
            <w:gridSpan w:val="6"/>
            <w:tcBorders>
              <w:top w:val="single" w:color="auto" w:sz="4" w:space="0"/>
              <w:left w:val="single" w:color="auto" w:sz="4" w:space="0"/>
              <w:bottom w:val="single" w:color="auto" w:sz="4" w:space="0"/>
              <w:right w:val="single" w:color="auto" w:sz="4" w:space="0"/>
            </w:tcBorders>
            <w:vAlign w:val="center"/>
          </w:tcPr>
          <w:p w14:paraId="2084912A">
            <w:pPr>
              <w:jc w:val="center"/>
              <w:rPr>
                <w:sz w:val="24"/>
                <w:szCs w:val="24"/>
              </w:rPr>
            </w:pPr>
            <w:r>
              <w:rPr>
                <w:sz w:val="24"/>
                <w:szCs w:val="24"/>
              </w:rPr>
              <w:t>в том числе по месяцам</w:t>
            </w:r>
          </w:p>
        </w:tc>
      </w:tr>
      <w:tr w14:paraId="515F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1" w:type="dxa"/>
            <w:vMerge w:val="continue"/>
            <w:tcBorders>
              <w:top w:val="single" w:color="auto" w:sz="4" w:space="0"/>
              <w:left w:val="single" w:color="auto" w:sz="4" w:space="0"/>
              <w:bottom w:val="single" w:color="auto" w:sz="4" w:space="0"/>
              <w:right w:val="single" w:color="auto" w:sz="4" w:space="0"/>
            </w:tcBorders>
            <w:vAlign w:val="center"/>
          </w:tcPr>
          <w:p w14:paraId="5A75AAFE">
            <w:pPr>
              <w:rPr>
                <w:sz w:val="24"/>
                <w:szCs w:val="24"/>
              </w:rPr>
            </w:pPr>
          </w:p>
        </w:tc>
        <w:tc>
          <w:tcPr>
            <w:tcW w:w="1551" w:type="dxa"/>
            <w:vMerge w:val="continue"/>
            <w:tcBorders>
              <w:top w:val="single" w:color="auto" w:sz="4" w:space="0"/>
              <w:left w:val="single" w:color="auto" w:sz="4" w:space="0"/>
              <w:bottom w:val="single" w:color="auto" w:sz="4" w:space="0"/>
              <w:right w:val="single" w:color="auto" w:sz="4" w:space="0"/>
            </w:tcBorders>
            <w:vAlign w:val="center"/>
          </w:tcPr>
          <w:p w14:paraId="6F2DAE48">
            <w:pPr>
              <w:rPr>
                <w:sz w:val="24"/>
                <w:szCs w:val="24"/>
              </w:rPr>
            </w:pPr>
          </w:p>
        </w:tc>
        <w:tc>
          <w:tcPr>
            <w:tcW w:w="5102" w:type="dxa"/>
            <w:gridSpan w:val="6"/>
            <w:tcBorders>
              <w:top w:val="single" w:color="auto" w:sz="4" w:space="0"/>
              <w:left w:val="single" w:color="auto" w:sz="4" w:space="0"/>
              <w:bottom w:val="single" w:color="auto" w:sz="4" w:space="0"/>
              <w:right w:val="single" w:color="auto" w:sz="4" w:space="0"/>
            </w:tcBorders>
            <w:vAlign w:val="center"/>
          </w:tcPr>
          <w:p w14:paraId="46840275">
            <w:pPr>
              <w:jc w:val="center"/>
              <w:rPr>
                <w:sz w:val="24"/>
                <w:szCs w:val="24"/>
              </w:rPr>
            </w:pPr>
            <w:r>
              <w:rPr>
                <w:sz w:val="24"/>
                <w:szCs w:val="24"/>
              </w:rPr>
              <w:t>Месяца</w:t>
            </w:r>
          </w:p>
        </w:tc>
      </w:tr>
      <w:tr w14:paraId="7D38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Borders>
              <w:top w:val="single" w:color="auto" w:sz="4" w:space="0"/>
              <w:left w:val="single" w:color="auto" w:sz="4" w:space="0"/>
              <w:bottom w:val="single" w:color="auto" w:sz="4" w:space="0"/>
              <w:right w:val="single" w:color="auto" w:sz="4" w:space="0"/>
            </w:tcBorders>
            <w:vAlign w:val="center"/>
          </w:tcPr>
          <w:p w14:paraId="481735EB">
            <w:pPr>
              <w:jc w:val="center"/>
              <w:rPr>
                <w:sz w:val="24"/>
                <w:szCs w:val="24"/>
              </w:rPr>
            </w:pPr>
            <w:r>
              <w:rPr>
                <w:sz w:val="24"/>
                <w:szCs w:val="24"/>
              </w:rPr>
              <w:t>1</w:t>
            </w:r>
          </w:p>
        </w:tc>
        <w:tc>
          <w:tcPr>
            <w:tcW w:w="1551" w:type="dxa"/>
            <w:tcBorders>
              <w:top w:val="single" w:color="auto" w:sz="4" w:space="0"/>
              <w:left w:val="single" w:color="auto" w:sz="4" w:space="0"/>
              <w:bottom w:val="single" w:color="auto" w:sz="4" w:space="0"/>
              <w:right w:val="single" w:color="auto" w:sz="4" w:space="0"/>
            </w:tcBorders>
            <w:vAlign w:val="center"/>
          </w:tcPr>
          <w:p w14:paraId="3D7C4CF7">
            <w:pPr>
              <w:jc w:val="center"/>
              <w:rPr>
                <w:sz w:val="24"/>
                <w:szCs w:val="24"/>
              </w:rPr>
            </w:pPr>
            <w:r>
              <w:rPr>
                <w:sz w:val="24"/>
                <w:szCs w:val="24"/>
              </w:rPr>
              <w:t>2</w:t>
            </w:r>
          </w:p>
        </w:tc>
        <w:tc>
          <w:tcPr>
            <w:tcW w:w="962" w:type="dxa"/>
            <w:tcBorders>
              <w:top w:val="single" w:color="auto" w:sz="4" w:space="0"/>
              <w:left w:val="single" w:color="auto" w:sz="4" w:space="0"/>
              <w:bottom w:val="single" w:color="auto" w:sz="4" w:space="0"/>
              <w:right w:val="single" w:color="auto" w:sz="4" w:space="0"/>
            </w:tcBorders>
            <w:vAlign w:val="center"/>
          </w:tcPr>
          <w:p w14:paraId="64A17C57">
            <w:pPr>
              <w:jc w:val="center"/>
              <w:rPr>
                <w:sz w:val="24"/>
                <w:szCs w:val="24"/>
              </w:rPr>
            </w:pPr>
            <w:r>
              <w:rPr>
                <w:sz w:val="24"/>
                <w:szCs w:val="24"/>
              </w:rPr>
              <w:t>3</w:t>
            </w:r>
          </w:p>
        </w:tc>
        <w:tc>
          <w:tcPr>
            <w:tcW w:w="900" w:type="dxa"/>
            <w:tcBorders>
              <w:top w:val="single" w:color="auto" w:sz="4" w:space="0"/>
              <w:left w:val="single" w:color="auto" w:sz="4" w:space="0"/>
              <w:bottom w:val="single" w:color="auto" w:sz="4" w:space="0"/>
              <w:right w:val="single" w:color="auto" w:sz="4" w:space="0"/>
            </w:tcBorders>
            <w:vAlign w:val="center"/>
          </w:tcPr>
          <w:p w14:paraId="222C02EE">
            <w:pPr>
              <w:jc w:val="center"/>
              <w:rPr>
                <w:sz w:val="24"/>
                <w:szCs w:val="24"/>
              </w:rPr>
            </w:pPr>
            <w:r>
              <w:rPr>
                <w:sz w:val="24"/>
                <w:szCs w:val="24"/>
              </w:rPr>
              <w:t>4</w:t>
            </w:r>
          </w:p>
        </w:tc>
        <w:tc>
          <w:tcPr>
            <w:tcW w:w="720" w:type="dxa"/>
            <w:tcBorders>
              <w:top w:val="single" w:color="auto" w:sz="4" w:space="0"/>
              <w:left w:val="single" w:color="auto" w:sz="4" w:space="0"/>
              <w:bottom w:val="single" w:color="auto" w:sz="4" w:space="0"/>
              <w:right w:val="single" w:color="auto" w:sz="4" w:space="0"/>
            </w:tcBorders>
            <w:vAlign w:val="center"/>
          </w:tcPr>
          <w:p w14:paraId="0D791877">
            <w:pPr>
              <w:jc w:val="center"/>
              <w:rPr>
                <w:sz w:val="24"/>
                <w:szCs w:val="24"/>
              </w:rPr>
            </w:pPr>
            <w:r>
              <w:rPr>
                <w:sz w:val="24"/>
                <w:szCs w:val="24"/>
              </w:rPr>
              <w:t>5</w:t>
            </w:r>
          </w:p>
        </w:tc>
        <w:tc>
          <w:tcPr>
            <w:tcW w:w="900" w:type="dxa"/>
            <w:tcBorders>
              <w:top w:val="single" w:color="auto" w:sz="4" w:space="0"/>
              <w:left w:val="single" w:color="auto" w:sz="4" w:space="0"/>
              <w:bottom w:val="single" w:color="auto" w:sz="4" w:space="0"/>
              <w:right w:val="single" w:color="auto" w:sz="4" w:space="0"/>
            </w:tcBorders>
            <w:vAlign w:val="center"/>
          </w:tcPr>
          <w:p w14:paraId="79AC42F3">
            <w:pPr>
              <w:jc w:val="center"/>
              <w:rPr>
                <w:sz w:val="24"/>
                <w:szCs w:val="24"/>
              </w:rPr>
            </w:pPr>
            <w:r>
              <w:rPr>
                <w:sz w:val="24"/>
                <w:szCs w:val="24"/>
              </w:rPr>
              <w:t>6</w:t>
            </w:r>
          </w:p>
        </w:tc>
        <w:tc>
          <w:tcPr>
            <w:tcW w:w="720" w:type="dxa"/>
            <w:tcBorders>
              <w:top w:val="single" w:color="auto" w:sz="4" w:space="0"/>
              <w:left w:val="single" w:color="auto" w:sz="4" w:space="0"/>
              <w:bottom w:val="single" w:color="auto" w:sz="4" w:space="0"/>
              <w:right w:val="single" w:color="auto" w:sz="4" w:space="0"/>
            </w:tcBorders>
            <w:vAlign w:val="center"/>
          </w:tcPr>
          <w:p w14:paraId="60916D8B">
            <w:pPr>
              <w:jc w:val="center"/>
              <w:rPr>
                <w:sz w:val="24"/>
                <w:szCs w:val="24"/>
              </w:rPr>
            </w:pPr>
            <w:r>
              <w:rPr>
                <w:sz w:val="24"/>
                <w:szCs w:val="24"/>
              </w:rPr>
              <w:t>7</w:t>
            </w:r>
          </w:p>
        </w:tc>
        <w:tc>
          <w:tcPr>
            <w:tcW w:w="900" w:type="dxa"/>
            <w:tcBorders>
              <w:top w:val="single" w:color="auto" w:sz="4" w:space="0"/>
              <w:left w:val="single" w:color="auto" w:sz="4" w:space="0"/>
              <w:bottom w:val="single" w:color="auto" w:sz="4" w:space="0"/>
              <w:right w:val="single" w:color="auto" w:sz="4" w:space="0"/>
            </w:tcBorders>
            <w:vAlign w:val="center"/>
          </w:tcPr>
          <w:p w14:paraId="462464B5">
            <w:pPr>
              <w:jc w:val="center"/>
              <w:rPr>
                <w:sz w:val="24"/>
                <w:szCs w:val="24"/>
              </w:rPr>
            </w:pPr>
            <w:r>
              <w:rPr>
                <w:sz w:val="24"/>
                <w:szCs w:val="24"/>
              </w:rPr>
              <w:t>8</w:t>
            </w:r>
          </w:p>
        </w:tc>
      </w:tr>
      <w:tr w14:paraId="7D9E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Borders>
              <w:top w:val="single" w:color="auto" w:sz="4" w:space="0"/>
              <w:left w:val="single" w:color="auto" w:sz="4" w:space="0"/>
              <w:bottom w:val="single" w:color="auto" w:sz="4" w:space="0"/>
              <w:right w:val="single" w:color="auto" w:sz="4" w:space="0"/>
            </w:tcBorders>
          </w:tcPr>
          <w:p w14:paraId="73F73289">
            <w:pPr>
              <w:rPr>
                <w:sz w:val="24"/>
                <w:szCs w:val="24"/>
              </w:rPr>
            </w:pPr>
            <w:r>
              <w:rPr>
                <w:sz w:val="24"/>
                <w:szCs w:val="24"/>
              </w:rPr>
              <w:t>Планируемый объем работ по контракту</w:t>
            </w:r>
          </w:p>
        </w:tc>
        <w:tc>
          <w:tcPr>
            <w:tcW w:w="1551" w:type="dxa"/>
            <w:tcBorders>
              <w:top w:val="single" w:color="auto" w:sz="4" w:space="0"/>
              <w:left w:val="single" w:color="auto" w:sz="4" w:space="0"/>
              <w:bottom w:val="single" w:color="auto" w:sz="4" w:space="0"/>
              <w:right w:val="single" w:color="auto" w:sz="4" w:space="0"/>
            </w:tcBorders>
          </w:tcPr>
          <w:p w14:paraId="6D5A9FD6">
            <w:pPr>
              <w:jc w:val="center"/>
              <w:rPr>
                <w:sz w:val="24"/>
                <w:szCs w:val="24"/>
              </w:rPr>
            </w:pPr>
          </w:p>
        </w:tc>
        <w:tc>
          <w:tcPr>
            <w:tcW w:w="962" w:type="dxa"/>
            <w:tcBorders>
              <w:top w:val="single" w:color="auto" w:sz="4" w:space="0"/>
              <w:left w:val="single" w:color="auto" w:sz="4" w:space="0"/>
              <w:bottom w:val="single" w:color="auto" w:sz="4" w:space="0"/>
              <w:right w:val="single" w:color="auto" w:sz="4" w:space="0"/>
            </w:tcBorders>
          </w:tcPr>
          <w:p w14:paraId="48B2CE80">
            <w:pPr>
              <w:jc w:val="center"/>
              <w:rPr>
                <w:sz w:val="24"/>
                <w:szCs w:val="24"/>
              </w:rPr>
            </w:pPr>
          </w:p>
        </w:tc>
        <w:tc>
          <w:tcPr>
            <w:tcW w:w="900" w:type="dxa"/>
            <w:tcBorders>
              <w:top w:val="single" w:color="auto" w:sz="4" w:space="0"/>
              <w:left w:val="single" w:color="auto" w:sz="4" w:space="0"/>
              <w:bottom w:val="single" w:color="auto" w:sz="4" w:space="0"/>
              <w:right w:val="single" w:color="auto" w:sz="4" w:space="0"/>
            </w:tcBorders>
          </w:tcPr>
          <w:p w14:paraId="0EA8E4C9">
            <w:pPr>
              <w:jc w:val="center"/>
              <w:rPr>
                <w:sz w:val="24"/>
                <w:szCs w:val="24"/>
              </w:rPr>
            </w:pPr>
          </w:p>
        </w:tc>
        <w:tc>
          <w:tcPr>
            <w:tcW w:w="720" w:type="dxa"/>
            <w:tcBorders>
              <w:top w:val="single" w:color="auto" w:sz="4" w:space="0"/>
              <w:left w:val="single" w:color="auto" w:sz="4" w:space="0"/>
              <w:bottom w:val="single" w:color="auto" w:sz="4" w:space="0"/>
              <w:right w:val="single" w:color="auto" w:sz="4" w:space="0"/>
            </w:tcBorders>
          </w:tcPr>
          <w:p w14:paraId="005DB629">
            <w:pPr>
              <w:jc w:val="center"/>
              <w:rPr>
                <w:sz w:val="24"/>
                <w:szCs w:val="24"/>
              </w:rPr>
            </w:pPr>
          </w:p>
        </w:tc>
        <w:tc>
          <w:tcPr>
            <w:tcW w:w="900" w:type="dxa"/>
            <w:tcBorders>
              <w:top w:val="single" w:color="auto" w:sz="4" w:space="0"/>
              <w:left w:val="single" w:color="auto" w:sz="4" w:space="0"/>
              <w:bottom w:val="single" w:color="auto" w:sz="4" w:space="0"/>
              <w:right w:val="single" w:color="auto" w:sz="4" w:space="0"/>
            </w:tcBorders>
          </w:tcPr>
          <w:p w14:paraId="2621ECC8">
            <w:pPr>
              <w:jc w:val="center"/>
              <w:rPr>
                <w:sz w:val="24"/>
                <w:szCs w:val="24"/>
              </w:rPr>
            </w:pPr>
          </w:p>
        </w:tc>
        <w:tc>
          <w:tcPr>
            <w:tcW w:w="720" w:type="dxa"/>
            <w:tcBorders>
              <w:top w:val="single" w:color="auto" w:sz="4" w:space="0"/>
              <w:left w:val="single" w:color="auto" w:sz="4" w:space="0"/>
              <w:bottom w:val="single" w:color="auto" w:sz="4" w:space="0"/>
              <w:right w:val="single" w:color="auto" w:sz="4" w:space="0"/>
            </w:tcBorders>
          </w:tcPr>
          <w:p w14:paraId="7E857CBC">
            <w:pPr>
              <w:jc w:val="center"/>
              <w:rPr>
                <w:sz w:val="24"/>
                <w:szCs w:val="24"/>
              </w:rPr>
            </w:pPr>
          </w:p>
        </w:tc>
        <w:tc>
          <w:tcPr>
            <w:tcW w:w="900" w:type="dxa"/>
            <w:tcBorders>
              <w:top w:val="single" w:color="auto" w:sz="4" w:space="0"/>
              <w:left w:val="single" w:color="auto" w:sz="4" w:space="0"/>
              <w:bottom w:val="single" w:color="auto" w:sz="4" w:space="0"/>
              <w:right w:val="single" w:color="auto" w:sz="4" w:space="0"/>
            </w:tcBorders>
          </w:tcPr>
          <w:p w14:paraId="620F3CD8">
            <w:pPr>
              <w:jc w:val="center"/>
              <w:rPr>
                <w:sz w:val="24"/>
                <w:szCs w:val="24"/>
              </w:rPr>
            </w:pPr>
          </w:p>
        </w:tc>
      </w:tr>
      <w:tr w14:paraId="1900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tcBorders>
              <w:top w:val="single" w:color="auto" w:sz="4" w:space="0"/>
              <w:left w:val="single" w:color="auto" w:sz="4" w:space="0"/>
              <w:bottom w:val="single" w:color="auto" w:sz="4" w:space="0"/>
              <w:right w:val="single" w:color="auto" w:sz="4" w:space="0"/>
            </w:tcBorders>
          </w:tcPr>
          <w:p w14:paraId="33F546E7">
            <w:pPr>
              <w:rPr>
                <w:sz w:val="24"/>
                <w:szCs w:val="24"/>
              </w:rPr>
            </w:pPr>
            <w:r>
              <w:rPr>
                <w:sz w:val="24"/>
                <w:szCs w:val="24"/>
              </w:rPr>
              <w:t>Сумма погашения полученного аванса</w:t>
            </w:r>
          </w:p>
        </w:tc>
        <w:tc>
          <w:tcPr>
            <w:tcW w:w="1551" w:type="dxa"/>
            <w:tcBorders>
              <w:top w:val="single" w:color="auto" w:sz="4" w:space="0"/>
              <w:left w:val="single" w:color="auto" w:sz="4" w:space="0"/>
              <w:bottom w:val="single" w:color="auto" w:sz="4" w:space="0"/>
              <w:right w:val="single" w:color="auto" w:sz="4" w:space="0"/>
            </w:tcBorders>
          </w:tcPr>
          <w:p w14:paraId="63ADEBC0">
            <w:pPr>
              <w:rPr>
                <w:sz w:val="24"/>
                <w:szCs w:val="24"/>
              </w:rPr>
            </w:pPr>
          </w:p>
        </w:tc>
        <w:tc>
          <w:tcPr>
            <w:tcW w:w="962" w:type="dxa"/>
            <w:tcBorders>
              <w:top w:val="single" w:color="auto" w:sz="4" w:space="0"/>
              <w:left w:val="single" w:color="auto" w:sz="4" w:space="0"/>
              <w:bottom w:val="single" w:color="auto" w:sz="4" w:space="0"/>
              <w:right w:val="single" w:color="auto" w:sz="4" w:space="0"/>
            </w:tcBorders>
          </w:tcPr>
          <w:p w14:paraId="223A0ACE">
            <w:pPr>
              <w:jc w:val="center"/>
              <w:rPr>
                <w:sz w:val="24"/>
                <w:szCs w:val="24"/>
              </w:rPr>
            </w:pPr>
          </w:p>
        </w:tc>
        <w:tc>
          <w:tcPr>
            <w:tcW w:w="900" w:type="dxa"/>
            <w:tcBorders>
              <w:top w:val="single" w:color="auto" w:sz="4" w:space="0"/>
              <w:left w:val="single" w:color="auto" w:sz="4" w:space="0"/>
              <w:bottom w:val="single" w:color="auto" w:sz="4" w:space="0"/>
              <w:right w:val="single" w:color="auto" w:sz="4" w:space="0"/>
            </w:tcBorders>
          </w:tcPr>
          <w:p w14:paraId="27BD4373">
            <w:pPr>
              <w:jc w:val="center"/>
              <w:rPr>
                <w:sz w:val="24"/>
                <w:szCs w:val="24"/>
              </w:rPr>
            </w:pPr>
          </w:p>
        </w:tc>
        <w:tc>
          <w:tcPr>
            <w:tcW w:w="720" w:type="dxa"/>
            <w:tcBorders>
              <w:top w:val="single" w:color="auto" w:sz="4" w:space="0"/>
              <w:left w:val="single" w:color="auto" w:sz="4" w:space="0"/>
              <w:bottom w:val="single" w:color="auto" w:sz="4" w:space="0"/>
              <w:right w:val="single" w:color="auto" w:sz="4" w:space="0"/>
            </w:tcBorders>
          </w:tcPr>
          <w:p w14:paraId="22D1589D">
            <w:pPr>
              <w:jc w:val="center"/>
              <w:rPr>
                <w:sz w:val="24"/>
                <w:szCs w:val="24"/>
              </w:rPr>
            </w:pPr>
          </w:p>
        </w:tc>
        <w:tc>
          <w:tcPr>
            <w:tcW w:w="900" w:type="dxa"/>
            <w:tcBorders>
              <w:top w:val="single" w:color="auto" w:sz="4" w:space="0"/>
              <w:left w:val="single" w:color="auto" w:sz="4" w:space="0"/>
              <w:bottom w:val="single" w:color="auto" w:sz="4" w:space="0"/>
              <w:right w:val="single" w:color="auto" w:sz="4" w:space="0"/>
            </w:tcBorders>
          </w:tcPr>
          <w:p w14:paraId="54413D99">
            <w:pPr>
              <w:jc w:val="center"/>
              <w:rPr>
                <w:sz w:val="24"/>
                <w:szCs w:val="24"/>
              </w:rPr>
            </w:pPr>
          </w:p>
        </w:tc>
        <w:tc>
          <w:tcPr>
            <w:tcW w:w="720" w:type="dxa"/>
            <w:tcBorders>
              <w:top w:val="single" w:color="auto" w:sz="4" w:space="0"/>
              <w:left w:val="single" w:color="auto" w:sz="4" w:space="0"/>
              <w:bottom w:val="single" w:color="auto" w:sz="4" w:space="0"/>
              <w:right w:val="single" w:color="auto" w:sz="4" w:space="0"/>
            </w:tcBorders>
          </w:tcPr>
          <w:p w14:paraId="65E50A1F">
            <w:pPr>
              <w:jc w:val="center"/>
              <w:rPr>
                <w:sz w:val="24"/>
                <w:szCs w:val="24"/>
              </w:rPr>
            </w:pPr>
          </w:p>
        </w:tc>
        <w:tc>
          <w:tcPr>
            <w:tcW w:w="900" w:type="dxa"/>
            <w:tcBorders>
              <w:top w:val="single" w:color="auto" w:sz="4" w:space="0"/>
              <w:left w:val="single" w:color="auto" w:sz="4" w:space="0"/>
              <w:bottom w:val="single" w:color="auto" w:sz="4" w:space="0"/>
              <w:right w:val="single" w:color="auto" w:sz="4" w:space="0"/>
            </w:tcBorders>
          </w:tcPr>
          <w:p w14:paraId="1EC2248D">
            <w:pPr>
              <w:jc w:val="center"/>
              <w:rPr>
                <w:sz w:val="24"/>
                <w:szCs w:val="24"/>
              </w:rPr>
            </w:pPr>
          </w:p>
        </w:tc>
      </w:tr>
    </w:tbl>
    <w:p w14:paraId="53BDC342">
      <w:pPr>
        <w:rPr>
          <w:i/>
          <w:sz w:val="24"/>
          <w:szCs w:val="24"/>
        </w:rPr>
      </w:pPr>
    </w:p>
    <w:p w14:paraId="31F89A70">
      <w:pPr>
        <w:rPr>
          <w:i/>
          <w:sz w:val="24"/>
          <w:szCs w:val="24"/>
        </w:rPr>
      </w:pPr>
      <w:r>
        <w:rPr>
          <w:i/>
          <w:sz w:val="24"/>
          <w:szCs w:val="24"/>
        </w:rPr>
        <w:t>Подпись руководителя предприятия-подрядчика</w:t>
      </w:r>
    </w:p>
    <w:p w14:paraId="29497DE6">
      <w:pPr>
        <w:keepNext/>
        <w:keepLines/>
        <w:tabs>
          <w:tab w:val="left" w:pos="0"/>
        </w:tabs>
        <w:jc w:val="right"/>
        <w:rPr>
          <w:bCs/>
          <w:sz w:val="24"/>
          <w:szCs w:val="24"/>
        </w:rPr>
        <w:sectPr>
          <w:pgSz w:w="11906" w:h="16838"/>
          <w:pgMar w:top="567" w:right="567" w:bottom="567" w:left="1418" w:header="284" w:footer="284" w:gutter="0"/>
          <w:cols w:space="720" w:num="1"/>
        </w:sectPr>
      </w:pPr>
    </w:p>
    <w:p w14:paraId="036FB7C6">
      <w:pPr>
        <w:keepNext/>
        <w:keepLines/>
        <w:tabs>
          <w:tab w:val="left" w:pos="0"/>
        </w:tabs>
        <w:jc w:val="right"/>
        <w:rPr>
          <w:bCs/>
          <w:sz w:val="24"/>
          <w:szCs w:val="24"/>
        </w:rPr>
      </w:pPr>
      <w:r>
        <w:rPr>
          <w:bCs/>
          <w:sz w:val="24"/>
          <w:szCs w:val="24"/>
        </w:rPr>
        <w:t>Приложение № 8</w:t>
      </w:r>
    </w:p>
    <w:p w14:paraId="6FE9EAE3">
      <w:pPr>
        <w:jc w:val="right"/>
      </w:pPr>
      <w:r>
        <w:rPr>
          <w:sz w:val="24"/>
          <w:szCs w:val="24"/>
        </w:rPr>
        <w:t xml:space="preserve">к Контракту № </w:t>
      </w:r>
      <w:r>
        <w:rPr>
          <w:b/>
          <w:sz w:val="24"/>
          <w:szCs w:val="24"/>
        </w:rPr>
        <w:t xml:space="preserve">___ </w:t>
      </w:r>
      <w:r>
        <w:rPr>
          <w:sz w:val="24"/>
          <w:szCs w:val="24"/>
        </w:rPr>
        <w:t xml:space="preserve">от </w:t>
      </w:r>
      <w:r>
        <w:rPr>
          <w:b/>
          <w:sz w:val="24"/>
          <w:szCs w:val="24"/>
        </w:rPr>
        <w:t>«     »                     20__г</w:t>
      </w:r>
      <w:r>
        <w:rPr>
          <w:b/>
        </w:rPr>
        <w:t>.</w:t>
      </w:r>
    </w:p>
    <w:p w14:paraId="7BE4FD00">
      <w:pPr>
        <w:jc w:val="right"/>
      </w:pPr>
    </w:p>
    <w:tbl>
      <w:tblPr>
        <w:tblStyle w:val="12"/>
        <w:tblW w:w="15929" w:type="dxa"/>
        <w:jc w:val="center"/>
        <w:tblLayout w:type="fixed"/>
        <w:tblCellMar>
          <w:top w:w="0" w:type="dxa"/>
          <w:left w:w="108" w:type="dxa"/>
          <w:bottom w:w="0" w:type="dxa"/>
          <w:right w:w="108" w:type="dxa"/>
        </w:tblCellMar>
      </w:tblPr>
      <w:tblGrid>
        <w:gridCol w:w="162"/>
        <w:gridCol w:w="402"/>
        <w:gridCol w:w="1254"/>
        <w:gridCol w:w="459"/>
        <w:gridCol w:w="825"/>
        <w:gridCol w:w="260"/>
        <w:gridCol w:w="594"/>
        <w:gridCol w:w="724"/>
        <w:gridCol w:w="557"/>
        <w:gridCol w:w="167"/>
        <w:gridCol w:w="844"/>
        <w:gridCol w:w="129"/>
        <w:gridCol w:w="108"/>
        <w:gridCol w:w="589"/>
        <w:gridCol w:w="316"/>
        <w:gridCol w:w="369"/>
        <w:gridCol w:w="536"/>
        <w:gridCol w:w="237"/>
        <w:gridCol w:w="244"/>
        <w:gridCol w:w="845"/>
        <w:gridCol w:w="836"/>
        <w:gridCol w:w="1299"/>
        <w:gridCol w:w="1037"/>
        <w:gridCol w:w="1750"/>
        <w:gridCol w:w="246"/>
        <w:gridCol w:w="1101"/>
        <w:gridCol w:w="39"/>
      </w:tblGrid>
      <w:tr w14:paraId="5649FA92">
        <w:tblPrEx>
          <w:tblCellMar>
            <w:top w:w="0" w:type="dxa"/>
            <w:left w:w="108" w:type="dxa"/>
            <w:bottom w:w="0" w:type="dxa"/>
            <w:right w:w="108" w:type="dxa"/>
          </w:tblCellMar>
        </w:tblPrEx>
        <w:trPr>
          <w:gridBefore w:val="1"/>
          <w:gridAfter w:val="3"/>
          <w:wBefore w:w="162" w:type="dxa"/>
          <w:wAfter w:w="1386" w:type="dxa"/>
          <w:trHeight w:val="316" w:hRule="atLeast"/>
          <w:jc w:val="center"/>
        </w:trPr>
        <w:tc>
          <w:tcPr>
            <w:tcW w:w="2115" w:type="dxa"/>
            <w:gridSpan w:val="3"/>
            <w:noWrap/>
          </w:tcPr>
          <w:p w14:paraId="1ACAD0A1">
            <w:pPr>
              <w:keepNext/>
              <w:keepLines/>
              <w:spacing w:line="276" w:lineRule="auto"/>
              <w:ind w:firstLine="831"/>
              <w:rPr>
                <w:i/>
                <w:sz w:val="24"/>
                <w:szCs w:val="24"/>
              </w:rPr>
            </w:pPr>
            <w:r>
              <w:rPr>
                <w:i/>
                <w:sz w:val="24"/>
                <w:szCs w:val="24"/>
              </w:rPr>
              <w:t>ФОРМА</w:t>
            </w:r>
          </w:p>
        </w:tc>
        <w:tc>
          <w:tcPr>
            <w:tcW w:w="1085" w:type="dxa"/>
            <w:gridSpan w:val="2"/>
            <w:noWrap/>
          </w:tcPr>
          <w:p w14:paraId="71B26C0E">
            <w:pPr>
              <w:keepNext/>
              <w:keepLines/>
              <w:spacing w:line="276" w:lineRule="auto"/>
              <w:rPr>
                <w:b/>
                <w:bCs/>
                <w:sz w:val="24"/>
                <w:szCs w:val="24"/>
              </w:rPr>
            </w:pPr>
          </w:p>
        </w:tc>
        <w:tc>
          <w:tcPr>
            <w:tcW w:w="594" w:type="dxa"/>
            <w:noWrap/>
          </w:tcPr>
          <w:p w14:paraId="64E83E6F">
            <w:pPr>
              <w:keepNext/>
              <w:keepLines/>
              <w:spacing w:line="276" w:lineRule="auto"/>
              <w:rPr>
                <w:sz w:val="24"/>
                <w:szCs w:val="24"/>
              </w:rPr>
            </w:pPr>
          </w:p>
        </w:tc>
        <w:tc>
          <w:tcPr>
            <w:tcW w:w="724" w:type="dxa"/>
            <w:noWrap/>
          </w:tcPr>
          <w:p w14:paraId="3CB01126">
            <w:pPr>
              <w:keepNext/>
              <w:keepLines/>
              <w:spacing w:line="276" w:lineRule="auto"/>
              <w:rPr>
                <w:sz w:val="24"/>
                <w:szCs w:val="24"/>
              </w:rPr>
            </w:pPr>
          </w:p>
        </w:tc>
        <w:tc>
          <w:tcPr>
            <w:tcW w:w="724" w:type="dxa"/>
            <w:gridSpan w:val="2"/>
            <w:noWrap/>
          </w:tcPr>
          <w:p w14:paraId="498EBD10">
            <w:pPr>
              <w:keepNext/>
              <w:keepLines/>
              <w:spacing w:line="276" w:lineRule="auto"/>
              <w:rPr>
                <w:sz w:val="24"/>
                <w:szCs w:val="24"/>
              </w:rPr>
            </w:pPr>
          </w:p>
        </w:tc>
        <w:tc>
          <w:tcPr>
            <w:tcW w:w="844" w:type="dxa"/>
            <w:noWrap/>
          </w:tcPr>
          <w:p w14:paraId="03F7FBFD">
            <w:pPr>
              <w:keepNext/>
              <w:keepLines/>
              <w:spacing w:line="276" w:lineRule="auto"/>
              <w:rPr>
                <w:sz w:val="24"/>
                <w:szCs w:val="24"/>
              </w:rPr>
            </w:pPr>
          </w:p>
        </w:tc>
        <w:tc>
          <w:tcPr>
            <w:tcW w:w="237" w:type="dxa"/>
            <w:gridSpan w:val="2"/>
            <w:noWrap/>
          </w:tcPr>
          <w:p w14:paraId="5B8ABEF9">
            <w:pPr>
              <w:keepNext/>
              <w:keepLines/>
              <w:spacing w:line="276" w:lineRule="auto"/>
              <w:rPr>
                <w:sz w:val="24"/>
                <w:szCs w:val="24"/>
              </w:rPr>
            </w:pPr>
          </w:p>
        </w:tc>
        <w:tc>
          <w:tcPr>
            <w:tcW w:w="905" w:type="dxa"/>
            <w:gridSpan w:val="2"/>
            <w:noWrap/>
          </w:tcPr>
          <w:p w14:paraId="74CD3AC8">
            <w:pPr>
              <w:keepNext/>
              <w:keepLines/>
              <w:spacing w:line="276" w:lineRule="auto"/>
              <w:rPr>
                <w:sz w:val="24"/>
                <w:szCs w:val="24"/>
              </w:rPr>
            </w:pPr>
          </w:p>
        </w:tc>
        <w:tc>
          <w:tcPr>
            <w:tcW w:w="905" w:type="dxa"/>
            <w:gridSpan w:val="2"/>
            <w:noWrap/>
          </w:tcPr>
          <w:p w14:paraId="0055132E">
            <w:pPr>
              <w:keepNext/>
              <w:keepLines/>
              <w:spacing w:line="276" w:lineRule="auto"/>
              <w:rPr>
                <w:sz w:val="24"/>
                <w:szCs w:val="24"/>
              </w:rPr>
            </w:pPr>
          </w:p>
        </w:tc>
        <w:tc>
          <w:tcPr>
            <w:tcW w:w="237" w:type="dxa"/>
            <w:noWrap/>
          </w:tcPr>
          <w:p w14:paraId="5ACD7D63">
            <w:pPr>
              <w:keepNext/>
              <w:keepLines/>
              <w:spacing w:line="276" w:lineRule="auto"/>
              <w:rPr>
                <w:sz w:val="24"/>
                <w:szCs w:val="24"/>
              </w:rPr>
            </w:pPr>
          </w:p>
        </w:tc>
        <w:tc>
          <w:tcPr>
            <w:tcW w:w="6011" w:type="dxa"/>
            <w:gridSpan w:val="6"/>
            <w:noWrap/>
          </w:tcPr>
          <w:p w14:paraId="18502938">
            <w:pPr>
              <w:keepNext/>
              <w:keepLines/>
              <w:spacing w:line="276" w:lineRule="auto"/>
              <w:jc w:val="right"/>
              <w:rPr>
                <w:sz w:val="24"/>
                <w:szCs w:val="24"/>
              </w:rPr>
            </w:pPr>
          </w:p>
        </w:tc>
      </w:tr>
      <w:tr w14:paraId="2947D5B2">
        <w:tblPrEx>
          <w:tblCellMar>
            <w:top w:w="0" w:type="dxa"/>
            <w:left w:w="108" w:type="dxa"/>
            <w:bottom w:w="0" w:type="dxa"/>
            <w:right w:w="108" w:type="dxa"/>
          </w:tblCellMar>
        </w:tblPrEx>
        <w:trPr>
          <w:gridBefore w:val="1"/>
          <w:gridAfter w:val="1"/>
          <w:wBefore w:w="162" w:type="dxa"/>
          <w:wAfter w:w="39" w:type="dxa"/>
          <w:trHeight w:val="611" w:hRule="atLeast"/>
          <w:jc w:val="center"/>
        </w:trPr>
        <w:tc>
          <w:tcPr>
            <w:tcW w:w="15728" w:type="dxa"/>
            <w:gridSpan w:val="25"/>
            <w:noWrap/>
            <w:vAlign w:val="bottom"/>
          </w:tcPr>
          <w:p w14:paraId="6F1E99D7">
            <w:pPr>
              <w:keepNext/>
              <w:keepLines/>
              <w:spacing w:line="276" w:lineRule="auto"/>
              <w:jc w:val="center"/>
              <w:rPr>
                <w:b/>
                <w:sz w:val="24"/>
                <w:szCs w:val="24"/>
              </w:rPr>
            </w:pPr>
            <w:r>
              <w:rPr>
                <w:b/>
                <w:sz w:val="24"/>
                <w:szCs w:val="24"/>
              </w:rPr>
              <w:t>ИНФОРМАЦИЯ</w:t>
            </w:r>
          </w:p>
          <w:p w14:paraId="0400AF0A">
            <w:pPr>
              <w:keepNext/>
              <w:keepLines/>
              <w:spacing w:line="276" w:lineRule="auto"/>
              <w:jc w:val="center"/>
              <w:rPr>
                <w:b/>
                <w:sz w:val="24"/>
                <w:szCs w:val="24"/>
              </w:rPr>
            </w:pPr>
            <w:r>
              <w:rPr>
                <w:b/>
                <w:sz w:val="24"/>
                <w:szCs w:val="24"/>
              </w:rPr>
              <w:t xml:space="preserve">о субподрядных организациях, заключивших с Подрядчиком договор или договоры, цена которого или общая цена которых составляет более чем 10% цены контракта </w:t>
            </w:r>
          </w:p>
        </w:tc>
      </w:tr>
      <w:tr w14:paraId="6CBA526A">
        <w:tblPrEx>
          <w:tblCellMar>
            <w:top w:w="0" w:type="dxa"/>
            <w:left w:w="108" w:type="dxa"/>
            <w:bottom w:w="0" w:type="dxa"/>
            <w:right w:w="108" w:type="dxa"/>
          </w:tblCellMar>
        </w:tblPrEx>
        <w:trPr>
          <w:trHeight w:val="264" w:hRule="atLeast"/>
          <w:jc w:val="center"/>
        </w:trPr>
        <w:tc>
          <w:tcPr>
            <w:tcW w:w="564" w:type="dxa"/>
            <w:gridSpan w:val="2"/>
            <w:vMerge w:val="restart"/>
            <w:tcBorders>
              <w:top w:val="single" w:color="auto" w:sz="4" w:space="0"/>
              <w:left w:val="single" w:color="auto" w:sz="4" w:space="0"/>
              <w:bottom w:val="single" w:color="auto" w:sz="4" w:space="0"/>
              <w:right w:val="single" w:color="auto" w:sz="4" w:space="0"/>
            </w:tcBorders>
          </w:tcPr>
          <w:p w14:paraId="43DDD6F2">
            <w:pPr>
              <w:keepNext/>
              <w:keepLines/>
              <w:spacing w:line="276" w:lineRule="auto"/>
              <w:jc w:val="center"/>
            </w:pPr>
            <w:r>
              <w:t xml:space="preserve">№ п/п </w:t>
            </w:r>
          </w:p>
        </w:tc>
        <w:tc>
          <w:tcPr>
            <w:tcW w:w="1254" w:type="dxa"/>
            <w:vMerge w:val="restart"/>
            <w:tcBorders>
              <w:top w:val="single" w:color="auto" w:sz="4" w:space="0"/>
              <w:left w:val="single" w:color="auto" w:sz="4" w:space="0"/>
              <w:bottom w:val="single" w:color="auto" w:sz="4" w:space="0"/>
              <w:right w:val="single" w:color="auto" w:sz="4" w:space="0"/>
            </w:tcBorders>
          </w:tcPr>
          <w:p w14:paraId="308BCE1E">
            <w:pPr>
              <w:keepNext/>
              <w:keepLines/>
              <w:spacing w:line="276" w:lineRule="auto"/>
              <w:jc w:val="center"/>
            </w:pPr>
            <w:r>
              <w:t>Наимено-вание субподрядчика</w:t>
            </w:r>
          </w:p>
        </w:tc>
        <w:tc>
          <w:tcPr>
            <w:tcW w:w="1284" w:type="dxa"/>
            <w:gridSpan w:val="2"/>
            <w:vMerge w:val="restart"/>
            <w:tcBorders>
              <w:top w:val="single" w:color="auto" w:sz="4" w:space="0"/>
              <w:left w:val="single" w:color="auto" w:sz="4" w:space="0"/>
              <w:bottom w:val="single" w:color="auto" w:sz="4" w:space="0"/>
              <w:right w:val="single" w:color="auto" w:sz="4" w:space="0"/>
            </w:tcBorders>
          </w:tcPr>
          <w:p w14:paraId="7E6F2452">
            <w:pPr>
              <w:keepNext/>
              <w:keepLines/>
              <w:spacing w:line="276" w:lineRule="auto"/>
              <w:jc w:val="center"/>
            </w:pPr>
            <w:r>
              <w:t>Реквизиты договора</w:t>
            </w:r>
          </w:p>
          <w:p w14:paraId="08D14C50">
            <w:pPr>
              <w:keepNext/>
              <w:keepLines/>
              <w:spacing w:line="276" w:lineRule="auto"/>
              <w:jc w:val="center"/>
            </w:pPr>
            <w:r>
              <w:t xml:space="preserve"> (№ и дат)</w:t>
            </w:r>
          </w:p>
        </w:tc>
        <w:tc>
          <w:tcPr>
            <w:tcW w:w="2135" w:type="dxa"/>
            <w:gridSpan w:val="4"/>
            <w:vMerge w:val="restart"/>
            <w:tcBorders>
              <w:top w:val="single" w:color="auto" w:sz="4" w:space="0"/>
              <w:left w:val="single" w:color="auto" w:sz="4" w:space="0"/>
              <w:bottom w:val="single" w:color="auto" w:sz="4" w:space="0"/>
              <w:right w:val="single" w:color="auto" w:sz="4" w:space="0"/>
            </w:tcBorders>
          </w:tcPr>
          <w:p w14:paraId="6069498A">
            <w:pPr>
              <w:keepNext/>
              <w:keepLines/>
              <w:spacing w:line="276" w:lineRule="auto"/>
              <w:jc w:val="center"/>
            </w:pPr>
            <w:r>
              <w:t>Юридический и почтовый адреса, телефон, адрес электронной почты</w:t>
            </w:r>
          </w:p>
        </w:tc>
        <w:tc>
          <w:tcPr>
            <w:tcW w:w="1140" w:type="dxa"/>
            <w:gridSpan w:val="3"/>
            <w:vMerge w:val="restart"/>
            <w:tcBorders>
              <w:top w:val="single" w:color="auto" w:sz="4" w:space="0"/>
              <w:left w:val="single" w:color="auto" w:sz="4" w:space="0"/>
              <w:bottom w:val="single" w:color="auto" w:sz="4" w:space="0"/>
              <w:right w:val="single" w:color="auto" w:sz="4" w:space="0"/>
            </w:tcBorders>
          </w:tcPr>
          <w:p w14:paraId="423720FA">
            <w:pPr>
              <w:keepNext/>
              <w:keepLines/>
              <w:spacing w:line="276" w:lineRule="auto"/>
              <w:jc w:val="center"/>
            </w:pPr>
            <w:r>
              <w:t>Ф.И.О. руководи-теля</w:t>
            </w:r>
          </w:p>
          <w:p w14:paraId="57F8FB99">
            <w:pPr>
              <w:keepNext/>
              <w:keepLines/>
              <w:spacing w:line="276" w:lineRule="auto"/>
              <w:jc w:val="center"/>
            </w:pPr>
          </w:p>
        </w:tc>
        <w:tc>
          <w:tcPr>
            <w:tcW w:w="697" w:type="dxa"/>
            <w:gridSpan w:val="2"/>
            <w:vMerge w:val="restart"/>
            <w:tcBorders>
              <w:top w:val="single" w:color="auto" w:sz="4" w:space="0"/>
              <w:left w:val="single" w:color="auto" w:sz="4" w:space="0"/>
              <w:bottom w:val="single" w:color="auto" w:sz="4" w:space="0"/>
              <w:right w:val="single" w:color="auto" w:sz="4" w:space="0"/>
            </w:tcBorders>
          </w:tcPr>
          <w:p w14:paraId="05D90230">
            <w:pPr>
              <w:keepNext/>
              <w:keepLines/>
              <w:spacing w:line="276" w:lineRule="auto"/>
              <w:jc w:val="center"/>
            </w:pPr>
            <w:r>
              <w:t>ИНН</w:t>
            </w:r>
          </w:p>
        </w:tc>
        <w:tc>
          <w:tcPr>
            <w:tcW w:w="685" w:type="dxa"/>
            <w:gridSpan w:val="2"/>
            <w:vMerge w:val="restart"/>
            <w:tcBorders>
              <w:top w:val="single" w:color="auto" w:sz="4" w:space="0"/>
              <w:left w:val="single" w:color="auto" w:sz="4" w:space="0"/>
              <w:bottom w:val="single" w:color="auto" w:sz="4" w:space="0"/>
              <w:right w:val="single" w:color="auto" w:sz="4" w:space="0"/>
            </w:tcBorders>
          </w:tcPr>
          <w:p w14:paraId="7135AA99">
            <w:pPr>
              <w:keepNext/>
              <w:keepLines/>
              <w:spacing w:line="276" w:lineRule="auto"/>
              <w:jc w:val="center"/>
            </w:pPr>
            <w:r>
              <w:t>КПП</w:t>
            </w:r>
          </w:p>
        </w:tc>
        <w:tc>
          <w:tcPr>
            <w:tcW w:w="1017" w:type="dxa"/>
            <w:gridSpan w:val="3"/>
            <w:vMerge w:val="restart"/>
            <w:tcBorders>
              <w:top w:val="single" w:color="auto" w:sz="4" w:space="0"/>
              <w:left w:val="single" w:color="auto" w:sz="4" w:space="0"/>
              <w:bottom w:val="single" w:color="auto" w:sz="4" w:space="0"/>
              <w:right w:val="single" w:color="auto" w:sz="4" w:space="0"/>
            </w:tcBorders>
          </w:tcPr>
          <w:p w14:paraId="32DEB482">
            <w:pPr>
              <w:keepNext/>
              <w:keepLines/>
              <w:spacing w:line="276" w:lineRule="auto"/>
              <w:jc w:val="center"/>
            </w:pPr>
            <w:r>
              <w:t>ОКТМО</w:t>
            </w:r>
          </w:p>
        </w:tc>
        <w:tc>
          <w:tcPr>
            <w:tcW w:w="845" w:type="dxa"/>
            <w:vMerge w:val="restart"/>
            <w:tcBorders>
              <w:top w:val="single" w:color="auto" w:sz="4" w:space="0"/>
              <w:left w:val="single" w:color="auto" w:sz="4" w:space="0"/>
              <w:bottom w:val="single" w:color="auto" w:sz="4" w:space="0"/>
              <w:right w:val="single" w:color="auto" w:sz="4" w:space="0"/>
            </w:tcBorders>
          </w:tcPr>
          <w:p w14:paraId="24BF9BB2">
            <w:pPr>
              <w:keepNext/>
              <w:keepLines/>
              <w:spacing w:line="276" w:lineRule="auto"/>
              <w:jc w:val="center"/>
            </w:pPr>
            <w:r>
              <w:t>ОКПО</w:t>
            </w:r>
          </w:p>
        </w:tc>
        <w:tc>
          <w:tcPr>
            <w:tcW w:w="836" w:type="dxa"/>
            <w:vMerge w:val="restart"/>
            <w:tcBorders>
              <w:top w:val="single" w:color="auto" w:sz="4" w:space="0"/>
              <w:left w:val="single" w:color="auto" w:sz="4" w:space="0"/>
              <w:bottom w:val="single" w:color="auto" w:sz="4" w:space="0"/>
              <w:right w:val="single" w:color="auto" w:sz="4" w:space="0"/>
            </w:tcBorders>
          </w:tcPr>
          <w:p w14:paraId="65C4C58B">
            <w:pPr>
              <w:keepNext/>
              <w:keepLines/>
              <w:spacing w:line="276" w:lineRule="auto"/>
              <w:jc w:val="center"/>
            </w:pPr>
            <w:r>
              <w:t>ОКДП</w:t>
            </w:r>
          </w:p>
        </w:tc>
        <w:tc>
          <w:tcPr>
            <w:tcW w:w="1299" w:type="dxa"/>
            <w:vMerge w:val="restart"/>
            <w:tcBorders>
              <w:top w:val="single" w:color="auto" w:sz="4" w:space="0"/>
              <w:left w:val="single" w:color="auto" w:sz="4" w:space="0"/>
              <w:bottom w:val="single" w:color="auto" w:sz="4" w:space="0"/>
              <w:right w:val="single" w:color="auto" w:sz="4" w:space="0"/>
            </w:tcBorders>
          </w:tcPr>
          <w:p w14:paraId="48DB4315">
            <w:pPr>
              <w:keepNext/>
              <w:keepLines/>
              <w:spacing w:line="276" w:lineRule="auto"/>
              <w:jc w:val="center"/>
            </w:pPr>
            <w:r>
              <w:t>Дата постановки на учет в налоговом органе (дд.мм.гг)</w:t>
            </w:r>
          </w:p>
        </w:tc>
        <w:tc>
          <w:tcPr>
            <w:tcW w:w="1037" w:type="dxa"/>
            <w:vMerge w:val="restart"/>
            <w:tcBorders>
              <w:top w:val="single" w:color="auto" w:sz="4" w:space="0"/>
              <w:left w:val="single" w:color="auto" w:sz="4" w:space="0"/>
              <w:bottom w:val="single" w:color="auto" w:sz="4" w:space="0"/>
              <w:right w:val="single" w:color="auto" w:sz="4" w:space="0"/>
            </w:tcBorders>
          </w:tcPr>
          <w:p w14:paraId="1EA95173">
            <w:pPr>
              <w:keepNext/>
              <w:keepLines/>
              <w:spacing w:line="276" w:lineRule="auto"/>
              <w:jc w:val="center"/>
            </w:pPr>
            <w:r>
              <w:t>Виды выполня-емых работ</w:t>
            </w:r>
          </w:p>
        </w:tc>
        <w:tc>
          <w:tcPr>
            <w:tcW w:w="3136" w:type="dxa"/>
            <w:gridSpan w:val="4"/>
            <w:tcBorders>
              <w:top w:val="single" w:color="auto" w:sz="4" w:space="0"/>
              <w:left w:val="single" w:color="auto" w:sz="4" w:space="0"/>
              <w:bottom w:val="single" w:color="auto" w:sz="4" w:space="0"/>
              <w:right w:val="single" w:color="auto" w:sz="4" w:space="0"/>
            </w:tcBorders>
          </w:tcPr>
          <w:p w14:paraId="60A673EE">
            <w:pPr>
              <w:keepNext/>
              <w:keepLines/>
              <w:spacing w:line="276" w:lineRule="auto"/>
              <w:jc w:val="center"/>
            </w:pPr>
            <w:r>
              <w:t xml:space="preserve">Стоимость  выполняемых работ </w:t>
            </w:r>
          </w:p>
        </w:tc>
      </w:tr>
      <w:tr w14:paraId="5F78BA6C">
        <w:tblPrEx>
          <w:tblCellMar>
            <w:top w:w="0" w:type="dxa"/>
            <w:left w:w="108" w:type="dxa"/>
            <w:bottom w:w="0" w:type="dxa"/>
            <w:right w:w="108" w:type="dxa"/>
          </w:tblCellMar>
        </w:tblPrEx>
        <w:trPr>
          <w:trHeight w:val="1088" w:hRule="atLeast"/>
          <w:jc w:val="center"/>
        </w:trPr>
        <w:tc>
          <w:tcPr>
            <w:tcW w:w="564" w:type="dxa"/>
            <w:gridSpan w:val="2"/>
            <w:vMerge w:val="continue"/>
            <w:tcBorders>
              <w:top w:val="single" w:color="auto" w:sz="4" w:space="0"/>
              <w:left w:val="single" w:color="auto" w:sz="4" w:space="0"/>
              <w:bottom w:val="single" w:color="auto" w:sz="4" w:space="0"/>
              <w:right w:val="single" w:color="auto" w:sz="4" w:space="0"/>
            </w:tcBorders>
            <w:vAlign w:val="center"/>
          </w:tcPr>
          <w:p w14:paraId="42F8AE5C"/>
        </w:tc>
        <w:tc>
          <w:tcPr>
            <w:tcW w:w="1254" w:type="dxa"/>
            <w:vMerge w:val="continue"/>
            <w:tcBorders>
              <w:top w:val="single" w:color="auto" w:sz="4" w:space="0"/>
              <w:left w:val="single" w:color="auto" w:sz="4" w:space="0"/>
              <w:bottom w:val="single" w:color="auto" w:sz="4" w:space="0"/>
              <w:right w:val="single" w:color="auto" w:sz="4" w:space="0"/>
            </w:tcBorders>
            <w:vAlign w:val="center"/>
          </w:tcPr>
          <w:p w14:paraId="5945D104"/>
        </w:tc>
        <w:tc>
          <w:tcPr>
            <w:tcW w:w="1284" w:type="dxa"/>
            <w:gridSpan w:val="2"/>
            <w:vMerge w:val="continue"/>
            <w:tcBorders>
              <w:top w:val="single" w:color="auto" w:sz="4" w:space="0"/>
              <w:left w:val="single" w:color="auto" w:sz="4" w:space="0"/>
              <w:bottom w:val="single" w:color="auto" w:sz="4" w:space="0"/>
              <w:right w:val="single" w:color="auto" w:sz="4" w:space="0"/>
            </w:tcBorders>
            <w:vAlign w:val="center"/>
          </w:tcPr>
          <w:p w14:paraId="66707F3C"/>
        </w:tc>
        <w:tc>
          <w:tcPr>
            <w:tcW w:w="2135" w:type="dxa"/>
            <w:gridSpan w:val="4"/>
            <w:vMerge w:val="continue"/>
            <w:tcBorders>
              <w:top w:val="single" w:color="auto" w:sz="4" w:space="0"/>
              <w:left w:val="single" w:color="auto" w:sz="4" w:space="0"/>
              <w:bottom w:val="single" w:color="auto" w:sz="4" w:space="0"/>
              <w:right w:val="single" w:color="auto" w:sz="4" w:space="0"/>
            </w:tcBorders>
            <w:vAlign w:val="center"/>
          </w:tcPr>
          <w:p w14:paraId="04CE1983"/>
        </w:tc>
        <w:tc>
          <w:tcPr>
            <w:tcW w:w="1140" w:type="dxa"/>
            <w:gridSpan w:val="3"/>
            <w:vMerge w:val="continue"/>
            <w:tcBorders>
              <w:top w:val="single" w:color="auto" w:sz="4" w:space="0"/>
              <w:left w:val="single" w:color="auto" w:sz="4" w:space="0"/>
              <w:bottom w:val="single" w:color="auto" w:sz="4" w:space="0"/>
              <w:right w:val="single" w:color="auto" w:sz="4" w:space="0"/>
            </w:tcBorders>
            <w:vAlign w:val="center"/>
          </w:tcPr>
          <w:p w14:paraId="71B55B9A"/>
        </w:tc>
        <w:tc>
          <w:tcPr>
            <w:tcW w:w="697" w:type="dxa"/>
            <w:gridSpan w:val="2"/>
            <w:vMerge w:val="continue"/>
            <w:tcBorders>
              <w:top w:val="single" w:color="auto" w:sz="4" w:space="0"/>
              <w:left w:val="single" w:color="auto" w:sz="4" w:space="0"/>
              <w:bottom w:val="single" w:color="auto" w:sz="4" w:space="0"/>
              <w:right w:val="single" w:color="auto" w:sz="4" w:space="0"/>
            </w:tcBorders>
            <w:vAlign w:val="center"/>
          </w:tcPr>
          <w:p w14:paraId="558818CE"/>
        </w:tc>
        <w:tc>
          <w:tcPr>
            <w:tcW w:w="685" w:type="dxa"/>
            <w:gridSpan w:val="2"/>
            <w:vMerge w:val="continue"/>
            <w:tcBorders>
              <w:top w:val="single" w:color="auto" w:sz="4" w:space="0"/>
              <w:left w:val="single" w:color="auto" w:sz="4" w:space="0"/>
              <w:bottom w:val="single" w:color="auto" w:sz="4" w:space="0"/>
              <w:right w:val="single" w:color="auto" w:sz="4" w:space="0"/>
            </w:tcBorders>
            <w:vAlign w:val="center"/>
          </w:tcPr>
          <w:p w14:paraId="612C8C66"/>
        </w:tc>
        <w:tc>
          <w:tcPr>
            <w:tcW w:w="1017" w:type="dxa"/>
            <w:gridSpan w:val="3"/>
            <w:vMerge w:val="continue"/>
            <w:tcBorders>
              <w:top w:val="single" w:color="auto" w:sz="4" w:space="0"/>
              <w:left w:val="single" w:color="auto" w:sz="4" w:space="0"/>
              <w:bottom w:val="single" w:color="auto" w:sz="4" w:space="0"/>
              <w:right w:val="single" w:color="auto" w:sz="4" w:space="0"/>
            </w:tcBorders>
            <w:vAlign w:val="center"/>
          </w:tcPr>
          <w:p w14:paraId="0512FEAC"/>
        </w:tc>
        <w:tc>
          <w:tcPr>
            <w:tcW w:w="845" w:type="dxa"/>
            <w:vMerge w:val="continue"/>
            <w:tcBorders>
              <w:top w:val="single" w:color="auto" w:sz="4" w:space="0"/>
              <w:left w:val="single" w:color="auto" w:sz="4" w:space="0"/>
              <w:bottom w:val="single" w:color="auto" w:sz="4" w:space="0"/>
              <w:right w:val="single" w:color="auto" w:sz="4" w:space="0"/>
            </w:tcBorders>
            <w:vAlign w:val="center"/>
          </w:tcPr>
          <w:p w14:paraId="44C0C940"/>
        </w:tc>
        <w:tc>
          <w:tcPr>
            <w:tcW w:w="836" w:type="dxa"/>
            <w:vMerge w:val="continue"/>
            <w:tcBorders>
              <w:top w:val="single" w:color="auto" w:sz="4" w:space="0"/>
              <w:left w:val="single" w:color="auto" w:sz="4" w:space="0"/>
              <w:bottom w:val="single" w:color="auto" w:sz="4" w:space="0"/>
              <w:right w:val="single" w:color="auto" w:sz="4" w:space="0"/>
            </w:tcBorders>
            <w:vAlign w:val="center"/>
          </w:tcPr>
          <w:p w14:paraId="32F58201"/>
        </w:tc>
        <w:tc>
          <w:tcPr>
            <w:tcW w:w="1299" w:type="dxa"/>
            <w:vMerge w:val="continue"/>
            <w:tcBorders>
              <w:top w:val="single" w:color="auto" w:sz="4" w:space="0"/>
              <w:left w:val="single" w:color="auto" w:sz="4" w:space="0"/>
              <w:bottom w:val="single" w:color="auto" w:sz="4" w:space="0"/>
              <w:right w:val="single" w:color="auto" w:sz="4" w:space="0"/>
            </w:tcBorders>
            <w:vAlign w:val="center"/>
          </w:tcPr>
          <w:p w14:paraId="0F892D78"/>
        </w:tc>
        <w:tc>
          <w:tcPr>
            <w:tcW w:w="1037" w:type="dxa"/>
            <w:vMerge w:val="continue"/>
            <w:tcBorders>
              <w:top w:val="single" w:color="auto" w:sz="4" w:space="0"/>
              <w:left w:val="single" w:color="auto" w:sz="4" w:space="0"/>
              <w:bottom w:val="single" w:color="auto" w:sz="4" w:space="0"/>
              <w:right w:val="single" w:color="auto" w:sz="4" w:space="0"/>
            </w:tcBorders>
            <w:vAlign w:val="center"/>
          </w:tcPr>
          <w:p w14:paraId="1CA2048D"/>
        </w:tc>
        <w:tc>
          <w:tcPr>
            <w:tcW w:w="1996" w:type="dxa"/>
            <w:gridSpan w:val="2"/>
            <w:tcBorders>
              <w:top w:val="single" w:color="auto" w:sz="4" w:space="0"/>
              <w:left w:val="single" w:color="auto" w:sz="4" w:space="0"/>
              <w:bottom w:val="single" w:color="auto" w:sz="4" w:space="0"/>
              <w:right w:val="single" w:color="auto" w:sz="4" w:space="0"/>
            </w:tcBorders>
          </w:tcPr>
          <w:p w14:paraId="0E95524B">
            <w:pPr>
              <w:keepNext/>
              <w:keepLines/>
              <w:spacing w:line="276" w:lineRule="auto"/>
              <w:jc w:val="center"/>
            </w:pPr>
            <w:r>
              <w:t xml:space="preserve">Стоимость выполняемых работ отдельно по каждому договору </w:t>
            </w:r>
          </w:p>
        </w:tc>
        <w:tc>
          <w:tcPr>
            <w:tcW w:w="1140" w:type="dxa"/>
            <w:gridSpan w:val="2"/>
            <w:tcBorders>
              <w:top w:val="single" w:color="auto" w:sz="4" w:space="0"/>
              <w:left w:val="single" w:color="auto" w:sz="4" w:space="0"/>
              <w:bottom w:val="single" w:color="auto" w:sz="4" w:space="0"/>
              <w:right w:val="single" w:color="auto" w:sz="4" w:space="0"/>
            </w:tcBorders>
          </w:tcPr>
          <w:p w14:paraId="1182BC26">
            <w:pPr>
              <w:keepNext/>
              <w:keepLines/>
              <w:spacing w:line="276" w:lineRule="auto"/>
              <w:jc w:val="center"/>
            </w:pPr>
            <w:r>
              <w:t>В т.ч. по годам</w:t>
            </w:r>
          </w:p>
        </w:tc>
      </w:tr>
      <w:tr w14:paraId="200EFD2D">
        <w:tblPrEx>
          <w:tblCellMar>
            <w:top w:w="0" w:type="dxa"/>
            <w:left w:w="108" w:type="dxa"/>
            <w:bottom w:w="0" w:type="dxa"/>
            <w:right w:w="108" w:type="dxa"/>
          </w:tblCellMar>
        </w:tblPrEx>
        <w:trPr>
          <w:trHeight w:val="144" w:hRule="atLeast"/>
          <w:jc w:val="center"/>
        </w:trPr>
        <w:tc>
          <w:tcPr>
            <w:tcW w:w="564" w:type="dxa"/>
            <w:gridSpan w:val="2"/>
            <w:tcBorders>
              <w:top w:val="single" w:color="auto" w:sz="4" w:space="0"/>
              <w:left w:val="single" w:color="auto" w:sz="4" w:space="0"/>
              <w:bottom w:val="single" w:color="auto" w:sz="4" w:space="0"/>
              <w:right w:val="single" w:color="auto" w:sz="4" w:space="0"/>
            </w:tcBorders>
          </w:tcPr>
          <w:p w14:paraId="3594990D">
            <w:pPr>
              <w:keepNext/>
              <w:keepLines/>
              <w:spacing w:line="276" w:lineRule="auto"/>
              <w:jc w:val="center"/>
            </w:pPr>
            <w:r>
              <w:t>1</w:t>
            </w:r>
          </w:p>
        </w:tc>
        <w:tc>
          <w:tcPr>
            <w:tcW w:w="1254" w:type="dxa"/>
            <w:tcBorders>
              <w:top w:val="single" w:color="auto" w:sz="4" w:space="0"/>
              <w:left w:val="single" w:color="auto" w:sz="4" w:space="0"/>
              <w:bottom w:val="single" w:color="auto" w:sz="4" w:space="0"/>
              <w:right w:val="single" w:color="auto" w:sz="4" w:space="0"/>
            </w:tcBorders>
          </w:tcPr>
          <w:p w14:paraId="20C05D11">
            <w:pPr>
              <w:keepNext/>
              <w:keepLines/>
              <w:spacing w:line="276" w:lineRule="auto"/>
              <w:jc w:val="center"/>
            </w:pPr>
            <w:r>
              <w:t>2</w:t>
            </w:r>
          </w:p>
        </w:tc>
        <w:tc>
          <w:tcPr>
            <w:tcW w:w="1284" w:type="dxa"/>
            <w:gridSpan w:val="2"/>
            <w:tcBorders>
              <w:top w:val="single" w:color="auto" w:sz="4" w:space="0"/>
              <w:left w:val="single" w:color="auto" w:sz="4" w:space="0"/>
              <w:bottom w:val="single" w:color="auto" w:sz="4" w:space="0"/>
              <w:right w:val="single" w:color="auto" w:sz="4" w:space="0"/>
            </w:tcBorders>
          </w:tcPr>
          <w:p w14:paraId="0EBF2ABF">
            <w:pPr>
              <w:keepNext/>
              <w:keepLines/>
              <w:spacing w:line="276" w:lineRule="auto"/>
              <w:jc w:val="center"/>
            </w:pPr>
            <w:r>
              <w:t>3</w:t>
            </w:r>
          </w:p>
        </w:tc>
        <w:tc>
          <w:tcPr>
            <w:tcW w:w="2135" w:type="dxa"/>
            <w:gridSpan w:val="4"/>
            <w:tcBorders>
              <w:top w:val="single" w:color="auto" w:sz="4" w:space="0"/>
              <w:left w:val="single" w:color="auto" w:sz="4" w:space="0"/>
              <w:bottom w:val="single" w:color="auto" w:sz="4" w:space="0"/>
              <w:right w:val="single" w:color="auto" w:sz="4" w:space="0"/>
            </w:tcBorders>
          </w:tcPr>
          <w:p w14:paraId="56D7A57F">
            <w:pPr>
              <w:keepNext/>
              <w:keepLines/>
              <w:spacing w:line="276" w:lineRule="auto"/>
              <w:jc w:val="center"/>
            </w:pPr>
            <w:r>
              <w:t>4</w:t>
            </w:r>
          </w:p>
        </w:tc>
        <w:tc>
          <w:tcPr>
            <w:tcW w:w="1140" w:type="dxa"/>
            <w:gridSpan w:val="3"/>
            <w:tcBorders>
              <w:top w:val="single" w:color="auto" w:sz="4" w:space="0"/>
              <w:left w:val="single" w:color="auto" w:sz="4" w:space="0"/>
              <w:bottom w:val="single" w:color="auto" w:sz="4" w:space="0"/>
              <w:right w:val="single" w:color="auto" w:sz="4" w:space="0"/>
            </w:tcBorders>
          </w:tcPr>
          <w:p w14:paraId="29F4D740">
            <w:pPr>
              <w:keepNext/>
              <w:keepLines/>
              <w:spacing w:line="276" w:lineRule="auto"/>
              <w:jc w:val="center"/>
            </w:pPr>
            <w:r>
              <w:t>5</w:t>
            </w:r>
          </w:p>
        </w:tc>
        <w:tc>
          <w:tcPr>
            <w:tcW w:w="697" w:type="dxa"/>
            <w:gridSpan w:val="2"/>
            <w:tcBorders>
              <w:top w:val="single" w:color="auto" w:sz="4" w:space="0"/>
              <w:left w:val="single" w:color="auto" w:sz="4" w:space="0"/>
              <w:bottom w:val="single" w:color="auto" w:sz="4" w:space="0"/>
              <w:right w:val="single" w:color="auto" w:sz="4" w:space="0"/>
            </w:tcBorders>
          </w:tcPr>
          <w:p w14:paraId="30F26B1F">
            <w:pPr>
              <w:keepNext/>
              <w:keepLines/>
              <w:spacing w:line="276" w:lineRule="auto"/>
              <w:jc w:val="center"/>
            </w:pPr>
            <w:r>
              <w:t>6</w:t>
            </w:r>
          </w:p>
        </w:tc>
        <w:tc>
          <w:tcPr>
            <w:tcW w:w="685" w:type="dxa"/>
            <w:gridSpan w:val="2"/>
            <w:tcBorders>
              <w:top w:val="single" w:color="auto" w:sz="4" w:space="0"/>
              <w:left w:val="single" w:color="auto" w:sz="4" w:space="0"/>
              <w:bottom w:val="single" w:color="auto" w:sz="4" w:space="0"/>
              <w:right w:val="single" w:color="auto" w:sz="4" w:space="0"/>
            </w:tcBorders>
          </w:tcPr>
          <w:p w14:paraId="5F0458EE">
            <w:pPr>
              <w:keepNext/>
              <w:keepLines/>
              <w:spacing w:line="276" w:lineRule="auto"/>
              <w:jc w:val="center"/>
            </w:pPr>
            <w:r>
              <w:t>7</w:t>
            </w:r>
          </w:p>
        </w:tc>
        <w:tc>
          <w:tcPr>
            <w:tcW w:w="1017" w:type="dxa"/>
            <w:gridSpan w:val="3"/>
            <w:tcBorders>
              <w:top w:val="single" w:color="auto" w:sz="4" w:space="0"/>
              <w:left w:val="single" w:color="auto" w:sz="4" w:space="0"/>
              <w:bottom w:val="single" w:color="auto" w:sz="4" w:space="0"/>
              <w:right w:val="single" w:color="auto" w:sz="4" w:space="0"/>
            </w:tcBorders>
          </w:tcPr>
          <w:p w14:paraId="44D4860A">
            <w:pPr>
              <w:keepNext/>
              <w:keepLines/>
              <w:spacing w:line="276" w:lineRule="auto"/>
              <w:jc w:val="center"/>
            </w:pPr>
            <w:r>
              <w:t>8</w:t>
            </w:r>
          </w:p>
        </w:tc>
        <w:tc>
          <w:tcPr>
            <w:tcW w:w="845" w:type="dxa"/>
            <w:tcBorders>
              <w:top w:val="single" w:color="auto" w:sz="4" w:space="0"/>
              <w:left w:val="single" w:color="auto" w:sz="4" w:space="0"/>
              <w:bottom w:val="single" w:color="auto" w:sz="4" w:space="0"/>
              <w:right w:val="single" w:color="auto" w:sz="4" w:space="0"/>
            </w:tcBorders>
          </w:tcPr>
          <w:p w14:paraId="282716D5">
            <w:pPr>
              <w:keepNext/>
              <w:keepLines/>
              <w:spacing w:line="276" w:lineRule="auto"/>
              <w:jc w:val="center"/>
            </w:pPr>
            <w:r>
              <w:t>9</w:t>
            </w:r>
          </w:p>
        </w:tc>
        <w:tc>
          <w:tcPr>
            <w:tcW w:w="836" w:type="dxa"/>
            <w:tcBorders>
              <w:top w:val="single" w:color="auto" w:sz="4" w:space="0"/>
              <w:left w:val="single" w:color="auto" w:sz="4" w:space="0"/>
              <w:bottom w:val="single" w:color="auto" w:sz="4" w:space="0"/>
              <w:right w:val="single" w:color="auto" w:sz="4" w:space="0"/>
            </w:tcBorders>
          </w:tcPr>
          <w:p w14:paraId="7EA3C41D">
            <w:pPr>
              <w:keepNext/>
              <w:keepLines/>
              <w:spacing w:line="276" w:lineRule="auto"/>
              <w:jc w:val="center"/>
            </w:pPr>
            <w:r>
              <w:t>10</w:t>
            </w:r>
          </w:p>
        </w:tc>
        <w:tc>
          <w:tcPr>
            <w:tcW w:w="1299" w:type="dxa"/>
            <w:tcBorders>
              <w:top w:val="single" w:color="auto" w:sz="4" w:space="0"/>
              <w:left w:val="single" w:color="auto" w:sz="4" w:space="0"/>
              <w:bottom w:val="single" w:color="auto" w:sz="4" w:space="0"/>
              <w:right w:val="single" w:color="auto" w:sz="4" w:space="0"/>
            </w:tcBorders>
          </w:tcPr>
          <w:p w14:paraId="6BA78B76">
            <w:pPr>
              <w:keepNext/>
              <w:keepLines/>
              <w:spacing w:line="276" w:lineRule="auto"/>
              <w:jc w:val="center"/>
            </w:pPr>
            <w:r>
              <w:t>11</w:t>
            </w:r>
          </w:p>
        </w:tc>
        <w:tc>
          <w:tcPr>
            <w:tcW w:w="1037" w:type="dxa"/>
            <w:tcBorders>
              <w:top w:val="single" w:color="auto" w:sz="4" w:space="0"/>
              <w:left w:val="single" w:color="auto" w:sz="4" w:space="0"/>
              <w:bottom w:val="single" w:color="auto" w:sz="4" w:space="0"/>
              <w:right w:val="single" w:color="auto" w:sz="4" w:space="0"/>
            </w:tcBorders>
          </w:tcPr>
          <w:p w14:paraId="159E22AF">
            <w:pPr>
              <w:keepNext/>
              <w:keepLines/>
              <w:spacing w:line="276" w:lineRule="auto"/>
              <w:jc w:val="center"/>
            </w:pPr>
            <w:r>
              <w:t>12</w:t>
            </w:r>
          </w:p>
        </w:tc>
        <w:tc>
          <w:tcPr>
            <w:tcW w:w="1996" w:type="dxa"/>
            <w:gridSpan w:val="2"/>
            <w:tcBorders>
              <w:top w:val="single" w:color="auto" w:sz="4" w:space="0"/>
              <w:left w:val="single" w:color="auto" w:sz="4" w:space="0"/>
              <w:bottom w:val="single" w:color="auto" w:sz="4" w:space="0"/>
              <w:right w:val="single" w:color="auto" w:sz="4" w:space="0"/>
            </w:tcBorders>
          </w:tcPr>
          <w:p w14:paraId="6EA54DF1">
            <w:pPr>
              <w:keepNext/>
              <w:keepLines/>
              <w:spacing w:line="276" w:lineRule="auto"/>
              <w:jc w:val="center"/>
            </w:pPr>
            <w:r>
              <w:t>13</w:t>
            </w:r>
          </w:p>
        </w:tc>
        <w:tc>
          <w:tcPr>
            <w:tcW w:w="1140" w:type="dxa"/>
            <w:gridSpan w:val="2"/>
            <w:tcBorders>
              <w:top w:val="single" w:color="auto" w:sz="4" w:space="0"/>
              <w:left w:val="single" w:color="auto" w:sz="4" w:space="0"/>
              <w:bottom w:val="single" w:color="auto" w:sz="4" w:space="0"/>
              <w:right w:val="single" w:color="auto" w:sz="4" w:space="0"/>
            </w:tcBorders>
          </w:tcPr>
          <w:p w14:paraId="56AC037F">
            <w:pPr>
              <w:keepNext/>
              <w:keepLines/>
              <w:spacing w:line="276" w:lineRule="auto"/>
              <w:jc w:val="center"/>
            </w:pPr>
            <w:r>
              <w:t>14</w:t>
            </w:r>
          </w:p>
        </w:tc>
      </w:tr>
      <w:tr w14:paraId="7298261F">
        <w:tblPrEx>
          <w:tblCellMar>
            <w:top w:w="0" w:type="dxa"/>
            <w:left w:w="108" w:type="dxa"/>
            <w:bottom w:w="0" w:type="dxa"/>
            <w:right w:w="108" w:type="dxa"/>
          </w:tblCellMar>
        </w:tblPrEx>
        <w:trPr>
          <w:trHeight w:val="144" w:hRule="atLeast"/>
          <w:jc w:val="center"/>
        </w:trPr>
        <w:tc>
          <w:tcPr>
            <w:tcW w:w="564" w:type="dxa"/>
            <w:gridSpan w:val="2"/>
            <w:tcBorders>
              <w:top w:val="single" w:color="auto" w:sz="4" w:space="0"/>
              <w:left w:val="single" w:color="auto" w:sz="4" w:space="0"/>
              <w:bottom w:val="single" w:color="auto" w:sz="4" w:space="0"/>
              <w:right w:val="single" w:color="auto" w:sz="4" w:space="0"/>
            </w:tcBorders>
          </w:tcPr>
          <w:p w14:paraId="7A13593F">
            <w:pPr>
              <w:keepNext/>
              <w:keepLines/>
              <w:spacing w:line="276" w:lineRule="auto"/>
              <w:jc w:val="center"/>
              <w:rPr>
                <w:b/>
              </w:rPr>
            </w:pPr>
          </w:p>
        </w:tc>
        <w:tc>
          <w:tcPr>
            <w:tcW w:w="1254" w:type="dxa"/>
            <w:tcBorders>
              <w:top w:val="single" w:color="auto" w:sz="4" w:space="0"/>
              <w:left w:val="single" w:color="auto" w:sz="4" w:space="0"/>
              <w:bottom w:val="single" w:color="auto" w:sz="4" w:space="0"/>
              <w:right w:val="single" w:color="auto" w:sz="4" w:space="0"/>
            </w:tcBorders>
          </w:tcPr>
          <w:p w14:paraId="5353C50A">
            <w:pPr>
              <w:keepNext/>
              <w:keepLines/>
              <w:spacing w:line="276" w:lineRule="auto"/>
              <w:jc w:val="center"/>
              <w:rPr>
                <w:b/>
              </w:rPr>
            </w:pPr>
          </w:p>
        </w:tc>
        <w:tc>
          <w:tcPr>
            <w:tcW w:w="1284" w:type="dxa"/>
            <w:gridSpan w:val="2"/>
            <w:tcBorders>
              <w:top w:val="single" w:color="auto" w:sz="4" w:space="0"/>
              <w:left w:val="single" w:color="auto" w:sz="4" w:space="0"/>
              <w:bottom w:val="single" w:color="auto" w:sz="4" w:space="0"/>
              <w:right w:val="single" w:color="auto" w:sz="4" w:space="0"/>
            </w:tcBorders>
          </w:tcPr>
          <w:p w14:paraId="4FBAF3EA">
            <w:pPr>
              <w:keepNext/>
              <w:keepLines/>
              <w:spacing w:line="276" w:lineRule="auto"/>
              <w:jc w:val="center"/>
              <w:rPr>
                <w:b/>
              </w:rPr>
            </w:pPr>
          </w:p>
        </w:tc>
        <w:tc>
          <w:tcPr>
            <w:tcW w:w="2135" w:type="dxa"/>
            <w:gridSpan w:val="4"/>
            <w:tcBorders>
              <w:top w:val="single" w:color="auto" w:sz="4" w:space="0"/>
              <w:left w:val="single" w:color="auto" w:sz="4" w:space="0"/>
              <w:bottom w:val="single" w:color="auto" w:sz="4" w:space="0"/>
              <w:right w:val="single" w:color="auto" w:sz="4" w:space="0"/>
            </w:tcBorders>
          </w:tcPr>
          <w:p w14:paraId="522C2555">
            <w:pPr>
              <w:keepNext/>
              <w:keepLines/>
              <w:spacing w:line="276" w:lineRule="auto"/>
              <w:jc w:val="center"/>
              <w:rPr>
                <w:b/>
              </w:rPr>
            </w:pPr>
          </w:p>
        </w:tc>
        <w:tc>
          <w:tcPr>
            <w:tcW w:w="1140" w:type="dxa"/>
            <w:gridSpan w:val="3"/>
            <w:tcBorders>
              <w:top w:val="single" w:color="auto" w:sz="4" w:space="0"/>
              <w:left w:val="single" w:color="auto" w:sz="4" w:space="0"/>
              <w:bottom w:val="single" w:color="auto" w:sz="4" w:space="0"/>
              <w:right w:val="single" w:color="auto" w:sz="4" w:space="0"/>
            </w:tcBorders>
          </w:tcPr>
          <w:p w14:paraId="02A1191B">
            <w:pPr>
              <w:keepNext/>
              <w:keepLines/>
              <w:spacing w:line="276" w:lineRule="auto"/>
              <w:jc w:val="center"/>
              <w:rPr>
                <w:b/>
              </w:rPr>
            </w:pPr>
          </w:p>
        </w:tc>
        <w:tc>
          <w:tcPr>
            <w:tcW w:w="697" w:type="dxa"/>
            <w:gridSpan w:val="2"/>
            <w:tcBorders>
              <w:top w:val="single" w:color="auto" w:sz="4" w:space="0"/>
              <w:left w:val="single" w:color="auto" w:sz="4" w:space="0"/>
              <w:bottom w:val="single" w:color="auto" w:sz="4" w:space="0"/>
              <w:right w:val="single" w:color="auto" w:sz="4" w:space="0"/>
            </w:tcBorders>
          </w:tcPr>
          <w:p w14:paraId="794CD182">
            <w:pPr>
              <w:keepNext/>
              <w:keepLines/>
              <w:spacing w:line="276" w:lineRule="auto"/>
              <w:jc w:val="center"/>
              <w:rPr>
                <w:b/>
              </w:rPr>
            </w:pPr>
          </w:p>
        </w:tc>
        <w:tc>
          <w:tcPr>
            <w:tcW w:w="685" w:type="dxa"/>
            <w:gridSpan w:val="2"/>
            <w:tcBorders>
              <w:top w:val="single" w:color="auto" w:sz="4" w:space="0"/>
              <w:left w:val="single" w:color="auto" w:sz="4" w:space="0"/>
              <w:bottom w:val="single" w:color="auto" w:sz="4" w:space="0"/>
              <w:right w:val="single" w:color="auto" w:sz="4" w:space="0"/>
            </w:tcBorders>
          </w:tcPr>
          <w:p w14:paraId="130E6AFB">
            <w:pPr>
              <w:keepNext/>
              <w:keepLines/>
              <w:spacing w:line="276" w:lineRule="auto"/>
              <w:jc w:val="center"/>
              <w:rPr>
                <w:b/>
              </w:rPr>
            </w:pPr>
          </w:p>
        </w:tc>
        <w:tc>
          <w:tcPr>
            <w:tcW w:w="1017" w:type="dxa"/>
            <w:gridSpan w:val="3"/>
            <w:tcBorders>
              <w:top w:val="single" w:color="auto" w:sz="4" w:space="0"/>
              <w:left w:val="single" w:color="auto" w:sz="4" w:space="0"/>
              <w:bottom w:val="single" w:color="auto" w:sz="4" w:space="0"/>
              <w:right w:val="single" w:color="auto" w:sz="4" w:space="0"/>
            </w:tcBorders>
          </w:tcPr>
          <w:p w14:paraId="2B2AE83E">
            <w:pPr>
              <w:keepNext/>
              <w:keepLines/>
              <w:spacing w:line="276" w:lineRule="auto"/>
              <w:jc w:val="center"/>
              <w:rPr>
                <w:b/>
              </w:rPr>
            </w:pPr>
          </w:p>
        </w:tc>
        <w:tc>
          <w:tcPr>
            <w:tcW w:w="845" w:type="dxa"/>
            <w:tcBorders>
              <w:top w:val="single" w:color="auto" w:sz="4" w:space="0"/>
              <w:left w:val="single" w:color="auto" w:sz="4" w:space="0"/>
              <w:bottom w:val="single" w:color="auto" w:sz="4" w:space="0"/>
              <w:right w:val="single" w:color="auto" w:sz="4" w:space="0"/>
            </w:tcBorders>
          </w:tcPr>
          <w:p w14:paraId="281C49D3">
            <w:pPr>
              <w:keepNext/>
              <w:keepLines/>
              <w:spacing w:line="276" w:lineRule="auto"/>
              <w:jc w:val="center"/>
              <w:rPr>
                <w:b/>
              </w:rPr>
            </w:pPr>
          </w:p>
        </w:tc>
        <w:tc>
          <w:tcPr>
            <w:tcW w:w="836" w:type="dxa"/>
            <w:tcBorders>
              <w:top w:val="single" w:color="auto" w:sz="4" w:space="0"/>
              <w:left w:val="single" w:color="auto" w:sz="4" w:space="0"/>
              <w:bottom w:val="single" w:color="auto" w:sz="4" w:space="0"/>
              <w:right w:val="single" w:color="auto" w:sz="4" w:space="0"/>
            </w:tcBorders>
          </w:tcPr>
          <w:p w14:paraId="6048D913">
            <w:pPr>
              <w:keepNext/>
              <w:keepLines/>
              <w:spacing w:line="276" w:lineRule="auto"/>
              <w:jc w:val="center"/>
              <w:rPr>
                <w:b/>
              </w:rPr>
            </w:pPr>
          </w:p>
        </w:tc>
        <w:tc>
          <w:tcPr>
            <w:tcW w:w="1299" w:type="dxa"/>
            <w:tcBorders>
              <w:top w:val="single" w:color="auto" w:sz="4" w:space="0"/>
              <w:left w:val="single" w:color="auto" w:sz="4" w:space="0"/>
              <w:bottom w:val="single" w:color="auto" w:sz="4" w:space="0"/>
              <w:right w:val="single" w:color="auto" w:sz="4" w:space="0"/>
            </w:tcBorders>
          </w:tcPr>
          <w:p w14:paraId="65BC9B4C">
            <w:pPr>
              <w:keepNext/>
              <w:keepLines/>
              <w:spacing w:line="276" w:lineRule="auto"/>
              <w:jc w:val="center"/>
              <w:rPr>
                <w:b/>
              </w:rPr>
            </w:pPr>
          </w:p>
        </w:tc>
        <w:tc>
          <w:tcPr>
            <w:tcW w:w="1037" w:type="dxa"/>
            <w:tcBorders>
              <w:top w:val="single" w:color="auto" w:sz="4" w:space="0"/>
              <w:left w:val="single" w:color="auto" w:sz="4" w:space="0"/>
              <w:bottom w:val="single" w:color="auto" w:sz="4" w:space="0"/>
              <w:right w:val="single" w:color="auto" w:sz="4" w:space="0"/>
            </w:tcBorders>
          </w:tcPr>
          <w:p w14:paraId="0F9E93F2">
            <w:pPr>
              <w:keepNext/>
              <w:keepLines/>
              <w:spacing w:line="276" w:lineRule="auto"/>
              <w:jc w:val="center"/>
              <w:rPr>
                <w:b/>
              </w:rPr>
            </w:pPr>
          </w:p>
        </w:tc>
        <w:tc>
          <w:tcPr>
            <w:tcW w:w="1996" w:type="dxa"/>
            <w:gridSpan w:val="2"/>
            <w:tcBorders>
              <w:top w:val="single" w:color="auto" w:sz="4" w:space="0"/>
              <w:left w:val="single" w:color="auto" w:sz="4" w:space="0"/>
              <w:bottom w:val="single" w:color="auto" w:sz="4" w:space="0"/>
              <w:right w:val="single" w:color="auto" w:sz="4" w:space="0"/>
            </w:tcBorders>
          </w:tcPr>
          <w:p w14:paraId="519E5C84">
            <w:pPr>
              <w:keepNext/>
              <w:keepLines/>
              <w:spacing w:line="276" w:lineRule="auto"/>
              <w:jc w:val="center"/>
              <w:rPr>
                <w:b/>
              </w:rPr>
            </w:pPr>
          </w:p>
        </w:tc>
        <w:tc>
          <w:tcPr>
            <w:tcW w:w="1140" w:type="dxa"/>
            <w:gridSpan w:val="2"/>
            <w:tcBorders>
              <w:top w:val="single" w:color="auto" w:sz="4" w:space="0"/>
              <w:left w:val="single" w:color="auto" w:sz="4" w:space="0"/>
              <w:bottom w:val="single" w:color="auto" w:sz="4" w:space="0"/>
              <w:right w:val="single" w:color="auto" w:sz="4" w:space="0"/>
            </w:tcBorders>
          </w:tcPr>
          <w:p w14:paraId="4350173C">
            <w:pPr>
              <w:keepNext/>
              <w:keepLines/>
              <w:spacing w:line="276" w:lineRule="auto"/>
              <w:jc w:val="center"/>
              <w:rPr>
                <w:b/>
              </w:rPr>
            </w:pPr>
          </w:p>
        </w:tc>
      </w:tr>
      <w:tr w14:paraId="742F260A">
        <w:tblPrEx>
          <w:tblCellMar>
            <w:top w:w="0" w:type="dxa"/>
            <w:left w:w="108" w:type="dxa"/>
            <w:bottom w:w="0" w:type="dxa"/>
            <w:right w:w="108" w:type="dxa"/>
          </w:tblCellMar>
        </w:tblPrEx>
        <w:trPr>
          <w:trHeight w:val="144" w:hRule="atLeast"/>
          <w:jc w:val="center"/>
        </w:trPr>
        <w:tc>
          <w:tcPr>
            <w:tcW w:w="12793" w:type="dxa"/>
            <w:gridSpan w:val="23"/>
            <w:tcBorders>
              <w:top w:val="single" w:color="auto" w:sz="4" w:space="0"/>
              <w:left w:val="single" w:color="auto" w:sz="4" w:space="0"/>
              <w:bottom w:val="single" w:color="auto" w:sz="4" w:space="0"/>
              <w:right w:val="single" w:color="auto" w:sz="4" w:space="0"/>
            </w:tcBorders>
          </w:tcPr>
          <w:p w14:paraId="51FB5E7C">
            <w:pPr>
              <w:keepNext/>
              <w:keepLines/>
              <w:spacing w:line="276" w:lineRule="auto"/>
              <w:jc w:val="center"/>
              <w:rPr>
                <w:b/>
              </w:rPr>
            </w:pPr>
            <w:r>
              <w:t>ИТОГО:</w:t>
            </w:r>
          </w:p>
        </w:tc>
        <w:tc>
          <w:tcPr>
            <w:tcW w:w="1996" w:type="dxa"/>
            <w:gridSpan w:val="2"/>
            <w:tcBorders>
              <w:top w:val="single" w:color="auto" w:sz="4" w:space="0"/>
              <w:left w:val="single" w:color="auto" w:sz="4" w:space="0"/>
              <w:bottom w:val="single" w:color="auto" w:sz="4" w:space="0"/>
              <w:right w:val="single" w:color="auto" w:sz="4" w:space="0"/>
            </w:tcBorders>
          </w:tcPr>
          <w:p w14:paraId="33649231">
            <w:pPr>
              <w:keepNext/>
              <w:keepLines/>
              <w:spacing w:line="276" w:lineRule="auto"/>
              <w:jc w:val="center"/>
              <w:rPr>
                <w:b/>
              </w:rPr>
            </w:pPr>
          </w:p>
        </w:tc>
        <w:tc>
          <w:tcPr>
            <w:tcW w:w="1140" w:type="dxa"/>
            <w:gridSpan w:val="2"/>
            <w:tcBorders>
              <w:top w:val="single" w:color="auto" w:sz="4" w:space="0"/>
              <w:left w:val="single" w:color="auto" w:sz="4" w:space="0"/>
              <w:bottom w:val="single" w:color="auto" w:sz="4" w:space="0"/>
              <w:right w:val="single" w:color="auto" w:sz="4" w:space="0"/>
            </w:tcBorders>
          </w:tcPr>
          <w:p w14:paraId="34491ECB">
            <w:pPr>
              <w:keepNext/>
              <w:keepLines/>
              <w:spacing w:line="276" w:lineRule="auto"/>
              <w:jc w:val="center"/>
              <w:rPr>
                <w:b/>
              </w:rPr>
            </w:pPr>
          </w:p>
        </w:tc>
      </w:tr>
    </w:tbl>
    <w:p w14:paraId="4FD334BC">
      <w:pPr>
        <w:keepNext/>
        <w:keepLines/>
        <w:jc w:val="both"/>
      </w:pPr>
      <w:r>
        <w:rPr>
          <w:u w:val="single"/>
        </w:rPr>
        <w:t>Примечание</w:t>
      </w:r>
      <w:r>
        <w:t>: столбец 13 настоящей таблицы заполняется в виде дроби, в числителе которой указывается стоимость в руб.,  а в знаменателе - натуральные объемы в соответствующих единицах измерения.</w:t>
      </w:r>
    </w:p>
    <w:p w14:paraId="749AE7BC">
      <w:pPr>
        <w:sectPr>
          <w:pgSz w:w="16838" w:h="11906" w:orient="landscape"/>
          <w:pgMar w:top="567" w:right="567" w:bottom="1418" w:left="567" w:header="284" w:footer="284" w:gutter="0"/>
          <w:cols w:space="720" w:num="1"/>
        </w:sectPr>
      </w:pPr>
    </w:p>
    <w:p w14:paraId="75B91686">
      <w:pPr>
        <w:tabs>
          <w:tab w:val="left" w:pos="12021"/>
        </w:tabs>
        <w:jc w:val="right"/>
        <w:rPr>
          <w:sz w:val="24"/>
        </w:rPr>
      </w:pPr>
      <w:r>
        <w:rPr>
          <w:sz w:val="24"/>
        </w:rPr>
        <w:t>Приложение № 9</w:t>
      </w:r>
    </w:p>
    <w:p w14:paraId="58A1FD00">
      <w:pPr>
        <w:jc w:val="right"/>
        <w:rPr>
          <w:b/>
          <w:sz w:val="24"/>
          <w:szCs w:val="24"/>
        </w:rPr>
      </w:pPr>
      <w:r>
        <w:rPr>
          <w:sz w:val="24"/>
          <w:szCs w:val="24"/>
        </w:rPr>
        <w:t xml:space="preserve">к Контракту № </w:t>
      </w:r>
      <w:r>
        <w:rPr>
          <w:b/>
          <w:sz w:val="24"/>
          <w:szCs w:val="24"/>
        </w:rPr>
        <w:t>___</w:t>
      </w:r>
    </w:p>
    <w:p w14:paraId="5973DF9C">
      <w:pPr>
        <w:jc w:val="right"/>
      </w:pPr>
      <w:r>
        <w:rPr>
          <w:sz w:val="24"/>
          <w:szCs w:val="24"/>
        </w:rPr>
        <w:t xml:space="preserve">от </w:t>
      </w:r>
      <w:r>
        <w:rPr>
          <w:b/>
          <w:sz w:val="24"/>
          <w:szCs w:val="24"/>
        </w:rPr>
        <w:t>«     »                     20__г</w:t>
      </w:r>
      <w:r>
        <w:rPr>
          <w:b/>
        </w:rPr>
        <w:t>.</w:t>
      </w:r>
    </w:p>
    <w:p w14:paraId="4D56521E">
      <w:pPr>
        <w:tabs>
          <w:tab w:val="left" w:pos="12021"/>
        </w:tabs>
        <w:jc w:val="right"/>
        <w:rPr>
          <w:sz w:val="24"/>
        </w:rPr>
      </w:pPr>
    </w:p>
    <w:p w14:paraId="039918B3">
      <w:pPr>
        <w:tabs>
          <w:tab w:val="left" w:pos="12021"/>
        </w:tabs>
        <w:rPr>
          <w:i/>
          <w:sz w:val="24"/>
        </w:rPr>
      </w:pPr>
      <w:r>
        <w:rPr>
          <w:i/>
          <w:sz w:val="24"/>
        </w:rPr>
        <w:t>ФОРМА</w:t>
      </w:r>
    </w:p>
    <w:tbl>
      <w:tblPr>
        <w:tblStyle w:val="12"/>
        <w:tblW w:w="0" w:type="auto"/>
        <w:tblInd w:w="0" w:type="dxa"/>
        <w:tblLayout w:type="fixed"/>
        <w:tblCellMar>
          <w:top w:w="102" w:type="dxa"/>
          <w:left w:w="62" w:type="dxa"/>
          <w:bottom w:w="102" w:type="dxa"/>
          <w:right w:w="62" w:type="dxa"/>
        </w:tblCellMar>
      </w:tblPr>
      <w:tblGrid>
        <w:gridCol w:w="1214"/>
        <w:gridCol w:w="480"/>
        <w:gridCol w:w="194"/>
        <w:gridCol w:w="944"/>
        <w:gridCol w:w="210"/>
        <w:gridCol w:w="6029"/>
      </w:tblGrid>
      <w:tr w14:paraId="4F23961F">
        <w:tblPrEx>
          <w:tblCellMar>
            <w:top w:w="102" w:type="dxa"/>
            <w:left w:w="62" w:type="dxa"/>
            <w:bottom w:w="102" w:type="dxa"/>
            <w:right w:w="62" w:type="dxa"/>
          </w:tblCellMar>
        </w:tblPrEx>
        <w:tc>
          <w:tcPr>
            <w:tcW w:w="9071" w:type="dxa"/>
            <w:gridSpan w:val="6"/>
          </w:tcPr>
          <w:p w14:paraId="23554FAA">
            <w:pPr>
              <w:autoSpaceDE w:val="0"/>
              <w:autoSpaceDN w:val="0"/>
              <w:adjustRightInd w:val="0"/>
              <w:jc w:val="center"/>
              <w:rPr>
                <w:rFonts w:eastAsiaTheme="minorHAnsi"/>
                <w:szCs w:val="24"/>
                <w:lang w:eastAsia="en-US"/>
              </w:rPr>
            </w:pPr>
            <w:r>
              <w:rPr>
                <w:rFonts w:eastAsiaTheme="minorHAnsi"/>
                <w:szCs w:val="24"/>
                <w:lang w:eastAsia="en-US"/>
              </w:rPr>
              <w:t>Акт о приемке выполненных работ N __ от ____</w:t>
            </w:r>
          </w:p>
          <w:p w14:paraId="1ADDEEEC">
            <w:pPr>
              <w:autoSpaceDE w:val="0"/>
              <w:autoSpaceDN w:val="0"/>
              <w:adjustRightInd w:val="0"/>
              <w:jc w:val="center"/>
              <w:rPr>
                <w:rFonts w:eastAsiaTheme="minorHAnsi"/>
                <w:szCs w:val="24"/>
                <w:lang w:eastAsia="en-US"/>
              </w:rPr>
            </w:pPr>
            <w:r>
              <w:rPr>
                <w:rFonts w:eastAsiaTheme="minorHAnsi"/>
                <w:szCs w:val="24"/>
                <w:lang w:eastAsia="en-US"/>
              </w:rPr>
              <w:t xml:space="preserve">Исправление </w:t>
            </w:r>
            <w:r>
              <w:fldChar w:fldCharType="begin"/>
            </w:r>
            <w:r>
              <w:instrText xml:space="preserve"> HYPERLINK \l "Par92" </w:instrText>
            </w:r>
            <w:r>
              <w:fldChar w:fldCharType="separate"/>
            </w:r>
            <w:r>
              <w:rPr>
                <w:rFonts w:eastAsiaTheme="minorHAnsi"/>
                <w:szCs w:val="24"/>
                <w:lang w:eastAsia="en-US"/>
              </w:rPr>
              <w:t>&lt;1&gt;</w:t>
            </w:r>
            <w:r>
              <w:rPr>
                <w:rFonts w:eastAsiaTheme="minorHAnsi"/>
                <w:szCs w:val="24"/>
                <w:lang w:eastAsia="en-US"/>
              </w:rPr>
              <w:fldChar w:fldCharType="end"/>
            </w:r>
            <w:r>
              <w:rPr>
                <w:rFonts w:eastAsiaTheme="minorHAnsi"/>
                <w:szCs w:val="24"/>
                <w:lang w:eastAsia="en-US"/>
              </w:rPr>
              <w:t xml:space="preserve"> N ___ от ____</w:t>
            </w:r>
          </w:p>
        </w:tc>
      </w:tr>
      <w:tr w14:paraId="5B92E483">
        <w:tblPrEx>
          <w:tblCellMar>
            <w:top w:w="102" w:type="dxa"/>
            <w:left w:w="62" w:type="dxa"/>
            <w:bottom w:w="102" w:type="dxa"/>
            <w:right w:w="62" w:type="dxa"/>
          </w:tblCellMar>
        </w:tblPrEx>
        <w:tc>
          <w:tcPr>
            <w:tcW w:w="9071" w:type="dxa"/>
            <w:gridSpan w:val="6"/>
          </w:tcPr>
          <w:p w14:paraId="2342FA8E">
            <w:pPr>
              <w:autoSpaceDE w:val="0"/>
              <w:autoSpaceDN w:val="0"/>
              <w:adjustRightInd w:val="0"/>
              <w:outlineLvl w:val="0"/>
              <w:rPr>
                <w:rFonts w:eastAsiaTheme="minorHAnsi"/>
                <w:szCs w:val="24"/>
                <w:lang w:eastAsia="en-US"/>
              </w:rPr>
            </w:pPr>
          </w:p>
        </w:tc>
      </w:tr>
      <w:tr w14:paraId="1CBDCC62">
        <w:tblPrEx>
          <w:tblCellMar>
            <w:top w:w="102" w:type="dxa"/>
            <w:left w:w="62" w:type="dxa"/>
            <w:bottom w:w="102" w:type="dxa"/>
            <w:right w:w="62" w:type="dxa"/>
          </w:tblCellMar>
        </w:tblPrEx>
        <w:tc>
          <w:tcPr>
            <w:tcW w:w="1694" w:type="dxa"/>
            <w:gridSpan w:val="2"/>
          </w:tcPr>
          <w:p w14:paraId="2D556802">
            <w:pPr>
              <w:autoSpaceDE w:val="0"/>
              <w:autoSpaceDN w:val="0"/>
              <w:adjustRightInd w:val="0"/>
              <w:rPr>
                <w:rFonts w:eastAsiaTheme="minorHAnsi"/>
                <w:szCs w:val="24"/>
                <w:lang w:eastAsia="en-US"/>
              </w:rPr>
            </w:pPr>
            <w:r>
              <w:rPr>
                <w:rFonts w:eastAsiaTheme="minorHAnsi"/>
                <w:szCs w:val="24"/>
                <w:lang w:eastAsia="en-US"/>
              </w:rPr>
              <w:t xml:space="preserve">Инвестор </w:t>
            </w:r>
            <w:r>
              <w:fldChar w:fldCharType="begin"/>
            </w:r>
            <w:r>
              <w:instrText xml:space="preserve"> HYPERLINK \l "Par93" </w:instrText>
            </w:r>
            <w:r>
              <w:fldChar w:fldCharType="separate"/>
            </w:r>
            <w:r>
              <w:rPr>
                <w:rFonts w:eastAsiaTheme="minorHAnsi"/>
                <w:szCs w:val="24"/>
                <w:lang w:eastAsia="en-US"/>
              </w:rPr>
              <w:t>&lt;2&gt;</w:t>
            </w:r>
            <w:r>
              <w:rPr>
                <w:rFonts w:eastAsiaTheme="minorHAnsi"/>
                <w:szCs w:val="24"/>
                <w:lang w:eastAsia="en-US"/>
              </w:rPr>
              <w:fldChar w:fldCharType="end"/>
            </w:r>
          </w:p>
        </w:tc>
        <w:tc>
          <w:tcPr>
            <w:tcW w:w="7377" w:type="dxa"/>
            <w:gridSpan w:val="4"/>
            <w:tcBorders>
              <w:bottom w:val="single" w:color="auto" w:sz="4" w:space="0"/>
            </w:tcBorders>
          </w:tcPr>
          <w:p w14:paraId="4083D637">
            <w:pPr>
              <w:autoSpaceDE w:val="0"/>
              <w:autoSpaceDN w:val="0"/>
              <w:adjustRightInd w:val="0"/>
              <w:rPr>
                <w:rFonts w:eastAsiaTheme="minorHAnsi"/>
                <w:szCs w:val="24"/>
                <w:lang w:eastAsia="en-US"/>
              </w:rPr>
            </w:pPr>
          </w:p>
        </w:tc>
      </w:tr>
      <w:tr w14:paraId="2974FF28">
        <w:tblPrEx>
          <w:tblCellMar>
            <w:top w:w="102" w:type="dxa"/>
            <w:left w:w="62" w:type="dxa"/>
            <w:bottom w:w="102" w:type="dxa"/>
            <w:right w:w="62" w:type="dxa"/>
          </w:tblCellMar>
        </w:tblPrEx>
        <w:tc>
          <w:tcPr>
            <w:tcW w:w="1694" w:type="dxa"/>
            <w:gridSpan w:val="2"/>
          </w:tcPr>
          <w:p w14:paraId="38567B42">
            <w:pPr>
              <w:autoSpaceDE w:val="0"/>
              <w:autoSpaceDN w:val="0"/>
              <w:adjustRightInd w:val="0"/>
              <w:rPr>
                <w:rFonts w:eastAsiaTheme="minorHAnsi"/>
                <w:szCs w:val="24"/>
                <w:lang w:eastAsia="en-US"/>
              </w:rPr>
            </w:pPr>
            <w:r>
              <w:rPr>
                <w:rFonts w:eastAsiaTheme="minorHAnsi"/>
                <w:szCs w:val="24"/>
                <w:lang w:eastAsia="en-US"/>
              </w:rPr>
              <w:t xml:space="preserve">Заказчик </w:t>
            </w:r>
            <w:r>
              <w:fldChar w:fldCharType="begin"/>
            </w:r>
            <w:r>
              <w:instrText xml:space="preserve"> HYPERLINK \l "Par94" </w:instrText>
            </w:r>
            <w:r>
              <w:fldChar w:fldCharType="separate"/>
            </w:r>
            <w:r>
              <w:rPr>
                <w:rFonts w:eastAsiaTheme="minorHAnsi"/>
                <w:szCs w:val="24"/>
                <w:lang w:eastAsia="en-US"/>
              </w:rPr>
              <w:t>&lt;3&gt;</w:t>
            </w:r>
            <w:r>
              <w:rPr>
                <w:rFonts w:eastAsiaTheme="minorHAnsi"/>
                <w:szCs w:val="24"/>
                <w:lang w:eastAsia="en-US"/>
              </w:rPr>
              <w:fldChar w:fldCharType="end"/>
            </w:r>
          </w:p>
        </w:tc>
        <w:tc>
          <w:tcPr>
            <w:tcW w:w="7377" w:type="dxa"/>
            <w:gridSpan w:val="4"/>
            <w:tcBorders>
              <w:top w:val="single" w:color="auto" w:sz="4" w:space="0"/>
              <w:bottom w:val="single" w:color="auto" w:sz="4" w:space="0"/>
            </w:tcBorders>
          </w:tcPr>
          <w:p w14:paraId="68C35A88">
            <w:pPr>
              <w:autoSpaceDE w:val="0"/>
              <w:autoSpaceDN w:val="0"/>
              <w:adjustRightInd w:val="0"/>
              <w:rPr>
                <w:rFonts w:eastAsiaTheme="minorHAnsi"/>
                <w:szCs w:val="24"/>
                <w:lang w:eastAsia="en-US"/>
              </w:rPr>
            </w:pPr>
          </w:p>
        </w:tc>
      </w:tr>
      <w:tr w14:paraId="11FAF64B">
        <w:tblPrEx>
          <w:tblCellMar>
            <w:top w:w="102" w:type="dxa"/>
            <w:left w:w="62" w:type="dxa"/>
            <w:bottom w:w="102" w:type="dxa"/>
            <w:right w:w="62" w:type="dxa"/>
          </w:tblCellMar>
        </w:tblPrEx>
        <w:tc>
          <w:tcPr>
            <w:tcW w:w="1888" w:type="dxa"/>
            <w:gridSpan w:val="3"/>
          </w:tcPr>
          <w:p w14:paraId="086D5CA7">
            <w:pPr>
              <w:autoSpaceDE w:val="0"/>
              <w:autoSpaceDN w:val="0"/>
              <w:adjustRightInd w:val="0"/>
              <w:rPr>
                <w:rFonts w:eastAsiaTheme="minorHAnsi"/>
                <w:szCs w:val="24"/>
                <w:lang w:eastAsia="en-US"/>
              </w:rPr>
            </w:pPr>
            <w:r>
              <w:rPr>
                <w:rFonts w:eastAsiaTheme="minorHAnsi"/>
                <w:szCs w:val="24"/>
                <w:lang w:eastAsia="en-US"/>
              </w:rPr>
              <w:t xml:space="preserve">Подрядчик </w:t>
            </w:r>
            <w:r>
              <w:fldChar w:fldCharType="begin"/>
            </w:r>
            <w:r>
              <w:instrText xml:space="preserve"> HYPERLINK \l "Par95" </w:instrText>
            </w:r>
            <w:r>
              <w:fldChar w:fldCharType="separate"/>
            </w:r>
            <w:r>
              <w:rPr>
                <w:rFonts w:eastAsiaTheme="minorHAnsi"/>
                <w:szCs w:val="24"/>
                <w:lang w:eastAsia="en-US"/>
              </w:rPr>
              <w:t>&lt;4&gt;</w:t>
            </w:r>
            <w:r>
              <w:rPr>
                <w:rFonts w:eastAsiaTheme="minorHAnsi"/>
                <w:szCs w:val="24"/>
                <w:lang w:eastAsia="en-US"/>
              </w:rPr>
              <w:fldChar w:fldCharType="end"/>
            </w:r>
          </w:p>
        </w:tc>
        <w:tc>
          <w:tcPr>
            <w:tcW w:w="7183" w:type="dxa"/>
            <w:gridSpan w:val="3"/>
            <w:tcBorders>
              <w:top w:val="single" w:color="auto" w:sz="4" w:space="0"/>
              <w:bottom w:val="single" w:color="auto" w:sz="4" w:space="0"/>
            </w:tcBorders>
          </w:tcPr>
          <w:p w14:paraId="66883235">
            <w:pPr>
              <w:autoSpaceDE w:val="0"/>
              <w:autoSpaceDN w:val="0"/>
              <w:adjustRightInd w:val="0"/>
              <w:rPr>
                <w:rFonts w:eastAsiaTheme="minorHAnsi"/>
                <w:szCs w:val="24"/>
                <w:lang w:eastAsia="en-US"/>
              </w:rPr>
            </w:pPr>
          </w:p>
        </w:tc>
      </w:tr>
      <w:tr w14:paraId="171BC851">
        <w:tblPrEx>
          <w:tblCellMar>
            <w:top w:w="102" w:type="dxa"/>
            <w:left w:w="62" w:type="dxa"/>
            <w:bottom w:w="102" w:type="dxa"/>
            <w:right w:w="62" w:type="dxa"/>
          </w:tblCellMar>
        </w:tblPrEx>
        <w:tc>
          <w:tcPr>
            <w:tcW w:w="1214" w:type="dxa"/>
          </w:tcPr>
          <w:p w14:paraId="63C76952">
            <w:pPr>
              <w:autoSpaceDE w:val="0"/>
              <w:autoSpaceDN w:val="0"/>
              <w:adjustRightInd w:val="0"/>
              <w:rPr>
                <w:rFonts w:eastAsiaTheme="minorHAnsi"/>
                <w:szCs w:val="24"/>
                <w:lang w:eastAsia="en-US"/>
              </w:rPr>
            </w:pPr>
            <w:r>
              <w:rPr>
                <w:rFonts w:eastAsiaTheme="minorHAnsi"/>
                <w:szCs w:val="24"/>
                <w:lang w:eastAsia="en-US"/>
              </w:rPr>
              <w:t>Контракт</w:t>
            </w:r>
          </w:p>
        </w:tc>
        <w:tc>
          <w:tcPr>
            <w:tcW w:w="7857" w:type="dxa"/>
            <w:gridSpan w:val="5"/>
            <w:tcBorders>
              <w:bottom w:val="single" w:color="auto" w:sz="4" w:space="0"/>
            </w:tcBorders>
          </w:tcPr>
          <w:p w14:paraId="742052F7">
            <w:pPr>
              <w:autoSpaceDE w:val="0"/>
              <w:autoSpaceDN w:val="0"/>
              <w:adjustRightInd w:val="0"/>
              <w:rPr>
                <w:rFonts w:eastAsiaTheme="minorHAnsi"/>
                <w:szCs w:val="24"/>
                <w:lang w:eastAsia="en-US"/>
              </w:rPr>
            </w:pPr>
          </w:p>
        </w:tc>
      </w:tr>
      <w:tr w14:paraId="7B3C7A0F">
        <w:tblPrEx>
          <w:tblCellMar>
            <w:top w:w="102" w:type="dxa"/>
            <w:left w:w="62" w:type="dxa"/>
            <w:bottom w:w="102" w:type="dxa"/>
            <w:right w:w="62" w:type="dxa"/>
          </w:tblCellMar>
        </w:tblPrEx>
        <w:tc>
          <w:tcPr>
            <w:tcW w:w="3042" w:type="dxa"/>
            <w:gridSpan w:val="5"/>
          </w:tcPr>
          <w:p w14:paraId="1FE08533">
            <w:pPr>
              <w:autoSpaceDE w:val="0"/>
              <w:autoSpaceDN w:val="0"/>
              <w:adjustRightInd w:val="0"/>
              <w:rPr>
                <w:rFonts w:eastAsiaTheme="minorHAnsi"/>
                <w:szCs w:val="24"/>
                <w:lang w:eastAsia="en-US"/>
              </w:rPr>
            </w:pPr>
            <w:r>
              <w:rPr>
                <w:rFonts w:eastAsiaTheme="minorHAnsi"/>
                <w:szCs w:val="24"/>
                <w:lang w:eastAsia="en-US"/>
              </w:rPr>
              <w:t xml:space="preserve">Наименование объекта </w:t>
            </w:r>
            <w:r>
              <w:fldChar w:fldCharType="begin"/>
            </w:r>
            <w:r>
              <w:instrText xml:space="preserve"> HYPERLINK \l "Par96" </w:instrText>
            </w:r>
            <w:r>
              <w:fldChar w:fldCharType="separate"/>
            </w:r>
            <w:r>
              <w:rPr>
                <w:rFonts w:eastAsiaTheme="minorHAnsi"/>
                <w:szCs w:val="24"/>
                <w:lang w:eastAsia="en-US"/>
              </w:rPr>
              <w:t>&lt;5&gt;</w:t>
            </w:r>
            <w:r>
              <w:rPr>
                <w:rFonts w:eastAsiaTheme="minorHAnsi"/>
                <w:szCs w:val="24"/>
                <w:lang w:eastAsia="en-US"/>
              </w:rPr>
              <w:fldChar w:fldCharType="end"/>
            </w:r>
          </w:p>
        </w:tc>
        <w:tc>
          <w:tcPr>
            <w:tcW w:w="6029" w:type="dxa"/>
            <w:tcBorders>
              <w:top w:val="single" w:color="auto" w:sz="4" w:space="0"/>
              <w:bottom w:val="single" w:color="auto" w:sz="4" w:space="0"/>
            </w:tcBorders>
          </w:tcPr>
          <w:p w14:paraId="0362AABB">
            <w:pPr>
              <w:autoSpaceDE w:val="0"/>
              <w:autoSpaceDN w:val="0"/>
              <w:adjustRightInd w:val="0"/>
              <w:rPr>
                <w:rFonts w:eastAsiaTheme="minorHAnsi"/>
                <w:szCs w:val="24"/>
                <w:lang w:eastAsia="en-US"/>
              </w:rPr>
            </w:pPr>
          </w:p>
        </w:tc>
      </w:tr>
      <w:tr w14:paraId="66F30900">
        <w:tblPrEx>
          <w:tblCellMar>
            <w:top w:w="102" w:type="dxa"/>
            <w:left w:w="62" w:type="dxa"/>
            <w:bottom w:w="102" w:type="dxa"/>
            <w:right w:w="62" w:type="dxa"/>
          </w:tblCellMar>
        </w:tblPrEx>
        <w:tc>
          <w:tcPr>
            <w:tcW w:w="2832" w:type="dxa"/>
            <w:gridSpan w:val="4"/>
          </w:tcPr>
          <w:p w14:paraId="5A237F25">
            <w:pPr>
              <w:autoSpaceDE w:val="0"/>
              <w:autoSpaceDN w:val="0"/>
              <w:adjustRightInd w:val="0"/>
              <w:rPr>
                <w:rFonts w:eastAsiaTheme="minorHAnsi"/>
                <w:szCs w:val="24"/>
                <w:lang w:eastAsia="en-US"/>
              </w:rPr>
            </w:pPr>
            <w:r>
              <w:rPr>
                <w:rFonts w:eastAsiaTheme="minorHAnsi"/>
                <w:szCs w:val="24"/>
                <w:lang w:eastAsia="en-US"/>
              </w:rPr>
              <w:t>Место выполнения работ</w:t>
            </w:r>
          </w:p>
        </w:tc>
        <w:tc>
          <w:tcPr>
            <w:tcW w:w="6239" w:type="dxa"/>
            <w:gridSpan w:val="2"/>
            <w:tcBorders>
              <w:bottom w:val="single" w:color="auto" w:sz="4" w:space="0"/>
            </w:tcBorders>
          </w:tcPr>
          <w:p w14:paraId="1ED18549">
            <w:pPr>
              <w:autoSpaceDE w:val="0"/>
              <w:autoSpaceDN w:val="0"/>
              <w:adjustRightInd w:val="0"/>
              <w:rPr>
                <w:rFonts w:eastAsiaTheme="minorHAnsi"/>
                <w:szCs w:val="24"/>
                <w:lang w:eastAsia="en-US"/>
              </w:rPr>
            </w:pPr>
          </w:p>
        </w:tc>
      </w:tr>
      <w:tr w14:paraId="52289CE5">
        <w:tblPrEx>
          <w:tblCellMar>
            <w:top w:w="102" w:type="dxa"/>
            <w:left w:w="62" w:type="dxa"/>
            <w:bottom w:w="102" w:type="dxa"/>
            <w:right w:w="62" w:type="dxa"/>
          </w:tblCellMar>
        </w:tblPrEx>
        <w:tc>
          <w:tcPr>
            <w:tcW w:w="9071" w:type="dxa"/>
            <w:gridSpan w:val="6"/>
          </w:tcPr>
          <w:p w14:paraId="14AD29C8">
            <w:pPr>
              <w:autoSpaceDE w:val="0"/>
              <w:autoSpaceDN w:val="0"/>
              <w:adjustRightInd w:val="0"/>
              <w:rPr>
                <w:rFonts w:eastAsiaTheme="minorHAnsi"/>
                <w:szCs w:val="24"/>
                <w:lang w:eastAsia="en-US"/>
              </w:rPr>
            </w:pPr>
            <w:r>
              <w:rPr>
                <w:rFonts w:eastAsiaTheme="minorHAnsi"/>
                <w:szCs w:val="24"/>
                <w:lang w:eastAsia="en-US"/>
              </w:rPr>
              <w:t>Отчетный период с ________ по __________</w:t>
            </w:r>
          </w:p>
        </w:tc>
      </w:tr>
      <w:tr w14:paraId="5E618B67">
        <w:tblPrEx>
          <w:tblCellMar>
            <w:top w:w="102" w:type="dxa"/>
            <w:left w:w="62" w:type="dxa"/>
            <w:bottom w:w="102" w:type="dxa"/>
            <w:right w:w="62" w:type="dxa"/>
          </w:tblCellMar>
        </w:tblPrEx>
        <w:tc>
          <w:tcPr>
            <w:tcW w:w="9071" w:type="dxa"/>
            <w:gridSpan w:val="6"/>
          </w:tcPr>
          <w:p w14:paraId="7B17E2B7">
            <w:pPr>
              <w:autoSpaceDE w:val="0"/>
              <w:autoSpaceDN w:val="0"/>
              <w:adjustRightInd w:val="0"/>
              <w:jc w:val="both"/>
              <w:rPr>
                <w:rFonts w:eastAsiaTheme="minorHAnsi"/>
                <w:szCs w:val="24"/>
                <w:lang w:eastAsia="en-US"/>
              </w:rPr>
            </w:pPr>
            <w:r>
              <w:rPr>
                <w:rFonts w:eastAsiaTheme="minorHAnsi"/>
                <w:szCs w:val="24"/>
                <w:lang w:eastAsia="en-US"/>
              </w:rPr>
              <w:t>В соответствии с условиями контракта от __.__.____ г. N ___________ Подрядчиком фактически выполнены конструктивные решения (элементы), комплексы (виды) работ, обеспечена поставка, разгрузка, складирование и хранение материалов, изделий, конструкций и оборудования (далее - оборудование), а Заказчиком приняты указанные решения (элементы), работы, услуги, оборудование:</w:t>
            </w:r>
          </w:p>
        </w:tc>
      </w:tr>
    </w:tbl>
    <w:p w14:paraId="5F2DD13F">
      <w:pPr>
        <w:autoSpaceDE w:val="0"/>
        <w:autoSpaceDN w:val="0"/>
        <w:adjustRightInd w:val="0"/>
        <w:jc w:val="both"/>
        <w:rPr>
          <w:rFonts w:eastAsiaTheme="minorHAnsi"/>
          <w:sz w:val="24"/>
          <w:szCs w:val="24"/>
          <w:lang w:eastAsia="en-US"/>
        </w:rPr>
      </w:pPr>
    </w:p>
    <w:tbl>
      <w:tblPr>
        <w:tblStyle w:val="12"/>
        <w:tblW w:w="0" w:type="auto"/>
        <w:tblInd w:w="0" w:type="dxa"/>
        <w:tblLayout w:type="fixed"/>
        <w:tblCellMar>
          <w:top w:w="102" w:type="dxa"/>
          <w:left w:w="62" w:type="dxa"/>
          <w:bottom w:w="102" w:type="dxa"/>
          <w:right w:w="62" w:type="dxa"/>
        </w:tblCellMar>
      </w:tblPr>
      <w:tblGrid>
        <w:gridCol w:w="488"/>
        <w:gridCol w:w="1326"/>
        <w:gridCol w:w="2324"/>
        <w:gridCol w:w="794"/>
        <w:gridCol w:w="850"/>
        <w:gridCol w:w="1191"/>
        <w:gridCol w:w="850"/>
        <w:gridCol w:w="1247"/>
      </w:tblGrid>
      <w:tr w14:paraId="3BB16094">
        <w:tblPrEx>
          <w:tblCellMar>
            <w:top w:w="102" w:type="dxa"/>
            <w:left w:w="62" w:type="dxa"/>
            <w:bottom w:w="102" w:type="dxa"/>
            <w:right w:w="62" w:type="dxa"/>
          </w:tblCellMar>
        </w:tblPrEx>
        <w:tc>
          <w:tcPr>
            <w:tcW w:w="1814" w:type="dxa"/>
            <w:gridSpan w:val="2"/>
            <w:tcBorders>
              <w:top w:val="single" w:color="auto" w:sz="4" w:space="0"/>
              <w:left w:val="single" w:color="auto" w:sz="4" w:space="0"/>
              <w:bottom w:val="single" w:color="auto" w:sz="4" w:space="0"/>
              <w:right w:val="single" w:color="auto" w:sz="4" w:space="0"/>
            </w:tcBorders>
          </w:tcPr>
          <w:p w14:paraId="7BC14E20">
            <w:pPr>
              <w:autoSpaceDE w:val="0"/>
              <w:autoSpaceDN w:val="0"/>
              <w:adjustRightInd w:val="0"/>
              <w:jc w:val="center"/>
              <w:rPr>
                <w:rFonts w:eastAsiaTheme="minorHAnsi"/>
                <w:szCs w:val="24"/>
                <w:lang w:eastAsia="en-US"/>
              </w:rPr>
            </w:pPr>
            <w:r>
              <w:rPr>
                <w:rFonts w:eastAsiaTheme="minorHAnsi"/>
                <w:szCs w:val="24"/>
                <w:lang w:eastAsia="en-US"/>
              </w:rPr>
              <w:t>Номер</w:t>
            </w:r>
          </w:p>
        </w:tc>
        <w:tc>
          <w:tcPr>
            <w:tcW w:w="2324" w:type="dxa"/>
            <w:tcBorders>
              <w:top w:val="single" w:color="auto" w:sz="4" w:space="0"/>
              <w:left w:val="single" w:color="auto" w:sz="4" w:space="0"/>
              <w:bottom w:val="single" w:color="auto" w:sz="4" w:space="0"/>
              <w:right w:val="single" w:color="auto" w:sz="4" w:space="0"/>
            </w:tcBorders>
          </w:tcPr>
          <w:p w14:paraId="41DF2593">
            <w:pPr>
              <w:autoSpaceDE w:val="0"/>
              <w:autoSpaceDN w:val="0"/>
              <w:adjustRightInd w:val="0"/>
              <w:jc w:val="center"/>
              <w:rPr>
                <w:rFonts w:eastAsiaTheme="minorHAnsi"/>
                <w:szCs w:val="24"/>
                <w:lang w:eastAsia="en-US"/>
              </w:rPr>
            </w:pPr>
            <w:r>
              <w:rPr>
                <w:rFonts w:eastAsiaTheme="minorHAnsi"/>
                <w:szCs w:val="24"/>
                <w:lang w:eastAsia="en-US"/>
              </w:rPr>
              <w:t>Наименование конструктивных решений (элементов), комплексов (видов) работ, затрат, оборудования</w:t>
            </w:r>
          </w:p>
        </w:tc>
        <w:tc>
          <w:tcPr>
            <w:tcW w:w="794" w:type="dxa"/>
            <w:tcBorders>
              <w:top w:val="single" w:color="auto" w:sz="4" w:space="0"/>
              <w:left w:val="single" w:color="auto" w:sz="4" w:space="0"/>
              <w:bottom w:val="single" w:color="auto" w:sz="4" w:space="0"/>
              <w:right w:val="single" w:color="auto" w:sz="4" w:space="0"/>
            </w:tcBorders>
          </w:tcPr>
          <w:p w14:paraId="28B14D4C">
            <w:pPr>
              <w:autoSpaceDE w:val="0"/>
              <w:autoSpaceDN w:val="0"/>
              <w:adjustRightInd w:val="0"/>
              <w:jc w:val="center"/>
              <w:rPr>
                <w:rFonts w:eastAsiaTheme="minorHAnsi"/>
                <w:szCs w:val="24"/>
                <w:lang w:eastAsia="en-US"/>
              </w:rPr>
            </w:pPr>
            <w:r>
              <w:rPr>
                <w:rFonts w:eastAsiaTheme="minorHAnsi"/>
                <w:szCs w:val="24"/>
                <w:lang w:eastAsia="en-US"/>
              </w:rPr>
              <w:t>Единица измерения</w:t>
            </w:r>
          </w:p>
        </w:tc>
        <w:tc>
          <w:tcPr>
            <w:tcW w:w="850" w:type="dxa"/>
            <w:tcBorders>
              <w:top w:val="single" w:color="auto" w:sz="4" w:space="0"/>
              <w:left w:val="single" w:color="auto" w:sz="4" w:space="0"/>
              <w:bottom w:val="single" w:color="auto" w:sz="4" w:space="0"/>
              <w:right w:val="single" w:color="auto" w:sz="4" w:space="0"/>
            </w:tcBorders>
          </w:tcPr>
          <w:p w14:paraId="34EF2EBB">
            <w:pPr>
              <w:autoSpaceDE w:val="0"/>
              <w:autoSpaceDN w:val="0"/>
              <w:adjustRightInd w:val="0"/>
              <w:jc w:val="center"/>
              <w:rPr>
                <w:rFonts w:eastAsiaTheme="minorHAnsi"/>
                <w:szCs w:val="24"/>
                <w:lang w:eastAsia="en-US"/>
              </w:rPr>
            </w:pPr>
            <w:r>
              <w:rPr>
                <w:rFonts w:eastAsiaTheme="minorHAnsi"/>
                <w:szCs w:val="24"/>
                <w:lang w:eastAsia="en-US"/>
              </w:rPr>
              <w:t>Количество (объем работ)</w:t>
            </w:r>
          </w:p>
        </w:tc>
        <w:tc>
          <w:tcPr>
            <w:tcW w:w="1191" w:type="dxa"/>
            <w:tcBorders>
              <w:top w:val="single" w:color="auto" w:sz="4" w:space="0"/>
              <w:left w:val="single" w:color="auto" w:sz="4" w:space="0"/>
              <w:bottom w:val="single" w:color="auto" w:sz="4" w:space="0"/>
              <w:right w:val="single" w:color="auto" w:sz="4" w:space="0"/>
            </w:tcBorders>
          </w:tcPr>
          <w:p w14:paraId="56E098C5">
            <w:pPr>
              <w:autoSpaceDE w:val="0"/>
              <w:autoSpaceDN w:val="0"/>
              <w:adjustRightInd w:val="0"/>
              <w:jc w:val="center"/>
              <w:rPr>
                <w:rFonts w:eastAsiaTheme="minorHAnsi"/>
                <w:szCs w:val="24"/>
                <w:lang w:eastAsia="en-US"/>
              </w:rPr>
            </w:pPr>
            <w:r>
              <w:rPr>
                <w:rFonts w:eastAsiaTheme="minorHAnsi"/>
                <w:szCs w:val="24"/>
                <w:lang w:eastAsia="en-US"/>
              </w:rPr>
              <w:t>Цена на единицу измерения с НДС, руб.</w:t>
            </w:r>
          </w:p>
        </w:tc>
        <w:tc>
          <w:tcPr>
            <w:tcW w:w="850" w:type="dxa"/>
            <w:tcBorders>
              <w:top w:val="single" w:color="auto" w:sz="4" w:space="0"/>
              <w:left w:val="single" w:color="auto" w:sz="4" w:space="0"/>
              <w:bottom w:val="single" w:color="auto" w:sz="4" w:space="0"/>
              <w:right w:val="single" w:color="auto" w:sz="4" w:space="0"/>
            </w:tcBorders>
          </w:tcPr>
          <w:p w14:paraId="0151996F">
            <w:pPr>
              <w:autoSpaceDE w:val="0"/>
              <w:autoSpaceDN w:val="0"/>
              <w:adjustRightInd w:val="0"/>
              <w:jc w:val="center"/>
              <w:rPr>
                <w:rFonts w:eastAsiaTheme="minorHAnsi"/>
                <w:szCs w:val="24"/>
                <w:lang w:eastAsia="en-US"/>
              </w:rPr>
            </w:pPr>
            <w:r>
              <w:rPr>
                <w:rFonts w:eastAsiaTheme="minorHAnsi"/>
                <w:szCs w:val="24"/>
                <w:lang w:eastAsia="en-US"/>
              </w:rPr>
              <w:t xml:space="preserve">Стоимость, руб. </w:t>
            </w:r>
            <w:r>
              <w:fldChar w:fldCharType="begin"/>
            </w:r>
            <w:r>
              <w:instrText xml:space="preserve"> HYPERLINK \l "Par97" </w:instrText>
            </w:r>
            <w:r>
              <w:fldChar w:fldCharType="separate"/>
            </w:r>
            <w:r>
              <w:rPr>
                <w:rFonts w:eastAsiaTheme="minorHAnsi"/>
                <w:szCs w:val="24"/>
                <w:lang w:eastAsia="en-US"/>
              </w:rPr>
              <w:t>&lt;6&gt;</w:t>
            </w:r>
            <w:r>
              <w:rPr>
                <w:rFonts w:eastAsiaTheme="minorHAnsi"/>
                <w:szCs w:val="24"/>
                <w:lang w:eastAsia="en-US"/>
              </w:rPr>
              <w:fldChar w:fldCharType="end"/>
            </w:r>
          </w:p>
        </w:tc>
        <w:tc>
          <w:tcPr>
            <w:tcW w:w="1247" w:type="dxa"/>
            <w:tcBorders>
              <w:top w:val="single" w:color="auto" w:sz="4" w:space="0"/>
              <w:left w:val="single" w:color="auto" w:sz="4" w:space="0"/>
              <w:bottom w:val="single" w:color="auto" w:sz="4" w:space="0"/>
              <w:right w:val="single" w:color="auto" w:sz="4" w:space="0"/>
            </w:tcBorders>
          </w:tcPr>
          <w:p w14:paraId="3277DEF6">
            <w:pPr>
              <w:autoSpaceDE w:val="0"/>
              <w:autoSpaceDN w:val="0"/>
              <w:adjustRightInd w:val="0"/>
              <w:jc w:val="center"/>
              <w:rPr>
                <w:rFonts w:eastAsiaTheme="minorHAnsi"/>
                <w:szCs w:val="24"/>
                <w:lang w:eastAsia="en-US"/>
              </w:rPr>
            </w:pPr>
            <w:r>
              <w:rPr>
                <w:rFonts w:eastAsiaTheme="minorHAnsi"/>
                <w:szCs w:val="24"/>
                <w:lang w:eastAsia="en-US"/>
              </w:rPr>
              <w:t xml:space="preserve">Страна происхождения товара (оборудования) </w:t>
            </w:r>
            <w:r>
              <w:fldChar w:fldCharType="begin"/>
            </w:r>
            <w:r>
              <w:instrText xml:space="preserve"> HYPERLINK \l "Par98" </w:instrText>
            </w:r>
            <w:r>
              <w:fldChar w:fldCharType="separate"/>
            </w:r>
            <w:r>
              <w:rPr>
                <w:rFonts w:eastAsiaTheme="minorHAnsi"/>
                <w:szCs w:val="24"/>
                <w:lang w:eastAsia="en-US"/>
              </w:rPr>
              <w:t>&lt;7&gt;</w:t>
            </w:r>
            <w:r>
              <w:rPr>
                <w:rFonts w:eastAsiaTheme="minorHAnsi"/>
                <w:szCs w:val="24"/>
                <w:lang w:eastAsia="en-US"/>
              </w:rPr>
              <w:fldChar w:fldCharType="end"/>
            </w:r>
          </w:p>
        </w:tc>
      </w:tr>
      <w:tr w14:paraId="27F5E161">
        <w:tblPrEx>
          <w:tblCellMar>
            <w:top w:w="102" w:type="dxa"/>
            <w:left w:w="62" w:type="dxa"/>
            <w:bottom w:w="102" w:type="dxa"/>
            <w:right w:w="62" w:type="dxa"/>
          </w:tblCellMar>
        </w:tblPrEx>
        <w:tc>
          <w:tcPr>
            <w:tcW w:w="488" w:type="dxa"/>
            <w:tcBorders>
              <w:top w:val="single" w:color="auto" w:sz="4" w:space="0"/>
              <w:left w:val="single" w:color="auto" w:sz="4" w:space="0"/>
              <w:bottom w:val="single" w:color="auto" w:sz="4" w:space="0"/>
              <w:right w:val="single" w:color="auto" w:sz="4" w:space="0"/>
            </w:tcBorders>
          </w:tcPr>
          <w:p w14:paraId="1ED2F19C">
            <w:pPr>
              <w:autoSpaceDE w:val="0"/>
              <w:autoSpaceDN w:val="0"/>
              <w:adjustRightInd w:val="0"/>
              <w:jc w:val="center"/>
              <w:rPr>
                <w:rFonts w:eastAsiaTheme="minorHAnsi"/>
                <w:szCs w:val="24"/>
                <w:lang w:eastAsia="en-US"/>
              </w:rPr>
            </w:pPr>
            <w:r>
              <w:rPr>
                <w:rFonts w:eastAsiaTheme="minorHAnsi"/>
                <w:szCs w:val="24"/>
                <w:lang w:eastAsia="en-US"/>
              </w:rPr>
              <w:t>по порядку</w:t>
            </w:r>
          </w:p>
        </w:tc>
        <w:tc>
          <w:tcPr>
            <w:tcW w:w="1326" w:type="dxa"/>
            <w:tcBorders>
              <w:top w:val="single" w:color="auto" w:sz="4" w:space="0"/>
              <w:left w:val="single" w:color="auto" w:sz="4" w:space="0"/>
              <w:bottom w:val="single" w:color="auto" w:sz="4" w:space="0"/>
              <w:right w:val="single" w:color="auto" w:sz="4" w:space="0"/>
            </w:tcBorders>
          </w:tcPr>
          <w:p w14:paraId="1D8BB5C1">
            <w:pPr>
              <w:autoSpaceDE w:val="0"/>
              <w:autoSpaceDN w:val="0"/>
              <w:adjustRightInd w:val="0"/>
              <w:jc w:val="center"/>
              <w:rPr>
                <w:rFonts w:eastAsiaTheme="minorHAnsi"/>
                <w:szCs w:val="24"/>
                <w:lang w:eastAsia="en-US"/>
              </w:rPr>
            </w:pPr>
            <w:r>
              <w:rPr>
                <w:rFonts w:eastAsiaTheme="minorHAnsi"/>
                <w:szCs w:val="24"/>
                <w:lang w:eastAsia="en-US"/>
              </w:rPr>
              <w:t>позиции по смете контракта</w:t>
            </w:r>
          </w:p>
        </w:tc>
        <w:tc>
          <w:tcPr>
            <w:tcW w:w="2324" w:type="dxa"/>
            <w:tcBorders>
              <w:top w:val="single" w:color="auto" w:sz="4" w:space="0"/>
              <w:left w:val="single" w:color="auto" w:sz="4" w:space="0"/>
              <w:bottom w:val="single" w:color="auto" w:sz="4" w:space="0"/>
              <w:right w:val="single" w:color="auto" w:sz="4" w:space="0"/>
            </w:tcBorders>
          </w:tcPr>
          <w:p w14:paraId="13C87CEA">
            <w:pPr>
              <w:autoSpaceDE w:val="0"/>
              <w:autoSpaceDN w:val="0"/>
              <w:adjustRightInd w:val="0"/>
              <w:rPr>
                <w:rFonts w:eastAsiaTheme="minorHAnsi"/>
                <w:szCs w:val="24"/>
                <w:lang w:eastAsia="en-US"/>
              </w:rPr>
            </w:pPr>
          </w:p>
        </w:tc>
        <w:tc>
          <w:tcPr>
            <w:tcW w:w="794" w:type="dxa"/>
            <w:tcBorders>
              <w:top w:val="single" w:color="auto" w:sz="4" w:space="0"/>
              <w:left w:val="single" w:color="auto" w:sz="4" w:space="0"/>
              <w:bottom w:val="single" w:color="auto" w:sz="4" w:space="0"/>
              <w:right w:val="single" w:color="auto" w:sz="4" w:space="0"/>
            </w:tcBorders>
          </w:tcPr>
          <w:p w14:paraId="0D6CE1A5">
            <w:pPr>
              <w:autoSpaceDE w:val="0"/>
              <w:autoSpaceDN w:val="0"/>
              <w:adjustRightInd w:val="0"/>
              <w:rPr>
                <w:rFonts w:eastAsiaTheme="minorHAnsi"/>
                <w:szCs w:val="24"/>
                <w:lang w:eastAsia="en-US"/>
              </w:rPr>
            </w:pPr>
          </w:p>
        </w:tc>
        <w:tc>
          <w:tcPr>
            <w:tcW w:w="850" w:type="dxa"/>
            <w:tcBorders>
              <w:top w:val="single" w:color="auto" w:sz="4" w:space="0"/>
              <w:left w:val="single" w:color="auto" w:sz="4" w:space="0"/>
              <w:bottom w:val="single" w:color="auto" w:sz="4" w:space="0"/>
              <w:right w:val="single" w:color="auto" w:sz="4" w:space="0"/>
            </w:tcBorders>
          </w:tcPr>
          <w:p w14:paraId="2519391B">
            <w:pPr>
              <w:autoSpaceDE w:val="0"/>
              <w:autoSpaceDN w:val="0"/>
              <w:adjustRightInd w:val="0"/>
              <w:rPr>
                <w:rFonts w:eastAsiaTheme="minorHAnsi"/>
                <w:szCs w:val="24"/>
                <w:lang w:eastAsia="en-US"/>
              </w:rPr>
            </w:pPr>
          </w:p>
        </w:tc>
        <w:tc>
          <w:tcPr>
            <w:tcW w:w="1191" w:type="dxa"/>
            <w:tcBorders>
              <w:top w:val="single" w:color="auto" w:sz="4" w:space="0"/>
              <w:left w:val="single" w:color="auto" w:sz="4" w:space="0"/>
              <w:bottom w:val="single" w:color="auto" w:sz="4" w:space="0"/>
              <w:right w:val="single" w:color="auto" w:sz="4" w:space="0"/>
            </w:tcBorders>
          </w:tcPr>
          <w:p w14:paraId="53B08332">
            <w:pPr>
              <w:autoSpaceDE w:val="0"/>
              <w:autoSpaceDN w:val="0"/>
              <w:adjustRightInd w:val="0"/>
              <w:rPr>
                <w:rFonts w:eastAsiaTheme="minorHAnsi"/>
                <w:szCs w:val="24"/>
                <w:lang w:eastAsia="en-US"/>
              </w:rPr>
            </w:pPr>
          </w:p>
        </w:tc>
        <w:tc>
          <w:tcPr>
            <w:tcW w:w="850" w:type="dxa"/>
            <w:tcBorders>
              <w:top w:val="single" w:color="auto" w:sz="4" w:space="0"/>
              <w:left w:val="single" w:color="auto" w:sz="4" w:space="0"/>
              <w:bottom w:val="single" w:color="auto" w:sz="4" w:space="0"/>
              <w:right w:val="single" w:color="auto" w:sz="4" w:space="0"/>
            </w:tcBorders>
          </w:tcPr>
          <w:p w14:paraId="35A5EC75">
            <w:pPr>
              <w:autoSpaceDE w:val="0"/>
              <w:autoSpaceDN w:val="0"/>
              <w:adjustRightInd w:val="0"/>
              <w:rPr>
                <w:rFonts w:eastAsiaTheme="minorHAnsi"/>
                <w:szCs w:val="24"/>
                <w:lang w:eastAsia="en-US"/>
              </w:rPr>
            </w:pPr>
          </w:p>
        </w:tc>
        <w:tc>
          <w:tcPr>
            <w:tcW w:w="1247" w:type="dxa"/>
            <w:tcBorders>
              <w:top w:val="single" w:color="auto" w:sz="4" w:space="0"/>
              <w:left w:val="single" w:color="auto" w:sz="4" w:space="0"/>
              <w:bottom w:val="single" w:color="auto" w:sz="4" w:space="0"/>
              <w:right w:val="single" w:color="auto" w:sz="4" w:space="0"/>
            </w:tcBorders>
          </w:tcPr>
          <w:p w14:paraId="396D0F6F">
            <w:pPr>
              <w:autoSpaceDE w:val="0"/>
              <w:autoSpaceDN w:val="0"/>
              <w:adjustRightInd w:val="0"/>
              <w:rPr>
                <w:rFonts w:eastAsiaTheme="minorHAnsi"/>
                <w:szCs w:val="24"/>
                <w:lang w:eastAsia="en-US"/>
              </w:rPr>
            </w:pPr>
          </w:p>
        </w:tc>
      </w:tr>
      <w:tr w14:paraId="7828EC13">
        <w:tblPrEx>
          <w:tblCellMar>
            <w:top w:w="102" w:type="dxa"/>
            <w:left w:w="62" w:type="dxa"/>
            <w:bottom w:w="102" w:type="dxa"/>
            <w:right w:w="62" w:type="dxa"/>
          </w:tblCellMar>
        </w:tblPrEx>
        <w:tc>
          <w:tcPr>
            <w:tcW w:w="488" w:type="dxa"/>
            <w:tcBorders>
              <w:top w:val="single" w:color="auto" w:sz="4" w:space="0"/>
              <w:left w:val="single" w:color="auto" w:sz="4" w:space="0"/>
              <w:bottom w:val="single" w:color="auto" w:sz="4" w:space="0"/>
              <w:right w:val="single" w:color="auto" w:sz="4" w:space="0"/>
            </w:tcBorders>
          </w:tcPr>
          <w:p w14:paraId="1ED407BA">
            <w:pPr>
              <w:autoSpaceDE w:val="0"/>
              <w:autoSpaceDN w:val="0"/>
              <w:adjustRightInd w:val="0"/>
              <w:jc w:val="center"/>
              <w:rPr>
                <w:rFonts w:eastAsiaTheme="minorHAnsi"/>
                <w:szCs w:val="24"/>
                <w:lang w:eastAsia="en-US"/>
              </w:rPr>
            </w:pPr>
            <w:r>
              <w:rPr>
                <w:rFonts w:eastAsiaTheme="minorHAnsi"/>
                <w:szCs w:val="24"/>
                <w:lang w:eastAsia="en-US"/>
              </w:rPr>
              <w:t>1</w:t>
            </w:r>
          </w:p>
        </w:tc>
        <w:tc>
          <w:tcPr>
            <w:tcW w:w="1326" w:type="dxa"/>
            <w:tcBorders>
              <w:top w:val="single" w:color="auto" w:sz="4" w:space="0"/>
              <w:left w:val="single" w:color="auto" w:sz="4" w:space="0"/>
              <w:bottom w:val="single" w:color="auto" w:sz="4" w:space="0"/>
              <w:right w:val="single" w:color="auto" w:sz="4" w:space="0"/>
            </w:tcBorders>
          </w:tcPr>
          <w:p w14:paraId="47393AF8">
            <w:pPr>
              <w:autoSpaceDE w:val="0"/>
              <w:autoSpaceDN w:val="0"/>
              <w:adjustRightInd w:val="0"/>
              <w:jc w:val="center"/>
              <w:rPr>
                <w:rFonts w:eastAsiaTheme="minorHAnsi"/>
                <w:szCs w:val="24"/>
                <w:lang w:eastAsia="en-US"/>
              </w:rPr>
            </w:pPr>
            <w:r>
              <w:rPr>
                <w:rFonts w:eastAsiaTheme="minorHAnsi"/>
                <w:szCs w:val="24"/>
                <w:lang w:eastAsia="en-US"/>
              </w:rPr>
              <w:t>1а</w:t>
            </w:r>
          </w:p>
        </w:tc>
        <w:tc>
          <w:tcPr>
            <w:tcW w:w="2324" w:type="dxa"/>
            <w:tcBorders>
              <w:top w:val="single" w:color="auto" w:sz="4" w:space="0"/>
              <w:left w:val="single" w:color="auto" w:sz="4" w:space="0"/>
              <w:bottom w:val="single" w:color="auto" w:sz="4" w:space="0"/>
              <w:right w:val="single" w:color="auto" w:sz="4" w:space="0"/>
            </w:tcBorders>
          </w:tcPr>
          <w:p w14:paraId="7998121C">
            <w:pPr>
              <w:autoSpaceDE w:val="0"/>
              <w:autoSpaceDN w:val="0"/>
              <w:adjustRightInd w:val="0"/>
              <w:jc w:val="center"/>
              <w:rPr>
                <w:rFonts w:eastAsiaTheme="minorHAnsi"/>
                <w:szCs w:val="24"/>
                <w:lang w:eastAsia="en-US"/>
              </w:rPr>
            </w:pPr>
            <w:r>
              <w:rPr>
                <w:rFonts w:eastAsiaTheme="minorHAnsi"/>
                <w:szCs w:val="24"/>
                <w:lang w:eastAsia="en-US"/>
              </w:rPr>
              <w:t>2</w:t>
            </w:r>
          </w:p>
        </w:tc>
        <w:tc>
          <w:tcPr>
            <w:tcW w:w="794" w:type="dxa"/>
            <w:tcBorders>
              <w:top w:val="single" w:color="auto" w:sz="4" w:space="0"/>
              <w:left w:val="single" w:color="auto" w:sz="4" w:space="0"/>
              <w:bottom w:val="single" w:color="auto" w:sz="4" w:space="0"/>
              <w:right w:val="single" w:color="auto" w:sz="4" w:space="0"/>
            </w:tcBorders>
          </w:tcPr>
          <w:p w14:paraId="59FBAA17">
            <w:pPr>
              <w:autoSpaceDE w:val="0"/>
              <w:autoSpaceDN w:val="0"/>
              <w:adjustRightInd w:val="0"/>
              <w:jc w:val="center"/>
              <w:rPr>
                <w:rFonts w:eastAsiaTheme="minorHAnsi"/>
                <w:szCs w:val="24"/>
                <w:lang w:eastAsia="en-US"/>
              </w:rPr>
            </w:pPr>
            <w:r>
              <w:rPr>
                <w:rFonts w:eastAsiaTheme="minorHAnsi"/>
                <w:szCs w:val="24"/>
                <w:lang w:eastAsia="en-US"/>
              </w:rPr>
              <w:t>3</w:t>
            </w:r>
          </w:p>
        </w:tc>
        <w:tc>
          <w:tcPr>
            <w:tcW w:w="850" w:type="dxa"/>
            <w:tcBorders>
              <w:top w:val="single" w:color="auto" w:sz="4" w:space="0"/>
              <w:left w:val="single" w:color="auto" w:sz="4" w:space="0"/>
              <w:bottom w:val="single" w:color="auto" w:sz="4" w:space="0"/>
              <w:right w:val="single" w:color="auto" w:sz="4" w:space="0"/>
            </w:tcBorders>
          </w:tcPr>
          <w:p w14:paraId="26B9202E">
            <w:pPr>
              <w:autoSpaceDE w:val="0"/>
              <w:autoSpaceDN w:val="0"/>
              <w:adjustRightInd w:val="0"/>
              <w:jc w:val="center"/>
              <w:rPr>
                <w:rFonts w:eastAsiaTheme="minorHAnsi"/>
                <w:szCs w:val="24"/>
                <w:lang w:eastAsia="en-US"/>
              </w:rPr>
            </w:pPr>
            <w:r>
              <w:rPr>
                <w:rFonts w:eastAsiaTheme="minorHAnsi"/>
                <w:szCs w:val="24"/>
                <w:lang w:eastAsia="en-US"/>
              </w:rPr>
              <w:t>4</w:t>
            </w:r>
          </w:p>
        </w:tc>
        <w:tc>
          <w:tcPr>
            <w:tcW w:w="1191" w:type="dxa"/>
            <w:tcBorders>
              <w:top w:val="single" w:color="auto" w:sz="4" w:space="0"/>
              <w:left w:val="single" w:color="auto" w:sz="4" w:space="0"/>
              <w:bottom w:val="single" w:color="auto" w:sz="4" w:space="0"/>
              <w:right w:val="single" w:color="auto" w:sz="4" w:space="0"/>
            </w:tcBorders>
          </w:tcPr>
          <w:p w14:paraId="271446CD">
            <w:pPr>
              <w:autoSpaceDE w:val="0"/>
              <w:autoSpaceDN w:val="0"/>
              <w:adjustRightInd w:val="0"/>
              <w:jc w:val="center"/>
              <w:rPr>
                <w:rFonts w:eastAsiaTheme="minorHAnsi"/>
                <w:szCs w:val="24"/>
                <w:lang w:eastAsia="en-US"/>
              </w:rPr>
            </w:pPr>
            <w:r>
              <w:rPr>
                <w:rFonts w:eastAsiaTheme="minorHAnsi"/>
                <w:szCs w:val="24"/>
                <w:lang w:eastAsia="en-US"/>
              </w:rPr>
              <w:t>5</w:t>
            </w:r>
          </w:p>
        </w:tc>
        <w:tc>
          <w:tcPr>
            <w:tcW w:w="850" w:type="dxa"/>
            <w:tcBorders>
              <w:top w:val="single" w:color="auto" w:sz="4" w:space="0"/>
              <w:left w:val="single" w:color="auto" w:sz="4" w:space="0"/>
              <w:bottom w:val="single" w:color="auto" w:sz="4" w:space="0"/>
              <w:right w:val="single" w:color="auto" w:sz="4" w:space="0"/>
            </w:tcBorders>
          </w:tcPr>
          <w:p w14:paraId="4FECE1E4">
            <w:pPr>
              <w:autoSpaceDE w:val="0"/>
              <w:autoSpaceDN w:val="0"/>
              <w:adjustRightInd w:val="0"/>
              <w:jc w:val="center"/>
              <w:rPr>
                <w:rFonts w:eastAsiaTheme="minorHAnsi"/>
                <w:szCs w:val="24"/>
                <w:lang w:eastAsia="en-US"/>
              </w:rPr>
            </w:pPr>
            <w:r>
              <w:rPr>
                <w:rFonts w:eastAsiaTheme="minorHAnsi"/>
                <w:szCs w:val="24"/>
                <w:lang w:eastAsia="en-US"/>
              </w:rPr>
              <w:t>6</w:t>
            </w:r>
          </w:p>
        </w:tc>
        <w:tc>
          <w:tcPr>
            <w:tcW w:w="1247" w:type="dxa"/>
            <w:tcBorders>
              <w:top w:val="single" w:color="auto" w:sz="4" w:space="0"/>
              <w:left w:val="single" w:color="auto" w:sz="4" w:space="0"/>
              <w:bottom w:val="single" w:color="auto" w:sz="4" w:space="0"/>
              <w:right w:val="single" w:color="auto" w:sz="4" w:space="0"/>
            </w:tcBorders>
          </w:tcPr>
          <w:p w14:paraId="4DA2C33D">
            <w:pPr>
              <w:autoSpaceDE w:val="0"/>
              <w:autoSpaceDN w:val="0"/>
              <w:adjustRightInd w:val="0"/>
              <w:jc w:val="center"/>
              <w:rPr>
                <w:rFonts w:eastAsiaTheme="minorHAnsi"/>
                <w:szCs w:val="24"/>
                <w:lang w:eastAsia="en-US"/>
              </w:rPr>
            </w:pPr>
            <w:r>
              <w:rPr>
                <w:rFonts w:eastAsiaTheme="minorHAnsi"/>
                <w:szCs w:val="24"/>
                <w:lang w:eastAsia="en-US"/>
              </w:rPr>
              <w:t>7</w:t>
            </w:r>
          </w:p>
        </w:tc>
      </w:tr>
      <w:tr w14:paraId="392AA1A7">
        <w:tblPrEx>
          <w:tblCellMar>
            <w:top w:w="102" w:type="dxa"/>
            <w:left w:w="62" w:type="dxa"/>
            <w:bottom w:w="102" w:type="dxa"/>
            <w:right w:w="62" w:type="dxa"/>
          </w:tblCellMar>
        </w:tblPrEx>
        <w:tc>
          <w:tcPr>
            <w:tcW w:w="488" w:type="dxa"/>
            <w:tcBorders>
              <w:top w:val="single" w:color="auto" w:sz="4" w:space="0"/>
              <w:left w:val="single" w:color="auto" w:sz="4" w:space="0"/>
              <w:bottom w:val="single" w:color="auto" w:sz="4" w:space="0"/>
              <w:right w:val="single" w:color="auto" w:sz="4" w:space="0"/>
            </w:tcBorders>
          </w:tcPr>
          <w:p w14:paraId="54F58AD7">
            <w:pPr>
              <w:autoSpaceDE w:val="0"/>
              <w:autoSpaceDN w:val="0"/>
              <w:adjustRightInd w:val="0"/>
              <w:rPr>
                <w:rFonts w:eastAsiaTheme="minorHAnsi"/>
                <w:szCs w:val="24"/>
                <w:lang w:eastAsia="en-US"/>
              </w:rPr>
            </w:pPr>
          </w:p>
        </w:tc>
        <w:tc>
          <w:tcPr>
            <w:tcW w:w="1326" w:type="dxa"/>
            <w:tcBorders>
              <w:top w:val="single" w:color="auto" w:sz="4" w:space="0"/>
              <w:left w:val="single" w:color="auto" w:sz="4" w:space="0"/>
              <w:bottom w:val="single" w:color="auto" w:sz="4" w:space="0"/>
              <w:right w:val="single" w:color="auto" w:sz="4" w:space="0"/>
            </w:tcBorders>
          </w:tcPr>
          <w:p w14:paraId="6ADC3058">
            <w:pPr>
              <w:autoSpaceDE w:val="0"/>
              <w:autoSpaceDN w:val="0"/>
              <w:adjustRightInd w:val="0"/>
              <w:rPr>
                <w:rFonts w:eastAsiaTheme="minorHAnsi"/>
                <w:szCs w:val="24"/>
                <w:lang w:eastAsia="en-US"/>
              </w:rPr>
            </w:pPr>
          </w:p>
        </w:tc>
        <w:tc>
          <w:tcPr>
            <w:tcW w:w="2324" w:type="dxa"/>
            <w:tcBorders>
              <w:top w:val="single" w:color="auto" w:sz="4" w:space="0"/>
              <w:left w:val="single" w:color="auto" w:sz="4" w:space="0"/>
              <w:bottom w:val="single" w:color="auto" w:sz="4" w:space="0"/>
              <w:right w:val="single" w:color="auto" w:sz="4" w:space="0"/>
            </w:tcBorders>
          </w:tcPr>
          <w:p w14:paraId="1C37A2CC">
            <w:pPr>
              <w:autoSpaceDE w:val="0"/>
              <w:autoSpaceDN w:val="0"/>
              <w:adjustRightInd w:val="0"/>
              <w:rPr>
                <w:rFonts w:eastAsiaTheme="minorHAnsi"/>
                <w:szCs w:val="24"/>
                <w:lang w:eastAsia="en-US"/>
              </w:rPr>
            </w:pPr>
          </w:p>
        </w:tc>
        <w:tc>
          <w:tcPr>
            <w:tcW w:w="794" w:type="dxa"/>
            <w:tcBorders>
              <w:top w:val="single" w:color="auto" w:sz="4" w:space="0"/>
              <w:left w:val="single" w:color="auto" w:sz="4" w:space="0"/>
              <w:bottom w:val="single" w:color="auto" w:sz="4" w:space="0"/>
              <w:right w:val="single" w:color="auto" w:sz="4" w:space="0"/>
            </w:tcBorders>
          </w:tcPr>
          <w:p w14:paraId="1D6D2548">
            <w:pPr>
              <w:autoSpaceDE w:val="0"/>
              <w:autoSpaceDN w:val="0"/>
              <w:adjustRightInd w:val="0"/>
              <w:rPr>
                <w:rFonts w:eastAsiaTheme="minorHAnsi"/>
                <w:szCs w:val="24"/>
                <w:lang w:eastAsia="en-US"/>
              </w:rPr>
            </w:pPr>
          </w:p>
        </w:tc>
        <w:tc>
          <w:tcPr>
            <w:tcW w:w="850" w:type="dxa"/>
            <w:tcBorders>
              <w:top w:val="single" w:color="auto" w:sz="4" w:space="0"/>
              <w:left w:val="single" w:color="auto" w:sz="4" w:space="0"/>
              <w:bottom w:val="single" w:color="auto" w:sz="4" w:space="0"/>
              <w:right w:val="single" w:color="auto" w:sz="4" w:space="0"/>
            </w:tcBorders>
          </w:tcPr>
          <w:p w14:paraId="7F3C0555">
            <w:pPr>
              <w:autoSpaceDE w:val="0"/>
              <w:autoSpaceDN w:val="0"/>
              <w:adjustRightInd w:val="0"/>
              <w:rPr>
                <w:rFonts w:eastAsiaTheme="minorHAnsi"/>
                <w:szCs w:val="24"/>
                <w:lang w:eastAsia="en-US"/>
              </w:rPr>
            </w:pPr>
          </w:p>
        </w:tc>
        <w:tc>
          <w:tcPr>
            <w:tcW w:w="1191" w:type="dxa"/>
            <w:tcBorders>
              <w:top w:val="single" w:color="auto" w:sz="4" w:space="0"/>
              <w:left w:val="single" w:color="auto" w:sz="4" w:space="0"/>
              <w:bottom w:val="single" w:color="auto" w:sz="4" w:space="0"/>
              <w:right w:val="single" w:color="auto" w:sz="4" w:space="0"/>
            </w:tcBorders>
          </w:tcPr>
          <w:p w14:paraId="3CA58757">
            <w:pPr>
              <w:autoSpaceDE w:val="0"/>
              <w:autoSpaceDN w:val="0"/>
              <w:adjustRightInd w:val="0"/>
              <w:rPr>
                <w:rFonts w:eastAsiaTheme="minorHAnsi"/>
                <w:szCs w:val="24"/>
                <w:lang w:eastAsia="en-US"/>
              </w:rPr>
            </w:pPr>
          </w:p>
        </w:tc>
        <w:tc>
          <w:tcPr>
            <w:tcW w:w="850" w:type="dxa"/>
            <w:tcBorders>
              <w:top w:val="single" w:color="auto" w:sz="4" w:space="0"/>
              <w:left w:val="single" w:color="auto" w:sz="4" w:space="0"/>
              <w:bottom w:val="single" w:color="auto" w:sz="4" w:space="0"/>
              <w:right w:val="single" w:color="auto" w:sz="4" w:space="0"/>
            </w:tcBorders>
          </w:tcPr>
          <w:p w14:paraId="3545D904">
            <w:pPr>
              <w:autoSpaceDE w:val="0"/>
              <w:autoSpaceDN w:val="0"/>
              <w:adjustRightInd w:val="0"/>
              <w:rPr>
                <w:rFonts w:eastAsiaTheme="minorHAnsi"/>
                <w:szCs w:val="24"/>
                <w:lang w:eastAsia="en-US"/>
              </w:rPr>
            </w:pPr>
          </w:p>
        </w:tc>
        <w:tc>
          <w:tcPr>
            <w:tcW w:w="1247" w:type="dxa"/>
            <w:tcBorders>
              <w:top w:val="single" w:color="auto" w:sz="4" w:space="0"/>
              <w:left w:val="single" w:color="auto" w:sz="4" w:space="0"/>
              <w:bottom w:val="single" w:color="auto" w:sz="4" w:space="0"/>
              <w:right w:val="single" w:color="auto" w:sz="4" w:space="0"/>
            </w:tcBorders>
          </w:tcPr>
          <w:p w14:paraId="53A34212">
            <w:pPr>
              <w:autoSpaceDE w:val="0"/>
              <w:autoSpaceDN w:val="0"/>
              <w:adjustRightInd w:val="0"/>
              <w:rPr>
                <w:rFonts w:eastAsiaTheme="minorHAnsi"/>
                <w:szCs w:val="24"/>
                <w:lang w:eastAsia="en-US"/>
              </w:rPr>
            </w:pPr>
          </w:p>
        </w:tc>
      </w:tr>
      <w:tr w14:paraId="6A6690D9">
        <w:tblPrEx>
          <w:tblCellMar>
            <w:top w:w="102" w:type="dxa"/>
            <w:left w:w="62" w:type="dxa"/>
            <w:bottom w:w="102" w:type="dxa"/>
            <w:right w:w="62" w:type="dxa"/>
          </w:tblCellMar>
        </w:tblPrEx>
        <w:tc>
          <w:tcPr>
            <w:tcW w:w="488" w:type="dxa"/>
            <w:tcBorders>
              <w:top w:val="single" w:color="auto" w:sz="4" w:space="0"/>
              <w:left w:val="single" w:color="auto" w:sz="4" w:space="0"/>
              <w:bottom w:val="single" w:color="auto" w:sz="4" w:space="0"/>
              <w:right w:val="single" w:color="auto" w:sz="4" w:space="0"/>
            </w:tcBorders>
          </w:tcPr>
          <w:p w14:paraId="338859D6">
            <w:pPr>
              <w:autoSpaceDE w:val="0"/>
              <w:autoSpaceDN w:val="0"/>
              <w:adjustRightInd w:val="0"/>
              <w:rPr>
                <w:rFonts w:eastAsiaTheme="minorHAnsi"/>
                <w:szCs w:val="24"/>
                <w:lang w:eastAsia="en-US"/>
              </w:rPr>
            </w:pPr>
          </w:p>
        </w:tc>
        <w:tc>
          <w:tcPr>
            <w:tcW w:w="1326" w:type="dxa"/>
            <w:tcBorders>
              <w:top w:val="single" w:color="auto" w:sz="4" w:space="0"/>
              <w:left w:val="single" w:color="auto" w:sz="4" w:space="0"/>
              <w:bottom w:val="single" w:color="auto" w:sz="4" w:space="0"/>
              <w:right w:val="single" w:color="auto" w:sz="4" w:space="0"/>
            </w:tcBorders>
          </w:tcPr>
          <w:p w14:paraId="10EB3C3D">
            <w:pPr>
              <w:autoSpaceDE w:val="0"/>
              <w:autoSpaceDN w:val="0"/>
              <w:adjustRightInd w:val="0"/>
              <w:rPr>
                <w:rFonts w:eastAsiaTheme="minorHAnsi"/>
                <w:szCs w:val="24"/>
                <w:lang w:eastAsia="en-US"/>
              </w:rPr>
            </w:pPr>
          </w:p>
        </w:tc>
        <w:tc>
          <w:tcPr>
            <w:tcW w:w="2324" w:type="dxa"/>
            <w:tcBorders>
              <w:top w:val="single" w:color="auto" w:sz="4" w:space="0"/>
              <w:left w:val="single" w:color="auto" w:sz="4" w:space="0"/>
              <w:bottom w:val="single" w:color="auto" w:sz="4" w:space="0"/>
              <w:right w:val="single" w:color="auto" w:sz="4" w:space="0"/>
            </w:tcBorders>
          </w:tcPr>
          <w:p w14:paraId="2B72AD4E">
            <w:pPr>
              <w:autoSpaceDE w:val="0"/>
              <w:autoSpaceDN w:val="0"/>
              <w:adjustRightInd w:val="0"/>
              <w:rPr>
                <w:rFonts w:eastAsiaTheme="minorHAnsi"/>
                <w:szCs w:val="24"/>
                <w:lang w:eastAsia="en-US"/>
              </w:rPr>
            </w:pPr>
          </w:p>
        </w:tc>
        <w:tc>
          <w:tcPr>
            <w:tcW w:w="794" w:type="dxa"/>
            <w:tcBorders>
              <w:top w:val="single" w:color="auto" w:sz="4" w:space="0"/>
              <w:left w:val="single" w:color="auto" w:sz="4" w:space="0"/>
              <w:bottom w:val="single" w:color="auto" w:sz="4" w:space="0"/>
              <w:right w:val="single" w:color="auto" w:sz="4" w:space="0"/>
            </w:tcBorders>
          </w:tcPr>
          <w:p w14:paraId="696F4534">
            <w:pPr>
              <w:autoSpaceDE w:val="0"/>
              <w:autoSpaceDN w:val="0"/>
              <w:adjustRightInd w:val="0"/>
              <w:rPr>
                <w:rFonts w:eastAsiaTheme="minorHAnsi"/>
                <w:szCs w:val="24"/>
                <w:lang w:eastAsia="en-US"/>
              </w:rPr>
            </w:pPr>
          </w:p>
        </w:tc>
        <w:tc>
          <w:tcPr>
            <w:tcW w:w="850" w:type="dxa"/>
            <w:tcBorders>
              <w:top w:val="single" w:color="auto" w:sz="4" w:space="0"/>
              <w:left w:val="single" w:color="auto" w:sz="4" w:space="0"/>
              <w:bottom w:val="single" w:color="auto" w:sz="4" w:space="0"/>
              <w:right w:val="single" w:color="auto" w:sz="4" w:space="0"/>
            </w:tcBorders>
          </w:tcPr>
          <w:p w14:paraId="6CBEBABF">
            <w:pPr>
              <w:autoSpaceDE w:val="0"/>
              <w:autoSpaceDN w:val="0"/>
              <w:adjustRightInd w:val="0"/>
              <w:rPr>
                <w:rFonts w:eastAsiaTheme="minorHAnsi"/>
                <w:szCs w:val="24"/>
                <w:lang w:eastAsia="en-US"/>
              </w:rPr>
            </w:pPr>
          </w:p>
        </w:tc>
        <w:tc>
          <w:tcPr>
            <w:tcW w:w="1191" w:type="dxa"/>
            <w:tcBorders>
              <w:top w:val="single" w:color="auto" w:sz="4" w:space="0"/>
              <w:left w:val="single" w:color="auto" w:sz="4" w:space="0"/>
              <w:bottom w:val="single" w:color="auto" w:sz="4" w:space="0"/>
              <w:right w:val="single" w:color="auto" w:sz="4" w:space="0"/>
            </w:tcBorders>
          </w:tcPr>
          <w:p w14:paraId="6C0F2FF0">
            <w:pPr>
              <w:autoSpaceDE w:val="0"/>
              <w:autoSpaceDN w:val="0"/>
              <w:adjustRightInd w:val="0"/>
              <w:rPr>
                <w:rFonts w:eastAsiaTheme="minorHAnsi"/>
                <w:szCs w:val="24"/>
                <w:lang w:eastAsia="en-US"/>
              </w:rPr>
            </w:pPr>
          </w:p>
        </w:tc>
        <w:tc>
          <w:tcPr>
            <w:tcW w:w="850" w:type="dxa"/>
            <w:tcBorders>
              <w:top w:val="single" w:color="auto" w:sz="4" w:space="0"/>
              <w:left w:val="single" w:color="auto" w:sz="4" w:space="0"/>
              <w:bottom w:val="single" w:color="auto" w:sz="4" w:space="0"/>
              <w:right w:val="single" w:color="auto" w:sz="4" w:space="0"/>
            </w:tcBorders>
          </w:tcPr>
          <w:p w14:paraId="1DAF0273">
            <w:pPr>
              <w:autoSpaceDE w:val="0"/>
              <w:autoSpaceDN w:val="0"/>
              <w:adjustRightInd w:val="0"/>
              <w:rPr>
                <w:rFonts w:eastAsiaTheme="minorHAnsi"/>
                <w:szCs w:val="24"/>
                <w:lang w:eastAsia="en-US"/>
              </w:rPr>
            </w:pPr>
          </w:p>
        </w:tc>
        <w:tc>
          <w:tcPr>
            <w:tcW w:w="1247" w:type="dxa"/>
            <w:tcBorders>
              <w:top w:val="single" w:color="auto" w:sz="4" w:space="0"/>
              <w:left w:val="single" w:color="auto" w:sz="4" w:space="0"/>
              <w:bottom w:val="single" w:color="auto" w:sz="4" w:space="0"/>
              <w:right w:val="single" w:color="auto" w:sz="4" w:space="0"/>
            </w:tcBorders>
          </w:tcPr>
          <w:p w14:paraId="5DFDBDC8">
            <w:pPr>
              <w:autoSpaceDE w:val="0"/>
              <w:autoSpaceDN w:val="0"/>
              <w:adjustRightInd w:val="0"/>
              <w:rPr>
                <w:rFonts w:eastAsiaTheme="minorHAnsi"/>
                <w:szCs w:val="24"/>
                <w:lang w:eastAsia="en-US"/>
              </w:rPr>
            </w:pPr>
          </w:p>
        </w:tc>
      </w:tr>
      <w:tr w14:paraId="5A737078">
        <w:tblPrEx>
          <w:tblCellMar>
            <w:top w:w="102" w:type="dxa"/>
            <w:left w:w="62" w:type="dxa"/>
            <w:bottom w:w="102" w:type="dxa"/>
            <w:right w:w="62" w:type="dxa"/>
          </w:tblCellMar>
        </w:tblPrEx>
        <w:tc>
          <w:tcPr>
            <w:tcW w:w="488" w:type="dxa"/>
            <w:tcBorders>
              <w:top w:val="single" w:color="auto" w:sz="4" w:space="0"/>
              <w:left w:val="single" w:color="auto" w:sz="4" w:space="0"/>
              <w:bottom w:val="single" w:color="auto" w:sz="4" w:space="0"/>
              <w:right w:val="single" w:color="auto" w:sz="4" w:space="0"/>
            </w:tcBorders>
          </w:tcPr>
          <w:p w14:paraId="7BCFC3F3">
            <w:pPr>
              <w:autoSpaceDE w:val="0"/>
              <w:autoSpaceDN w:val="0"/>
              <w:adjustRightInd w:val="0"/>
              <w:rPr>
                <w:rFonts w:eastAsiaTheme="minorHAnsi"/>
                <w:szCs w:val="24"/>
                <w:lang w:eastAsia="en-US"/>
              </w:rPr>
            </w:pPr>
          </w:p>
        </w:tc>
        <w:tc>
          <w:tcPr>
            <w:tcW w:w="1326" w:type="dxa"/>
            <w:tcBorders>
              <w:top w:val="single" w:color="auto" w:sz="4" w:space="0"/>
              <w:left w:val="single" w:color="auto" w:sz="4" w:space="0"/>
              <w:bottom w:val="single" w:color="auto" w:sz="4" w:space="0"/>
              <w:right w:val="single" w:color="auto" w:sz="4" w:space="0"/>
            </w:tcBorders>
          </w:tcPr>
          <w:p w14:paraId="6C9D296D">
            <w:pPr>
              <w:autoSpaceDE w:val="0"/>
              <w:autoSpaceDN w:val="0"/>
              <w:adjustRightInd w:val="0"/>
              <w:rPr>
                <w:rFonts w:eastAsiaTheme="minorHAnsi"/>
                <w:szCs w:val="24"/>
                <w:lang w:eastAsia="en-US"/>
              </w:rPr>
            </w:pPr>
          </w:p>
        </w:tc>
        <w:tc>
          <w:tcPr>
            <w:tcW w:w="2324" w:type="dxa"/>
            <w:tcBorders>
              <w:top w:val="single" w:color="auto" w:sz="4" w:space="0"/>
              <w:left w:val="single" w:color="auto" w:sz="4" w:space="0"/>
              <w:bottom w:val="single" w:color="auto" w:sz="4" w:space="0"/>
              <w:right w:val="single" w:color="auto" w:sz="4" w:space="0"/>
            </w:tcBorders>
          </w:tcPr>
          <w:p w14:paraId="644B2704">
            <w:pPr>
              <w:autoSpaceDE w:val="0"/>
              <w:autoSpaceDN w:val="0"/>
              <w:adjustRightInd w:val="0"/>
              <w:rPr>
                <w:rFonts w:eastAsiaTheme="minorHAnsi"/>
                <w:szCs w:val="24"/>
                <w:lang w:eastAsia="en-US"/>
              </w:rPr>
            </w:pPr>
          </w:p>
        </w:tc>
        <w:tc>
          <w:tcPr>
            <w:tcW w:w="794" w:type="dxa"/>
            <w:tcBorders>
              <w:top w:val="single" w:color="auto" w:sz="4" w:space="0"/>
              <w:left w:val="single" w:color="auto" w:sz="4" w:space="0"/>
              <w:bottom w:val="single" w:color="auto" w:sz="4" w:space="0"/>
              <w:right w:val="single" w:color="auto" w:sz="4" w:space="0"/>
            </w:tcBorders>
          </w:tcPr>
          <w:p w14:paraId="3224BE5D">
            <w:pPr>
              <w:autoSpaceDE w:val="0"/>
              <w:autoSpaceDN w:val="0"/>
              <w:adjustRightInd w:val="0"/>
              <w:rPr>
                <w:rFonts w:eastAsiaTheme="minorHAnsi"/>
                <w:szCs w:val="24"/>
                <w:lang w:eastAsia="en-US"/>
              </w:rPr>
            </w:pPr>
          </w:p>
        </w:tc>
        <w:tc>
          <w:tcPr>
            <w:tcW w:w="850" w:type="dxa"/>
            <w:tcBorders>
              <w:top w:val="single" w:color="auto" w:sz="4" w:space="0"/>
              <w:left w:val="single" w:color="auto" w:sz="4" w:space="0"/>
              <w:bottom w:val="single" w:color="auto" w:sz="4" w:space="0"/>
              <w:right w:val="single" w:color="auto" w:sz="4" w:space="0"/>
            </w:tcBorders>
          </w:tcPr>
          <w:p w14:paraId="46A7BD91">
            <w:pPr>
              <w:autoSpaceDE w:val="0"/>
              <w:autoSpaceDN w:val="0"/>
              <w:adjustRightInd w:val="0"/>
              <w:rPr>
                <w:rFonts w:eastAsiaTheme="minorHAnsi"/>
                <w:szCs w:val="24"/>
                <w:lang w:eastAsia="en-US"/>
              </w:rPr>
            </w:pPr>
          </w:p>
        </w:tc>
        <w:tc>
          <w:tcPr>
            <w:tcW w:w="1191" w:type="dxa"/>
            <w:tcBorders>
              <w:top w:val="single" w:color="auto" w:sz="4" w:space="0"/>
              <w:left w:val="single" w:color="auto" w:sz="4" w:space="0"/>
              <w:bottom w:val="single" w:color="auto" w:sz="4" w:space="0"/>
              <w:right w:val="single" w:color="auto" w:sz="4" w:space="0"/>
            </w:tcBorders>
          </w:tcPr>
          <w:p w14:paraId="2C203DF7">
            <w:pPr>
              <w:autoSpaceDE w:val="0"/>
              <w:autoSpaceDN w:val="0"/>
              <w:adjustRightInd w:val="0"/>
              <w:rPr>
                <w:rFonts w:eastAsiaTheme="minorHAnsi"/>
                <w:szCs w:val="24"/>
                <w:lang w:eastAsia="en-US"/>
              </w:rPr>
            </w:pPr>
          </w:p>
        </w:tc>
        <w:tc>
          <w:tcPr>
            <w:tcW w:w="850" w:type="dxa"/>
            <w:tcBorders>
              <w:top w:val="single" w:color="auto" w:sz="4" w:space="0"/>
              <w:left w:val="single" w:color="auto" w:sz="4" w:space="0"/>
              <w:bottom w:val="single" w:color="auto" w:sz="4" w:space="0"/>
              <w:right w:val="single" w:color="auto" w:sz="4" w:space="0"/>
            </w:tcBorders>
          </w:tcPr>
          <w:p w14:paraId="6BF601D9">
            <w:pPr>
              <w:autoSpaceDE w:val="0"/>
              <w:autoSpaceDN w:val="0"/>
              <w:adjustRightInd w:val="0"/>
              <w:rPr>
                <w:rFonts w:eastAsiaTheme="minorHAnsi"/>
                <w:szCs w:val="24"/>
                <w:lang w:eastAsia="en-US"/>
              </w:rPr>
            </w:pPr>
          </w:p>
        </w:tc>
        <w:tc>
          <w:tcPr>
            <w:tcW w:w="1247" w:type="dxa"/>
            <w:tcBorders>
              <w:top w:val="single" w:color="auto" w:sz="4" w:space="0"/>
              <w:left w:val="single" w:color="auto" w:sz="4" w:space="0"/>
              <w:bottom w:val="single" w:color="auto" w:sz="4" w:space="0"/>
              <w:right w:val="single" w:color="auto" w:sz="4" w:space="0"/>
            </w:tcBorders>
          </w:tcPr>
          <w:p w14:paraId="57B1C8DB">
            <w:pPr>
              <w:autoSpaceDE w:val="0"/>
              <w:autoSpaceDN w:val="0"/>
              <w:adjustRightInd w:val="0"/>
              <w:rPr>
                <w:rFonts w:eastAsiaTheme="minorHAnsi"/>
                <w:szCs w:val="24"/>
                <w:lang w:eastAsia="en-US"/>
              </w:rPr>
            </w:pPr>
          </w:p>
        </w:tc>
      </w:tr>
      <w:tr w14:paraId="02F685F2">
        <w:tblPrEx>
          <w:tblCellMar>
            <w:top w:w="102" w:type="dxa"/>
            <w:left w:w="62" w:type="dxa"/>
            <w:bottom w:w="102" w:type="dxa"/>
            <w:right w:w="62" w:type="dxa"/>
          </w:tblCellMar>
        </w:tblPrEx>
        <w:tc>
          <w:tcPr>
            <w:tcW w:w="488" w:type="dxa"/>
            <w:tcBorders>
              <w:top w:val="single" w:color="auto" w:sz="4" w:space="0"/>
              <w:left w:val="single" w:color="auto" w:sz="4" w:space="0"/>
              <w:bottom w:val="single" w:color="auto" w:sz="4" w:space="0"/>
              <w:right w:val="single" w:color="auto" w:sz="4" w:space="0"/>
            </w:tcBorders>
          </w:tcPr>
          <w:p w14:paraId="19AE8F8D">
            <w:pPr>
              <w:autoSpaceDE w:val="0"/>
              <w:autoSpaceDN w:val="0"/>
              <w:adjustRightInd w:val="0"/>
              <w:rPr>
                <w:rFonts w:eastAsiaTheme="minorHAnsi"/>
                <w:szCs w:val="24"/>
                <w:lang w:eastAsia="en-US"/>
              </w:rPr>
            </w:pPr>
          </w:p>
        </w:tc>
        <w:tc>
          <w:tcPr>
            <w:tcW w:w="1326" w:type="dxa"/>
            <w:tcBorders>
              <w:top w:val="single" w:color="auto" w:sz="4" w:space="0"/>
              <w:left w:val="single" w:color="auto" w:sz="4" w:space="0"/>
              <w:bottom w:val="single" w:color="auto" w:sz="4" w:space="0"/>
              <w:right w:val="single" w:color="auto" w:sz="4" w:space="0"/>
            </w:tcBorders>
          </w:tcPr>
          <w:p w14:paraId="58C5D389">
            <w:pPr>
              <w:autoSpaceDE w:val="0"/>
              <w:autoSpaceDN w:val="0"/>
              <w:adjustRightInd w:val="0"/>
              <w:rPr>
                <w:rFonts w:eastAsiaTheme="minorHAnsi"/>
                <w:szCs w:val="24"/>
                <w:lang w:eastAsia="en-US"/>
              </w:rPr>
            </w:pPr>
          </w:p>
        </w:tc>
        <w:tc>
          <w:tcPr>
            <w:tcW w:w="2324" w:type="dxa"/>
            <w:tcBorders>
              <w:top w:val="single" w:color="auto" w:sz="4" w:space="0"/>
              <w:left w:val="single" w:color="auto" w:sz="4" w:space="0"/>
              <w:bottom w:val="single" w:color="auto" w:sz="4" w:space="0"/>
              <w:right w:val="single" w:color="auto" w:sz="4" w:space="0"/>
            </w:tcBorders>
          </w:tcPr>
          <w:p w14:paraId="38511B44">
            <w:pPr>
              <w:autoSpaceDE w:val="0"/>
              <w:autoSpaceDN w:val="0"/>
              <w:adjustRightInd w:val="0"/>
              <w:rPr>
                <w:rFonts w:eastAsiaTheme="minorHAnsi"/>
                <w:szCs w:val="24"/>
                <w:lang w:eastAsia="en-US"/>
              </w:rPr>
            </w:pPr>
            <w:r>
              <w:rPr>
                <w:rFonts w:eastAsiaTheme="minorHAnsi"/>
                <w:szCs w:val="24"/>
                <w:lang w:eastAsia="en-US"/>
              </w:rPr>
              <w:t>Всего по акту общая стоимость с учетом НДС</w:t>
            </w:r>
          </w:p>
        </w:tc>
        <w:tc>
          <w:tcPr>
            <w:tcW w:w="794" w:type="dxa"/>
            <w:tcBorders>
              <w:top w:val="single" w:color="auto" w:sz="4" w:space="0"/>
              <w:left w:val="single" w:color="auto" w:sz="4" w:space="0"/>
              <w:bottom w:val="single" w:color="auto" w:sz="4" w:space="0"/>
              <w:right w:val="single" w:color="auto" w:sz="4" w:space="0"/>
            </w:tcBorders>
            <w:vAlign w:val="bottom"/>
          </w:tcPr>
          <w:p w14:paraId="1A8FDA25">
            <w:pPr>
              <w:autoSpaceDE w:val="0"/>
              <w:autoSpaceDN w:val="0"/>
              <w:adjustRightInd w:val="0"/>
              <w:jc w:val="center"/>
              <w:rPr>
                <w:rFonts w:eastAsiaTheme="minorHAnsi"/>
                <w:szCs w:val="24"/>
                <w:lang w:eastAsia="en-US"/>
              </w:rPr>
            </w:pPr>
            <w:r>
              <w:rPr>
                <w:rFonts w:eastAsiaTheme="minorHAnsi"/>
                <w:szCs w:val="24"/>
                <w:lang w:eastAsia="en-US"/>
              </w:rPr>
              <w:t>x</w:t>
            </w:r>
          </w:p>
        </w:tc>
        <w:tc>
          <w:tcPr>
            <w:tcW w:w="850" w:type="dxa"/>
            <w:tcBorders>
              <w:top w:val="single" w:color="auto" w:sz="4" w:space="0"/>
              <w:left w:val="single" w:color="auto" w:sz="4" w:space="0"/>
              <w:bottom w:val="single" w:color="auto" w:sz="4" w:space="0"/>
              <w:right w:val="single" w:color="auto" w:sz="4" w:space="0"/>
            </w:tcBorders>
            <w:vAlign w:val="bottom"/>
          </w:tcPr>
          <w:p w14:paraId="1BB07A23">
            <w:pPr>
              <w:autoSpaceDE w:val="0"/>
              <w:autoSpaceDN w:val="0"/>
              <w:adjustRightInd w:val="0"/>
              <w:jc w:val="center"/>
              <w:rPr>
                <w:rFonts w:eastAsiaTheme="minorHAnsi"/>
                <w:szCs w:val="24"/>
                <w:lang w:eastAsia="en-US"/>
              </w:rPr>
            </w:pPr>
            <w:r>
              <w:rPr>
                <w:rFonts w:eastAsiaTheme="minorHAnsi"/>
                <w:szCs w:val="24"/>
                <w:lang w:eastAsia="en-US"/>
              </w:rPr>
              <w:t>x</w:t>
            </w:r>
          </w:p>
        </w:tc>
        <w:tc>
          <w:tcPr>
            <w:tcW w:w="1191" w:type="dxa"/>
            <w:tcBorders>
              <w:top w:val="single" w:color="auto" w:sz="4" w:space="0"/>
              <w:left w:val="single" w:color="auto" w:sz="4" w:space="0"/>
              <w:bottom w:val="single" w:color="auto" w:sz="4" w:space="0"/>
              <w:right w:val="single" w:color="auto" w:sz="4" w:space="0"/>
            </w:tcBorders>
            <w:vAlign w:val="bottom"/>
          </w:tcPr>
          <w:p w14:paraId="5C4A4922">
            <w:pPr>
              <w:autoSpaceDE w:val="0"/>
              <w:autoSpaceDN w:val="0"/>
              <w:adjustRightInd w:val="0"/>
              <w:jc w:val="center"/>
              <w:rPr>
                <w:rFonts w:eastAsiaTheme="minorHAnsi"/>
                <w:szCs w:val="24"/>
                <w:lang w:eastAsia="en-US"/>
              </w:rPr>
            </w:pPr>
            <w:r>
              <w:rPr>
                <w:rFonts w:eastAsiaTheme="minorHAnsi"/>
                <w:szCs w:val="24"/>
                <w:lang w:eastAsia="en-US"/>
              </w:rPr>
              <w:t>x</w:t>
            </w:r>
          </w:p>
        </w:tc>
        <w:tc>
          <w:tcPr>
            <w:tcW w:w="850" w:type="dxa"/>
            <w:tcBorders>
              <w:top w:val="single" w:color="auto" w:sz="4" w:space="0"/>
              <w:left w:val="single" w:color="auto" w:sz="4" w:space="0"/>
              <w:bottom w:val="single" w:color="auto" w:sz="4" w:space="0"/>
              <w:right w:val="single" w:color="auto" w:sz="4" w:space="0"/>
            </w:tcBorders>
            <w:vAlign w:val="bottom"/>
          </w:tcPr>
          <w:p w14:paraId="28E494F0">
            <w:pPr>
              <w:autoSpaceDE w:val="0"/>
              <w:autoSpaceDN w:val="0"/>
              <w:adjustRightInd w:val="0"/>
              <w:rPr>
                <w:rFonts w:eastAsiaTheme="minorHAnsi"/>
                <w:szCs w:val="24"/>
                <w:lang w:eastAsia="en-US"/>
              </w:rPr>
            </w:pPr>
          </w:p>
        </w:tc>
        <w:tc>
          <w:tcPr>
            <w:tcW w:w="1247" w:type="dxa"/>
            <w:tcBorders>
              <w:top w:val="single" w:color="auto" w:sz="4" w:space="0"/>
              <w:left w:val="single" w:color="auto" w:sz="4" w:space="0"/>
              <w:bottom w:val="single" w:color="auto" w:sz="4" w:space="0"/>
              <w:right w:val="single" w:color="auto" w:sz="4" w:space="0"/>
            </w:tcBorders>
            <w:vAlign w:val="bottom"/>
          </w:tcPr>
          <w:p w14:paraId="64329121">
            <w:pPr>
              <w:autoSpaceDE w:val="0"/>
              <w:autoSpaceDN w:val="0"/>
              <w:adjustRightInd w:val="0"/>
              <w:jc w:val="center"/>
              <w:rPr>
                <w:rFonts w:eastAsiaTheme="minorHAnsi"/>
                <w:szCs w:val="24"/>
                <w:lang w:eastAsia="en-US"/>
              </w:rPr>
            </w:pPr>
            <w:r>
              <w:rPr>
                <w:rFonts w:eastAsiaTheme="minorHAnsi"/>
                <w:szCs w:val="24"/>
                <w:lang w:eastAsia="en-US"/>
              </w:rPr>
              <w:t>x</w:t>
            </w:r>
          </w:p>
        </w:tc>
      </w:tr>
    </w:tbl>
    <w:p w14:paraId="467D380E">
      <w:pPr>
        <w:autoSpaceDE w:val="0"/>
        <w:autoSpaceDN w:val="0"/>
        <w:adjustRightInd w:val="0"/>
        <w:jc w:val="both"/>
        <w:rPr>
          <w:rFonts w:eastAsiaTheme="minorHAnsi"/>
          <w:sz w:val="24"/>
          <w:szCs w:val="24"/>
          <w:lang w:eastAsia="en-US"/>
        </w:rPr>
      </w:pPr>
    </w:p>
    <w:tbl>
      <w:tblPr>
        <w:tblStyle w:val="12"/>
        <w:tblW w:w="0" w:type="auto"/>
        <w:tblInd w:w="0" w:type="dxa"/>
        <w:tblLayout w:type="fixed"/>
        <w:tblCellMar>
          <w:top w:w="102" w:type="dxa"/>
          <w:left w:w="62" w:type="dxa"/>
          <w:bottom w:w="102" w:type="dxa"/>
          <w:right w:w="62" w:type="dxa"/>
        </w:tblCellMar>
      </w:tblPr>
      <w:tblGrid>
        <w:gridCol w:w="10552"/>
      </w:tblGrid>
      <w:tr w14:paraId="3B4A223A">
        <w:tblPrEx>
          <w:tblCellMar>
            <w:top w:w="102" w:type="dxa"/>
            <w:left w:w="62" w:type="dxa"/>
            <w:bottom w:w="102" w:type="dxa"/>
            <w:right w:w="62" w:type="dxa"/>
          </w:tblCellMar>
        </w:tblPrEx>
        <w:tc>
          <w:tcPr>
            <w:tcW w:w="10552" w:type="dxa"/>
          </w:tcPr>
          <w:p w14:paraId="4CDC5232">
            <w:pPr>
              <w:autoSpaceDE w:val="0"/>
              <w:autoSpaceDN w:val="0"/>
              <w:adjustRightInd w:val="0"/>
              <w:jc w:val="both"/>
              <w:rPr>
                <w:rFonts w:eastAsiaTheme="minorHAnsi"/>
                <w:szCs w:val="24"/>
                <w:lang w:eastAsia="en-US"/>
              </w:rPr>
            </w:pPr>
            <w:r>
              <w:rPr>
                <w:rFonts w:eastAsiaTheme="minorHAnsi"/>
                <w:szCs w:val="24"/>
                <w:lang w:eastAsia="en-US"/>
              </w:rPr>
              <w:t>Приложение (при необходимости): дополнительные документы, содержащие детализацию выполненных работ.</w:t>
            </w:r>
          </w:p>
        </w:tc>
      </w:tr>
      <w:tr w14:paraId="40DFEC97">
        <w:tblPrEx>
          <w:tblCellMar>
            <w:top w:w="102" w:type="dxa"/>
            <w:left w:w="62" w:type="dxa"/>
            <w:bottom w:w="102" w:type="dxa"/>
            <w:right w:w="62" w:type="dxa"/>
          </w:tblCellMar>
        </w:tblPrEx>
        <w:tc>
          <w:tcPr>
            <w:tcW w:w="10552" w:type="dxa"/>
          </w:tcPr>
          <w:p w14:paraId="260FF1A6">
            <w:pPr>
              <w:autoSpaceDE w:val="0"/>
              <w:autoSpaceDN w:val="0"/>
              <w:adjustRightInd w:val="0"/>
              <w:ind w:firstLine="283"/>
              <w:jc w:val="both"/>
              <w:rPr>
                <w:rFonts w:eastAsiaTheme="minorHAnsi"/>
                <w:szCs w:val="24"/>
                <w:lang w:eastAsia="en-US"/>
              </w:rPr>
            </w:pPr>
            <w:r>
              <w:rPr>
                <w:rFonts w:eastAsiaTheme="minorHAnsi"/>
                <w:szCs w:val="24"/>
                <w:lang w:eastAsia="en-US"/>
              </w:rPr>
              <w:t>--------------------------------</w:t>
            </w:r>
          </w:p>
          <w:p w14:paraId="4CB63A55">
            <w:pPr>
              <w:autoSpaceDE w:val="0"/>
              <w:autoSpaceDN w:val="0"/>
              <w:adjustRightInd w:val="0"/>
              <w:ind w:firstLine="283"/>
              <w:jc w:val="both"/>
              <w:rPr>
                <w:rFonts w:eastAsiaTheme="minorHAnsi"/>
                <w:szCs w:val="24"/>
                <w:lang w:eastAsia="en-US"/>
              </w:rPr>
            </w:pPr>
            <w:bookmarkStart w:id="14" w:name="Par92"/>
            <w:bookmarkEnd w:id="14"/>
            <w:r>
              <w:rPr>
                <w:rFonts w:eastAsiaTheme="minorHAnsi"/>
                <w:szCs w:val="24"/>
                <w:lang w:eastAsia="en-US"/>
              </w:rPr>
              <w:t xml:space="preserve">&lt;1&gt; Указывается в случае внесения исправлений в соответствии с </w:t>
            </w:r>
            <w:r>
              <w:fldChar w:fldCharType="begin"/>
            </w:r>
            <w:r>
              <w:instrText xml:space="preserve"> HYPERLINK "consultantplus://offline/ref=86C65DC60B3F1517E250FF97C19344E121CFD129CC3BD92A7C15F2D711EC9A2529BCA97CC89207FADFE27A4950C826B85A72F8B9DBF2P9PCF" </w:instrText>
            </w:r>
            <w:r>
              <w:fldChar w:fldCharType="separate"/>
            </w:r>
            <w:r>
              <w:rPr>
                <w:rFonts w:eastAsiaTheme="minorHAnsi"/>
                <w:szCs w:val="24"/>
                <w:lang w:eastAsia="en-US"/>
              </w:rPr>
              <w:t>частью 14 статьи 94</w:t>
            </w:r>
            <w:r>
              <w:rPr>
                <w:rFonts w:eastAsiaTheme="minorHAnsi"/>
                <w:szCs w:val="24"/>
                <w:lang w:eastAsia="en-US"/>
              </w:rPr>
              <w:fldChar w:fldCharType="end"/>
            </w:r>
            <w:r>
              <w:rPr>
                <w:rFonts w:eastAsiaTheme="minorHAnsi"/>
                <w:szCs w:val="24"/>
                <w:lang w:eastAsia="en-US"/>
              </w:rPr>
              <w:t xml:space="preserve">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N 27, ст. 3480; N 52, ст. 6961; 2014, N 23, ст. 2925; N 30, ст. 4225; N 48, ст. 6637; N 49, ст. 6925; 2015, N 1, ст. 11, 51, 72; N 10, ст. 1393, 1418; N 14, ст. 2022; N 27, ст. 4001; N 29, ст. 4342, 4346, 4353, 4375; 2016, N 1, ст. 10, 89; N 11, ст. 1493; N 15, ст. 2058, 2066; N 23, ст. 3291; N 26, ст. 3872, 3890; N 27, ст. 4199, 4247, 4253, 4254, 4298; 2017, N 1, ст. 15, 30, 41; N 9, ст. 1277; N 14, ст. 1995, 2004; N 18, ст. 2660; N 24, ст. 3475, 3477; N 31, ст. 4747, 4760, 4780, 4816; 2018, N 1, ст. 59, 87, 88, 90; N 18, ст. 2578; N 27, ст. 3957; N 31, ст. 4856, 4861; N 32, ст. 5104; N 45, ст. 6848; N 53, ст. 8428, 8438, 8444; 2019, N 14, ст. 1463; N 18, ст. 2193 - 2195; N 26, ст. 3317, 3318; N 52, ст. 7767, 7787; 2020, N 9, ст. 1119; N 14, ст. 2028, 2037; N 17, ст. 2702; N 24, ст. 3754; N 31, ст. 5008; N 50, ст. 8074; N 52, ст. 8581, 8582; 2021, N 1, ст. 33, 40, 78; N 9, ст. 1467; N 18, ст. 3061, N 27, ст. 5188) (далее - Федеральный закон).</w:t>
            </w:r>
          </w:p>
          <w:p w14:paraId="05E89E3B">
            <w:pPr>
              <w:autoSpaceDE w:val="0"/>
              <w:autoSpaceDN w:val="0"/>
              <w:adjustRightInd w:val="0"/>
              <w:ind w:firstLine="283"/>
              <w:jc w:val="both"/>
              <w:rPr>
                <w:rFonts w:eastAsiaTheme="minorHAnsi"/>
                <w:szCs w:val="24"/>
                <w:lang w:eastAsia="en-US"/>
              </w:rPr>
            </w:pPr>
            <w:bookmarkStart w:id="15" w:name="Par93"/>
            <w:bookmarkEnd w:id="15"/>
            <w:r>
              <w:rPr>
                <w:rFonts w:eastAsiaTheme="minorHAnsi"/>
                <w:szCs w:val="24"/>
                <w:lang w:eastAsia="en-US"/>
              </w:rPr>
              <w:t xml:space="preserve">&lt;2&gt; Указывается в случае осуществления капитальных вложений инвестором в соответствии с Федеральным </w:t>
            </w:r>
            <w:r>
              <w:fldChar w:fldCharType="begin"/>
            </w:r>
            <w:r>
              <w:instrText xml:space="preserve"> HYPERLINK "consultantplus://offline/ref=86C65DC60B3F1517E250FF97C19344E121CFD12DCE36D92A7C15F2D711EC9A253BBCF173C3961AF188AD3C1C5FPCP8F" </w:instrText>
            </w:r>
            <w:r>
              <w:fldChar w:fldCharType="separate"/>
            </w:r>
            <w:r>
              <w:rPr>
                <w:rFonts w:eastAsiaTheme="minorHAnsi"/>
                <w:szCs w:val="24"/>
                <w:lang w:eastAsia="en-US"/>
              </w:rPr>
              <w:t>законом</w:t>
            </w:r>
            <w:r>
              <w:rPr>
                <w:rFonts w:eastAsiaTheme="minorHAnsi"/>
                <w:szCs w:val="24"/>
                <w:lang w:eastAsia="en-US"/>
              </w:rPr>
              <w:fldChar w:fldCharType="end"/>
            </w:r>
            <w:r>
              <w:rPr>
                <w:rFonts w:eastAsiaTheme="minorHAnsi"/>
                <w:szCs w:val="24"/>
                <w:lang w:eastAsia="en-US"/>
              </w:rPr>
              <w:t xml:space="preserve"> от 25 февраля 1999 г. N 39-ФЗ "Об инвестиционной деятельности в Российской Федерации, осуществляемой в форме капитальных вложений" (Собрание законодательства Российской Федерации, 1999, N 9, ст. 1096; 2004, N 35, ст. 3607; 2006, N 6, ст. 636; N 52, ст. 5498; 2007, N 31, ст. 4012; 2010, N 30, ст. 4015; 2011, N 30, ст. 4596; 2013, N 52, ст. 6961; 2016, N 27, ст. 4302; 2017, N 31, ст. 4754; 2018, N 53, ст. 8404; 2019, N 31, ст. 4418; 2020, N 50, ст. 8074).</w:t>
            </w:r>
          </w:p>
          <w:p w14:paraId="480AFE9F">
            <w:pPr>
              <w:autoSpaceDE w:val="0"/>
              <w:autoSpaceDN w:val="0"/>
              <w:adjustRightInd w:val="0"/>
              <w:ind w:firstLine="283"/>
              <w:jc w:val="both"/>
              <w:rPr>
                <w:rFonts w:eastAsiaTheme="minorHAnsi"/>
                <w:szCs w:val="24"/>
                <w:lang w:eastAsia="en-US"/>
              </w:rPr>
            </w:pPr>
            <w:bookmarkStart w:id="16" w:name="Par94"/>
            <w:bookmarkEnd w:id="16"/>
            <w:r>
              <w:rPr>
                <w:rFonts w:eastAsiaTheme="minorHAnsi"/>
                <w:szCs w:val="24"/>
                <w:lang w:eastAsia="en-US"/>
              </w:rPr>
              <w:t>&lt;3&gt; Указывается наименование и место нахождения заказчика.</w:t>
            </w:r>
          </w:p>
          <w:p w14:paraId="68D6F4A6">
            <w:pPr>
              <w:autoSpaceDE w:val="0"/>
              <w:autoSpaceDN w:val="0"/>
              <w:adjustRightInd w:val="0"/>
              <w:ind w:firstLine="283"/>
              <w:jc w:val="both"/>
              <w:rPr>
                <w:rFonts w:eastAsiaTheme="minorHAnsi"/>
                <w:szCs w:val="24"/>
                <w:lang w:eastAsia="en-US"/>
              </w:rPr>
            </w:pPr>
            <w:bookmarkStart w:id="17" w:name="Par95"/>
            <w:bookmarkEnd w:id="17"/>
            <w:r>
              <w:rPr>
                <w:rFonts w:eastAsiaTheme="minorHAnsi"/>
                <w:szCs w:val="24"/>
                <w:lang w:eastAsia="en-US"/>
              </w:rPr>
              <w:t xml:space="preserve">&lt;4&gt; Указывается информация о подрядчике, предусмотренная </w:t>
            </w:r>
            <w:r>
              <w:fldChar w:fldCharType="begin"/>
            </w:r>
            <w:r>
              <w:instrText xml:space="preserve"> HYPERLINK "consultantplus://offline/ref=86C65DC60B3F1517E250FF97C19344E121CFD129CC3BD92A7C15F2D711EC9A2529BCA97CC29702FADFE27A4950C826B85A72F8B9DBF2P9PCF" </w:instrText>
            </w:r>
            <w:r>
              <w:fldChar w:fldCharType="separate"/>
            </w:r>
            <w:r>
              <w:rPr>
                <w:rFonts w:eastAsiaTheme="minorHAnsi"/>
                <w:szCs w:val="24"/>
                <w:lang w:eastAsia="en-US"/>
              </w:rPr>
              <w:t>подпунктами "а"</w:t>
            </w:r>
            <w:r>
              <w:rPr>
                <w:rFonts w:eastAsiaTheme="minorHAnsi"/>
                <w:szCs w:val="24"/>
                <w:lang w:eastAsia="en-US"/>
              </w:rPr>
              <w:fldChar w:fldCharType="end"/>
            </w:r>
            <w:r>
              <w:rPr>
                <w:rFonts w:eastAsiaTheme="minorHAnsi"/>
                <w:szCs w:val="24"/>
                <w:lang w:eastAsia="en-US"/>
              </w:rPr>
              <w:t xml:space="preserve">, </w:t>
            </w:r>
            <w:r>
              <w:fldChar w:fldCharType="begin"/>
            </w:r>
            <w:r>
              <w:instrText xml:space="preserve"> HYPERLINK "consultantplus://offline/ref=86C65DC60B3F1517E250FF97C19344E121CFD129CC3BD92A7C15F2D711EC9A2529BCA97CC2970DFADFE27A4950C826B85A72F8B9DBF2P9PCF" </w:instrText>
            </w:r>
            <w:r>
              <w:fldChar w:fldCharType="separate"/>
            </w:r>
            <w:r>
              <w:rPr>
                <w:rFonts w:eastAsiaTheme="minorHAnsi"/>
                <w:szCs w:val="24"/>
                <w:lang w:eastAsia="en-US"/>
              </w:rPr>
              <w:t>"г"</w:t>
            </w:r>
            <w:r>
              <w:rPr>
                <w:rFonts w:eastAsiaTheme="minorHAnsi"/>
                <w:szCs w:val="24"/>
                <w:lang w:eastAsia="en-US"/>
              </w:rPr>
              <w:fldChar w:fldCharType="end"/>
            </w:r>
            <w:r>
              <w:rPr>
                <w:rFonts w:eastAsiaTheme="minorHAnsi"/>
                <w:szCs w:val="24"/>
                <w:lang w:eastAsia="en-US"/>
              </w:rPr>
              <w:t xml:space="preserve"> и </w:t>
            </w:r>
            <w:r>
              <w:fldChar w:fldCharType="begin"/>
            </w:r>
            <w:r>
              <w:instrText xml:space="preserve"> HYPERLINK "consultantplus://offline/ref=86C65DC60B3F1517E250FF97C19344E121CFD129CC3BD92A7C15F2D711EC9A2529BCA97CC29605FADFE27A4950C826B85A72F8B9DBF2P9PCF" </w:instrText>
            </w:r>
            <w:r>
              <w:fldChar w:fldCharType="separate"/>
            </w:r>
            <w:r>
              <w:rPr>
                <w:rFonts w:eastAsiaTheme="minorHAnsi"/>
                <w:szCs w:val="24"/>
                <w:lang w:eastAsia="en-US"/>
              </w:rPr>
              <w:t>"е" части 1 статьи 43</w:t>
            </w:r>
            <w:r>
              <w:rPr>
                <w:rFonts w:eastAsiaTheme="minorHAnsi"/>
                <w:szCs w:val="24"/>
                <w:lang w:eastAsia="en-US"/>
              </w:rPr>
              <w:fldChar w:fldCharType="end"/>
            </w:r>
            <w:r>
              <w:rPr>
                <w:rFonts w:eastAsiaTheme="minorHAnsi"/>
                <w:szCs w:val="24"/>
                <w:lang w:eastAsia="en-US"/>
              </w:rPr>
              <w:t xml:space="preserve"> Федерального закона.</w:t>
            </w:r>
          </w:p>
          <w:p w14:paraId="19746ACF">
            <w:pPr>
              <w:autoSpaceDE w:val="0"/>
              <w:autoSpaceDN w:val="0"/>
              <w:adjustRightInd w:val="0"/>
              <w:ind w:firstLine="283"/>
              <w:jc w:val="both"/>
              <w:rPr>
                <w:rFonts w:eastAsiaTheme="minorHAnsi"/>
                <w:szCs w:val="24"/>
                <w:lang w:eastAsia="en-US"/>
              </w:rPr>
            </w:pPr>
            <w:bookmarkStart w:id="18" w:name="Par96"/>
            <w:bookmarkEnd w:id="18"/>
            <w:r>
              <w:rPr>
                <w:rFonts w:eastAsiaTheme="minorHAnsi"/>
                <w:szCs w:val="24"/>
                <w:lang w:eastAsia="en-US"/>
              </w:rPr>
              <w:t>&lt;5&gt; Указывается наименование объекта капитального строительства, наименование объекта закупки, идентификационный код закупки.</w:t>
            </w:r>
          </w:p>
          <w:p w14:paraId="22324D42">
            <w:pPr>
              <w:autoSpaceDE w:val="0"/>
              <w:autoSpaceDN w:val="0"/>
              <w:adjustRightInd w:val="0"/>
              <w:ind w:firstLine="283"/>
              <w:jc w:val="both"/>
              <w:rPr>
                <w:rFonts w:eastAsiaTheme="minorHAnsi"/>
                <w:szCs w:val="24"/>
                <w:lang w:eastAsia="en-US"/>
              </w:rPr>
            </w:pPr>
            <w:bookmarkStart w:id="19" w:name="Par97"/>
            <w:bookmarkEnd w:id="19"/>
            <w:r>
              <w:rPr>
                <w:rFonts w:eastAsiaTheme="minorHAnsi"/>
                <w:szCs w:val="24"/>
                <w:lang w:eastAsia="en-US"/>
              </w:rPr>
              <w:t>&lt;6&gt; В отношении оборудования указывается стоимость с НДС в формате " стоимость с НДС".</w:t>
            </w:r>
          </w:p>
          <w:p w14:paraId="7ECAB071">
            <w:pPr>
              <w:autoSpaceDE w:val="0"/>
              <w:autoSpaceDN w:val="0"/>
              <w:adjustRightInd w:val="0"/>
              <w:ind w:firstLine="283"/>
              <w:jc w:val="both"/>
              <w:rPr>
                <w:rFonts w:eastAsiaTheme="minorHAnsi"/>
                <w:szCs w:val="24"/>
                <w:lang w:eastAsia="en-US"/>
              </w:rPr>
            </w:pPr>
            <w:bookmarkStart w:id="20" w:name="Par98"/>
            <w:bookmarkEnd w:id="20"/>
            <w:r>
              <w:rPr>
                <w:rFonts w:eastAsiaTheme="minorHAnsi"/>
                <w:szCs w:val="24"/>
                <w:lang w:eastAsia="en-US"/>
              </w:rPr>
              <w:t>&lt;7&gt; Указывается в отношении оборудования, подлежащего принятию заказчиком к бухгалтерскому учету в качестве объектов основных средств.</w:t>
            </w:r>
          </w:p>
        </w:tc>
      </w:tr>
    </w:tbl>
    <w:p w14:paraId="69843B56">
      <w:pPr>
        <w:autoSpaceDE w:val="0"/>
        <w:autoSpaceDN w:val="0"/>
        <w:adjustRightInd w:val="0"/>
        <w:jc w:val="both"/>
        <w:rPr>
          <w:rFonts w:eastAsiaTheme="minorHAnsi"/>
          <w:sz w:val="24"/>
          <w:szCs w:val="24"/>
          <w:lang w:eastAsia="en-US"/>
        </w:rPr>
      </w:pPr>
    </w:p>
    <w:tbl>
      <w:tblPr>
        <w:tblStyle w:val="12"/>
        <w:tblW w:w="9985" w:type="dxa"/>
        <w:tblInd w:w="0" w:type="dxa"/>
        <w:tblLayout w:type="fixed"/>
        <w:tblCellMar>
          <w:top w:w="102" w:type="dxa"/>
          <w:left w:w="62" w:type="dxa"/>
          <w:bottom w:w="102" w:type="dxa"/>
          <w:right w:w="62" w:type="dxa"/>
        </w:tblCellMar>
      </w:tblPr>
      <w:tblGrid>
        <w:gridCol w:w="1644"/>
        <w:gridCol w:w="340"/>
        <w:gridCol w:w="1134"/>
        <w:gridCol w:w="340"/>
        <w:gridCol w:w="1587"/>
        <w:gridCol w:w="340"/>
        <w:gridCol w:w="1765"/>
        <w:gridCol w:w="340"/>
        <w:gridCol w:w="1077"/>
        <w:gridCol w:w="340"/>
        <w:gridCol w:w="1078"/>
      </w:tblGrid>
      <w:tr w14:paraId="717ABCE5">
        <w:tblPrEx>
          <w:tblCellMar>
            <w:top w:w="102" w:type="dxa"/>
            <w:left w:w="62" w:type="dxa"/>
            <w:bottom w:w="102" w:type="dxa"/>
            <w:right w:w="62" w:type="dxa"/>
          </w:tblCellMar>
        </w:tblPrEx>
        <w:tc>
          <w:tcPr>
            <w:tcW w:w="5045" w:type="dxa"/>
            <w:gridSpan w:val="5"/>
          </w:tcPr>
          <w:p w14:paraId="10E55452">
            <w:pPr>
              <w:autoSpaceDE w:val="0"/>
              <w:autoSpaceDN w:val="0"/>
              <w:adjustRightInd w:val="0"/>
              <w:rPr>
                <w:rFonts w:eastAsiaTheme="minorHAnsi"/>
                <w:szCs w:val="24"/>
                <w:lang w:eastAsia="en-US"/>
              </w:rPr>
            </w:pPr>
            <w:r>
              <w:rPr>
                <w:rFonts w:eastAsiaTheme="minorHAnsi"/>
                <w:szCs w:val="24"/>
                <w:lang w:eastAsia="en-US"/>
              </w:rPr>
              <w:t>Подрядчик</w:t>
            </w:r>
          </w:p>
        </w:tc>
        <w:tc>
          <w:tcPr>
            <w:tcW w:w="340" w:type="dxa"/>
          </w:tcPr>
          <w:p w14:paraId="48E08DDA">
            <w:pPr>
              <w:autoSpaceDE w:val="0"/>
              <w:autoSpaceDN w:val="0"/>
              <w:adjustRightInd w:val="0"/>
              <w:rPr>
                <w:rFonts w:eastAsiaTheme="minorHAnsi"/>
                <w:szCs w:val="24"/>
                <w:lang w:eastAsia="en-US"/>
              </w:rPr>
            </w:pPr>
          </w:p>
        </w:tc>
        <w:tc>
          <w:tcPr>
            <w:tcW w:w="4600" w:type="dxa"/>
            <w:gridSpan w:val="5"/>
          </w:tcPr>
          <w:p w14:paraId="69AEC9A5">
            <w:pPr>
              <w:autoSpaceDE w:val="0"/>
              <w:autoSpaceDN w:val="0"/>
              <w:adjustRightInd w:val="0"/>
              <w:rPr>
                <w:rFonts w:eastAsiaTheme="minorHAnsi"/>
                <w:szCs w:val="24"/>
                <w:lang w:eastAsia="en-US"/>
              </w:rPr>
            </w:pPr>
            <w:r>
              <w:rPr>
                <w:rFonts w:eastAsiaTheme="minorHAnsi"/>
                <w:szCs w:val="24"/>
                <w:lang w:eastAsia="en-US"/>
              </w:rPr>
              <w:t>Заказчик</w:t>
            </w:r>
          </w:p>
        </w:tc>
      </w:tr>
      <w:tr w14:paraId="3A88E24A">
        <w:tblPrEx>
          <w:tblCellMar>
            <w:top w:w="102" w:type="dxa"/>
            <w:left w:w="62" w:type="dxa"/>
            <w:bottom w:w="102" w:type="dxa"/>
            <w:right w:w="62" w:type="dxa"/>
          </w:tblCellMar>
        </w:tblPrEx>
        <w:tc>
          <w:tcPr>
            <w:tcW w:w="5045" w:type="dxa"/>
            <w:gridSpan w:val="5"/>
          </w:tcPr>
          <w:p w14:paraId="0CAD83FF">
            <w:pPr>
              <w:autoSpaceDE w:val="0"/>
              <w:autoSpaceDN w:val="0"/>
              <w:adjustRightInd w:val="0"/>
              <w:rPr>
                <w:rFonts w:eastAsiaTheme="minorHAnsi"/>
                <w:szCs w:val="24"/>
                <w:lang w:eastAsia="en-US"/>
              </w:rPr>
            </w:pPr>
            <w:r>
              <w:rPr>
                <w:rFonts w:eastAsiaTheme="minorHAnsi"/>
                <w:szCs w:val="24"/>
                <w:lang w:eastAsia="en-US"/>
              </w:rPr>
              <w:t>Содержание операции (например, "Работы</w:t>
            </w:r>
          </w:p>
          <w:p w14:paraId="77AD8934">
            <w:pPr>
              <w:autoSpaceDE w:val="0"/>
              <w:autoSpaceDN w:val="0"/>
              <w:adjustRightInd w:val="0"/>
              <w:rPr>
                <w:rFonts w:eastAsiaTheme="minorHAnsi"/>
                <w:szCs w:val="24"/>
                <w:lang w:eastAsia="en-US"/>
              </w:rPr>
            </w:pPr>
            <w:r>
              <w:rPr>
                <w:rFonts w:eastAsiaTheme="minorHAnsi"/>
                <w:szCs w:val="24"/>
                <w:lang w:eastAsia="en-US"/>
              </w:rPr>
              <w:t>-------------------------------------------------</w:t>
            </w:r>
          </w:p>
          <w:p w14:paraId="5775793D">
            <w:pPr>
              <w:autoSpaceDE w:val="0"/>
              <w:autoSpaceDN w:val="0"/>
              <w:adjustRightInd w:val="0"/>
              <w:rPr>
                <w:rFonts w:eastAsiaTheme="minorHAnsi"/>
                <w:szCs w:val="24"/>
                <w:lang w:eastAsia="en-US"/>
              </w:rPr>
            </w:pPr>
            <w:r>
              <w:rPr>
                <w:rFonts w:eastAsiaTheme="minorHAnsi"/>
                <w:szCs w:val="24"/>
                <w:lang w:eastAsia="en-US"/>
              </w:rPr>
              <w:t>выполнены в полном объеме")</w:t>
            </w:r>
          </w:p>
          <w:p w14:paraId="50B901FC">
            <w:pPr>
              <w:autoSpaceDE w:val="0"/>
              <w:autoSpaceDN w:val="0"/>
              <w:adjustRightInd w:val="0"/>
              <w:rPr>
                <w:rFonts w:eastAsiaTheme="minorHAnsi"/>
                <w:szCs w:val="24"/>
                <w:lang w:eastAsia="en-US"/>
              </w:rPr>
            </w:pPr>
            <w:r>
              <w:rPr>
                <w:rFonts w:eastAsiaTheme="minorHAnsi"/>
                <w:szCs w:val="24"/>
                <w:lang w:eastAsia="en-US"/>
              </w:rPr>
              <w:t>-----------------------------------</w:t>
            </w:r>
          </w:p>
        </w:tc>
        <w:tc>
          <w:tcPr>
            <w:tcW w:w="340" w:type="dxa"/>
          </w:tcPr>
          <w:p w14:paraId="648DFECE">
            <w:pPr>
              <w:autoSpaceDE w:val="0"/>
              <w:autoSpaceDN w:val="0"/>
              <w:adjustRightInd w:val="0"/>
              <w:rPr>
                <w:rFonts w:eastAsiaTheme="minorHAnsi"/>
                <w:szCs w:val="24"/>
                <w:lang w:eastAsia="en-US"/>
              </w:rPr>
            </w:pPr>
          </w:p>
        </w:tc>
        <w:tc>
          <w:tcPr>
            <w:tcW w:w="4600" w:type="dxa"/>
            <w:gridSpan w:val="5"/>
          </w:tcPr>
          <w:p w14:paraId="36751202">
            <w:pPr>
              <w:autoSpaceDE w:val="0"/>
              <w:autoSpaceDN w:val="0"/>
              <w:adjustRightInd w:val="0"/>
              <w:rPr>
                <w:rFonts w:eastAsiaTheme="minorHAnsi"/>
                <w:szCs w:val="24"/>
                <w:lang w:eastAsia="en-US"/>
              </w:rPr>
            </w:pPr>
            <w:r>
              <w:rPr>
                <w:rFonts w:eastAsiaTheme="minorHAnsi"/>
                <w:szCs w:val="24"/>
                <w:lang w:eastAsia="en-US"/>
              </w:rPr>
              <w:t>Содержание операции (например, "Работы</w:t>
            </w:r>
          </w:p>
          <w:p w14:paraId="4440A327">
            <w:pPr>
              <w:autoSpaceDE w:val="0"/>
              <w:autoSpaceDN w:val="0"/>
              <w:adjustRightInd w:val="0"/>
              <w:rPr>
                <w:rFonts w:eastAsiaTheme="minorHAnsi"/>
                <w:szCs w:val="24"/>
                <w:lang w:eastAsia="en-US"/>
              </w:rPr>
            </w:pPr>
            <w:r>
              <w:rPr>
                <w:rFonts w:eastAsiaTheme="minorHAnsi"/>
                <w:szCs w:val="24"/>
                <w:lang w:eastAsia="en-US"/>
              </w:rPr>
              <w:t>-------------------------------------------------</w:t>
            </w:r>
          </w:p>
          <w:p w14:paraId="7EBFF37E">
            <w:pPr>
              <w:autoSpaceDE w:val="0"/>
              <w:autoSpaceDN w:val="0"/>
              <w:adjustRightInd w:val="0"/>
              <w:rPr>
                <w:rFonts w:eastAsiaTheme="minorHAnsi"/>
                <w:szCs w:val="24"/>
                <w:lang w:eastAsia="en-US"/>
              </w:rPr>
            </w:pPr>
            <w:r>
              <w:rPr>
                <w:rFonts w:eastAsiaTheme="minorHAnsi"/>
                <w:szCs w:val="24"/>
                <w:lang w:eastAsia="en-US"/>
              </w:rPr>
              <w:t>приняты в полном объеме")</w:t>
            </w:r>
          </w:p>
          <w:p w14:paraId="24ED314B">
            <w:pPr>
              <w:autoSpaceDE w:val="0"/>
              <w:autoSpaceDN w:val="0"/>
              <w:adjustRightInd w:val="0"/>
              <w:rPr>
                <w:rFonts w:eastAsiaTheme="minorHAnsi"/>
                <w:szCs w:val="24"/>
                <w:lang w:eastAsia="en-US"/>
              </w:rPr>
            </w:pPr>
            <w:r>
              <w:rPr>
                <w:rFonts w:eastAsiaTheme="minorHAnsi"/>
                <w:szCs w:val="24"/>
                <w:lang w:eastAsia="en-US"/>
              </w:rPr>
              <w:t>--------------------------------</w:t>
            </w:r>
          </w:p>
        </w:tc>
      </w:tr>
      <w:tr w14:paraId="68F4FF9D">
        <w:tblPrEx>
          <w:tblCellMar>
            <w:top w:w="102" w:type="dxa"/>
            <w:left w:w="62" w:type="dxa"/>
            <w:bottom w:w="102" w:type="dxa"/>
            <w:right w:w="62" w:type="dxa"/>
          </w:tblCellMar>
        </w:tblPrEx>
        <w:tc>
          <w:tcPr>
            <w:tcW w:w="5045" w:type="dxa"/>
            <w:gridSpan w:val="5"/>
          </w:tcPr>
          <w:p w14:paraId="305DF4C5">
            <w:pPr>
              <w:autoSpaceDE w:val="0"/>
              <w:autoSpaceDN w:val="0"/>
              <w:adjustRightInd w:val="0"/>
              <w:rPr>
                <w:rFonts w:eastAsiaTheme="minorHAnsi"/>
                <w:szCs w:val="24"/>
                <w:lang w:eastAsia="en-US"/>
              </w:rPr>
            </w:pPr>
            <w:r>
              <w:rPr>
                <w:rFonts w:eastAsiaTheme="minorHAnsi"/>
                <w:szCs w:val="24"/>
                <w:lang w:eastAsia="en-US"/>
              </w:rPr>
              <w:t>Дата сдачи ________</w:t>
            </w:r>
          </w:p>
          <w:p w14:paraId="1F83F2C6">
            <w:pPr>
              <w:autoSpaceDE w:val="0"/>
              <w:autoSpaceDN w:val="0"/>
              <w:adjustRightInd w:val="0"/>
              <w:rPr>
                <w:rFonts w:eastAsiaTheme="minorHAnsi"/>
                <w:szCs w:val="24"/>
                <w:lang w:eastAsia="en-US"/>
              </w:rPr>
            </w:pPr>
            <w:r>
              <w:rPr>
                <w:rFonts w:eastAsiaTheme="minorHAnsi"/>
                <w:szCs w:val="24"/>
                <w:lang w:eastAsia="en-US"/>
              </w:rPr>
              <w:t>Информация о документе-основании, отличном от контракта</w:t>
            </w:r>
          </w:p>
        </w:tc>
        <w:tc>
          <w:tcPr>
            <w:tcW w:w="340" w:type="dxa"/>
          </w:tcPr>
          <w:p w14:paraId="24055B2A">
            <w:pPr>
              <w:autoSpaceDE w:val="0"/>
              <w:autoSpaceDN w:val="0"/>
              <w:adjustRightInd w:val="0"/>
              <w:rPr>
                <w:rFonts w:eastAsiaTheme="minorHAnsi"/>
                <w:szCs w:val="24"/>
                <w:lang w:eastAsia="en-US"/>
              </w:rPr>
            </w:pPr>
          </w:p>
        </w:tc>
        <w:tc>
          <w:tcPr>
            <w:tcW w:w="4600" w:type="dxa"/>
            <w:gridSpan w:val="5"/>
          </w:tcPr>
          <w:p w14:paraId="7C872DCD">
            <w:pPr>
              <w:autoSpaceDE w:val="0"/>
              <w:autoSpaceDN w:val="0"/>
              <w:adjustRightInd w:val="0"/>
              <w:rPr>
                <w:rFonts w:eastAsiaTheme="minorHAnsi"/>
                <w:szCs w:val="24"/>
                <w:lang w:eastAsia="en-US"/>
              </w:rPr>
            </w:pPr>
            <w:r>
              <w:rPr>
                <w:rFonts w:eastAsiaTheme="minorHAnsi"/>
                <w:szCs w:val="24"/>
                <w:lang w:eastAsia="en-US"/>
              </w:rPr>
              <w:t>Дата принятия _________</w:t>
            </w:r>
          </w:p>
        </w:tc>
      </w:tr>
      <w:tr w14:paraId="2BE96E82">
        <w:tblPrEx>
          <w:tblCellMar>
            <w:top w:w="102" w:type="dxa"/>
            <w:left w:w="62" w:type="dxa"/>
            <w:bottom w:w="102" w:type="dxa"/>
            <w:right w:w="62" w:type="dxa"/>
          </w:tblCellMar>
        </w:tblPrEx>
        <w:tc>
          <w:tcPr>
            <w:tcW w:w="1644" w:type="dxa"/>
          </w:tcPr>
          <w:p w14:paraId="19FF2AD7">
            <w:pPr>
              <w:autoSpaceDE w:val="0"/>
              <w:autoSpaceDN w:val="0"/>
              <w:adjustRightInd w:val="0"/>
              <w:jc w:val="center"/>
              <w:rPr>
                <w:rFonts w:eastAsiaTheme="minorHAnsi"/>
                <w:szCs w:val="24"/>
                <w:lang w:eastAsia="en-US"/>
              </w:rPr>
            </w:pPr>
            <w:r>
              <w:rPr>
                <w:rFonts w:eastAsiaTheme="minorHAnsi"/>
                <w:szCs w:val="24"/>
                <w:lang w:eastAsia="en-US"/>
              </w:rPr>
              <w:t>__________</w:t>
            </w:r>
          </w:p>
          <w:p w14:paraId="6D1B36CC">
            <w:pPr>
              <w:autoSpaceDE w:val="0"/>
              <w:autoSpaceDN w:val="0"/>
              <w:adjustRightInd w:val="0"/>
              <w:jc w:val="center"/>
              <w:rPr>
                <w:rFonts w:eastAsiaTheme="minorHAnsi"/>
                <w:szCs w:val="24"/>
                <w:lang w:eastAsia="en-US"/>
              </w:rPr>
            </w:pPr>
            <w:r>
              <w:rPr>
                <w:rFonts w:eastAsiaTheme="minorHAnsi"/>
                <w:szCs w:val="24"/>
                <w:lang w:eastAsia="en-US"/>
              </w:rPr>
              <w:t>(должность)</w:t>
            </w:r>
          </w:p>
        </w:tc>
        <w:tc>
          <w:tcPr>
            <w:tcW w:w="340" w:type="dxa"/>
          </w:tcPr>
          <w:p w14:paraId="48120EE5">
            <w:pPr>
              <w:autoSpaceDE w:val="0"/>
              <w:autoSpaceDN w:val="0"/>
              <w:adjustRightInd w:val="0"/>
              <w:rPr>
                <w:rFonts w:eastAsiaTheme="minorHAnsi"/>
                <w:szCs w:val="24"/>
                <w:lang w:eastAsia="en-US"/>
              </w:rPr>
            </w:pPr>
          </w:p>
        </w:tc>
        <w:tc>
          <w:tcPr>
            <w:tcW w:w="1134" w:type="dxa"/>
          </w:tcPr>
          <w:p w14:paraId="77D2387C">
            <w:pPr>
              <w:autoSpaceDE w:val="0"/>
              <w:autoSpaceDN w:val="0"/>
              <w:adjustRightInd w:val="0"/>
              <w:jc w:val="center"/>
              <w:rPr>
                <w:rFonts w:eastAsiaTheme="minorHAnsi"/>
                <w:szCs w:val="24"/>
                <w:lang w:eastAsia="en-US"/>
              </w:rPr>
            </w:pPr>
            <w:r>
              <w:rPr>
                <w:rFonts w:eastAsiaTheme="minorHAnsi"/>
                <w:szCs w:val="24"/>
                <w:lang w:eastAsia="en-US"/>
              </w:rPr>
              <w:t>______</w:t>
            </w:r>
          </w:p>
          <w:p w14:paraId="56CDF052">
            <w:pPr>
              <w:autoSpaceDE w:val="0"/>
              <w:autoSpaceDN w:val="0"/>
              <w:adjustRightInd w:val="0"/>
              <w:jc w:val="center"/>
              <w:rPr>
                <w:rFonts w:eastAsiaTheme="minorHAnsi"/>
                <w:szCs w:val="24"/>
                <w:lang w:eastAsia="en-US"/>
              </w:rPr>
            </w:pPr>
            <w:r>
              <w:rPr>
                <w:rFonts w:eastAsiaTheme="minorHAnsi"/>
                <w:szCs w:val="24"/>
                <w:lang w:eastAsia="en-US"/>
              </w:rPr>
              <w:t>(Ф.И.О.)</w:t>
            </w:r>
          </w:p>
        </w:tc>
        <w:tc>
          <w:tcPr>
            <w:tcW w:w="340" w:type="dxa"/>
          </w:tcPr>
          <w:p w14:paraId="35895C9F">
            <w:pPr>
              <w:autoSpaceDE w:val="0"/>
              <w:autoSpaceDN w:val="0"/>
              <w:adjustRightInd w:val="0"/>
              <w:rPr>
                <w:rFonts w:eastAsiaTheme="minorHAnsi"/>
                <w:szCs w:val="24"/>
                <w:lang w:eastAsia="en-US"/>
              </w:rPr>
            </w:pPr>
          </w:p>
        </w:tc>
        <w:tc>
          <w:tcPr>
            <w:tcW w:w="1587" w:type="dxa"/>
          </w:tcPr>
          <w:p w14:paraId="71B309A3">
            <w:pPr>
              <w:autoSpaceDE w:val="0"/>
              <w:autoSpaceDN w:val="0"/>
              <w:adjustRightInd w:val="0"/>
              <w:jc w:val="center"/>
              <w:rPr>
                <w:rFonts w:eastAsiaTheme="minorHAnsi"/>
                <w:szCs w:val="24"/>
                <w:lang w:eastAsia="en-US"/>
              </w:rPr>
            </w:pPr>
            <w:r>
              <w:rPr>
                <w:rFonts w:eastAsiaTheme="minorHAnsi"/>
                <w:szCs w:val="24"/>
                <w:lang w:eastAsia="en-US"/>
              </w:rPr>
              <w:t>_________</w:t>
            </w:r>
          </w:p>
          <w:p w14:paraId="7C85B629">
            <w:pPr>
              <w:autoSpaceDE w:val="0"/>
              <w:autoSpaceDN w:val="0"/>
              <w:adjustRightInd w:val="0"/>
              <w:jc w:val="center"/>
              <w:rPr>
                <w:rFonts w:eastAsiaTheme="minorHAnsi"/>
                <w:szCs w:val="24"/>
                <w:lang w:eastAsia="en-US"/>
              </w:rPr>
            </w:pPr>
            <w:r>
              <w:rPr>
                <w:rFonts w:eastAsiaTheme="minorHAnsi"/>
                <w:szCs w:val="24"/>
                <w:lang w:eastAsia="en-US"/>
              </w:rPr>
              <w:t>(подпись)</w:t>
            </w:r>
          </w:p>
        </w:tc>
        <w:tc>
          <w:tcPr>
            <w:tcW w:w="340" w:type="dxa"/>
          </w:tcPr>
          <w:p w14:paraId="30AA3E27">
            <w:pPr>
              <w:autoSpaceDE w:val="0"/>
              <w:autoSpaceDN w:val="0"/>
              <w:adjustRightInd w:val="0"/>
              <w:rPr>
                <w:rFonts w:eastAsiaTheme="minorHAnsi"/>
                <w:szCs w:val="24"/>
                <w:lang w:eastAsia="en-US"/>
              </w:rPr>
            </w:pPr>
          </w:p>
        </w:tc>
        <w:tc>
          <w:tcPr>
            <w:tcW w:w="1765" w:type="dxa"/>
          </w:tcPr>
          <w:p w14:paraId="0E1F305E">
            <w:pPr>
              <w:autoSpaceDE w:val="0"/>
              <w:autoSpaceDN w:val="0"/>
              <w:adjustRightInd w:val="0"/>
              <w:jc w:val="center"/>
              <w:rPr>
                <w:rFonts w:eastAsiaTheme="minorHAnsi"/>
                <w:szCs w:val="24"/>
                <w:lang w:eastAsia="en-US"/>
              </w:rPr>
            </w:pPr>
            <w:r>
              <w:rPr>
                <w:rFonts w:eastAsiaTheme="minorHAnsi"/>
                <w:szCs w:val="24"/>
                <w:lang w:eastAsia="en-US"/>
              </w:rPr>
              <w:t>____________</w:t>
            </w:r>
          </w:p>
          <w:p w14:paraId="5D8F4397">
            <w:pPr>
              <w:autoSpaceDE w:val="0"/>
              <w:autoSpaceDN w:val="0"/>
              <w:adjustRightInd w:val="0"/>
              <w:jc w:val="center"/>
              <w:rPr>
                <w:rFonts w:eastAsiaTheme="minorHAnsi"/>
                <w:szCs w:val="24"/>
                <w:lang w:eastAsia="en-US"/>
              </w:rPr>
            </w:pPr>
            <w:r>
              <w:rPr>
                <w:rFonts w:eastAsiaTheme="minorHAnsi"/>
                <w:szCs w:val="24"/>
                <w:lang w:eastAsia="en-US"/>
              </w:rPr>
              <w:t>(должность)</w:t>
            </w:r>
          </w:p>
        </w:tc>
        <w:tc>
          <w:tcPr>
            <w:tcW w:w="340" w:type="dxa"/>
          </w:tcPr>
          <w:p w14:paraId="5C20CF98">
            <w:pPr>
              <w:autoSpaceDE w:val="0"/>
              <w:autoSpaceDN w:val="0"/>
              <w:adjustRightInd w:val="0"/>
              <w:rPr>
                <w:rFonts w:eastAsiaTheme="minorHAnsi"/>
                <w:szCs w:val="24"/>
                <w:lang w:eastAsia="en-US"/>
              </w:rPr>
            </w:pPr>
          </w:p>
        </w:tc>
        <w:tc>
          <w:tcPr>
            <w:tcW w:w="1077" w:type="dxa"/>
          </w:tcPr>
          <w:p w14:paraId="71C8EEF4">
            <w:pPr>
              <w:autoSpaceDE w:val="0"/>
              <w:autoSpaceDN w:val="0"/>
              <w:adjustRightInd w:val="0"/>
              <w:jc w:val="center"/>
              <w:rPr>
                <w:rFonts w:eastAsiaTheme="minorHAnsi"/>
                <w:szCs w:val="24"/>
                <w:lang w:eastAsia="en-US"/>
              </w:rPr>
            </w:pPr>
            <w:r>
              <w:rPr>
                <w:rFonts w:eastAsiaTheme="minorHAnsi"/>
                <w:szCs w:val="24"/>
                <w:lang w:eastAsia="en-US"/>
              </w:rPr>
              <w:t>_______</w:t>
            </w:r>
          </w:p>
          <w:p w14:paraId="448406B1">
            <w:pPr>
              <w:autoSpaceDE w:val="0"/>
              <w:autoSpaceDN w:val="0"/>
              <w:adjustRightInd w:val="0"/>
              <w:jc w:val="center"/>
              <w:rPr>
                <w:rFonts w:eastAsiaTheme="minorHAnsi"/>
                <w:szCs w:val="24"/>
                <w:lang w:eastAsia="en-US"/>
              </w:rPr>
            </w:pPr>
            <w:r>
              <w:rPr>
                <w:rFonts w:eastAsiaTheme="minorHAnsi"/>
                <w:szCs w:val="24"/>
                <w:lang w:eastAsia="en-US"/>
              </w:rPr>
              <w:t>(Ф.И.О.)</w:t>
            </w:r>
          </w:p>
        </w:tc>
        <w:tc>
          <w:tcPr>
            <w:tcW w:w="340" w:type="dxa"/>
          </w:tcPr>
          <w:p w14:paraId="18019E7A">
            <w:pPr>
              <w:autoSpaceDE w:val="0"/>
              <w:autoSpaceDN w:val="0"/>
              <w:adjustRightInd w:val="0"/>
              <w:rPr>
                <w:rFonts w:eastAsiaTheme="minorHAnsi"/>
                <w:szCs w:val="24"/>
                <w:lang w:eastAsia="en-US"/>
              </w:rPr>
            </w:pPr>
          </w:p>
        </w:tc>
        <w:tc>
          <w:tcPr>
            <w:tcW w:w="1078" w:type="dxa"/>
          </w:tcPr>
          <w:p w14:paraId="1129708F">
            <w:pPr>
              <w:autoSpaceDE w:val="0"/>
              <w:autoSpaceDN w:val="0"/>
              <w:adjustRightInd w:val="0"/>
              <w:jc w:val="center"/>
              <w:rPr>
                <w:rFonts w:eastAsiaTheme="minorHAnsi"/>
                <w:szCs w:val="24"/>
                <w:lang w:eastAsia="en-US"/>
              </w:rPr>
            </w:pPr>
            <w:r>
              <w:rPr>
                <w:rFonts w:eastAsiaTheme="minorHAnsi"/>
                <w:szCs w:val="24"/>
                <w:lang w:eastAsia="en-US"/>
              </w:rPr>
              <w:t>_______</w:t>
            </w:r>
          </w:p>
          <w:p w14:paraId="7DCFE74D">
            <w:pPr>
              <w:autoSpaceDE w:val="0"/>
              <w:autoSpaceDN w:val="0"/>
              <w:adjustRightInd w:val="0"/>
              <w:jc w:val="center"/>
              <w:rPr>
                <w:rFonts w:eastAsiaTheme="minorHAnsi"/>
                <w:szCs w:val="24"/>
                <w:lang w:eastAsia="en-US"/>
              </w:rPr>
            </w:pPr>
            <w:r>
              <w:rPr>
                <w:rFonts w:eastAsiaTheme="minorHAnsi"/>
                <w:szCs w:val="24"/>
                <w:lang w:eastAsia="en-US"/>
              </w:rPr>
              <w:t>(подпись)</w:t>
            </w:r>
          </w:p>
        </w:tc>
      </w:tr>
      <w:tr w14:paraId="4770E2E4">
        <w:tblPrEx>
          <w:tblCellMar>
            <w:top w:w="102" w:type="dxa"/>
            <w:left w:w="62" w:type="dxa"/>
            <w:bottom w:w="102" w:type="dxa"/>
            <w:right w:w="62" w:type="dxa"/>
          </w:tblCellMar>
        </w:tblPrEx>
        <w:tc>
          <w:tcPr>
            <w:tcW w:w="1644" w:type="dxa"/>
          </w:tcPr>
          <w:p w14:paraId="35413CAE">
            <w:pPr>
              <w:autoSpaceDE w:val="0"/>
              <w:autoSpaceDN w:val="0"/>
              <w:adjustRightInd w:val="0"/>
              <w:rPr>
                <w:rFonts w:eastAsiaTheme="minorHAnsi"/>
                <w:szCs w:val="24"/>
                <w:lang w:eastAsia="en-US"/>
              </w:rPr>
            </w:pPr>
          </w:p>
        </w:tc>
        <w:tc>
          <w:tcPr>
            <w:tcW w:w="340" w:type="dxa"/>
          </w:tcPr>
          <w:p w14:paraId="22C1B5AE">
            <w:pPr>
              <w:autoSpaceDE w:val="0"/>
              <w:autoSpaceDN w:val="0"/>
              <w:adjustRightInd w:val="0"/>
              <w:rPr>
                <w:rFonts w:eastAsiaTheme="minorHAnsi"/>
                <w:szCs w:val="24"/>
                <w:lang w:eastAsia="en-US"/>
              </w:rPr>
            </w:pPr>
          </w:p>
        </w:tc>
        <w:tc>
          <w:tcPr>
            <w:tcW w:w="1134" w:type="dxa"/>
          </w:tcPr>
          <w:p w14:paraId="7C639F36">
            <w:pPr>
              <w:autoSpaceDE w:val="0"/>
              <w:autoSpaceDN w:val="0"/>
              <w:adjustRightInd w:val="0"/>
              <w:rPr>
                <w:rFonts w:eastAsiaTheme="minorHAnsi"/>
                <w:szCs w:val="24"/>
                <w:lang w:eastAsia="en-US"/>
              </w:rPr>
            </w:pPr>
          </w:p>
        </w:tc>
        <w:tc>
          <w:tcPr>
            <w:tcW w:w="340" w:type="dxa"/>
          </w:tcPr>
          <w:p w14:paraId="14DFD401">
            <w:pPr>
              <w:autoSpaceDE w:val="0"/>
              <w:autoSpaceDN w:val="0"/>
              <w:adjustRightInd w:val="0"/>
              <w:rPr>
                <w:rFonts w:eastAsiaTheme="minorHAnsi"/>
                <w:szCs w:val="24"/>
                <w:lang w:eastAsia="en-US"/>
              </w:rPr>
            </w:pPr>
          </w:p>
        </w:tc>
        <w:tc>
          <w:tcPr>
            <w:tcW w:w="1587" w:type="dxa"/>
          </w:tcPr>
          <w:p w14:paraId="69D4E7BA">
            <w:pPr>
              <w:autoSpaceDE w:val="0"/>
              <w:autoSpaceDN w:val="0"/>
              <w:adjustRightInd w:val="0"/>
              <w:rPr>
                <w:rFonts w:eastAsiaTheme="minorHAnsi"/>
                <w:szCs w:val="24"/>
                <w:lang w:eastAsia="en-US"/>
              </w:rPr>
            </w:pPr>
          </w:p>
        </w:tc>
        <w:tc>
          <w:tcPr>
            <w:tcW w:w="340" w:type="dxa"/>
          </w:tcPr>
          <w:p w14:paraId="27CAC1B5">
            <w:pPr>
              <w:autoSpaceDE w:val="0"/>
              <w:autoSpaceDN w:val="0"/>
              <w:adjustRightInd w:val="0"/>
              <w:rPr>
                <w:rFonts w:eastAsiaTheme="minorHAnsi"/>
                <w:szCs w:val="24"/>
                <w:lang w:eastAsia="en-US"/>
              </w:rPr>
            </w:pPr>
          </w:p>
        </w:tc>
        <w:tc>
          <w:tcPr>
            <w:tcW w:w="1765" w:type="dxa"/>
          </w:tcPr>
          <w:p w14:paraId="28760F40">
            <w:pPr>
              <w:autoSpaceDE w:val="0"/>
              <w:autoSpaceDN w:val="0"/>
              <w:adjustRightInd w:val="0"/>
              <w:rPr>
                <w:rFonts w:eastAsiaTheme="minorHAnsi"/>
                <w:szCs w:val="24"/>
                <w:lang w:eastAsia="en-US"/>
              </w:rPr>
            </w:pPr>
          </w:p>
        </w:tc>
        <w:tc>
          <w:tcPr>
            <w:tcW w:w="340" w:type="dxa"/>
          </w:tcPr>
          <w:p w14:paraId="5433E390">
            <w:pPr>
              <w:autoSpaceDE w:val="0"/>
              <w:autoSpaceDN w:val="0"/>
              <w:adjustRightInd w:val="0"/>
              <w:rPr>
                <w:rFonts w:eastAsiaTheme="minorHAnsi"/>
                <w:szCs w:val="24"/>
                <w:lang w:eastAsia="en-US"/>
              </w:rPr>
            </w:pPr>
          </w:p>
        </w:tc>
        <w:tc>
          <w:tcPr>
            <w:tcW w:w="1077" w:type="dxa"/>
          </w:tcPr>
          <w:p w14:paraId="65ADF8EE">
            <w:pPr>
              <w:autoSpaceDE w:val="0"/>
              <w:autoSpaceDN w:val="0"/>
              <w:adjustRightInd w:val="0"/>
              <w:rPr>
                <w:rFonts w:eastAsiaTheme="minorHAnsi"/>
                <w:szCs w:val="24"/>
                <w:lang w:eastAsia="en-US"/>
              </w:rPr>
            </w:pPr>
          </w:p>
        </w:tc>
        <w:tc>
          <w:tcPr>
            <w:tcW w:w="340" w:type="dxa"/>
          </w:tcPr>
          <w:p w14:paraId="5E33B8B2">
            <w:pPr>
              <w:autoSpaceDE w:val="0"/>
              <w:autoSpaceDN w:val="0"/>
              <w:adjustRightInd w:val="0"/>
              <w:rPr>
                <w:rFonts w:eastAsiaTheme="minorHAnsi"/>
                <w:szCs w:val="24"/>
                <w:lang w:eastAsia="en-US"/>
              </w:rPr>
            </w:pPr>
          </w:p>
        </w:tc>
        <w:tc>
          <w:tcPr>
            <w:tcW w:w="1078" w:type="dxa"/>
          </w:tcPr>
          <w:p w14:paraId="014176A2">
            <w:pPr>
              <w:autoSpaceDE w:val="0"/>
              <w:autoSpaceDN w:val="0"/>
              <w:adjustRightInd w:val="0"/>
              <w:rPr>
                <w:rFonts w:eastAsiaTheme="minorHAnsi"/>
                <w:szCs w:val="24"/>
                <w:lang w:eastAsia="en-US"/>
              </w:rPr>
            </w:pPr>
          </w:p>
        </w:tc>
      </w:tr>
      <w:tr w14:paraId="011604F9">
        <w:tblPrEx>
          <w:tblCellMar>
            <w:top w:w="102" w:type="dxa"/>
            <w:left w:w="62" w:type="dxa"/>
            <w:bottom w:w="102" w:type="dxa"/>
            <w:right w:w="62" w:type="dxa"/>
          </w:tblCellMar>
        </w:tblPrEx>
        <w:tc>
          <w:tcPr>
            <w:tcW w:w="1644" w:type="dxa"/>
          </w:tcPr>
          <w:p w14:paraId="50BD2DF4">
            <w:pPr>
              <w:autoSpaceDE w:val="0"/>
              <w:autoSpaceDN w:val="0"/>
              <w:adjustRightInd w:val="0"/>
              <w:jc w:val="center"/>
              <w:rPr>
                <w:rFonts w:eastAsiaTheme="minorHAnsi"/>
                <w:szCs w:val="24"/>
                <w:lang w:eastAsia="en-US"/>
              </w:rPr>
            </w:pPr>
            <w:r>
              <w:rPr>
                <w:rFonts w:eastAsiaTheme="minorHAnsi"/>
                <w:szCs w:val="24"/>
                <w:lang w:eastAsia="en-US"/>
              </w:rPr>
              <w:t>_________</w:t>
            </w:r>
          </w:p>
          <w:p w14:paraId="0498C8E1">
            <w:pPr>
              <w:autoSpaceDE w:val="0"/>
              <w:autoSpaceDN w:val="0"/>
              <w:adjustRightInd w:val="0"/>
              <w:jc w:val="center"/>
              <w:rPr>
                <w:rFonts w:eastAsiaTheme="minorHAnsi"/>
                <w:szCs w:val="24"/>
                <w:lang w:eastAsia="en-US"/>
              </w:rPr>
            </w:pPr>
            <w:r>
              <w:rPr>
                <w:rFonts w:eastAsiaTheme="minorHAnsi"/>
                <w:szCs w:val="24"/>
                <w:lang w:eastAsia="en-US"/>
              </w:rPr>
              <w:t>(должность)</w:t>
            </w:r>
          </w:p>
        </w:tc>
        <w:tc>
          <w:tcPr>
            <w:tcW w:w="340" w:type="dxa"/>
          </w:tcPr>
          <w:p w14:paraId="745F0E0B">
            <w:pPr>
              <w:autoSpaceDE w:val="0"/>
              <w:autoSpaceDN w:val="0"/>
              <w:adjustRightInd w:val="0"/>
              <w:rPr>
                <w:rFonts w:eastAsiaTheme="minorHAnsi"/>
                <w:szCs w:val="24"/>
                <w:lang w:eastAsia="en-US"/>
              </w:rPr>
            </w:pPr>
          </w:p>
        </w:tc>
        <w:tc>
          <w:tcPr>
            <w:tcW w:w="1134" w:type="dxa"/>
          </w:tcPr>
          <w:p w14:paraId="7DAA9F93">
            <w:pPr>
              <w:autoSpaceDE w:val="0"/>
              <w:autoSpaceDN w:val="0"/>
              <w:adjustRightInd w:val="0"/>
              <w:jc w:val="center"/>
              <w:rPr>
                <w:rFonts w:eastAsiaTheme="minorHAnsi"/>
                <w:szCs w:val="24"/>
                <w:lang w:eastAsia="en-US"/>
              </w:rPr>
            </w:pPr>
            <w:r>
              <w:rPr>
                <w:rFonts w:eastAsiaTheme="minorHAnsi"/>
                <w:szCs w:val="24"/>
                <w:lang w:eastAsia="en-US"/>
              </w:rPr>
              <w:t>______</w:t>
            </w:r>
          </w:p>
          <w:p w14:paraId="15B8B3AE">
            <w:pPr>
              <w:autoSpaceDE w:val="0"/>
              <w:autoSpaceDN w:val="0"/>
              <w:adjustRightInd w:val="0"/>
              <w:jc w:val="center"/>
              <w:rPr>
                <w:rFonts w:eastAsiaTheme="minorHAnsi"/>
                <w:szCs w:val="24"/>
                <w:lang w:eastAsia="en-US"/>
              </w:rPr>
            </w:pPr>
            <w:r>
              <w:rPr>
                <w:rFonts w:eastAsiaTheme="minorHAnsi"/>
                <w:szCs w:val="24"/>
                <w:lang w:eastAsia="en-US"/>
              </w:rPr>
              <w:t>(Ф.И.О.)</w:t>
            </w:r>
          </w:p>
        </w:tc>
        <w:tc>
          <w:tcPr>
            <w:tcW w:w="340" w:type="dxa"/>
          </w:tcPr>
          <w:p w14:paraId="69D1D5A0">
            <w:pPr>
              <w:autoSpaceDE w:val="0"/>
              <w:autoSpaceDN w:val="0"/>
              <w:adjustRightInd w:val="0"/>
              <w:rPr>
                <w:rFonts w:eastAsiaTheme="minorHAnsi"/>
                <w:szCs w:val="24"/>
                <w:lang w:eastAsia="en-US"/>
              </w:rPr>
            </w:pPr>
          </w:p>
        </w:tc>
        <w:tc>
          <w:tcPr>
            <w:tcW w:w="1587" w:type="dxa"/>
          </w:tcPr>
          <w:p w14:paraId="31FD5CE7">
            <w:pPr>
              <w:autoSpaceDE w:val="0"/>
              <w:autoSpaceDN w:val="0"/>
              <w:adjustRightInd w:val="0"/>
              <w:jc w:val="center"/>
              <w:rPr>
                <w:rFonts w:eastAsiaTheme="minorHAnsi"/>
                <w:szCs w:val="24"/>
                <w:lang w:eastAsia="en-US"/>
              </w:rPr>
            </w:pPr>
            <w:r>
              <w:rPr>
                <w:rFonts w:eastAsiaTheme="minorHAnsi"/>
                <w:szCs w:val="24"/>
                <w:lang w:eastAsia="en-US"/>
              </w:rPr>
              <w:t>_________</w:t>
            </w:r>
          </w:p>
          <w:p w14:paraId="5FE1D478">
            <w:pPr>
              <w:autoSpaceDE w:val="0"/>
              <w:autoSpaceDN w:val="0"/>
              <w:adjustRightInd w:val="0"/>
              <w:jc w:val="center"/>
              <w:rPr>
                <w:rFonts w:eastAsiaTheme="minorHAnsi"/>
                <w:szCs w:val="24"/>
                <w:lang w:eastAsia="en-US"/>
              </w:rPr>
            </w:pPr>
            <w:r>
              <w:rPr>
                <w:rFonts w:eastAsiaTheme="minorHAnsi"/>
                <w:szCs w:val="24"/>
                <w:lang w:eastAsia="en-US"/>
              </w:rPr>
              <w:t>(подпись)</w:t>
            </w:r>
          </w:p>
        </w:tc>
        <w:tc>
          <w:tcPr>
            <w:tcW w:w="340" w:type="dxa"/>
          </w:tcPr>
          <w:p w14:paraId="75A0F587">
            <w:pPr>
              <w:autoSpaceDE w:val="0"/>
              <w:autoSpaceDN w:val="0"/>
              <w:adjustRightInd w:val="0"/>
              <w:rPr>
                <w:rFonts w:eastAsiaTheme="minorHAnsi"/>
                <w:szCs w:val="24"/>
                <w:lang w:eastAsia="en-US"/>
              </w:rPr>
            </w:pPr>
          </w:p>
        </w:tc>
        <w:tc>
          <w:tcPr>
            <w:tcW w:w="1765" w:type="dxa"/>
          </w:tcPr>
          <w:p w14:paraId="3AF83880">
            <w:pPr>
              <w:autoSpaceDE w:val="0"/>
              <w:autoSpaceDN w:val="0"/>
              <w:adjustRightInd w:val="0"/>
              <w:jc w:val="center"/>
              <w:rPr>
                <w:rFonts w:eastAsiaTheme="minorHAnsi"/>
                <w:szCs w:val="24"/>
                <w:lang w:eastAsia="en-US"/>
              </w:rPr>
            </w:pPr>
            <w:r>
              <w:rPr>
                <w:rFonts w:eastAsiaTheme="minorHAnsi"/>
                <w:szCs w:val="24"/>
                <w:lang w:eastAsia="en-US"/>
              </w:rPr>
              <w:t>____________</w:t>
            </w:r>
          </w:p>
          <w:p w14:paraId="5F9C5519">
            <w:pPr>
              <w:autoSpaceDE w:val="0"/>
              <w:autoSpaceDN w:val="0"/>
              <w:adjustRightInd w:val="0"/>
              <w:jc w:val="center"/>
              <w:rPr>
                <w:rFonts w:eastAsiaTheme="minorHAnsi"/>
                <w:szCs w:val="24"/>
                <w:lang w:eastAsia="en-US"/>
              </w:rPr>
            </w:pPr>
            <w:r>
              <w:rPr>
                <w:rFonts w:eastAsiaTheme="minorHAnsi"/>
                <w:szCs w:val="24"/>
                <w:lang w:eastAsia="en-US"/>
              </w:rPr>
              <w:t>(должность)</w:t>
            </w:r>
          </w:p>
        </w:tc>
        <w:tc>
          <w:tcPr>
            <w:tcW w:w="340" w:type="dxa"/>
          </w:tcPr>
          <w:p w14:paraId="0B798EAE">
            <w:pPr>
              <w:autoSpaceDE w:val="0"/>
              <w:autoSpaceDN w:val="0"/>
              <w:adjustRightInd w:val="0"/>
              <w:rPr>
                <w:rFonts w:eastAsiaTheme="minorHAnsi"/>
                <w:szCs w:val="24"/>
                <w:lang w:eastAsia="en-US"/>
              </w:rPr>
            </w:pPr>
          </w:p>
        </w:tc>
        <w:tc>
          <w:tcPr>
            <w:tcW w:w="1077" w:type="dxa"/>
          </w:tcPr>
          <w:p w14:paraId="51636095">
            <w:pPr>
              <w:autoSpaceDE w:val="0"/>
              <w:autoSpaceDN w:val="0"/>
              <w:adjustRightInd w:val="0"/>
              <w:jc w:val="center"/>
              <w:rPr>
                <w:rFonts w:eastAsiaTheme="minorHAnsi"/>
                <w:szCs w:val="24"/>
                <w:lang w:eastAsia="en-US"/>
              </w:rPr>
            </w:pPr>
            <w:r>
              <w:rPr>
                <w:rFonts w:eastAsiaTheme="minorHAnsi"/>
                <w:szCs w:val="24"/>
                <w:lang w:eastAsia="en-US"/>
              </w:rPr>
              <w:t>_______</w:t>
            </w:r>
          </w:p>
          <w:p w14:paraId="6C7D16E2">
            <w:pPr>
              <w:autoSpaceDE w:val="0"/>
              <w:autoSpaceDN w:val="0"/>
              <w:adjustRightInd w:val="0"/>
              <w:jc w:val="center"/>
              <w:rPr>
                <w:rFonts w:eastAsiaTheme="minorHAnsi"/>
                <w:szCs w:val="24"/>
                <w:lang w:eastAsia="en-US"/>
              </w:rPr>
            </w:pPr>
            <w:r>
              <w:rPr>
                <w:rFonts w:eastAsiaTheme="minorHAnsi"/>
                <w:szCs w:val="24"/>
                <w:lang w:eastAsia="en-US"/>
              </w:rPr>
              <w:t>(Ф.И.О.)</w:t>
            </w:r>
          </w:p>
        </w:tc>
        <w:tc>
          <w:tcPr>
            <w:tcW w:w="340" w:type="dxa"/>
          </w:tcPr>
          <w:p w14:paraId="15E3C561">
            <w:pPr>
              <w:autoSpaceDE w:val="0"/>
              <w:autoSpaceDN w:val="0"/>
              <w:adjustRightInd w:val="0"/>
              <w:rPr>
                <w:rFonts w:eastAsiaTheme="minorHAnsi"/>
                <w:szCs w:val="24"/>
                <w:lang w:eastAsia="en-US"/>
              </w:rPr>
            </w:pPr>
          </w:p>
        </w:tc>
        <w:tc>
          <w:tcPr>
            <w:tcW w:w="1078" w:type="dxa"/>
          </w:tcPr>
          <w:p w14:paraId="5E17D5A8">
            <w:pPr>
              <w:autoSpaceDE w:val="0"/>
              <w:autoSpaceDN w:val="0"/>
              <w:adjustRightInd w:val="0"/>
              <w:jc w:val="center"/>
              <w:rPr>
                <w:rFonts w:eastAsiaTheme="minorHAnsi"/>
                <w:szCs w:val="24"/>
                <w:lang w:eastAsia="en-US"/>
              </w:rPr>
            </w:pPr>
            <w:r>
              <w:rPr>
                <w:rFonts w:eastAsiaTheme="minorHAnsi"/>
                <w:szCs w:val="24"/>
                <w:lang w:eastAsia="en-US"/>
              </w:rPr>
              <w:t>________</w:t>
            </w:r>
          </w:p>
          <w:p w14:paraId="536C6971">
            <w:pPr>
              <w:autoSpaceDE w:val="0"/>
              <w:autoSpaceDN w:val="0"/>
              <w:adjustRightInd w:val="0"/>
              <w:jc w:val="center"/>
              <w:rPr>
                <w:rFonts w:eastAsiaTheme="minorHAnsi"/>
                <w:szCs w:val="24"/>
                <w:lang w:eastAsia="en-US"/>
              </w:rPr>
            </w:pPr>
            <w:r>
              <w:rPr>
                <w:rFonts w:eastAsiaTheme="minorHAnsi"/>
                <w:szCs w:val="24"/>
                <w:lang w:eastAsia="en-US"/>
              </w:rPr>
              <w:t>(подпись)</w:t>
            </w:r>
          </w:p>
        </w:tc>
      </w:tr>
      <w:tr w14:paraId="09550E9B">
        <w:tblPrEx>
          <w:tblCellMar>
            <w:top w:w="102" w:type="dxa"/>
            <w:left w:w="62" w:type="dxa"/>
            <w:bottom w:w="102" w:type="dxa"/>
            <w:right w:w="62" w:type="dxa"/>
          </w:tblCellMar>
        </w:tblPrEx>
        <w:tc>
          <w:tcPr>
            <w:tcW w:w="1644" w:type="dxa"/>
          </w:tcPr>
          <w:p w14:paraId="44C96DAB">
            <w:pPr>
              <w:autoSpaceDE w:val="0"/>
              <w:autoSpaceDN w:val="0"/>
              <w:adjustRightInd w:val="0"/>
              <w:rPr>
                <w:rFonts w:eastAsiaTheme="minorHAnsi"/>
                <w:szCs w:val="24"/>
                <w:lang w:eastAsia="en-US"/>
              </w:rPr>
            </w:pPr>
          </w:p>
        </w:tc>
        <w:tc>
          <w:tcPr>
            <w:tcW w:w="340" w:type="dxa"/>
          </w:tcPr>
          <w:p w14:paraId="7E810F36">
            <w:pPr>
              <w:autoSpaceDE w:val="0"/>
              <w:autoSpaceDN w:val="0"/>
              <w:adjustRightInd w:val="0"/>
              <w:rPr>
                <w:rFonts w:eastAsiaTheme="minorHAnsi"/>
                <w:szCs w:val="24"/>
                <w:lang w:eastAsia="en-US"/>
              </w:rPr>
            </w:pPr>
          </w:p>
        </w:tc>
        <w:tc>
          <w:tcPr>
            <w:tcW w:w="1134" w:type="dxa"/>
          </w:tcPr>
          <w:p w14:paraId="38318AF8">
            <w:pPr>
              <w:autoSpaceDE w:val="0"/>
              <w:autoSpaceDN w:val="0"/>
              <w:adjustRightInd w:val="0"/>
              <w:rPr>
                <w:rFonts w:eastAsiaTheme="minorHAnsi"/>
                <w:szCs w:val="24"/>
                <w:lang w:eastAsia="en-US"/>
              </w:rPr>
            </w:pPr>
          </w:p>
        </w:tc>
        <w:tc>
          <w:tcPr>
            <w:tcW w:w="340" w:type="dxa"/>
          </w:tcPr>
          <w:p w14:paraId="5FAD2BC7">
            <w:pPr>
              <w:autoSpaceDE w:val="0"/>
              <w:autoSpaceDN w:val="0"/>
              <w:adjustRightInd w:val="0"/>
              <w:rPr>
                <w:rFonts w:eastAsiaTheme="minorHAnsi"/>
                <w:szCs w:val="24"/>
                <w:lang w:eastAsia="en-US"/>
              </w:rPr>
            </w:pPr>
          </w:p>
        </w:tc>
        <w:tc>
          <w:tcPr>
            <w:tcW w:w="1587" w:type="dxa"/>
          </w:tcPr>
          <w:p w14:paraId="11754969">
            <w:pPr>
              <w:autoSpaceDE w:val="0"/>
              <w:autoSpaceDN w:val="0"/>
              <w:adjustRightInd w:val="0"/>
              <w:rPr>
                <w:rFonts w:eastAsiaTheme="minorHAnsi"/>
                <w:szCs w:val="24"/>
                <w:lang w:eastAsia="en-US"/>
              </w:rPr>
            </w:pPr>
          </w:p>
        </w:tc>
        <w:tc>
          <w:tcPr>
            <w:tcW w:w="340" w:type="dxa"/>
          </w:tcPr>
          <w:p w14:paraId="5B8E0BFF">
            <w:pPr>
              <w:autoSpaceDE w:val="0"/>
              <w:autoSpaceDN w:val="0"/>
              <w:adjustRightInd w:val="0"/>
              <w:rPr>
                <w:rFonts w:eastAsiaTheme="minorHAnsi"/>
                <w:szCs w:val="24"/>
                <w:lang w:eastAsia="en-US"/>
              </w:rPr>
            </w:pPr>
          </w:p>
        </w:tc>
        <w:tc>
          <w:tcPr>
            <w:tcW w:w="4600" w:type="dxa"/>
            <w:gridSpan w:val="5"/>
          </w:tcPr>
          <w:p w14:paraId="736F2115">
            <w:pPr>
              <w:autoSpaceDE w:val="0"/>
              <w:autoSpaceDN w:val="0"/>
              <w:adjustRightInd w:val="0"/>
              <w:rPr>
                <w:rFonts w:eastAsiaTheme="minorHAnsi"/>
                <w:szCs w:val="24"/>
                <w:lang w:eastAsia="en-US"/>
              </w:rPr>
            </w:pPr>
            <w:r>
              <w:rPr>
                <w:rFonts w:eastAsiaTheme="minorHAnsi"/>
                <w:szCs w:val="24"/>
                <w:lang w:eastAsia="en-US"/>
              </w:rPr>
              <w:t>Иные лица, ответственные за приемку результатов выполненных работ</w:t>
            </w:r>
          </w:p>
        </w:tc>
      </w:tr>
      <w:tr w14:paraId="730B9CDE">
        <w:tblPrEx>
          <w:tblCellMar>
            <w:top w:w="102" w:type="dxa"/>
            <w:left w:w="62" w:type="dxa"/>
            <w:bottom w:w="102" w:type="dxa"/>
            <w:right w:w="62" w:type="dxa"/>
          </w:tblCellMar>
        </w:tblPrEx>
        <w:tc>
          <w:tcPr>
            <w:tcW w:w="1644" w:type="dxa"/>
          </w:tcPr>
          <w:p w14:paraId="1F1DFA0C">
            <w:pPr>
              <w:autoSpaceDE w:val="0"/>
              <w:autoSpaceDN w:val="0"/>
              <w:adjustRightInd w:val="0"/>
              <w:rPr>
                <w:rFonts w:eastAsiaTheme="minorHAnsi"/>
                <w:szCs w:val="24"/>
                <w:lang w:eastAsia="en-US"/>
              </w:rPr>
            </w:pPr>
          </w:p>
        </w:tc>
        <w:tc>
          <w:tcPr>
            <w:tcW w:w="340" w:type="dxa"/>
          </w:tcPr>
          <w:p w14:paraId="5C0E5881">
            <w:pPr>
              <w:autoSpaceDE w:val="0"/>
              <w:autoSpaceDN w:val="0"/>
              <w:adjustRightInd w:val="0"/>
              <w:rPr>
                <w:rFonts w:eastAsiaTheme="minorHAnsi"/>
                <w:szCs w:val="24"/>
                <w:lang w:eastAsia="en-US"/>
              </w:rPr>
            </w:pPr>
          </w:p>
        </w:tc>
        <w:tc>
          <w:tcPr>
            <w:tcW w:w="1134" w:type="dxa"/>
          </w:tcPr>
          <w:p w14:paraId="2D6624E8">
            <w:pPr>
              <w:autoSpaceDE w:val="0"/>
              <w:autoSpaceDN w:val="0"/>
              <w:adjustRightInd w:val="0"/>
              <w:rPr>
                <w:rFonts w:eastAsiaTheme="minorHAnsi"/>
                <w:szCs w:val="24"/>
                <w:lang w:eastAsia="en-US"/>
              </w:rPr>
            </w:pPr>
          </w:p>
        </w:tc>
        <w:tc>
          <w:tcPr>
            <w:tcW w:w="340" w:type="dxa"/>
          </w:tcPr>
          <w:p w14:paraId="42A29C2B">
            <w:pPr>
              <w:autoSpaceDE w:val="0"/>
              <w:autoSpaceDN w:val="0"/>
              <w:adjustRightInd w:val="0"/>
              <w:rPr>
                <w:rFonts w:eastAsiaTheme="minorHAnsi"/>
                <w:szCs w:val="24"/>
                <w:lang w:eastAsia="en-US"/>
              </w:rPr>
            </w:pPr>
          </w:p>
        </w:tc>
        <w:tc>
          <w:tcPr>
            <w:tcW w:w="1587" w:type="dxa"/>
          </w:tcPr>
          <w:p w14:paraId="734DE6D3">
            <w:pPr>
              <w:autoSpaceDE w:val="0"/>
              <w:autoSpaceDN w:val="0"/>
              <w:adjustRightInd w:val="0"/>
              <w:rPr>
                <w:rFonts w:eastAsiaTheme="minorHAnsi"/>
                <w:szCs w:val="24"/>
                <w:lang w:eastAsia="en-US"/>
              </w:rPr>
            </w:pPr>
          </w:p>
        </w:tc>
        <w:tc>
          <w:tcPr>
            <w:tcW w:w="340" w:type="dxa"/>
          </w:tcPr>
          <w:p w14:paraId="0E9D1841">
            <w:pPr>
              <w:autoSpaceDE w:val="0"/>
              <w:autoSpaceDN w:val="0"/>
              <w:adjustRightInd w:val="0"/>
              <w:rPr>
                <w:rFonts w:eastAsiaTheme="minorHAnsi"/>
                <w:szCs w:val="24"/>
                <w:lang w:eastAsia="en-US"/>
              </w:rPr>
            </w:pPr>
          </w:p>
        </w:tc>
        <w:tc>
          <w:tcPr>
            <w:tcW w:w="1765" w:type="dxa"/>
          </w:tcPr>
          <w:p w14:paraId="3BB822CC">
            <w:pPr>
              <w:autoSpaceDE w:val="0"/>
              <w:autoSpaceDN w:val="0"/>
              <w:adjustRightInd w:val="0"/>
              <w:jc w:val="center"/>
              <w:rPr>
                <w:rFonts w:eastAsiaTheme="minorHAnsi"/>
                <w:szCs w:val="24"/>
                <w:lang w:eastAsia="en-US"/>
              </w:rPr>
            </w:pPr>
            <w:r>
              <w:rPr>
                <w:rFonts w:eastAsiaTheme="minorHAnsi"/>
                <w:szCs w:val="24"/>
                <w:lang w:eastAsia="en-US"/>
              </w:rPr>
              <w:t>______________</w:t>
            </w:r>
          </w:p>
          <w:p w14:paraId="221BB3E5">
            <w:pPr>
              <w:autoSpaceDE w:val="0"/>
              <w:autoSpaceDN w:val="0"/>
              <w:adjustRightInd w:val="0"/>
              <w:jc w:val="center"/>
              <w:rPr>
                <w:rFonts w:eastAsiaTheme="minorHAnsi"/>
                <w:szCs w:val="24"/>
                <w:lang w:eastAsia="en-US"/>
              </w:rPr>
            </w:pPr>
            <w:r>
              <w:rPr>
                <w:rFonts w:eastAsiaTheme="minorHAnsi"/>
                <w:szCs w:val="24"/>
                <w:lang w:eastAsia="en-US"/>
              </w:rPr>
              <w:t>(вид уполномоченного лица, должность (при наличии))</w:t>
            </w:r>
          </w:p>
        </w:tc>
        <w:tc>
          <w:tcPr>
            <w:tcW w:w="340" w:type="dxa"/>
          </w:tcPr>
          <w:p w14:paraId="1BD10C1F">
            <w:pPr>
              <w:autoSpaceDE w:val="0"/>
              <w:autoSpaceDN w:val="0"/>
              <w:adjustRightInd w:val="0"/>
              <w:rPr>
                <w:rFonts w:eastAsiaTheme="minorHAnsi"/>
                <w:szCs w:val="24"/>
                <w:lang w:eastAsia="en-US"/>
              </w:rPr>
            </w:pPr>
          </w:p>
        </w:tc>
        <w:tc>
          <w:tcPr>
            <w:tcW w:w="1077" w:type="dxa"/>
          </w:tcPr>
          <w:p w14:paraId="3DCAB004">
            <w:pPr>
              <w:autoSpaceDE w:val="0"/>
              <w:autoSpaceDN w:val="0"/>
              <w:adjustRightInd w:val="0"/>
              <w:jc w:val="center"/>
              <w:rPr>
                <w:rFonts w:eastAsiaTheme="minorHAnsi"/>
                <w:szCs w:val="24"/>
                <w:lang w:eastAsia="en-US"/>
              </w:rPr>
            </w:pPr>
            <w:r>
              <w:rPr>
                <w:rFonts w:eastAsiaTheme="minorHAnsi"/>
                <w:szCs w:val="24"/>
                <w:lang w:eastAsia="en-US"/>
              </w:rPr>
              <w:t>_______</w:t>
            </w:r>
          </w:p>
          <w:p w14:paraId="23CF707B">
            <w:pPr>
              <w:autoSpaceDE w:val="0"/>
              <w:autoSpaceDN w:val="0"/>
              <w:adjustRightInd w:val="0"/>
              <w:jc w:val="center"/>
              <w:rPr>
                <w:rFonts w:eastAsiaTheme="minorHAnsi"/>
                <w:szCs w:val="24"/>
                <w:lang w:eastAsia="en-US"/>
              </w:rPr>
            </w:pPr>
            <w:r>
              <w:rPr>
                <w:rFonts w:eastAsiaTheme="minorHAnsi"/>
                <w:szCs w:val="24"/>
                <w:lang w:eastAsia="en-US"/>
              </w:rPr>
              <w:t>(Ф.И.О.)</w:t>
            </w:r>
          </w:p>
        </w:tc>
        <w:tc>
          <w:tcPr>
            <w:tcW w:w="340" w:type="dxa"/>
          </w:tcPr>
          <w:p w14:paraId="681AEF28">
            <w:pPr>
              <w:autoSpaceDE w:val="0"/>
              <w:autoSpaceDN w:val="0"/>
              <w:adjustRightInd w:val="0"/>
              <w:rPr>
                <w:rFonts w:eastAsiaTheme="minorHAnsi"/>
                <w:szCs w:val="24"/>
                <w:lang w:eastAsia="en-US"/>
              </w:rPr>
            </w:pPr>
          </w:p>
        </w:tc>
        <w:tc>
          <w:tcPr>
            <w:tcW w:w="1078" w:type="dxa"/>
          </w:tcPr>
          <w:p w14:paraId="6C55AE84">
            <w:pPr>
              <w:autoSpaceDE w:val="0"/>
              <w:autoSpaceDN w:val="0"/>
              <w:adjustRightInd w:val="0"/>
              <w:jc w:val="center"/>
              <w:rPr>
                <w:rFonts w:eastAsiaTheme="minorHAnsi"/>
                <w:szCs w:val="24"/>
                <w:lang w:eastAsia="en-US"/>
              </w:rPr>
            </w:pPr>
            <w:r>
              <w:rPr>
                <w:rFonts w:eastAsiaTheme="minorHAnsi"/>
                <w:szCs w:val="24"/>
                <w:lang w:eastAsia="en-US"/>
              </w:rPr>
              <w:t>________</w:t>
            </w:r>
          </w:p>
          <w:p w14:paraId="2E14E7C1">
            <w:pPr>
              <w:autoSpaceDE w:val="0"/>
              <w:autoSpaceDN w:val="0"/>
              <w:adjustRightInd w:val="0"/>
              <w:jc w:val="center"/>
              <w:rPr>
                <w:rFonts w:eastAsiaTheme="minorHAnsi"/>
                <w:szCs w:val="24"/>
                <w:lang w:eastAsia="en-US"/>
              </w:rPr>
            </w:pPr>
            <w:r>
              <w:rPr>
                <w:rFonts w:eastAsiaTheme="minorHAnsi"/>
                <w:szCs w:val="24"/>
                <w:lang w:eastAsia="en-US"/>
              </w:rPr>
              <w:t>(подпись)</w:t>
            </w:r>
          </w:p>
        </w:tc>
      </w:tr>
      <w:tr w14:paraId="1084B1DB">
        <w:tblPrEx>
          <w:tblCellMar>
            <w:top w:w="102" w:type="dxa"/>
            <w:left w:w="62" w:type="dxa"/>
            <w:bottom w:w="102" w:type="dxa"/>
            <w:right w:w="62" w:type="dxa"/>
          </w:tblCellMar>
        </w:tblPrEx>
        <w:tc>
          <w:tcPr>
            <w:tcW w:w="1644" w:type="dxa"/>
          </w:tcPr>
          <w:p w14:paraId="1F8DF4F9">
            <w:pPr>
              <w:autoSpaceDE w:val="0"/>
              <w:autoSpaceDN w:val="0"/>
              <w:adjustRightInd w:val="0"/>
              <w:rPr>
                <w:rFonts w:eastAsiaTheme="minorHAnsi"/>
                <w:szCs w:val="24"/>
                <w:lang w:eastAsia="en-US"/>
              </w:rPr>
            </w:pPr>
          </w:p>
        </w:tc>
        <w:tc>
          <w:tcPr>
            <w:tcW w:w="340" w:type="dxa"/>
          </w:tcPr>
          <w:p w14:paraId="23FBC5E8">
            <w:pPr>
              <w:autoSpaceDE w:val="0"/>
              <w:autoSpaceDN w:val="0"/>
              <w:adjustRightInd w:val="0"/>
              <w:rPr>
                <w:rFonts w:eastAsiaTheme="minorHAnsi"/>
                <w:szCs w:val="24"/>
                <w:lang w:eastAsia="en-US"/>
              </w:rPr>
            </w:pPr>
          </w:p>
        </w:tc>
        <w:tc>
          <w:tcPr>
            <w:tcW w:w="1134" w:type="dxa"/>
          </w:tcPr>
          <w:p w14:paraId="0CE419C5">
            <w:pPr>
              <w:autoSpaceDE w:val="0"/>
              <w:autoSpaceDN w:val="0"/>
              <w:adjustRightInd w:val="0"/>
              <w:rPr>
                <w:rFonts w:eastAsiaTheme="minorHAnsi"/>
                <w:szCs w:val="24"/>
                <w:lang w:eastAsia="en-US"/>
              </w:rPr>
            </w:pPr>
          </w:p>
        </w:tc>
        <w:tc>
          <w:tcPr>
            <w:tcW w:w="340" w:type="dxa"/>
          </w:tcPr>
          <w:p w14:paraId="25BD4ECB">
            <w:pPr>
              <w:autoSpaceDE w:val="0"/>
              <w:autoSpaceDN w:val="0"/>
              <w:adjustRightInd w:val="0"/>
              <w:rPr>
                <w:rFonts w:eastAsiaTheme="minorHAnsi"/>
                <w:szCs w:val="24"/>
                <w:lang w:eastAsia="en-US"/>
              </w:rPr>
            </w:pPr>
          </w:p>
        </w:tc>
        <w:tc>
          <w:tcPr>
            <w:tcW w:w="1587" w:type="dxa"/>
          </w:tcPr>
          <w:p w14:paraId="6A848C5F">
            <w:pPr>
              <w:autoSpaceDE w:val="0"/>
              <w:autoSpaceDN w:val="0"/>
              <w:adjustRightInd w:val="0"/>
              <w:rPr>
                <w:rFonts w:eastAsiaTheme="minorHAnsi"/>
                <w:szCs w:val="24"/>
                <w:lang w:eastAsia="en-US"/>
              </w:rPr>
            </w:pPr>
          </w:p>
        </w:tc>
        <w:tc>
          <w:tcPr>
            <w:tcW w:w="340" w:type="dxa"/>
          </w:tcPr>
          <w:p w14:paraId="7A0A156A">
            <w:pPr>
              <w:autoSpaceDE w:val="0"/>
              <w:autoSpaceDN w:val="0"/>
              <w:adjustRightInd w:val="0"/>
              <w:rPr>
                <w:rFonts w:eastAsiaTheme="minorHAnsi"/>
                <w:szCs w:val="24"/>
                <w:lang w:eastAsia="en-US"/>
              </w:rPr>
            </w:pPr>
          </w:p>
        </w:tc>
        <w:tc>
          <w:tcPr>
            <w:tcW w:w="1765" w:type="dxa"/>
          </w:tcPr>
          <w:p w14:paraId="6FE47BD7">
            <w:pPr>
              <w:autoSpaceDE w:val="0"/>
              <w:autoSpaceDN w:val="0"/>
              <w:adjustRightInd w:val="0"/>
              <w:jc w:val="center"/>
              <w:rPr>
                <w:rFonts w:eastAsiaTheme="minorHAnsi"/>
                <w:szCs w:val="24"/>
                <w:lang w:eastAsia="en-US"/>
              </w:rPr>
            </w:pPr>
            <w:r>
              <w:rPr>
                <w:rFonts w:eastAsiaTheme="minorHAnsi"/>
                <w:szCs w:val="24"/>
                <w:lang w:eastAsia="en-US"/>
              </w:rPr>
              <w:t>______________</w:t>
            </w:r>
          </w:p>
          <w:p w14:paraId="2B6FDC85">
            <w:pPr>
              <w:autoSpaceDE w:val="0"/>
              <w:autoSpaceDN w:val="0"/>
              <w:adjustRightInd w:val="0"/>
              <w:jc w:val="center"/>
              <w:rPr>
                <w:rFonts w:eastAsiaTheme="minorHAnsi"/>
                <w:szCs w:val="24"/>
                <w:lang w:eastAsia="en-US"/>
              </w:rPr>
            </w:pPr>
            <w:r>
              <w:rPr>
                <w:rFonts w:eastAsiaTheme="minorHAnsi"/>
                <w:szCs w:val="24"/>
                <w:lang w:eastAsia="en-US"/>
              </w:rPr>
              <w:t>(вид уполномоченного лица, должность (при наличии))</w:t>
            </w:r>
          </w:p>
        </w:tc>
        <w:tc>
          <w:tcPr>
            <w:tcW w:w="340" w:type="dxa"/>
          </w:tcPr>
          <w:p w14:paraId="7D6BA611">
            <w:pPr>
              <w:autoSpaceDE w:val="0"/>
              <w:autoSpaceDN w:val="0"/>
              <w:adjustRightInd w:val="0"/>
              <w:rPr>
                <w:rFonts w:eastAsiaTheme="minorHAnsi"/>
                <w:szCs w:val="24"/>
                <w:lang w:eastAsia="en-US"/>
              </w:rPr>
            </w:pPr>
          </w:p>
        </w:tc>
        <w:tc>
          <w:tcPr>
            <w:tcW w:w="1077" w:type="dxa"/>
          </w:tcPr>
          <w:p w14:paraId="25CECC85">
            <w:pPr>
              <w:autoSpaceDE w:val="0"/>
              <w:autoSpaceDN w:val="0"/>
              <w:adjustRightInd w:val="0"/>
              <w:jc w:val="center"/>
              <w:rPr>
                <w:rFonts w:eastAsiaTheme="minorHAnsi"/>
                <w:szCs w:val="24"/>
                <w:lang w:eastAsia="en-US"/>
              </w:rPr>
            </w:pPr>
            <w:r>
              <w:rPr>
                <w:rFonts w:eastAsiaTheme="minorHAnsi"/>
                <w:szCs w:val="24"/>
                <w:lang w:eastAsia="en-US"/>
              </w:rPr>
              <w:t>_______</w:t>
            </w:r>
          </w:p>
          <w:p w14:paraId="0988C4FD">
            <w:pPr>
              <w:autoSpaceDE w:val="0"/>
              <w:autoSpaceDN w:val="0"/>
              <w:adjustRightInd w:val="0"/>
              <w:jc w:val="center"/>
              <w:rPr>
                <w:rFonts w:eastAsiaTheme="minorHAnsi"/>
                <w:szCs w:val="24"/>
                <w:lang w:eastAsia="en-US"/>
              </w:rPr>
            </w:pPr>
            <w:r>
              <w:rPr>
                <w:rFonts w:eastAsiaTheme="minorHAnsi"/>
                <w:szCs w:val="24"/>
                <w:lang w:eastAsia="en-US"/>
              </w:rPr>
              <w:t>(Ф.И.О.)</w:t>
            </w:r>
          </w:p>
        </w:tc>
        <w:tc>
          <w:tcPr>
            <w:tcW w:w="340" w:type="dxa"/>
          </w:tcPr>
          <w:p w14:paraId="5EF9DA00">
            <w:pPr>
              <w:autoSpaceDE w:val="0"/>
              <w:autoSpaceDN w:val="0"/>
              <w:adjustRightInd w:val="0"/>
              <w:rPr>
                <w:rFonts w:eastAsiaTheme="minorHAnsi"/>
                <w:szCs w:val="24"/>
                <w:lang w:eastAsia="en-US"/>
              </w:rPr>
            </w:pPr>
          </w:p>
        </w:tc>
        <w:tc>
          <w:tcPr>
            <w:tcW w:w="1078" w:type="dxa"/>
          </w:tcPr>
          <w:p w14:paraId="322D25C4">
            <w:pPr>
              <w:autoSpaceDE w:val="0"/>
              <w:autoSpaceDN w:val="0"/>
              <w:adjustRightInd w:val="0"/>
              <w:jc w:val="center"/>
              <w:rPr>
                <w:rFonts w:eastAsiaTheme="minorHAnsi"/>
                <w:szCs w:val="24"/>
                <w:lang w:eastAsia="en-US"/>
              </w:rPr>
            </w:pPr>
            <w:r>
              <w:rPr>
                <w:rFonts w:eastAsiaTheme="minorHAnsi"/>
                <w:szCs w:val="24"/>
                <w:lang w:eastAsia="en-US"/>
              </w:rPr>
              <w:t>_________</w:t>
            </w:r>
          </w:p>
          <w:p w14:paraId="090E9C09">
            <w:pPr>
              <w:autoSpaceDE w:val="0"/>
              <w:autoSpaceDN w:val="0"/>
              <w:adjustRightInd w:val="0"/>
              <w:jc w:val="center"/>
              <w:rPr>
                <w:rFonts w:eastAsiaTheme="minorHAnsi"/>
                <w:szCs w:val="24"/>
                <w:lang w:eastAsia="en-US"/>
              </w:rPr>
            </w:pPr>
            <w:r>
              <w:rPr>
                <w:rFonts w:eastAsiaTheme="minorHAnsi"/>
                <w:szCs w:val="24"/>
                <w:lang w:eastAsia="en-US"/>
              </w:rPr>
              <w:t>(подпись)</w:t>
            </w:r>
          </w:p>
        </w:tc>
      </w:tr>
    </w:tbl>
    <w:p w14:paraId="4DA7D4F5">
      <w:pPr>
        <w:autoSpaceDE w:val="0"/>
        <w:autoSpaceDN w:val="0"/>
        <w:adjustRightInd w:val="0"/>
        <w:jc w:val="right"/>
        <w:rPr>
          <w:rFonts w:eastAsiaTheme="minorHAnsi"/>
          <w:sz w:val="24"/>
          <w:szCs w:val="24"/>
          <w:lang w:eastAsia="en-US"/>
        </w:rPr>
      </w:pPr>
    </w:p>
    <w:p w14:paraId="3AA18FE6">
      <w:pPr>
        <w:tabs>
          <w:tab w:val="left" w:pos="12021"/>
        </w:tabs>
        <w:jc w:val="right"/>
        <w:rPr>
          <w:sz w:val="24"/>
        </w:rPr>
      </w:pPr>
    </w:p>
    <w:p w14:paraId="631A3CAD">
      <w:pPr>
        <w:tabs>
          <w:tab w:val="left" w:pos="12021"/>
        </w:tabs>
        <w:jc w:val="right"/>
        <w:rPr>
          <w:sz w:val="24"/>
        </w:rPr>
      </w:pPr>
    </w:p>
    <w:p w14:paraId="009695B0">
      <w:pPr>
        <w:tabs>
          <w:tab w:val="left" w:pos="12021"/>
        </w:tabs>
        <w:jc w:val="right"/>
        <w:rPr>
          <w:sz w:val="24"/>
        </w:rPr>
      </w:pPr>
    </w:p>
    <w:p w14:paraId="2BF93670">
      <w:pPr>
        <w:tabs>
          <w:tab w:val="left" w:pos="12021"/>
        </w:tabs>
        <w:jc w:val="right"/>
        <w:rPr>
          <w:rFonts w:eastAsiaTheme="minorHAnsi"/>
          <w:sz w:val="24"/>
          <w:szCs w:val="24"/>
          <w:lang w:eastAsia="en-US"/>
        </w:rPr>
      </w:pPr>
    </w:p>
    <w:p w14:paraId="12AA34B1">
      <w:pPr>
        <w:tabs>
          <w:tab w:val="left" w:pos="12021"/>
        </w:tabs>
        <w:jc w:val="right"/>
        <w:rPr>
          <w:rFonts w:eastAsiaTheme="minorHAnsi"/>
          <w:sz w:val="24"/>
          <w:szCs w:val="24"/>
          <w:lang w:eastAsia="en-US"/>
        </w:rPr>
      </w:pPr>
    </w:p>
    <w:p w14:paraId="26B42CA7">
      <w:pPr>
        <w:tabs>
          <w:tab w:val="left" w:pos="12021"/>
        </w:tabs>
        <w:jc w:val="right"/>
        <w:rPr>
          <w:rFonts w:eastAsiaTheme="minorHAnsi"/>
          <w:sz w:val="24"/>
          <w:szCs w:val="24"/>
          <w:lang w:eastAsia="en-US"/>
        </w:rPr>
      </w:pPr>
    </w:p>
    <w:p w14:paraId="6921C34B">
      <w:pPr>
        <w:tabs>
          <w:tab w:val="left" w:pos="12021"/>
        </w:tabs>
        <w:jc w:val="right"/>
        <w:rPr>
          <w:rFonts w:eastAsiaTheme="minorHAnsi"/>
          <w:sz w:val="24"/>
          <w:szCs w:val="24"/>
          <w:lang w:eastAsia="en-US"/>
        </w:rPr>
      </w:pPr>
    </w:p>
    <w:p w14:paraId="4F4DF46A">
      <w:pPr>
        <w:tabs>
          <w:tab w:val="left" w:pos="12021"/>
        </w:tabs>
        <w:jc w:val="right"/>
        <w:rPr>
          <w:rFonts w:eastAsiaTheme="minorHAnsi"/>
          <w:sz w:val="24"/>
          <w:szCs w:val="24"/>
          <w:lang w:eastAsia="en-US"/>
        </w:rPr>
      </w:pPr>
    </w:p>
    <w:p w14:paraId="7CA678B2">
      <w:pPr>
        <w:jc w:val="right"/>
        <w:rPr>
          <w:sz w:val="24"/>
          <w:szCs w:val="24"/>
        </w:rPr>
      </w:pPr>
      <w:r>
        <w:rPr>
          <w:sz w:val="24"/>
          <w:szCs w:val="24"/>
        </w:rPr>
        <w:t>Приложение № 10</w:t>
      </w:r>
    </w:p>
    <w:p w14:paraId="19713DFA">
      <w:pPr>
        <w:widowControl w:val="0"/>
        <w:ind w:left="1134" w:firstLine="851"/>
        <w:jc w:val="right"/>
        <w:rPr>
          <w:sz w:val="24"/>
          <w:szCs w:val="24"/>
        </w:rPr>
      </w:pPr>
      <w:r>
        <w:rPr>
          <w:sz w:val="24"/>
          <w:szCs w:val="24"/>
        </w:rPr>
        <w:t xml:space="preserve">к Контракту № </w:t>
      </w:r>
      <w:r>
        <w:rPr>
          <w:b/>
          <w:sz w:val="24"/>
          <w:szCs w:val="24"/>
        </w:rPr>
        <w:t>___</w:t>
      </w:r>
    </w:p>
    <w:p w14:paraId="2863564C">
      <w:pPr>
        <w:jc w:val="right"/>
        <w:rPr>
          <w:sz w:val="24"/>
          <w:szCs w:val="24"/>
        </w:rPr>
      </w:pPr>
      <w:r>
        <w:rPr>
          <w:sz w:val="24"/>
          <w:szCs w:val="24"/>
        </w:rPr>
        <w:t xml:space="preserve">от </w:t>
      </w:r>
      <w:r>
        <w:rPr>
          <w:b/>
          <w:sz w:val="24"/>
          <w:szCs w:val="24"/>
        </w:rPr>
        <w:t>« ___ » _________ 20__г.</w:t>
      </w:r>
    </w:p>
    <w:p w14:paraId="05F2571D">
      <w:pPr>
        <w:jc w:val="center"/>
        <w:rPr>
          <w:b/>
          <w:sz w:val="24"/>
          <w:szCs w:val="24"/>
        </w:rPr>
      </w:pPr>
    </w:p>
    <w:p w14:paraId="3D049B2C">
      <w:pPr>
        <w:jc w:val="center"/>
        <w:rPr>
          <w:b/>
          <w:sz w:val="24"/>
          <w:szCs w:val="24"/>
        </w:rPr>
      </w:pPr>
      <w:r>
        <w:rPr>
          <w:b/>
          <w:sz w:val="24"/>
          <w:szCs w:val="24"/>
        </w:rPr>
        <w:t>Эскиз информационного стенда</w:t>
      </w:r>
    </w:p>
    <w:p w14:paraId="74C1C431">
      <w:pPr>
        <w:jc w:val="center"/>
        <w:rPr>
          <w:i/>
          <w:sz w:val="24"/>
          <w:szCs w:val="24"/>
        </w:rPr>
      </w:pPr>
      <w:r>
        <w:rPr>
          <w:i/>
          <w:sz w:val="24"/>
          <w:szCs w:val="24"/>
        </w:rPr>
        <w:t>(прилагается)</w:t>
      </w:r>
    </w:p>
    <w:p w14:paraId="48908A81">
      <w:pPr>
        <w:jc w:val="right"/>
        <w:rPr>
          <w:rFonts w:ascii="PT Astra Serif" w:hAnsi="PT Astra Serif"/>
          <w:sz w:val="24"/>
          <w:szCs w:val="24"/>
        </w:rPr>
      </w:pPr>
      <w:r>
        <w:rPr>
          <w:rFonts w:ascii="PT Astra Serif" w:hAnsi="PT Astra Serif"/>
          <w:sz w:val="24"/>
          <w:szCs w:val="24"/>
        </w:rPr>
        <w:t>Приложение № 11</w:t>
      </w:r>
    </w:p>
    <w:p w14:paraId="6C1E56B2">
      <w:pPr>
        <w:widowControl w:val="0"/>
        <w:ind w:left="1134" w:firstLine="851"/>
        <w:jc w:val="right"/>
        <w:rPr>
          <w:sz w:val="24"/>
          <w:szCs w:val="24"/>
        </w:rPr>
      </w:pPr>
      <w:r>
        <w:rPr>
          <w:sz w:val="24"/>
          <w:szCs w:val="24"/>
        </w:rPr>
        <w:t xml:space="preserve">к Контракту № </w:t>
      </w:r>
      <w:r>
        <w:rPr>
          <w:b/>
          <w:sz w:val="24"/>
          <w:szCs w:val="24"/>
        </w:rPr>
        <w:t>___</w:t>
      </w:r>
    </w:p>
    <w:p w14:paraId="62F0D0B7">
      <w:pPr>
        <w:jc w:val="right"/>
        <w:rPr>
          <w:sz w:val="24"/>
          <w:szCs w:val="24"/>
        </w:rPr>
      </w:pPr>
      <w:r>
        <w:rPr>
          <w:sz w:val="24"/>
          <w:szCs w:val="24"/>
        </w:rPr>
        <w:t xml:space="preserve">от </w:t>
      </w:r>
      <w:r>
        <w:rPr>
          <w:b/>
          <w:sz w:val="24"/>
          <w:szCs w:val="24"/>
        </w:rPr>
        <w:t>« ___ » _________ 20___г.</w:t>
      </w:r>
    </w:p>
    <w:p w14:paraId="4B83E59B">
      <w:pPr>
        <w:jc w:val="right"/>
        <w:rPr>
          <w:rFonts w:ascii="PT Astra Serif" w:hAnsi="PT Astra Serif"/>
          <w:sz w:val="24"/>
          <w:szCs w:val="24"/>
        </w:rPr>
      </w:pPr>
    </w:p>
    <w:p w14:paraId="1E0C3F15">
      <w:pPr>
        <w:jc w:val="center"/>
        <w:rPr>
          <w:rFonts w:ascii="PT Astra Serif" w:hAnsi="PT Astra Serif"/>
          <w:b/>
          <w:sz w:val="24"/>
          <w:szCs w:val="24"/>
          <w:u w:val="single"/>
        </w:rPr>
      </w:pPr>
      <w:r>
        <w:rPr>
          <w:rFonts w:ascii="PT Astra Serif" w:hAnsi="PT Astra Serif"/>
          <w:b/>
          <w:sz w:val="24"/>
          <w:szCs w:val="24"/>
        </w:rPr>
        <w:t>ТРЕБОВАНИЯ К ФОТОМАТЕРИАЛАМ</w:t>
      </w:r>
    </w:p>
    <w:p w14:paraId="56DCBEF3">
      <w:pPr>
        <w:jc w:val="center"/>
        <w:rPr>
          <w:rFonts w:ascii="PT Astra Serif" w:hAnsi="PT Astra Serif"/>
          <w:b/>
          <w:sz w:val="24"/>
          <w:szCs w:val="24"/>
        </w:rPr>
      </w:pPr>
    </w:p>
    <w:p w14:paraId="6D966490">
      <w:pPr>
        <w:numPr>
          <w:ilvl w:val="0"/>
          <w:numId w:val="18"/>
        </w:numPr>
        <w:contextualSpacing/>
        <w:jc w:val="center"/>
        <w:rPr>
          <w:rFonts w:ascii="PT Astra Serif" w:hAnsi="PT Astra Serif" w:eastAsia="Calibri"/>
          <w:b/>
          <w:sz w:val="24"/>
          <w:szCs w:val="24"/>
        </w:rPr>
      </w:pPr>
      <w:r>
        <w:rPr>
          <w:rFonts w:ascii="PT Astra Serif" w:hAnsi="PT Astra Serif" w:eastAsia="Calibri"/>
          <w:b/>
          <w:sz w:val="24"/>
          <w:szCs w:val="24"/>
        </w:rPr>
        <w:t>ОБЩИЕ ТРЕБОВАНИЯ К ФОТОМАТЕРИАЛАМ</w:t>
      </w:r>
    </w:p>
    <w:p w14:paraId="3D9CE4EB">
      <w:pPr>
        <w:jc w:val="center"/>
        <w:rPr>
          <w:rFonts w:ascii="PT Astra Serif" w:hAnsi="PT Astra Serif"/>
          <w:b/>
          <w:sz w:val="24"/>
          <w:szCs w:val="24"/>
        </w:rPr>
      </w:pPr>
    </w:p>
    <w:p w14:paraId="4706E7E8">
      <w:pPr>
        <w:jc w:val="both"/>
        <w:rPr>
          <w:rFonts w:ascii="PT Astra Serif" w:hAnsi="PT Astra Serif"/>
          <w:b/>
          <w:sz w:val="24"/>
          <w:szCs w:val="24"/>
        </w:rPr>
      </w:pPr>
      <w:r>
        <w:rPr>
          <w:rFonts w:ascii="PT Astra Serif" w:hAnsi="PT Astra Serif"/>
          <w:b/>
          <w:sz w:val="24"/>
          <w:szCs w:val="24"/>
        </w:rPr>
        <w:t xml:space="preserve">Общие требования к предоставляемым фотоматериалам: </w:t>
      </w:r>
    </w:p>
    <w:p w14:paraId="6EFB95A1">
      <w:pPr>
        <w:jc w:val="both"/>
        <w:rPr>
          <w:rFonts w:ascii="PT Astra Serif" w:hAnsi="PT Astra Serif"/>
          <w:sz w:val="24"/>
          <w:szCs w:val="24"/>
        </w:rPr>
      </w:pPr>
      <w:r>
        <w:rPr>
          <w:rFonts w:ascii="PT Astra Serif" w:hAnsi="PT Astra Serif"/>
          <w:sz w:val="24"/>
          <w:szCs w:val="24"/>
        </w:rPr>
        <w:t xml:space="preserve">· формат фото jpeg; </w:t>
      </w:r>
    </w:p>
    <w:p w14:paraId="44A84656">
      <w:pPr>
        <w:jc w:val="both"/>
        <w:rPr>
          <w:rFonts w:ascii="PT Astra Serif" w:hAnsi="PT Astra Serif"/>
          <w:sz w:val="24"/>
          <w:szCs w:val="24"/>
        </w:rPr>
      </w:pPr>
      <w:r>
        <w:rPr>
          <w:rFonts w:ascii="PT Astra Serif" w:hAnsi="PT Astra Serif"/>
          <w:sz w:val="24"/>
          <w:szCs w:val="24"/>
        </w:rPr>
        <w:t xml:space="preserve">· цветовое пространство sRGB; </w:t>
      </w:r>
    </w:p>
    <w:p w14:paraId="069F2D08">
      <w:pPr>
        <w:jc w:val="both"/>
        <w:rPr>
          <w:rFonts w:ascii="PT Astra Serif" w:hAnsi="PT Astra Serif"/>
          <w:sz w:val="24"/>
          <w:szCs w:val="24"/>
        </w:rPr>
      </w:pPr>
      <w:r>
        <w:rPr>
          <w:rFonts w:ascii="PT Astra Serif" w:hAnsi="PT Astra Serif"/>
          <w:sz w:val="24"/>
          <w:szCs w:val="24"/>
        </w:rPr>
        <w:t xml:space="preserve">· глубина цвета 8 бит; </w:t>
      </w:r>
    </w:p>
    <w:p w14:paraId="238F52F1">
      <w:pPr>
        <w:jc w:val="both"/>
        <w:rPr>
          <w:rFonts w:ascii="PT Astra Serif" w:hAnsi="PT Astra Serif"/>
          <w:sz w:val="24"/>
          <w:szCs w:val="24"/>
        </w:rPr>
      </w:pPr>
      <w:r>
        <w:rPr>
          <w:rFonts w:ascii="PT Astra Serif" w:hAnsi="PT Astra Serif"/>
          <w:sz w:val="24"/>
          <w:szCs w:val="24"/>
        </w:rPr>
        <w:t>· разрешение 300 dpi;</w:t>
      </w:r>
    </w:p>
    <w:p w14:paraId="4C6DA285">
      <w:pPr>
        <w:jc w:val="both"/>
        <w:rPr>
          <w:rFonts w:ascii="PT Astra Serif" w:hAnsi="PT Astra Serif"/>
          <w:sz w:val="24"/>
          <w:szCs w:val="24"/>
        </w:rPr>
      </w:pPr>
      <w:r>
        <w:rPr>
          <w:rFonts w:ascii="PT Astra Serif" w:hAnsi="PT Astra Serif"/>
          <w:sz w:val="24"/>
          <w:szCs w:val="24"/>
        </w:rPr>
        <w:t>· минимальный размер изображения 2500×1600, 2000×2000.</w:t>
      </w:r>
    </w:p>
    <w:p w14:paraId="2500A049">
      <w:pPr>
        <w:jc w:val="both"/>
        <w:rPr>
          <w:rFonts w:ascii="PT Astra Serif" w:hAnsi="PT Astra Serif"/>
          <w:b/>
          <w:sz w:val="24"/>
          <w:szCs w:val="24"/>
        </w:rPr>
      </w:pPr>
      <w:r>
        <w:rPr>
          <w:rFonts w:ascii="PT Astra Serif" w:hAnsi="PT Astra Serif"/>
          <w:b/>
          <w:sz w:val="24"/>
          <w:szCs w:val="24"/>
        </w:rPr>
        <w:t>Требуется соблюдать следующие рекомендации:</w:t>
      </w:r>
    </w:p>
    <w:p w14:paraId="2411CD70">
      <w:pPr>
        <w:jc w:val="both"/>
        <w:rPr>
          <w:rFonts w:ascii="PT Astra Serif" w:hAnsi="PT Astra Serif"/>
          <w:sz w:val="24"/>
          <w:szCs w:val="24"/>
        </w:rPr>
      </w:pPr>
      <w:r>
        <w:rPr>
          <w:rFonts w:ascii="PT Astra Serif" w:hAnsi="PT Astra Serif"/>
          <w:sz w:val="24"/>
          <w:szCs w:val="24"/>
        </w:rPr>
        <w:t xml:space="preserve">· качество фотографий должно быть высоким; </w:t>
      </w:r>
    </w:p>
    <w:p w14:paraId="5A030F03">
      <w:pPr>
        <w:jc w:val="both"/>
        <w:rPr>
          <w:rFonts w:ascii="PT Astra Serif" w:hAnsi="PT Astra Serif"/>
          <w:sz w:val="24"/>
          <w:szCs w:val="24"/>
        </w:rPr>
      </w:pPr>
      <w:r>
        <w:rPr>
          <w:rFonts w:ascii="PT Astra Serif" w:hAnsi="PT Astra Serif"/>
          <w:sz w:val="24"/>
          <w:szCs w:val="24"/>
        </w:rPr>
        <w:t>· фотографии не должны быть темными или засвеченными;</w:t>
      </w:r>
    </w:p>
    <w:p w14:paraId="4263D150">
      <w:pPr>
        <w:jc w:val="both"/>
        <w:rPr>
          <w:rFonts w:ascii="PT Astra Serif" w:hAnsi="PT Astra Serif"/>
          <w:sz w:val="24"/>
          <w:szCs w:val="24"/>
        </w:rPr>
      </w:pPr>
      <w:r>
        <w:rPr>
          <w:rFonts w:ascii="PT Astra Serif" w:hAnsi="PT Astra Serif"/>
          <w:sz w:val="24"/>
          <w:szCs w:val="24"/>
        </w:rPr>
        <w:t xml:space="preserve">· ориентация фотографий должна быть горизонтальная; </w:t>
      </w:r>
    </w:p>
    <w:p w14:paraId="0A61C122">
      <w:pPr>
        <w:jc w:val="both"/>
        <w:rPr>
          <w:rFonts w:ascii="PT Astra Serif" w:hAnsi="PT Astra Serif"/>
          <w:sz w:val="24"/>
          <w:szCs w:val="24"/>
        </w:rPr>
      </w:pPr>
      <w:r>
        <w:rPr>
          <w:rFonts w:ascii="PT Astra Serif" w:hAnsi="PT Astra Serif"/>
          <w:sz w:val="24"/>
          <w:szCs w:val="24"/>
        </w:rPr>
        <w:t xml:space="preserve">· фотографии не должны быть с увеличенной резкостью или размытыми; </w:t>
      </w:r>
    </w:p>
    <w:p w14:paraId="633AEB5F">
      <w:pPr>
        <w:jc w:val="both"/>
        <w:rPr>
          <w:rFonts w:ascii="PT Astra Serif" w:hAnsi="PT Astra Serif"/>
          <w:sz w:val="24"/>
          <w:szCs w:val="24"/>
        </w:rPr>
      </w:pPr>
      <w:r>
        <w:rPr>
          <w:rFonts w:ascii="PT Astra Serif" w:hAnsi="PT Astra Serif"/>
          <w:sz w:val="24"/>
          <w:szCs w:val="24"/>
        </w:rPr>
        <w:t>· фотографии «До-После» должны быть выполнены с одного ракурса.</w:t>
      </w:r>
    </w:p>
    <w:p w14:paraId="66649A4A">
      <w:pPr>
        <w:jc w:val="both"/>
        <w:rPr>
          <w:rFonts w:ascii="PT Astra Serif" w:hAnsi="PT Astra Serif"/>
          <w:sz w:val="24"/>
          <w:szCs w:val="24"/>
        </w:rPr>
      </w:pPr>
      <w:r>
        <w:rPr>
          <w:rFonts w:ascii="PT Astra Serif" w:hAnsi="PT Astra Serif"/>
          <w:b/>
          <w:sz w:val="24"/>
          <w:szCs w:val="24"/>
        </w:rPr>
        <w:t xml:space="preserve">! </w:t>
      </w:r>
      <w:r>
        <w:rPr>
          <w:rFonts w:ascii="PT Astra Serif" w:hAnsi="PT Astra Serif"/>
          <w:sz w:val="24"/>
          <w:szCs w:val="24"/>
        </w:rPr>
        <w:t>Фото «До» предоставляются заказчику не позднее 10 дней с даты подписания Контракта.</w:t>
      </w:r>
    </w:p>
    <w:p w14:paraId="3C7FEF9C">
      <w:pPr>
        <w:jc w:val="both"/>
        <w:rPr>
          <w:rFonts w:ascii="PT Astra Serif" w:hAnsi="PT Astra Serif"/>
          <w:sz w:val="24"/>
          <w:szCs w:val="24"/>
        </w:rPr>
      </w:pPr>
      <w:r>
        <w:rPr>
          <w:rFonts w:ascii="PT Astra Serif" w:hAnsi="PT Astra Serif"/>
          <w:sz w:val="24"/>
          <w:szCs w:val="24"/>
        </w:rPr>
        <w:t>! Фото «После» предоставляются заказчику не позднее 7 календарных дней после завершения всех работ на объекте.</w:t>
      </w:r>
    </w:p>
    <w:p w14:paraId="13180EA3">
      <w:pPr>
        <w:jc w:val="both"/>
        <w:rPr>
          <w:rFonts w:ascii="PT Astra Serif" w:hAnsi="PT Astra Serif"/>
          <w:b/>
          <w:sz w:val="24"/>
          <w:szCs w:val="24"/>
        </w:rPr>
      </w:pPr>
      <w:r>
        <w:rPr>
          <w:rFonts w:ascii="PT Astra Serif" w:hAnsi="PT Astra Serif"/>
          <w:b/>
          <w:sz w:val="24"/>
          <w:szCs w:val="24"/>
        </w:rPr>
        <w:t>!</w:t>
      </w:r>
      <w:r>
        <w:rPr>
          <w:rFonts w:ascii="PT Astra Serif" w:hAnsi="PT Astra Serif"/>
          <w:sz w:val="24"/>
          <w:szCs w:val="24"/>
        </w:rPr>
        <w:t xml:space="preserve"> Фото «Информационные щиты» предоставляются заказчику не позднее 3 календарных дней с момента их монтажа.</w:t>
      </w:r>
    </w:p>
    <w:p w14:paraId="1CF64A53">
      <w:pPr>
        <w:numPr>
          <w:ilvl w:val="0"/>
          <w:numId w:val="18"/>
        </w:numPr>
        <w:contextualSpacing/>
        <w:jc w:val="center"/>
        <w:rPr>
          <w:rFonts w:ascii="PT Astra Serif" w:hAnsi="PT Astra Serif" w:eastAsia="Calibri"/>
          <w:b/>
          <w:sz w:val="24"/>
          <w:szCs w:val="24"/>
        </w:rPr>
      </w:pPr>
      <w:r>
        <w:rPr>
          <w:rFonts w:ascii="PT Astra Serif" w:hAnsi="PT Astra Serif" w:eastAsia="Calibri"/>
          <w:b/>
          <w:sz w:val="24"/>
          <w:szCs w:val="24"/>
        </w:rPr>
        <w:t>ФОТО «ДО»</w:t>
      </w:r>
    </w:p>
    <w:p w14:paraId="2F8E1417">
      <w:pPr>
        <w:jc w:val="both"/>
        <w:rPr>
          <w:rFonts w:ascii="PT Astra Serif" w:hAnsi="PT Astra Serif"/>
          <w:sz w:val="24"/>
          <w:szCs w:val="24"/>
        </w:rPr>
      </w:pPr>
      <w:r>
        <w:rPr>
          <w:rFonts w:ascii="PT Astra Serif" w:hAnsi="PT Astra Serif"/>
          <w:sz w:val="24"/>
          <w:szCs w:val="24"/>
        </w:rPr>
        <w:t>Фотографии конструктивных элементов выполняют с ракурса (ракурсов), наиболее отражающих состояние и особенности элемента.</w:t>
      </w:r>
    </w:p>
    <w:p w14:paraId="78A58A32">
      <w:pPr>
        <w:ind w:firstLine="709"/>
        <w:jc w:val="both"/>
        <w:rPr>
          <w:rFonts w:ascii="PT Astra Serif" w:hAnsi="PT Astra Serif"/>
          <w:b/>
          <w:sz w:val="24"/>
          <w:szCs w:val="24"/>
        </w:rPr>
      </w:pPr>
    </w:p>
    <w:p w14:paraId="01B3AA30">
      <w:pPr>
        <w:numPr>
          <w:ilvl w:val="0"/>
          <w:numId w:val="18"/>
        </w:numPr>
        <w:contextualSpacing/>
        <w:jc w:val="center"/>
        <w:rPr>
          <w:rFonts w:ascii="PT Astra Serif" w:hAnsi="PT Astra Serif" w:eastAsia="Calibri"/>
          <w:b/>
          <w:sz w:val="24"/>
          <w:szCs w:val="24"/>
        </w:rPr>
      </w:pPr>
      <w:r>
        <w:rPr>
          <w:rFonts w:ascii="PT Astra Serif" w:hAnsi="PT Astra Serif" w:eastAsia="Calibri"/>
          <w:b/>
          <w:sz w:val="24"/>
          <w:szCs w:val="24"/>
        </w:rPr>
        <w:t>ФОТО «РЕМОНТНЫЕ РАБОТЫ»</w:t>
      </w:r>
    </w:p>
    <w:p w14:paraId="64949707">
      <w:pPr>
        <w:jc w:val="both"/>
        <w:rPr>
          <w:rFonts w:ascii="PT Astra Serif" w:hAnsi="PT Astra Serif"/>
          <w:sz w:val="24"/>
          <w:szCs w:val="24"/>
        </w:rPr>
      </w:pPr>
      <w:r>
        <w:rPr>
          <w:rFonts w:ascii="PT Astra Serif" w:hAnsi="PT Astra Serif"/>
          <w:sz w:val="24"/>
          <w:szCs w:val="24"/>
        </w:rPr>
        <w:t xml:space="preserve">Отображение этапов производства работ: </w:t>
      </w:r>
    </w:p>
    <w:p w14:paraId="3372CC1A">
      <w:pPr>
        <w:shd w:val="clear" w:color="auto" w:fill="FFFFFF"/>
        <w:jc w:val="both"/>
        <w:rPr>
          <w:rFonts w:ascii="PT Astra Serif" w:hAnsi="PT Astra Serif"/>
          <w:sz w:val="24"/>
          <w:szCs w:val="24"/>
        </w:rPr>
      </w:pPr>
      <w:r>
        <w:rPr>
          <w:rFonts w:ascii="MS Mincho" w:hAnsi="MS Mincho" w:eastAsia="MS Mincho" w:cs="MS Mincho"/>
          <w:sz w:val="24"/>
          <w:szCs w:val="24"/>
        </w:rPr>
        <w:t>▶</w:t>
      </w:r>
      <w:r>
        <w:rPr>
          <w:rFonts w:ascii="PT Astra Serif" w:hAnsi="PT Astra Serif" w:eastAsia="MS Mincho"/>
          <w:sz w:val="24"/>
          <w:szCs w:val="24"/>
        </w:rPr>
        <w:t xml:space="preserve"> Должна быть обеспечена безопасность дорожного движения (установлены временные знаки, </w:t>
      </w:r>
      <w:r>
        <w:rPr>
          <w:rFonts w:ascii="PT Astra Serif" w:hAnsi="PT Astra Serif"/>
          <w:sz w:val="24"/>
          <w:szCs w:val="24"/>
        </w:rPr>
        <w:t>ограждающие и направляющие устройства и т.п.).</w:t>
      </w:r>
    </w:p>
    <w:p w14:paraId="560CC2C8">
      <w:pPr>
        <w:jc w:val="both"/>
        <w:rPr>
          <w:rFonts w:ascii="PT Astra Serif" w:hAnsi="PT Astra Serif"/>
          <w:sz w:val="24"/>
          <w:szCs w:val="24"/>
        </w:rPr>
      </w:pPr>
      <w:r>
        <w:rPr>
          <w:rFonts w:ascii="MS Mincho" w:hAnsi="MS Mincho" w:eastAsia="MS Mincho" w:cs="MS Mincho"/>
          <w:sz w:val="24"/>
          <w:szCs w:val="24"/>
        </w:rPr>
        <w:t>▶</w:t>
      </w:r>
      <w:r>
        <w:rPr>
          <w:rFonts w:ascii="PT Astra Serif" w:hAnsi="PT Astra Serif"/>
          <w:sz w:val="24"/>
          <w:szCs w:val="24"/>
        </w:rPr>
        <w:t xml:space="preserve"> Рабочие, одетые согласно правилам техники безопасности.</w:t>
      </w:r>
    </w:p>
    <w:p w14:paraId="42995B7B">
      <w:pPr>
        <w:jc w:val="both"/>
        <w:rPr>
          <w:rFonts w:ascii="PT Astra Serif" w:hAnsi="PT Astra Serif"/>
          <w:sz w:val="24"/>
          <w:szCs w:val="24"/>
        </w:rPr>
      </w:pPr>
      <w:r>
        <w:rPr>
          <w:rFonts w:ascii="MS Mincho" w:hAnsi="MS Mincho" w:eastAsia="MS Mincho" w:cs="MS Mincho"/>
          <w:sz w:val="24"/>
          <w:szCs w:val="24"/>
        </w:rPr>
        <w:t>▶</w:t>
      </w:r>
      <w:r>
        <w:rPr>
          <w:rFonts w:ascii="PT Astra Serif" w:hAnsi="PT Astra Serif"/>
          <w:sz w:val="24"/>
          <w:szCs w:val="24"/>
        </w:rPr>
        <w:t xml:space="preserve"> На Участке автомобильной дороги не должно присутствовать посторонних предметов.</w:t>
      </w:r>
    </w:p>
    <w:p w14:paraId="10575BF2">
      <w:pPr>
        <w:jc w:val="both"/>
        <w:rPr>
          <w:rFonts w:ascii="PT Astra Serif" w:hAnsi="PT Astra Serif"/>
          <w:sz w:val="24"/>
          <w:szCs w:val="24"/>
        </w:rPr>
      </w:pPr>
      <w:r>
        <w:rPr>
          <w:rFonts w:ascii="MS Mincho" w:hAnsi="MS Mincho" w:eastAsia="MS Mincho" w:cs="MS Mincho"/>
          <w:sz w:val="24"/>
          <w:szCs w:val="24"/>
        </w:rPr>
        <w:t>▶</w:t>
      </w:r>
      <w:r>
        <w:rPr>
          <w:rFonts w:ascii="PT Astra Serif" w:hAnsi="PT Astra Serif" w:eastAsia="MS Mincho"/>
          <w:sz w:val="24"/>
          <w:szCs w:val="24"/>
        </w:rPr>
        <w:t xml:space="preserve"> </w:t>
      </w:r>
      <w:r>
        <w:rPr>
          <w:rFonts w:ascii="PT Astra Serif" w:hAnsi="PT Astra Serif"/>
          <w:sz w:val="24"/>
          <w:szCs w:val="24"/>
        </w:rPr>
        <w:t>Посторонних людей в кадре быть не должно.</w:t>
      </w:r>
    </w:p>
    <w:p w14:paraId="026F19BA">
      <w:pPr>
        <w:tabs>
          <w:tab w:val="left" w:pos="3855"/>
        </w:tabs>
        <w:rPr>
          <w:rFonts w:ascii="PT Astra Serif" w:hAnsi="PT Astra Serif"/>
          <w:b/>
          <w:sz w:val="24"/>
          <w:szCs w:val="24"/>
        </w:rPr>
      </w:pPr>
    </w:p>
    <w:p w14:paraId="7B3A9AA1">
      <w:pPr>
        <w:numPr>
          <w:ilvl w:val="0"/>
          <w:numId w:val="18"/>
        </w:numPr>
        <w:tabs>
          <w:tab w:val="left" w:pos="3855"/>
        </w:tabs>
        <w:contextualSpacing/>
        <w:jc w:val="center"/>
        <w:rPr>
          <w:rFonts w:ascii="PT Astra Serif" w:hAnsi="PT Astra Serif" w:eastAsia="Calibri"/>
          <w:b/>
          <w:sz w:val="24"/>
          <w:szCs w:val="24"/>
        </w:rPr>
      </w:pPr>
      <w:r>
        <w:rPr>
          <w:rFonts w:ascii="PT Astra Serif" w:hAnsi="PT Astra Serif" w:eastAsia="Calibri"/>
          <w:b/>
          <w:sz w:val="24"/>
          <w:szCs w:val="24"/>
        </w:rPr>
        <w:t>ФОТО «ПОСЛЕ»</w:t>
      </w:r>
    </w:p>
    <w:p w14:paraId="124B1D30">
      <w:pPr>
        <w:jc w:val="both"/>
        <w:rPr>
          <w:rFonts w:ascii="PT Astra Serif" w:hAnsi="PT Astra Serif"/>
          <w:sz w:val="24"/>
          <w:szCs w:val="24"/>
        </w:rPr>
      </w:pPr>
      <w:r>
        <w:rPr>
          <w:rFonts w:ascii="PT Astra Serif" w:hAnsi="PT Astra Serif"/>
          <w:sz w:val="24"/>
          <w:szCs w:val="24"/>
        </w:rPr>
        <w:t>Фотографии «До-После» должны быть выполнены с одного ракурса. Объект должен быть запечатлен рядом с другим неизменяемым объектом (например, зданием, деревом, знаком, ограждением).</w:t>
      </w:r>
    </w:p>
    <w:p w14:paraId="66AB66DE">
      <w:pPr>
        <w:jc w:val="both"/>
        <w:rPr>
          <w:rFonts w:ascii="PT Astra Serif" w:hAnsi="PT Astra Serif"/>
          <w:sz w:val="24"/>
          <w:szCs w:val="24"/>
        </w:rPr>
      </w:pPr>
      <w:r>
        <w:rPr>
          <w:rFonts w:ascii="PT Astra Serif" w:hAnsi="PT Astra Serif"/>
          <w:sz w:val="24"/>
          <w:szCs w:val="24"/>
        </w:rPr>
        <w:t>Фото должны быть выполнены в сухие погодные условия.</w:t>
      </w:r>
      <w:r>
        <w:rPr>
          <w:rFonts w:ascii="PT Astra Serif" w:hAnsi="PT Astra Serif"/>
          <w:b/>
          <w:sz w:val="24"/>
          <w:szCs w:val="24"/>
        </w:rPr>
        <w:t xml:space="preserve"> </w:t>
      </w:r>
    </w:p>
    <w:p w14:paraId="589647D6">
      <w:pPr>
        <w:rPr>
          <w:rFonts w:ascii="PT Astra Serif" w:hAnsi="PT Astra Serif"/>
          <w:b/>
          <w:sz w:val="24"/>
          <w:szCs w:val="24"/>
        </w:rPr>
      </w:pPr>
    </w:p>
    <w:p w14:paraId="184EB9E1">
      <w:pPr>
        <w:numPr>
          <w:ilvl w:val="0"/>
          <w:numId w:val="18"/>
        </w:numPr>
        <w:contextualSpacing/>
        <w:jc w:val="center"/>
        <w:rPr>
          <w:rFonts w:ascii="PT Astra Serif" w:hAnsi="PT Astra Serif" w:eastAsia="Calibri"/>
          <w:b/>
          <w:sz w:val="24"/>
          <w:szCs w:val="24"/>
        </w:rPr>
      </w:pPr>
      <w:r>
        <w:rPr>
          <w:rFonts w:ascii="PT Astra Serif" w:hAnsi="PT Astra Serif" w:eastAsia="Calibri"/>
          <w:b/>
          <w:sz w:val="24"/>
          <w:szCs w:val="24"/>
        </w:rPr>
        <w:t>ФОТО «ИНФО ЩИТЫ»</w:t>
      </w:r>
    </w:p>
    <w:p w14:paraId="1F3DBE1D">
      <w:pPr>
        <w:jc w:val="both"/>
        <w:rPr>
          <w:rFonts w:ascii="PT Astra Serif" w:hAnsi="PT Astra Serif"/>
          <w:sz w:val="24"/>
          <w:szCs w:val="24"/>
        </w:rPr>
      </w:pPr>
      <w:r>
        <w:rPr>
          <w:rFonts w:ascii="PT Astra Serif" w:hAnsi="PT Astra Serif"/>
          <w:sz w:val="24"/>
          <w:szCs w:val="24"/>
        </w:rPr>
        <w:t>Необходимо предоставить фото установленных информационных щитов/табличек.</w:t>
      </w:r>
    </w:p>
    <w:p w14:paraId="1EB31C0E">
      <w:pPr>
        <w:jc w:val="both"/>
        <w:rPr>
          <w:rFonts w:ascii="PT Astra Serif" w:hAnsi="PT Astra Serif"/>
          <w:sz w:val="24"/>
          <w:szCs w:val="24"/>
        </w:rPr>
      </w:pPr>
      <w:r>
        <w:rPr>
          <w:rFonts w:ascii="PT Astra Serif" w:hAnsi="PT Astra Serif"/>
          <w:sz w:val="24"/>
          <w:szCs w:val="24"/>
        </w:rPr>
        <w:t>Инфо щиты должны строго соответствовать брендбуку проекта.</w:t>
      </w:r>
    </w:p>
    <w:p w14:paraId="5847FD6E">
      <w:pPr>
        <w:jc w:val="both"/>
        <w:rPr>
          <w:rFonts w:eastAsiaTheme="minorHAnsi"/>
          <w:sz w:val="24"/>
          <w:szCs w:val="24"/>
          <w:lang w:eastAsia="en-US"/>
        </w:rPr>
      </w:pPr>
      <w:r>
        <w:rPr>
          <w:rFonts w:ascii="PT Astra Serif" w:hAnsi="PT Astra Serif"/>
          <w:sz w:val="24"/>
          <w:szCs w:val="24"/>
        </w:rPr>
        <w:t>Все информационные щиты и таблички до изготовления и монтажа должны быть согласованы с Государственным заказчиком.</w:t>
      </w:r>
    </w:p>
    <w:p w14:paraId="5CD25594">
      <w:pPr>
        <w:jc w:val="right"/>
        <w:rPr>
          <w:sz w:val="24"/>
          <w:szCs w:val="24"/>
        </w:rPr>
        <w:sectPr>
          <w:pgSz w:w="11906" w:h="16838"/>
          <w:pgMar w:top="567" w:right="567" w:bottom="567" w:left="567" w:header="284" w:footer="284" w:gutter="0"/>
          <w:cols w:space="720" w:num="1"/>
        </w:sectPr>
      </w:pPr>
    </w:p>
    <w:p w14:paraId="0C29E8D5">
      <w:pPr>
        <w:jc w:val="right"/>
        <w:rPr>
          <w:sz w:val="24"/>
          <w:szCs w:val="24"/>
        </w:rPr>
      </w:pPr>
      <w:r>
        <w:rPr>
          <w:sz w:val="24"/>
          <w:szCs w:val="24"/>
        </w:rPr>
        <w:t>Приложение № 12</w:t>
      </w:r>
    </w:p>
    <w:p w14:paraId="3ED5F398">
      <w:pPr>
        <w:jc w:val="right"/>
        <w:rPr>
          <w:b/>
          <w:sz w:val="24"/>
          <w:szCs w:val="24"/>
        </w:rPr>
      </w:pPr>
      <w:r>
        <w:rPr>
          <w:sz w:val="24"/>
          <w:szCs w:val="24"/>
        </w:rPr>
        <w:t xml:space="preserve">к Контракту </w:t>
      </w:r>
      <w:r>
        <w:rPr>
          <w:b/>
          <w:sz w:val="24"/>
          <w:szCs w:val="24"/>
        </w:rPr>
        <w:t>№ ___</w:t>
      </w:r>
    </w:p>
    <w:p w14:paraId="30EEDB3F">
      <w:pPr>
        <w:jc w:val="right"/>
      </w:pPr>
      <w:r>
        <w:rPr>
          <w:sz w:val="24"/>
          <w:szCs w:val="24"/>
        </w:rPr>
        <w:t xml:space="preserve">от </w:t>
      </w:r>
      <w:r>
        <w:rPr>
          <w:b/>
          <w:sz w:val="24"/>
          <w:szCs w:val="24"/>
        </w:rPr>
        <w:t>«     »                     20__г.</w:t>
      </w:r>
    </w:p>
    <w:tbl>
      <w:tblPr>
        <w:tblStyle w:val="12"/>
        <w:tblW w:w="15840" w:type="dxa"/>
        <w:tblInd w:w="0" w:type="dxa"/>
        <w:tblLayout w:type="fixed"/>
        <w:tblCellMar>
          <w:top w:w="0" w:type="dxa"/>
          <w:left w:w="108" w:type="dxa"/>
          <w:bottom w:w="0" w:type="dxa"/>
          <w:right w:w="108" w:type="dxa"/>
        </w:tblCellMar>
      </w:tblPr>
      <w:tblGrid>
        <w:gridCol w:w="161"/>
        <w:gridCol w:w="400"/>
        <w:gridCol w:w="1248"/>
        <w:gridCol w:w="456"/>
        <w:gridCol w:w="821"/>
        <w:gridCol w:w="258"/>
        <w:gridCol w:w="591"/>
        <w:gridCol w:w="849"/>
        <w:gridCol w:w="152"/>
        <w:gridCol w:w="720"/>
        <w:gridCol w:w="262"/>
        <w:gridCol w:w="577"/>
        <w:gridCol w:w="116"/>
        <w:gridCol w:w="120"/>
        <w:gridCol w:w="561"/>
        <w:gridCol w:w="339"/>
        <w:gridCol w:w="672"/>
        <w:gridCol w:w="228"/>
        <w:gridCol w:w="236"/>
        <w:gridCol w:w="376"/>
        <w:gridCol w:w="831"/>
        <w:gridCol w:w="1292"/>
        <w:gridCol w:w="1028"/>
        <w:gridCol w:w="2412"/>
        <w:gridCol w:w="466"/>
        <w:gridCol w:w="588"/>
        <w:gridCol w:w="80"/>
      </w:tblGrid>
      <w:tr w14:paraId="4CE8E7FC">
        <w:tblPrEx>
          <w:tblCellMar>
            <w:top w:w="0" w:type="dxa"/>
            <w:left w:w="108" w:type="dxa"/>
            <w:bottom w:w="0" w:type="dxa"/>
            <w:right w:w="108" w:type="dxa"/>
          </w:tblCellMar>
        </w:tblPrEx>
        <w:trPr>
          <w:gridBefore w:val="1"/>
          <w:gridAfter w:val="2"/>
          <w:wBefore w:w="161" w:type="dxa"/>
          <w:wAfter w:w="668" w:type="dxa"/>
          <w:trHeight w:val="315" w:hRule="atLeast"/>
        </w:trPr>
        <w:tc>
          <w:tcPr>
            <w:tcW w:w="2104" w:type="dxa"/>
            <w:gridSpan w:val="3"/>
            <w:noWrap/>
          </w:tcPr>
          <w:p w14:paraId="565DCF3C">
            <w:pPr>
              <w:keepNext/>
              <w:keepLines/>
              <w:spacing w:line="276" w:lineRule="auto"/>
              <w:rPr>
                <w:rFonts w:ascii="Tms Rmn" w:hAnsi="Tms Rmn"/>
                <w:i/>
                <w:sz w:val="24"/>
                <w:szCs w:val="24"/>
              </w:rPr>
            </w:pPr>
            <w:r>
              <w:rPr>
                <w:i/>
                <w:sz w:val="24"/>
                <w:szCs w:val="24"/>
              </w:rPr>
              <w:t>ФОРМА</w:t>
            </w:r>
          </w:p>
        </w:tc>
        <w:tc>
          <w:tcPr>
            <w:tcW w:w="1079" w:type="dxa"/>
            <w:gridSpan w:val="2"/>
            <w:noWrap/>
          </w:tcPr>
          <w:p w14:paraId="67E41858">
            <w:pPr>
              <w:keepNext/>
              <w:keepLines/>
              <w:spacing w:line="276" w:lineRule="auto"/>
              <w:rPr>
                <w:rFonts w:ascii="Tms Rmn" w:hAnsi="Tms Rmn"/>
                <w:b/>
                <w:bCs/>
                <w:sz w:val="24"/>
                <w:szCs w:val="24"/>
              </w:rPr>
            </w:pPr>
          </w:p>
        </w:tc>
        <w:tc>
          <w:tcPr>
            <w:tcW w:w="591" w:type="dxa"/>
            <w:noWrap/>
          </w:tcPr>
          <w:p w14:paraId="3486E939">
            <w:pPr>
              <w:keepNext/>
              <w:keepLines/>
              <w:spacing w:line="276" w:lineRule="auto"/>
              <w:rPr>
                <w:rFonts w:ascii="Tms Rmn" w:hAnsi="Tms Rmn"/>
                <w:sz w:val="24"/>
                <w:szCs w:val="24"/>
              </w:rPr>
            </w:pPr>
          </w:p>
        </w:tc>
        <w:tc>
          <w:tcPr>
            <w:tcW w:w="1001" w:type="dxa"/>
            <w:gridSpan w:val="2"/>
            <w:noWrap/>
          </w:tcPr>
          <w:p w14:paraId="36ADEFD9">
            <w:pPr>
              <w:keepNext/>
              <w:keepLines/>
              <w:spacing w:line="276" w:lineRule="auto"/>
              <w:rPr>
                <w:rFonts w:ascii="Tms Rmn" w:hAnsi="Tms Rmn"/>
                <w:sz w:val="24"/>
                <w:szCs w:val="24"/>
              </w:rPr>
            </w:pPr>
          </w:p>
        </w:tc>
        <w:tc>
          <w:tcPr>
            <w:tcW w:w="720" w:type="dxa"/>
            <w:noWrap/>
          </w:tcPr>
          <w:p w14:paraId="49D71DE4">
            <w:pPr>
              <w:keepNext/>
              <w:keepLines/>
              <w:spacing w:line="276" w:lineRule="auto"/>
              <w:rPr>
                <w:rFonts w:ascii="Tms Rmn" w:hAnsi="Tms Rmn"/>
                <w:sz w:val="24"/>
                <w:szCs w:val="24"/>
              </w:rPr>
            </w:pPr>
          </w:p>
        </w:tc>
        <w:tc>
          <w:tcPr>
            <w:tcW w:w="839" w:type="dxa"/>
            <w:gridSpan w:val="2"/>
            <w:noWrap/>
          </w:tcPr>
          <w:p w14:paraId="5CA2874C">
            <w:pPr>
              <w:keepNext/>
              <w:keepLines/>
              <w:spacing w:line="276" w:lineRule="auto"/>
              <w:rPr>
                <w:rFonts w:ascii="Tms Rmn" w:hAnsi="Tms Rmn"/>
                <w:sz w:val="24"/>
                <w:szCs w:val="24"/>
              </w:rPr>
            </w:pPr>
          </w:p>
        </w:tc>
        <w:tc>
          <w:tcPr>
            <w:tcW w:w="236" w:type="dxa"/>
            <w:gridSpan w:val="2"/>
            <w:noWrap/>
          </w:tcPr>
          <w:p w14:paraId="622D55C9">
            <w:pPr>
              <w:keepNext/>
              <w:keepLines/>
              <w:spacing w:line="276" w:lineRule="auto"/>
              <w:rPr>
                <w:rFonts w:ascii="Tms Rmn" w:hAnsi="Tms Rmn"/>
                <w:sz w:val="24"/>
                <w:szCs w:val="24"/>
              </w:rPr>
            </w:pPr>
          </w:p>
        </w:tc>
        <w:tc>
          <w:tcPr>
            <w:tcW w:w="900" w:type="dxa"/>
            <w:gridSpan w:val="2"/>
            <w:noWrap/>
          </w:tcPr>
          <w:p w14:paraId="0040DE6F">
            <w:pPr>
              <w:keepNext/>
              <w:keepLines/>
              <w:spacing w:line="276" w:lineRule="auto"/>
              <w:rPr>
                <w:rFonts w:ascii="Tms Rmn" w:hAnsi="Tms Rmn"/>
                <w:sz w:val="24"/>
                <w:szCs w:val="24"/>
              </w:rPr>
            </w:pPr>
          </w:p>
        </w:tc>
        <w:tc>
          <w:tcPr>
            <w:tcW w:w="900" w:type="dxa"/>
            <w:gridSpan w:val="2"/>
            <w:noWrap/>
          </w:tcPr>
          <w:p w14:paraId="53A1F6B4">
            <w:pPr>
              <w:keepNext/>
              <w:keepLines/>
              <w:spacing w:line="276" w:lineRule="auto"/>
              <w:rPr>
                <w:rFonts w:ascii="Tms Rmn" w:hAnsi="Tms Rmn"/>
                <w:sz w:val="24"/>
                <w:szCs w:val="24"/>
              </w:rPr>
            </w:pPr>
          </w:p>
        </w:tc>
        <w:tc>
          <w:tcPr>
            <w:tcW w:w="236" w:type="dxa"/>
            <w:noWrap/>
          </w:tcPr>
          <w:p w14:paraId="078241F2">
            <w:pPr>
              <w:keepNext/>
              <w:keepLines/>
              <w:spacing w:line="276" w:lineRule="auto"/>
              <w:rPr>
                <w:rFonts w:ascii="Tms Rmn" w:hAnsi="Tms Rmn"/>
                <w:sz w:val="24"/>
                <w:szCs w:val="24"/>
              </w:rPr>
            </w:pPr>
          </w:p>
        </w:tc>
        <w:tc>
          <w:tcPr>
            <w:tcW w:w="6405" w:type="dxa"/>
            <w:gridSpan w:val="6"/>
            <w:noWrap/>
          </w:tcPr>
          <w:p w14:paraId="2B2887A7">
            <w:pPr>
              <w:keepNext/>
              <w:keepLines/>
              <w:spacing w:line="276" w:lineRule="auto"/>
              <w:jc w:val="right"/>
              <w:rPr>
                <w:rFonts w:ascii="Tms Rmn" w:hAnsi="Tms Rmn"/>
                <w:sz w:val="24"/>
                <w:szCs w:val="24"/>
              </w:rPr>
            </w:pPr>
          </w:p>
        </w:tc>
      </w:tr>
      <w:tr w14:paraId="67DAAB9B">
        <w:tblPrEx>
          <w:tblCellMar>
            <w:top w:w="0" w:type="dxa"/>
            <w:left w:w="108" w:type="dxa"/>
            <w:bottom w:w="0" w:type="dxa"/>
            <w:right w:w="108" w:type="dxa"/>
          </w:tblCellMar>
        </w:tblPrEx>
        <w:trPr>
          <w:gridBefore w:val="1"/>
          <w:gridAfter w:val="1"/>
          <w:wBefore w:w="161" w:type="dxa"/>
          <w:wAfter w:w="80" w:type="dxa"/>
          <w:trHeight w:val="609" w:hRule="atLeast"/>
        </w:trPr>
        <w:tc>
          <w:tcPr>
            <w:tcW w:w="15599" w:type="dxa"/>
            <w:gridSpan w:val="25"/>
            <w:noWrap/>
            <w:vAlign w:val="bottom"/>
          </w:tcPr>
          <w:p w14:paraId="1E1891FB">
            <w:pPr>
              <w:keepNext/>
              <w:keepLines/>
              <w:spacing w:line="276" w:lineRule="auto"/>
              <w:ind w:left="360"/>
              <w:jc w:val="center"/>
              <w:rPr>
                <w:b/>
                <w:sz w:val="24"/>
                <w:szCs w:val="24"/>
              </w:rPr>
            </w:pPr>
            <w:r>
              <w:rPr>
                <w:b/>
                <w:sz w:val="24"/>
                <w:szCs w:val="24"/>
              </w:rPr>
              <w:t>ИНФОРМАЦИЯ</w:t>
            </w:r>
          </w:p>
          <w:p w14:paraId="2FA4FF16">
            <w:pPr>
              <w:keepNext/>
              <w:keepLines/>
              <w:spacing w:line="276" w:lineRule="auto"/>
              <w:jc w:val="center"/>
              <w:rPr>
                <w:b/>
                <w:sz w:val="24"/>
                <w:szCs w:val="24"/>
              </w:rPr>
            </w:pPr>
            <w:r>
              <w:rPr>
                <w:b/>
                <w:sz w:val="24"/>
                <w:szCs w:val="24"/>
              </w:rPr>
              <w:t>о субподрядчиках из числа субъектов малого предпринимательства, социально ориентированных некоммерческих организациях, заключивших с Подрядчиком договоры</w:t>
            </w:r>
          </w:p>
        </w:tc>
      </w:tr>
      <w:tr w14:paraId="5C036B99">
        <w:tblPrEx>
          <w:tblCellMar>
            <w:top w:w="0" w:type="dxa"/>
            <w:left w:w="108" w:type="dxa"/>
            <w:bottom w:w="0" w:type="dxa"/>
            <w:right w:w="108" w:type="dxa"/>
          </w:tblCellMar>
        </w:tblPrEx>
        <w:tc>
          <w:tcPr>
            <w:tcW w:w="561" w:type="dxa"/>
            <w:gridSpan w:val="2"/>
            <w:vMerge w:val="restart"/>
            <w:tcBorders>
              <w:top w:val="single" w:color="auto" w:sz="4" w:space="0"/>
              <w:left w:val="single" w:color="auto" w:sz="4" w:space="0"/>
              <w:bottom w:val="single" w:color="auto" w:sz="4" w:space="0"/>
              <w:right w:val="single" w:color="auto" w:sz="4" w:space="0"/>
            </w:tcBorders>
          </w:tcPr>
          <w:p w14:paraId="4AF6577D">
            <w:pPr>
              <w:keepNext/>
              <w:keepLines/>
              <w:spacing w:line="276" w:lineRule="auto"/>
              <w:jc w:val="center"/>
            </w:pPr>
            <w:r>
              <w:t xml:space="preserve">№ п/п </w:t>
            </w:r>
          </w:p>
        </w:tc>
        <w:tc>
          <w:tcPr>
            <w:tcW w:w="1248" w:type="dxa"/>
            <w:vMerge w:val="restart"/>
            <w:tcBorders>
              <w:top w:val="single" w:color="auto" w:sz="4" w:space="0"/>
              <w:left w:val="single" w:color="auto" w:sz="4" w:space="0"/>
              <w:bottom w:val="single" w:color="auto" w:sz="4" w:space="0"/>
              <w:right w:val="single" w:color="auto" w:sz="4" w:space="0"/>
            </w:tcBorders>
          </w:tcPr>
          <w:p w14:paraId="67872BC0">
            <w:pPr>
              <w:keepNext/>
              <w:keepLines/>
              <w:spacing w:line="276" w:lineRule="auto"/>
              <w:jc w:val="center"/>
            </w:pPr>
            <w:r>
              <w:t>Наимено-вание субподрядчика</w:t>
            </w:r>
          </w:p>
        </w:tc>
        <w:tc>
          <w:tcPr>
            <w:tcW w:w="1277" w:type="dxa"/>
            <w:gridSpan w:val="2"/>
            <w:vMerge w:val="restart"/>
            <w:tcBorders>
              <w:top w:val="single" w:color="auto" w:sz="4" w:space="0"/>
              <w:left w:val="single" w:color="auto" w:sz="4" w:space="0"/>
              <w:bottom w:val="single" w:color="auto" w:sz="4" w:space="0"/>
              <w:right w:val="single" w:color="auto" w:sz="4" w:space="0"/>
            </w:tcBorders>
          </w:tcPr>
          <w:p w14:paraId="47A660AE">
            <w:pPr>
              <w:keepNext/>
              <w:keepLines/>
              <w:spacing w:line="276" w:lineRule="auto"/>
              <w:jc w:val="center"/>
            </w:pPr>
            <w:r>
              <w:t>Реквизиты договора</w:t>
            </w:r>
          </w:p>
          <w:p w14:paraId="54D7DDAF">
            <w:pPr>
              <w:keepNext/>
              <w:keepLines/>
              <w:spacing w:line="276" w:lineRule="auto"/>
              <w:jc w:val="center"/>
            </w:pPr>
            <w:r>
              <w:t xml:space="preserve"> (№ и дата)</w:t>
            </w:r>
          </w:p>
        </w:tc>
        <w:tc>
          <w:tcPr>
            <w:tcW w:w="1698" w:type="dxa"/>
            <w:gridSpan w:val="3"/>
            <w:vMerge w:val="restart"/>
            <w:tcBorders>
              <w:top w:val="single" w:color="auto" w:sz="4" w:space="0"/>
              <w:left w:val="single" w:color="auto" w:sz="4" w:space="0"/>
              <w:bottom w:val="single" w:color="auto" w:sz="4" w:space="0"/>
              <w:right w:val="single" w:color="auto" w:sz="4" w:space="0"/>
            </w:tcBorders>
          </w:tcPr>
          <w:p w14:paraId="786060AE">
            <w:pPr>
              <w:keepNext/>
              <w:keepLines/>
              <w:spacing w:line="276" w:lineRule="auto"/>
              <w:jc w:val="center"/>
            </w:pPr>
            <w:r>
              <w:t>Юридический и почтовый адреса, телефон, адрес электронной почты</w:t>
            </w:r>
          </w:p>
        </w:tc>
        <w:tc>
          <w:tcPr>
            <w:tcW w:w="1134" w:type="dxa"/>
            <w:gridSpan w:val="3"/>
            <w:vMerge w:val="restart"/>
            <w:tcBorders>
              <w:top w:val="single" w:color="auto" w:sz="4" w:space="0"/>
              <w:left w:val="single" w:color="auto" w:sz="4" w:space="0"/>
              <w:bottom w:val="single" w:color="auto" w:sz="4" w:space="0"/>
              <w:right w:val="single" w:color="auto" w:sz="4" w:space="0"/>
            </w:tcBorders>
          </w:tcPr>
          <w:p w14:paraId="2469F8CF">
            <w:pPr>
              <w:keepNext/>
              <w:keepLines/>
              <w:spacing w:line="276" w:lineRule="auto"/>
              <w:jc w:val="center"/>
            </w:pPr>
            <w:r>
              <w:t>Ф.И.О. руководи-теля</w:t>
            </w:r>
          </w:p>
          <w:p w14:paraId="107AF1F2">
            <w:pPr>
              <w:keepNext/>
              <w:keepLines/>
              <w:spacing w:line="276" w:lineRule="auto"/>
              <w:jc w:val="center"/>
            </w:pPr>
          </w:p>
        </w:tc>
        <w:tc>
          <w:tcPr>
            <w:tcW w:w="693" w:type="dxa"/>
            <w:gridSpan w:val="2"/>
            <w:vMerge w:val="restart"/>
            <w:tcBorders>
              <w:top w:val="single" w:color="auto" w:sz="4" w:space="0"/>
              <w:left w:val="single" w:color="auto" w:sz="4" w:space="0"/>
              <w:bottom w:val="single" w:color="auto" w:sz="4" w:space="0"/>
              <w:right w:val="single" w:color="auto" w:sz="4" w:space="0"/>
            </w:tcBorders>
          </w:tcPr>
          <w:p w14:paraId="57A09519">
            <w:pPr>
              <w:keepNext/>
              <w:keepLines/>
              <w:spacing w:line="276" w:lineRule="auto"/>
              <w:jc w:val="center"/>
            </w:pPr>
            <w:r>
              <w:t>ИНН</w:t>
            </w:r>
          </w:p>
        </w:tc>
        <w:tc>
          <w:tcPr>
            <w:tcW w:w="681" w:type="dxa"/>
            <w:gridSpan w:val="2"/>
            <w:vMerge w:val="restart"/>
            <w:tcBorders>
              <w:top w:val="single" w:color="auto" w:sz="4" w:space="0"/>
              <w:left w:val="single" w:color="auto" w:sz="4" w:space="0"/>
              <w:bottom w:val="single" w:color="auto" w:sz="4" w:space="0"/>
              <w:right w:val="single" w:color="auto" w:sz="4" w:space="0"/>
            </w:tcBorders>
          </w:tcPr>
          <w:p w14:paraId="4684C529">
            <w:pPr>
              <w:keepNext/>
              <w:keepLines/>
              <w:spacing w:line="276" w:lineRule="auto"/>
              <w:jc w:val="center"/>
            </w:pPr>
            <w:r>
              <w:t>КПП</w:t>
            </w:r>
          </w:p>
        </w:tc>
        <w:tc>
          <w:tcPr>
            <w:tcW w:w="1011" w:type="dxa"/>
            <w:gridSpan w:val="2"/>
            <w:vMerge w:val="restart"/>
            <w:tcBorders>
              <w:top w:val="single" w:color="auto" w:sz="4" w:space="0"/>
              <w:left w:val="single" w:color="auto" w:sz="4" w:space="0"/>
              <w:bottom w:val="single" w:color="auto" w:sz="4" w:space="0"/>
              <w:right w:val="single" w:color="auto" w:sz="4" w:space="0"/>
            </w:tcBorders>
          </w:tcPr>
          <w:p w14:paraId="6E8C9101">
            <w:pPr>
              <w:keepNext/>
              <w:keepLines/>
              <w:spacing w:line="276" w:lineRule="auto"/>
              <w:jc w:val="center"/>
            </w:pPr>
            <w:r>
              <w:t>ОКТМО</w:t>
            </w:r>
          </w:p>
        </w:tc>
        <w:tc>
          <w:tcPr>
            <w:tcW w:w="840" w:type="dxa"/>
            <w:gridSpan w:val="3"/>
            <w:vMerge w:val="restart"/>
            <w:tcBorders>
              <w:top w:val="single" w:color="auto" w:sz="4" w:space="0"/>
              <w:left w:val="single" w:color="auto" w:sz="4" w:space="0"/>
              <w:bottom w:val="single" w:color="auto" w:sz="4" w:space="0"/>
              <w:right w:val="single" w:color="auto" w:sz="4" w:space="0"/>
            </w:tcBorders>
          </w:tcPr>
          <w:p w14:paraId="21A3CEC6">
            <w:pPr>
              <w:keepNext/>
              <w:keepLines/>
              <w:spacing w:line="276" w:lineRule="auto"/>
              <w:jc w:val="center"/>
            </w:pPr>
            <w:r>
              <w:t>ОКПО</w:t>
            </w:r>
          </w:p>
        </w:tc>
        <w:tc>
          <w:tcPr>
            <w:tcW w:w="831" w:type="dxa"/>
            <w:vMerge w:val="restart"/>
            <w:tcBorders>
              <w:top w:val="single" w:color="auto" w:sz="4" w:space="0"/>
              <w:left w:val="single" w:color="auto" w:sz="4" w:space="0"/>
              <w:bottom w:val="single" w:color="auto" w:sz="4" w:space="0"/>
              <w:right w:val="single" w:color="auto" w:sz="4" w:space="0"/>
            </w:tcBorders>
          </w:tcPr>
          <w:p w14:paraId="24403BB4">
            <w:pPr>
              <w:keepNext/>
              <w:keepLines/>
              <w:spacing w:line="276" w:lineRule="auto"/>
              <w:jc w:val="center"/>
            </w:pPr>
            <w:r>
              <w:t>ОКДП</w:t>
            </w:r>
          </w:p>
        </w:tc>
        <w:tc>
          <w:tcPr>
            <w:tcW w:w="1292" w:type="dxa"/>
            <w:vMerge w:val="restart"/>
            <w:tcBorders>
              <w:top w:val="single" w:color="auto" w:sz="4" w:space="0"/>
              <w:left w:val="single" w:color="auto" w:sz="4" w:space="0"/>
              <w:bottom w:val="single" w:color="auto" w:sz="4" w:space="0"/>
              <w:right w:val="single" w:color="auto" w:sz="4" w:space="0"/>
            </w:tcBorders>
          </w:tcPr>
          <w:p w14:paraId="4F3F1D97">
            <w:pPr>
              <w:keepNext/>
              <w:keepLines/>
              <w:spacing w:line="276" w:lineRule="auto"/>
              <w:jc w:val="center"/>
            </w:pPr>
            <w:r>
              <w:t>Дата постановки на учет в налоговом органе (дд.мм.гг)</w:t>
            </w:r>
          </w:p>
        </w:tc>
        <w:tc>
          <w:tcPr>
            <w:tcW w:w="1028" w:type="dxa"/>
            <w:vMerge w:val="restart"/>
            <w:tcBorders>
              <w:top w:val="single" w:color="auto" w:sz="4" w:space="0"/>
              <w:left w:val="single" w:color="auto" w:sz="4" w:space="0"/>
              <w:bottom w:val="single" w:color="auto" w:sz="4" w:space="0"/>
              <w:right w:val="single" w:color="auto" w:sz="4" w:space="0"/>
            </w:tcBorders>
          </w:tcPr>
          <w:p w14:paraId="435F0259">
            <w:pPr>
              <w:keepNext/>
              <w:keepLines/>
              <w:spacing w:line="276" w:lineRule="auto"/>
              <w:jc w:val="center"/>
            </w:pPr>
            <w:r>
              <w:t>Виды выполня-емых работ</w:t>
            </w:r>
          </w:p>
        </w:tc>
        <w:tc>
          <w:tcPr>
            <w:tcW w:w="3546" w:type="dxa"/>
            <w:gridSpan w:val="4"/>
            <w:tcBorders>
              <w:top w:val="single" w:color="auto" w:sz="4" w:space="0"/>
              <w:left w:val="single" w:color="auto" w:sz="4" w:space="0"/>
              <w:bottom w:val="single" w:color="auto" w:sz="4" w:space="0"/>
              <w:right w:val="single" w:color="auto" w:sz="4" w:space="0"/>
            </w:tcBorders>
          </w:tcPr>
          <w:p w14:paraId="2EE9D7AA">
            <w:pPr>
              <w:keepNext/>
              <w:keepLines/>
              <w:spacing w:line="276" w:lineRule="auto"/>
              <w:jc w:val="center"/>
            </w:pPr>
            <w:r>
              <w:t xml:space="preserve">Стоимость  выполняемых работ </w:t>
            </w:r>
          </w:p>
        </w:tc>
      </w:tr>
      <w:tr w14:paraId="22EFEFD9">
        <w:tblPrEx>
          <w:tblCellMar>
            <w:top w:w="0" w:type="dxa"/>
            <w:left w:w="108" w:type="dxa"/>
            <w:bottom w:w="0" w:type="dxa"/>
            <w:right w:w="108" w:type="dxa"/>
          </w:tblCellMar>
        </w:tblPrEx>
        <w:trPr>
          <w:trHeight w:val="758" w:hRule="atLeast"/>
        </w:trPr>
        <w:tc>
          <w:tcPr>
            <w:tcW w:w="561" w:type="dxa"/>
            <w:gridSpan w:val="2"/>
            <w:vMerge w:val="continue"/>
            <w:tcBorders>
              <w:top w:val="single" w:color="auto" w:sz="4" w:space="0"/>
              <w:left w:val="single" w:color="auto" w:sz="4" w:space="0"/>
              <w:bottom w:val="single" w:color="auto" w:sz="4" w:space="0"/>
              <w:right w:val="single" w:color="auto" w:sz="4" w:space="0"/>
            </w:tcBorders>
            <w:vAlign w:val="center"/>
          </w:tcPr>
          <w:p w14:paraId="0A43BA6E"/>
        </w:tc>
        <w:tc>
          <w:tcPr>
            <w:tcW w:w="1248" w:type="dxa"/>
            <w:vMerge w:val="continue"/>
            <w:tcBorders>
              <w:top w:val="single" w:color="auto" w:sz="4" w:space="0"/>
              <w:left w:val="single" w:color="auto" w:sz="4" w:space="0"/>
              <w:bottom w:val="single" w:color="auto" w:sz="4" w:space="0"/>
              <w:right w:val="single" w:color="auto" w:sz="4" w:space="0"/>
            </w:tcBorders>
            <w:vAlign w:val="center"/>
          </w:tcPr>
          <w:p w14:paraId="6353CC60"/>
        </w:tc>
        <w:tc>
          <w:tcPr>
            <w:tcW w:w="1277" w:type="dxa"/>
            <w:gridSpan w:val="2"/>
            <w:vMerge w:val="continue"/>
            <w:tcBorders>
              <w:top w:val="single" w:color="auto" w:sz="4" w:space="0"/>
              <w:left w:val="single" w:color="auto" w:sz="4" w:space="0"/>
              <w:bottom w:val="single" w:color="auto" w:sz="4" w:space="0"/>
              <w:right w:val="single" w:color="auto" w:sz="4" w:space="0"/>
            </w:tcBorders>
            <w:vAlign w:val="center"/>
          </w:tcPr>
          <w:p w14:paraId="20D4647B"/>
        </w:tc>
        <w:tc>
          <w:tcPr>
            <w:tcW w:w="1698" w:type="dxa"/>
            <w:gridSpan w:val="3"/>
            <w:vMerge w:val="continue"/>
            <w:tcBorders>
              <w:top w:val="single" w:color="auto" w:sz="4" w:space="0"/>
              <w:left w:val="single" w:color="auto" w:sz="4" w:space="0"/>
              <w:bottom w:val="single" w:color="auto" w:sz="4" w:space="0"/>
              <w:right w:val="single" w:color="auto" w:sz="4" w:space="0"/>
            </w:tcBorders>
            <w:vAlign w:val="center"/>
          </w:tcPr>
          <w:p w14:paraId="0F1F81DA"/>
        </w:tc>
        <w:tc>
          <w:tcPr>
            <w:tcW w:w="1134" w:type="dxa"/>
            <w:gridSpan w:val="3"/>
            <w:vMerge w:val="continue"/>
            <w:tcBorders>
              <w:top w:val="single" w:color="auto" w:sz="4" w:space="0"/>
              <w:left w:val="single" w:color="auto" w:sz="4" w:space="0"/>
              <w:bottom w:val="single" w:color="auto" w:sz="4" w:space="0"/>
              <w:right w:val="single" w:color="auto" w:sz="4" w:space="0"/>
            </w:tcBorders>
            <w:vAlign w:val="center"/>
          </w:tcPr>
          <w:p w14:paraId="46C54064"/>
        </w:tc>
        <w:tc>
          <w:tcPr>
            <w:tcW w:w="693" w:type="dxa"/>
            <w:gridSpan w:val="2"/>
            <w:vMerge w:val="continue"/>
            <w:tcBorders>
              <w:top w:val="single" w:color="auto" w:sz="4" w:space="0"/>
              <w:left w:val="single" w:color="auto" w:sz="4" w:space="0"/>
              <w:bottom w:val="single" w:color="auto" w:sz="4" w:space="0"/>
              <w:right w:val="single" w:color="auto" w:sz="4" w:space="0"/>
            </w:tcBorders>
            <w:vAlign w:val="center"/>
          </w:tcPr>
          <w:p w14:paraId="18441F03"/>
        </w:tc>
        <w:tc>
          <w:tcPr>
            <w:tcW w:w="681" w:type="dxa"/>
            <w:gridSpan w:val="2"/>
            <w:vMerge w:val="continue"/>
            <w:tcBorders>
              <w:top w:val="single" w:color="auto" w:sz="4" w:space="0"/>
              <w:left w:val="single" w:color="auto" w:sz="4" w:space="0"/>
              <w:bottom w:val="single" w:color="auto" w:sz="4" w:space="0"/>
              <w:right w:val="single" w:color="auto" w:sz="4" w:space="0"/>
            </w:tcBorders>
            <w:vAlign w:val="center"/>
          </w:tcPr>
          <w:p w14:paraId="08667209"/>
        </w:tc>
        <w:tc>
          <w:tcPr>
            <w:tcW w:w="1011" w:type="dxa"/>
            <w:gridSpan w:val="2"/>
            <w:vMerge w:val="continue"/>
            <w:tcBorders>
              <w:top w:val="single" w:color="auto" w:sz="4" w:space="0"/>
              <w:left w:val="single" w:color="auto" w:sz="4" w:space="0"/>
              <w:bottom w:val="single" w:color="auto" w:sz="4" w:space="0"/>
              <w:right w:val="single" w:color="auto" w:sz="4" w:space="0"/>
            </w:tcBorders>
            <w:vAlign w:val="center"/>
          </w:tcPr>
          <w:p w14:paraId="5D3182BB"/>
        </w:tc>
        <w:tc>
          <w:tcPr>
            <w:tcW w:w="840" w:type="dxa"/>
            <w:gridSpan w:val="3"/>
            <w:vMerge w:val="continue"/>
            <w:tcBorders>
              <w:top w:val="single" w:color="auto" w:sz="4" w:space="0"/>
              <w:left w:val="single" w:color="auto" w:sz="4" w:space="0"/>
              <w:bottom w:val="single" w:color="auto" w:sz="4" w:space="0"/>
              <w:right w:val="single" w:color="auto" w:sz="4" w:space="0"/>
            </w:tcBorders>
            <w:vAlign w:val="center"/>
          </w:tcPr>
          <w:p w14:paraId="4F713A5E"/>
        </w:tc>
        <w:tc>
          <w:tcPr>
            <w:tcW w:w="831" w:type="dxa"/>
            <w:vMerge w:val="continue"/>
            <w:tcBorders>
              <w:top w:val="single" w:color="auto" w:sz="4" w:space="0"/>
              <w:left w:val="single" w:color="auto" w:sz="4" w:space="0"/>
              <w:bottom w:val="single" w:color="auto" w:sz="4" w:space="0"/>
              <w:right w:val="single" w:color="auto" w:sz="4" w:space="0"/>
            </w:tcBorders>
            <w:vAlign w:val="center"/>
          </w:tcPr>
          <w:p w14:paraId="45D8FA58"/>
        </w:tc>
        <w:tc>
          <w:tcPr>
            <w:tcW w:w="1292" w:type="dxa"/>
            <w:vMerge w:val="continue"/>
            <w:tcBorders>
              <w:top w:val="single" w:color="auto" w:sz="4" w:space="0"/>
              <w:left w:val="single" w:color="auto" w:sz="4" w:space="0"/>
              <w:bottom w:val="single" w:color="auto" w:sz="4" w:space="0"/>
              <w:right w:val="single" w:color="auto" w:sz="4" w:space="0"/>
            </w:tcBorders>
            <w:vAlign w:val="center"/>
          </w:tcPr>
          <w:p w14:paraId="3008E5C6"/>
        </w:tc>
        <w:tc>
          <w:tcPr>
            <w:tcW w:w="1028" w:type="dxa"/>
            <w:vMerge w:val="continue"/>
            <w:tcBorders>
              <w:top w:val="single" w:color="auto" w:sz="4" w:space="0"/>
              <w:left w:val="single" w:color="auto" w:sz="4" w:space="0"/>
              <w:bottom w:val="single" w:color="auto" w:sz="4" w:space="0"/>
              <w:right w:val="single" w:color="auto" w:sz="4" w:space="0"/>
            </w:tcBorders>
            <w:vAlign w:val="center"/>
          </w:tcPr>
          <w:p w14:paraId="6063B4AB"/>
        </w:tc>
        <w:tc>
          <w:tcPr>
            <w:tcW w:w="2412" w:type="dxa"/>
            <w:tcBorders>
              <w:top w:val="single" w:color="auto" w:sz="4" w:space="0"/>
              <w:left w:val="single" w:color="auto" w:sz="4" w:space="0"/>
              <w:bottom w:val="single" w:color="auto" w:sz="4" w:space="0"/>
              <w:right w:val="single" w:color="auto" w:sz="4" w:space="0"/>
            </w:tcBorders>
          </w:tcPr>
          <w:p w14:paraId="6C16F8DB">
            <w:pPr>
              <w:keepNext/>
              <w:keepLines/>
              <w:spacing w:line="276" w:lineRule="auto"/>
              <w:jc w:val="center"/>
            </w:pPr>
            <w:r>
              <w:t xml:space="preserve">Стоимость выполняемых работ отдельно по каждому договору </w:t>
            </w:r>
          </w:p>
        </w:tc>
        <w:tc>
          <w:tcPr>
            <w:tcW w:w="1134" w:type="dxa"/>
            <w:gridSpan w:val="3"/>
            <w:tcBorders>
              <w:top w:val="single" w:color="auto" w:sz="4" w:space="0"/>
              <w:left w:val="single" w:color="auto" w:sz="4" w:space="0"/>
              <w:bottom w:val="single" w:color="auto" w:sz="4" w:space="0"/>
              <w:right w:val="single" w:color="auto" w:sz="4" w:space="0"/>
            </w:tcBorders>
          </w:tcPr>
          <w:p w14:paraId="4855E99C">
            <w:pPr>
              <w:keepNext/>
              <w:keepLines/>
              <w:spacing w:line="276" w:lineRule="auto"/>
              <w:jc w:val="center"/>
            </w:pPr>
            <w:r>
              <w:t>В т.ч. по годам</w:t>
            </w:r>
          </w:p>
        </w:tc>
      </w:tr>
      <w:tr w14:paraId="4533A4ED">
        <w:tblPrEx>
          <w:tblCellMar>
            <w:top w:w="0" w:type="dxa"/>
            <w:left w:w="108" w:type="dxa"/>
            <w:bottom w:w="0" w:type="dxa"/>
            <w:right w:w="108" w:type="dxa"/>
          </w:tblCellMar>
        </w:tblPrEx>
        <w:tc>
          <w:tcPr>
            <w:tcW w:w="561" w:type="dxa"/>
            <w:gridSpan w:val="2"/>
            <w:tcBorders>
              <w:top w:val="single" w:color="auto" w:sz="4" w:space="0"/>
              <w:left w:val="single" w:color="auto" w:sz="4" w:space="0"/>
              <w:bottom w:val="single" w:color="auto" w:sz="4" w:space="0"/>
              <w:right w:val="single" w:color="auto" w:sz="4" w:space="0"/>
            </w:tcBorders>
          </w:tcPr>
          <w:p w14:paraId="69D11A11">
            <w:pPr>
              <w:keepNext/>
              <w:keepLines/>
              <w:spacing w:line="276" w:lineRule="auto"/>
              <w:jc w:val="center"/>
            </w:pPr>
            <w:r>
              <w:t>1</w:t>
            </w:r>
          </w:p>
        </w:tc>
        <w:tc>
          <w:tcPr>
            <w:tcW w:w="1248" w:type="dxa"/>
            <w:tcBorders>
              <w:top w:val="single" w:color="auto" w:sz="4" w:space="0"/>
              <w:left w:val="single" w:color="auto" w:sz="4" w:space="0"/>
              <w:bottom w:val="single" w:color="auto" w:sz="4" w:space="0"/>
              <w:right w:val="single" w:color="auto" w:sz="4" w:space="0"/>
            </w:tcBorders>
          </w:tcPr>
          <w:p w14:paraId="15E1EDE6">
            <w:pPr>
              <w:keepNext/>
              <w:keepLines/>
              <w:spacing w:line="276" w:lineRule="auto"/>
              <w:jc w:val="center"/>
            </w:pPr>
            <w:r>
              <w:t>2</w:t>
            </w:r>
          </w:p>
        </w:tc>
        <w:tc>
          <w:tcPr>
            <w:tcW w:w="1277" w:type="dxa"/>
            <w:gridSpan w:val="2"/>
            <w:tcBorders>
              <w:top w:val="single" w:color="auto" w:sz="4" w:space="0"/>
              <w:left w:val="single" w:color="auto" w:sz="4" w:space="0"/>
              <w:bottom w:val="single" w:color="auto" w:sz="4" w:space="0"/>
              <w:right w:val="single" w:color="auto" w:sz="4" w:space="0"/>
            </w:tcBorders>
          </w:tcPr>
          <w:p w14:paraId="17703D5D">
            <w:pPr>
              <w:keepNext/>
              <w:keepLines/>
              <w:spacing w:line="276" w:lineRule="auto"/>
              <w:jc w:val="center"/>
            </w:pPr>
            <w:r>
              <w:t>3</w:t>
            </w:r>
          </w:p>
        </w:tc>
        <w:tc>
          <w:tcPr>
            <w:tcW w:w="1698" w:type="dxa"/>
            <w:gridSpan w:val="3"/>
            <w:tcBorders>
              <w:top w:val="single" w:color="auto" w:sz="4" w:space="0"/>
              <w:left w:val="single" w:color="auto" w:sz="4" w:space="0"/>
              <w:bottom w:val="single" w:color="auto" w:sz="4" w:space="0"/>
              <w:right w:val="single" w:color="auto" w:sz="4" w:space="0"/>
            </w:tcBorders>
          </w:tcPr>
          <w:p w14:paraId="47EEE417">
            <w:pPr>
              <w:keepNext/>
              <w:keepLines/>
              <w:spacing w:line="276" w:lineRule="auto"/>
              <w:jc w:val="center"/>
            </w:pPr>
            <w:r>
              <w:t>4</w:t>
            </w:r>
          </w:p>
        </w:tc>
        <w:tc>
          <w:tcPr>
            <w:tcW w:w="1134" w:type="dxa"/>
            <w:gridSpan w:val="3"/>
            <w:tcBorders>
              <w:top w:val="single" w:color="auto" w:sz="4" w:space="0"/>
              <w:left w:val="single" w:color="auto" w:sz="4" w:space="0"/>
              <w:bottom w:val="single" w:color="auto" w:sz="4" w:space="0"/>
              <w:right w:val="single" w:color="auto" w:sz="4" w:space="0"/>
            </w:tcBorders>
          </w:tcPr>
          <w:p w14:paraId="32B10EE3">
            <w:pPr>
              <w:keepNext/>
              <w:keepLines/>
              <w:spacing w:line="276" w:lineRule="auto"/>
              <w:jc w:val="center"/>
            </w:pPr>
            <w:r>
              <w:t>5</w:t>
            </w:r>
          </w:p>
        </w:tc>
        <w:tc>
          <w:tcPr>
            <w:tcW w:w="693" w:type="dxa"/>
            <w:gridSpan w:val="2"/>
            <w:tcBorders>
              <w:top w:val="single" w:color="auto" w:sz="4" w:space="0"/>
              <w:left w:val="single" w:color="auto" w:sz="4" w:space="0"/>
              <w:bottom w:val="single" w:color="auto" w:sz="4" w:space="0"/>
              <w:right w:val="single" w:color="auto" w:sz="4" w:space="0"/>
            </w:tcBorders>
          </w:tcPr>
          <w:p w14:paraId="4D94EDB6">
            <w:pPr>
              <w:keepNext/>
              <w:keepLines/>
              <w:spacing w:line="276" w:lineRule="auto"/>
              <w:jc w:val="center"/>
            </w:pPr>
            <w:r>
              <w:t>6</w:t>
            </w:r>
          </w:p>
        </w:tc>
        <w:tc>
          <w:tcPr>
            <w:tcW w:w="681" w:type="dxa"/>
            <w:gridSpan w:val="2"/>
            <w:tcBorders>
              <w:top w:val="single" w:color="auto" w:sz="4" w:space="0"/>
              <w:left w:val="single" w:color="auto" w:sz="4" w:space="0"/>
              <w:bottom w:val="single" w:color="auto" w:sz="4" w:space="0"/>
              <w:right w:val="single" w:color="auto" w:sz="4" w:space="0"/>
            </w:tcBorders>
          </w:tcPr>
          <w:p w14:paraId="65703163">
            <w:pPr>
              <w:keepNext/>
              <w:keepLines/>
              <w:spacing w:line="276" w:lineRule="auto"/>
              <w:jc w:val="center"/>
            </w:pPr>
            <w:r>
              <w:t>7</w:t>
            </w:r>
          </w:p>
        </w:tc>
        <w:tc>
          <w:tcPr>
            <w:tcW w:w="1011" w:type="dxa"/>
            <w:gridSpan w:val="2"/>
            <w:tcBorders>
              <w:top w:val="single" w:color="auto" w:sz="4" w:space="0"/>
              <w:left w:val="single" w:color="auto" w:sz="4" w:space="0"/>
              <w:bottom w:val="single" w:color="auto" w:sz="4" w:space="0"/>
              <w:right w:val="single" w:color="auto" w:sz="4" w:space="0"/>
            </w:tcBorders>
          </w:tcPr>
          <w:p w14:paraId="1C238DBD">
            <w:pPr>
              <w:keepNext/>
              <w:keepLines/>
              <w:spacing w:line="276" w:lineRule="auto"/>
              <w:jc w:val="center"/>
            </w:pPr>
            <w:r>
              <w:t>8</w:t>
            </w:r>
          </w:p>
        </w:tc>
        <w:tc>
          <w:tcPr>
            <w:tcW w:w="840" w:type="dxa"/>
            <w:gridSpan w:val="3"/>
            <w:tcBorders>
              <w:top w:val="single" w:color="auto" w:sz="4" w:space="0"/>
              <w:left w:val="single" w:color="auto" w:sz="4" w:space="0"/>
              <w:bottom w:val="single" w:color="auto" w:sz="4" w:space="0"/>
              <w:right w:val="single" w:color="auto" w:sz="4" w:space="0"/>
            </w:tcBorders>
          </w:tcPr>
          <w:p w14:paraId="1B015F48">
            <w:pPr>
              <w:keepNext/>
              <w:keepLines/>
              <w:spacing w:line="276" w:lineRule="auto"/>
              <w:jc w:val="center"/>
            </w:pPr>
            <w:r>
              <w:t>9</w:t>
            </w:r>
          </w:p>
        </w:tc>
        <w:tc>
          <w:tcPr>
            <w:tcW w:w="831" w:type="dxa"/>
            <w:tcBorders>
              <w:top w:val="single" w:color="auto" w:sz="4" w:space="0"/>
              <w:left w:val="single" w:color="auto" w:sz="4" w:space="0"/>
              <w:bottom w:val="single" w:color="auto" w:sz="4" w:space="0"/>
              <w:right w:val="single" w:color="auto" w:sz="4" w:space="0"/>
            </w:tcBorders>
          </w:tcPr>
          <w:p w14:paraId="1EB11BE9">
            <w:pPr>
              <w:keepNext/>
              <w:keepLines/>
              <w:spacing w:line="276" w:lineRule="auto"/>
              <w:jc w:val="center"/>
            </w:pPr>
            <w:r>
              <w:t>10</w:t>
            </w:r>
          </w:p>
        </w:tc>
        <w:tc>
          <w:tcPr>
            <w:tcW w:w="1292" w:type="dxa"/>
            <w:tcBorders>
              <w:top w:val="single" w:color="auto" w:sz="4" w:space="0"/>
              <w:left w:val="single" w:color="auto" w:sz="4" w:space="0"/>
              <w:bottom w:val="single" w:color="auto" w:sz="4" w:space="0"/>
              <w:right w:val="single" w:color="auto" w:sz="4" w:space="0"/>
            </w:tcBorders>
          </w:tcPr>
          <w:p w14:paraId="0B886974">
            <w:pPr>
              <w:keepNext/>
              <w:keepLines/>
              <w:spacing w:line="276" w:lineRule="auto"/>
              <w:jc w:val="center"/>
            </w:pPr>
            <w:r>
              <w:t>11</w:t>
            </w:r>
          </w:p>
        </w:tc>
        <w:tc>
          <w:tcPr>
            <w:tcW w:w="1028" w:type="dxa"/>
            <w:tcBorders>
              <w:top w:val="single" w:color="auto" w:sz="4" w:space="0"/>
              <w:left w:val="single" w:color="auto" w:sz="4" w:space="0"/>
              <w:bottom w:val="single" w:color="auto" w:sz="4" w:space="0"/>
              <w:right w:val="single" w:color="auto" w:sz="4" w:space="0"/>
            </w:tcBorders>
          </w:tcPr>
          <w:p w14:paraId="0B423646">
            <w:pPr>
              <w:keepNext/>
              <w:keepLines/>
              <w:spacing w:line="276" w:lineRule="auto"/>
              <w:jc w:val="center"/>
            </w:pPr>
            <w:r>
              <w:t>12</w:t>
            </w:r>
          </w:p>
        </w:tc>
        <w:tc>
          <w:tcPr>
            <w:tcW w:w="2412" w:type="dxa"/>
            <w:tcBorders>
              <w:top w:val="single" w:color="auto" w:sz="4" w:space="0"/>
              <w:left w:val="single" w:color="auto" w:sz="4" w:space="0"/>
              <w:bottom w:val="single" w:color="auto" w:sz="4" w:space="0"/>
              <w:right w:val="single" w:color="auto" w:sz="4" w:space="0"/>
            </w:tcBorders>
          </w:tcPr>
          <w:p w14:paraId="0628D893">
            <w:pPr>
              <w:keepNext/>
              <w:keepLines/>
              <w:spacing w:line="276" w:lineRule="auto"/>
              <w:jc w:val="center"/>
            </w:pPr>
            <w:r>
              <w:t>13</w:t>
            </w:r>
          </w:p>
        </w:tc>
        <w:tc>
          <w:tcPr>
            <w:tcW w:w="1134" w:type="dxa"/>
            <w:gridSpan w:val="3"/>
            <w:tcBorders>
              <w:top w:val="single" w:color="auto" w:sz="4" w:space="0"/>
              <w:left w:val="single" w:color="auto" w:sz="4" w:space="0"/>
              <w:bottom w:val="single" w:color="auto" w:sz="4" w:space="0"/>
              <w:right w:val="single" w:color="auto" w:sz="4" w:space="0"/>
            </w:tcBorders>
          </w:tcPr>
          <w:p w14:paraId="68093B45">
            <w:pPr>
              <w:keepNext/>
              <w:keepLines/>
              <w:spacing w:line="276" w:lineRule="auto"/>
              <w:jc w:val="center"/>
            </w:pPr>
            <w:r>
              <w:t>14</w:t>
            </w:r>
          </w:p>
        </w:tc>
      </w:tr>
      <w:tr w14:paraId="0738D1E3">
        <w:tblPrEx>
          <w:tblCellMar>
            <w:top w:w="0" w:type="dxa"/>
            <w:left w:w="108" w:type="dxa"/>
            <w:bottom w:w="0" w:type="dxa"/>
            <w:right w:w="108" w:type="dxa"/>
          </w:tblCellMar>
        </w:tblPrEx>
        <w:tc>
          <w:tcPr>
            <w:tcW w:w="561" w:type="dxa"/>
            <w:gridSpan w:val="2"/>
            <w:tcBorders>
              <w:top w:val="single" w:color="auto" w:sz="4" w:space="0"/>
              <w:left w:val="single" w:color="auto" w:sz="4" w:space="0"/>
              <w:bottom w:val="single" w:color="auto" w:sz="4" w:space="0"/>
              <w:right w:val="single" w:color="auto" w:sz="4" w:space="0"/>
            </w:tcBorders>
          </w:tcPr>
          <w:p w14:paraId="694AF049">
            <w:pPr>
              <w:keepNext/>
              <w:keepLines/>
              <w:spacing w:line="276" w:lineRule="auto"/>
              <w:jc w:val="center"/>
              <w:rPr>
                <w:b/>
              </w:rPr>
            </w:pPr>
          </w:p>
        </w:tc>
        <w:tc>
          <w:tcPr>
            <w:tcW w:w="1248" w:type="dxa"/>
            <w:tcBorders>
              <w:top w:val="single" w:color="auto" w:sz="4" w:space="0"/>
              <w:left w:val="single" w:color="auto" w:sz="4" w:space="0"/>
              <w:bottom w:val="single" w:color="auto" w:sz="4" w:space="0"/>
              <w:right w:val="single" w:color="auto" w:sz="4" w:space="0"/>
            </w:tcBorders>
          </w:tcPr>
          <w:p w14:paraId="7AF118B4">
            <w:pPr>
              <w:keepNext/>
              <w:keepLines/>
              <w:spacing w:line="276" w:lineRule="auto"/>
              <w:jc w:val="center"/>
              <w:rPr>
                <w:b/>
              </w:rPr>
            </w:pPr>
          </w:p>
        </w:tc>
        <w:tc>
          <w:tcPr>
            <w:tcW w:w="1277" w:type="dxa"/>
            <w:gridSpan w:val="2"/>
            <w:tcBorders>
              <w:top w:val="single" w:color="auto" w:sz="4" w:space="0"/>
              <w:left w:val="single" w:color="auto" w:sz="4" w:space="0"/>
              <w:bottom w:val="single" w:color="auto" w:sz="4" w:space="0"/>
              <w:right w:val="single" w:color="auto" w:sz="4" w:space="0"/>
            </w:tcBorders>
          </w:tcPr>
          <w:p w14:paraId="0E4D98B8">
            <w:pPr>
              <w:keepNext/>
              <w:keepLines/>
              <w:spacing w:line="276" w:lineRule="auto"/>
              <w:jc w:val="center"/>
              <w:rPr>
                <w:b/>
              </w:rPr>
            </w:pPr>
          </w:p>
        </w:tc>
        <w:tc>
          <w:tcPr>
            <w:tcW w:w="1698" w:type="dxa"/>
            <w:gridSpan w:val="3"/>
            <w:tcBorders>
              <w:top w:val="single" w:color="auto" w:sz="4" w:space="0"/>
              <w:left w:val="single" w:color="auto" w:sz="4" w:space="0"/>
              <w:bottom w:val="single" w:color="auto" w:sz="4" w:space="0"/>
              <w:right w:val="single" w:color="auto" w:sz="4" w:space="0"/>
            </w:tcBorders>
          </w:tcPr>
          <w:p w14:paraId="51E890E7">
            <w:pPr>
              <w:keepNext/>
              <w:keepLines/>
              <w:spacing w:line="276" w:lineRule="auto"/>
              <w:jc w:val="center"/>
              <w:rPr>
                <w:b/>
              </w:rPr>
            </w:pPr>
          </w:p>
        </w:tc>
        <w:tc>
          <w:tcPr>
            <w:tcW w:w="1134" w:type="dxa"/>
            <w:gridSpan w:val="3"/>
            <w:tcBorders>
              <w:top w:val="single" w:color="auto" w:sz="4" w:space="0"/>
              <w:left w:val="single" w:color="auto" w:sz="4" w:space="0"/>
              <w:bottom w:val="single" w:color="auto" w:sz="4" w:space="0"/>
              <w:right w:val="single" w:color="auto" w:sz="4" w:space="0"/>
            </w:tcBorders>
          </w:tcPr>
          <w:p w14:paraId="620BC163">
            <w:pPr>
              <w:keepNext/>
              <w:keepLines/>
              <w:spacing w:line="276" w:lineRule="auto"/>
              <w:jc w:val="center"/>
              <w:rPr>
                <w:b/>
              </w:rPr>
            </w:pPr>
          </w:p>
        </w:tc>
        <w:tc>
          <w:tcPr>
            <w:tcW w:w="693" w:type="dxa"/>
            <w:gridSpan w:val="2"/>
            <w:tcBorders>
              <w:top w:val="single" w:color="auto" w:sz="4" w:space="0"/>
              <w:left w:val="single" w:color="auto" w:sz="4" w:space="0"/>
              <w:bottom w:val="single" w:color="auto" w:sz="4" w:space="0"/>
              <w:right w:val="single" w:color="auto" w:sz="4" w:space="0"/>
            </w:tcBorders>
          </w:tcPr>
          <w:p w14:paraId="7806DA23">
            <w:pPr>
              <w:keepNext/>
              <w:keepLines/>
              <w:spacing w:line="276" w:lineRule="auto"/>
              <w:jc w:val="center"/>
              <w:rPr>
                <w:b/>
              </w:rPr>
            </w:pPr>
          </w:p>
        </w:tc>
        <w:tc>
          <w:tcPr>
            <w:tcW w:w="681" w:type="dxa"/>
            <w:gridSpan w:val="2"/>
            <w:tcBorders>
              <w:top w:val="single" w:color="auto" w:sz="4" w:space="0"/>
              <w:left w:val="single" w:color="auto" w:sz="4" w:space="0"/>
              <w:bottom w:val="single" w:color="auto" w:sz="4" w:space="0"/>
              <w:right w:val="single" w:color="auto" w:sz="4" w:space="0"/>
            </w:tcBorders>
          </w:tcPr>
          <w:p w14:paraId="39EB757D">
            <w:pPr>
              <w:keepNext/>
              <w:keepLines/>
              <w:spacing w:line="276" w:lineRule="auto"/>
              <w:jc w:val="center"/>
              <w:rPr>
                <w:b/>
              </w:rPr>
            </w:pPr>
          </w:p>
        </w:tc>
        <w:tc>
          <w:tcPr>
            <w:tcW w:w="1011" w:type="dxa"/>
            <w:gridSpan w:val="2"/>
            <w:tcBorders>
              <w:top w:val="single" w:color="auto" w:sz="4" w:space="0"/>
              <w:left w:val="single" w:color="auto" w:sz="4" w:space="0"/>
              <w:bottom w:val="single" w:color="auto" w:sz="4" w:space="0"/>
              <w:right w:val="single" w:color="auto" w:sz="4" w:space="0"/>
            </w:tcBorders>
          </w:tcPr>
          <w:p w14:paraId="19071128">
            <w:pPr>
              <w:keepNext/>
              <w:keepLines/>
              <w:spacing w:line="276" w:lineRule="auto"/>
              <w:jc w:val="center"/>
              <w:rPr>
                <w:b/>
              </w:rPr>
            </w:pPr>
          </w:p>
        </w:tc>
        <w:tc>
          <w:tcPr>
            <w:tcW w:w="840" w:type="dxa"/>
            <w:gridSpan w:val="3"/>
            <w:tcBorders>
              <w:top w:val="single" w:color="auto" w:sz="4" w:space="0"/>
              <w:left w:val="single" w:color="auto" w:sz="4" w:space="0"/>
              <w:bottom w:val="single" w:color="auto" w:sz="4" w:space="0"/>
              <w:right w:val="single" w:color="auto" w:sz="4" w:space="0"/>
            </w:tcBorders>
          </w:tcPr>
          <w:p w14:paraId="3F29EFB7">
            <w:pPr>
              <w:keepNext/>
              <w:keepLines/>
              <w:spacing w:line="276" w:lineRule="auto"/>
              <w:jc w:val="center"/>
              <w:rPr>
                <w:b/>
              </w:rPr>
            </w:pPr>
          </w:p>
        </w:tc>
        <w:tc>
          <w:tcPr>
            <w:tcW w:w="831" w:type="dxa"/>
            <w:tcBorders>
              <w:top w:val="single" w:color="auto" w:sz="4" w:space="0"/>
              <w:left w:val="single" w:color="auto" w:sz="4" w:space="0"/>
              <w:bottom w:val="single" w:color="auto" w:sz="4" w:space="0"/>
              <w:right w:val="single" w:color="auto" w:sz="4" w:space="0"/>
            </w:tcBorders>
          </w:tcPr>
          <w:p w14:paraId="46DE248F">
            <w:pPr>
              <w:keepNext/>
              <w:keepLines/>
              <w:spacing w:line="276" w:lineRule="auto"/>
              <w:jc w:val="center"/>
              <w:rPr>
                <w:b/>
              </w:rPr>
            </w:pPr>
          </w:p>
        </w:tc>
        <w:tc>
          <w:tcPr>
            <w:tcW w:w="1292" w:type="dxa"/>
            <w:tcBorders>
              <w:top w:val="single" w:color="auto" w:sz="4" w:space="0"/>
              <w:left w:val="single" w:color="auto" w:sz="4" w:space="0"/>
              <w:bottom w:val="single" w:color="auto" w:sz="4" w:space="0"/>
              <w:right w:val="single" w:color="auto" w:sz="4" w:space="0"/>
            </w:tcBorders>
          </w:tcPr>
          <w:p w14:paraId="532D5D10">
            <w:pPr>
              <w:keepNext/>
              <w:keepLines/>
              <w:spacing w:line="276" w:lineRule="auto"/>
              <w:jc w:val="center"/>
              <w:rPr>
                <w:b/>
              </w:rPr>
            </w:pPr>
          </w:p>
        </w:tc>
        <w:tc>
          <w:tcPr>
            <w:tcW w:w="1028" w:type="dxa"/>
            <w:tcBorders>
              <w:top w:val="single" w:color="auto" w:sz="4" w:space="0"/>
              <w:left w:val="single" w:color="auto" w:sz="4" w:space="0"/>
              <w:bottom w:val="single" w:color="auto" w:sz="4" w:space="0"/>
              <w:right w:val="single" w:color="auto" w:sz="4" w:space="0"/>
            </w:tcBorders>
          </w:tcPr>
          <w:p w14:paraId="0E5803DC">
            <w:pPr>
              <w:keepNext/>
              <w:keepLines/>
              <w:spacing w:line="276" w:lineRule="auto"/>
              <w:jc w:val="center"/>
              <w:rPr>
                <w:b/>
              </w:rPr>
            </w:pPr>
          </w:p>
        </w:tc>
        <w:tc>
          <w:tcPr>
            <w:tcW w:w="2412" w:type="dxa"/>
            <w:tcBorders>
              <w:top w:val="single" w:color="auto" w:sz="4" w:space="0"/>
              <w:left w:val="single" w:color="auto" w:sz="4" w:space="0"/>
              <w:bottom w:val="single" w:color="auto" w:sz="4" w:space="0"/>
              <w:right w:val="single" w:color="auto" w:sz="4" w:space="0"/>
            </w:tcBorders>
          </w:tcPr>
          <w:p w14:paraId="6198C89D">
            <w:pPr>
              <w:keepNext/>
              <w:keepLines/>
              <w:spacing w:line="276" w:lineRule="auto"/>
              <w:jc w:val="center"/>
              <w:rPr>
                <w:b/>
              </w:rPr>
            </w:pPr>
          </w:p>
        </w:tc>
        <w:tc>
          <w:tcPr>
            <w:tcW w:w="1134" w:type="dxa"/>
            <w:gridSpan w:val="3"/>
            <w:tcBorders>
              <w:top w:val="single" w:color="auto" w:sz="4" w:space="0"/>
              <w:left w:val="single" w:color="auto" w:sz="4" w:space="0"/>
              <w:bottom w:val="single" w:color="auto" w:sz="4" w:space="0"/>
              <w:right w:val="single" w:color="auto" w:sz="4" w:space="0"/>
            </w:tcBorders>
          </w:tcPr>
          <w:p w14:paraId="3D5529FE">
            <w:pPr>
              <w:keepNext/>
              <w:keepLines/>
              <w:spacing w:line="276" w:lineRule="auto"/>
              <w:jc w:val="center"/>
              <w:rPr>
                <w:b/>
              </w:rPr>
            </w:pPr>
          </w:p>
        </w:tc>
      </w:tr>
      <w:tr w14:paraId="0069311B">
        <w:tblPrEx>
          <w:tblCellMar>
            <w:top w:w="0" w:type="dxa"/>
            <w:left w:w="108" w:type="dxa"/>
            <w:bottom w:w="0" w:type="dxa"/>
            <w:right w:w="108" w:type="dxa"/>
          </w:tblCellMar>
        </w:tblPrEx>
        <w:tc>
          <w:tcPr>
            <w:tcW w:w="12294" w:type="dxa"/>
            <w:gridSpan w:val="23"/>
            <w:tcBorders>
              <w:top w:val="single" w:color="auto" w:sz="4" w:space="0"/>
              <w:left w:val="single" w:color="auto" w:sz="4" w:space="0"/>
              <w:bottom w:val="single" w:color="auto" w:sz="4" w:space="0"/>
              <w:right w:val="single" w:color="auto" w:sz="4" w:space="0"/>
            </w:tcBorders>
          </w:tcPr>
          <w:p w14:paraId="29D8B86C">
            <w:pPr>
              <w:keepNext/>
              <w:keepLines/>
              <w:spacing w:line="276" w:lineRule="auto"/>
              <w:jc w:val="center"/>
              <w:rPr>
                <w:b/>
              </w:rPr>
            </w:pPr>
            <w:r>
              <w:t>ИТОГО:</w:t>
            </w:r>
          </w:p>
        </w:tc>
        <w:tc>
          <w:tcPr>
            <w:tcW w:w="2412" w:type="dxa"/>
            <w:tcBorders>
              <w:top w:val="single" w:color="auto" w:sz="4" w:space="0"/>
              <w:left w:val="single" w:color="auto" w:sz="4" w:space="0"/>
              <w:bottom w:val="single" w:color="auto" w:sz="4" w:space="0"/>
              <w:right w:val="single" w:color="auto" w:sz="4" w:space="0"/>
            </w:tcBorders>
          </w:tcPr>
          <w:p w14:paraId="7A27E198">
            <w:pPr>
              <w:keepNext/>
              <w:keepLines/>
              <w:spacing w:line="276" w:lineRule="auto"/>
              <w:jc w:val="center"/>
              <w:rPr>
                <w:b/>
              </w:rPr>
            </w:pPr>
          </w:p>
        </w:tc>
        <w:tc>
          <w:tcPr>
            <w:tcW w:w="1134" w:type="dxa"/>
            <w:gridSpan w:val="3"/>
            <w:tcBorders>
              <w:top w:val="single" w:color="auto" w:sz="4" w:space="0"/>
              <w:left w:val="single" w:color="auto" w:sz="4" w:space="0"/>
              <w:bottom w:val="single" w:color="auto" w:sz="4" w:space="0"/>
              <w:right w:val="single" w:color="auto" w:sz="4" w:space="0"/>
            </w:tcBorders>
          </w:tcPr>
          <w:p w14:paraId="670686AB">
            <w:pPr>
              <w:keepNext/>
              <w:keepLines/>
              <w:spacing w:line="276" w:lineRule="auto"/>
              <w:jc w:val="center"/>
              <w:rPr>
                <w:b/>
              </w:rPr>
            </w:pPr>
          </w:p>
        </w:tc>
      </w:tr>
    </w:tbl>
    <w:p w14:paraId="5E8D8A42">
      <w:pPr>
        <w:keepNext/>
        <w:keepLines/>
        <w:jc w:val="both"/>
      </w:pPr>
      <w:r>
        <w:rPr>
          <w:u w:val="single"/>
        </w:rPr>
        <w:t>Примечание</w:t>
      </w:r>
      <w:r>
        <w:t>: столбец 13 настоящей таблицы заполняется в виде дроби, в числителе которой указывается стоимость в руб.,  а в знаменателе - натуральные объемы в соответствующих единицах измерения.</w:t>
      </w:r>
    </w:p>
    <w:p w14:paraId="76FE01AE">
      <w:pPr>
        <w:keepNext/>
        <w:keepLines/>
        <w:jc w:val="both"/>
      </w:pPr>
    </w:p>
    <w:p w14:paraId="09937A88">
      <w:pPr>
        <w:keepNext/>
        <w:keepLines/>
        <w:jc w:val="both"/>
      </w:pPr>
    </w:p>
    <w:p w14:paraId="79D072DE">
      <w:pPr>
        <w:tabs>
          <w:tab w:val="left" w:pos="0"/>
          <w:tab w:val="left" w:pos="5535"/>
        </w:tabs>
        <w:jc w:val="right"/>
        <w:rPr>
          <w:sz w:val="24"/>
          <w:szCs w:val="24"/>
        </w:rPr>
      </w:pPr>
    </w:p>
    <w:p w14:paraId="4CD3A915">
      <w:pPr>
        <w:tabs>
          <w:tab w:val="left" w:pos="0"/>
          <w:tab w:val="left" w:pos="5535"/>
        </w:tabs>
        <w:jc w:val="right"/>
        <w:rPr>
          <w:sz w:val="24"/>
          <w:szCs w:val="24"/>
        </w:rPr>
      </w:pPr>
    </w:p>
    <w:p w14:paraId="6F0A5CF9">
      <w:pPr>
        <w:tabs>
          <w:tab w:val="left" w:pos="0"/>
          <w:tab w:val="left" w:pos="5535"/>
        </w:tabs>
        <w:jc w:val="right"/>
        <w:rPr>
          <w:sz w:val="24"/>
          <w:szCs w:val="24"/>
        </w:rPr>
      </w:pPr>
    </w:p>
    <w:p w14:paraId="7B9DAE32">
      <w:pPr>
        <w:tabs>
          <w:tab w:val="left" w:pos="0"/>
          <w:tab w:val="left" w:pos="5535"/>
        </w:tabs>
        <w:jc w:val="right"/>
        <w:rPr>
          <w:sz w:val="24"/>
          <w:szCs w:val="24"/>
        </w:rPr>
      </w:pPr>
    </w:p>
    <w:p w14:paraId="6B30AA2C">
      <w:pPr>
        <w:tabs>
          <w:tab w:val="left" w:pos="0"/>
          <w:tab w:val="left" w:pos="5535"/>
        </w:tabs>
        <w:jc w:val="right"/>
        <w:rPr>
          <w:sz w:val="24"/>
          <w:szCs w:val="24"/>
        </w:rPr>
      </w:pPr>
    </w:p>
    <w:p w14:paraId="44FD5D7C">
      <w:pPr>
        <w:tabs>
          <w:tab w:val="left" w:pos="0"/>
          <w:tab w:val="left" w:pos="5535"/>
        </w:tabs>
        <w:jc w:val="right"/>
        <w:rPr>
          <w:sz w:val="24"/>
          <w:szCs w:val="24"/>
        </w:rPr>
      </w:pPr>
    </w:p>
    <w:p w14:paraId="46F82F7E">
      <w:pPr>
        <w:tabs>
          <w:tab w:val="left" w:pos="0"/>
          <w:tab w:val="left" w:pos="5535"/>
        </w:tabs>
        <w:jc w:val="right"/>
        <w:rPr>
          <w:sz w:val="24"/>
          <w:szCs w:val="24"/>
        </w:rPr>
      </w:pPr>
    </w:p>
    <w:p w14:paraId="3A42DF9F">
      <w:pPr>
        <w:tabs>
          <w:tab w:val="left" w:pos="0"/>
          <w:tab w:val="left" w:pos="5535"/>
        </w:tabs>
        <w:jc w:val="right"/>
        <w:rPr>
          <w:sz w:val="24"/>
          <w:szCs w:val="24"/>
        </w:rPr>
      </w:pPr>
    </w:p>
    <w:p w14:paraId="3289B15A">
      <w:pPr>
        <w:tabs>
          <w:tab w:val="left" w:pos="0"/>
          <w:tab w:val="left" w:pos="5535"/>
        </w:tabs>
        <w:jc w:val="right"/>
        <w:rPr>
          <w:sz w:val="24"/>
          <w:szCs w:val="24"/>
        </w:rPr>
      </w:pPr>
    </w:p>
    <w:p w14:paraId="67659452">
      <w:pPr>
        <w:tabs>
          <w:tab w:val="left" w:pos="0"/>
          <w:tab w:val="left" w:pos="5535"/>
        </w:tabs>
        <w:jc w:val="right"/>
        <w:rPr>
          <w:sz w:val="24"/>
          <w:szCs w:val="24"/>
        </w:rPr>
      </w:pPr>
    </w:p>
    <w:p w14:paraId="3EF80AB2">
      <w:pPr>
        <w:tabs>
          <w:tab w:val="left" w:pos="0"/>
          <w:tab w:val="left" w:pos="5535"/>
        </w:tabs>
        <w:jc w:val="right"/>
        <w:rPr>
          <w:sz w:val="24"/>
          <w:szCs w:val="24"/>
        </w:rPr>
      </w:pPr>
    </w:p>
    <w:p w14:paraId="4CBF20A3">
      <w:pPr>
        <w:tabs>
          <w:tab w:val="left" w:pos="0"/>
          <w:tab w:val="left" w:pos="5535"/>
        </w:tabs>
        <w:jc w:val="right"/>
        <w:rPr>
          <w:sz w:val="24"/>
          <w:szCs w:val="24"/>
        </w:rPr>
      </w:pPr>
    </w:p>
    <w:p w14:paraId="5B53DC1D">
      <w:pPr>
        <w:tabs>
          <w:tab w:val="left" w:pos="0"/>
          <w:tab w:val="left" w:pos="5535"/>
        </w:tabs>
        <w:jc w:val="right"/>
        <w:rPr>
          <w:sz w:val="24"/>
          <w:szCs w:val="24"/>
        </w:rPr>
      </w:pPr>
    </w:p>
    <w:p w14:paraId="3B3028A4">
      <w:pPr>
        <w:tabs>
          <w:tab w:val="left" w:pos="0"/>
          <w:tab w:val="left" w:pos="5535"/>
        </w:tabs>
        <w:jc w:val="right"/>
        <w:rPr>
          <w:sz w:val="24"/>
          <w:szCs w:val="24"/>
        </w:rPr>
      </w:pPr>
    </w:p>
    <w:p w14:paraId="4193E8D4">
      <w:pPr>
        <w:tabs>
          <w:tab w:val="left" w:pos="0"/>
          <w:tab w:val="left" w:pos="5535"/>
        </w:tabs>
        <w:jc w:val="right"/>
        <w:rPr>
          <w:sz w:val="24"/>
          <w:szCs w:val="24"/>
        </w:rPr>
      </w:pPr>
    </w:p>
    <w:p w14:paraId="6257F145">
      <w:pPr>
        <w:tabs>
          <w:tab w:val="left" w:pos="0"/>
          <w:tab w:val="left" w:pos="5535"/>
        </w:tabs>
        <w:jc w:val="right"/>
        <w:rPr>
          <w:sz w:val="24"/>
          <w:szCs w:val="24"/>
        </w:rPr>
      </w:pPr>
    </w:p>
    <w:p w14:paraId="62CFBF41">
      <w:pPr>
        <w:tabs>
          <w:tab w:val="left" w:pos="0"/>
          <w:tab w:val="left" w:pos="5535"/>
        </w:tabs>
        <w:jc w:val="right"/>
        <w:rPr>
          <w:sz w:val="24"/>
          <w:szCs w:val="24"/>
        </w:rPr>
      </w:pPr>
    </w:p>
    <w:p w14:paraId="56E8FCA0">
      <w:pPr>
        <w:tabs>
          <w:tab w:val="left" w:pos="0"/>
          <w:tab w:val="left" w:pos="5535"/>
        </w:tabs>
        <w:jc w:val="right"/>
        <w:rPr>
          <w:sz w:val="24"/>
          <w:szCs w:val="24"/>
        </w:rPr>
      </w:pPr>
    </w:p>
    <w:p w14:paraId="43306210">
      <w:pPr>
        <w:tabs>
          <w:tab w:val="left" w:pos="0"/>
          <w:tab w:val="left" w:pos="5535"/>
        </w:tabs>
        <w:jc w:val="right"/>
        <w:rPr>
          <w:sz w:val="24"/>
          <w:szCs w:val="24"/>
        </w:rPr>
        <w:sectPr>
          <w:pgSz w:w="16838" w:h="11906" w:orient="landscape"/>
          <w:pgMar w:top="567" w:right="567" w:bottom="567" w:left="567" w:header="284" w:footer="284" w:gutter="0"/>
          <w:cols w:space="720" w:num="1"/>
        </w:sectPr>
      </w:pPr>
    </w:p>
    <w:p w14:paraId="322ED4C8">
      <w:pPr>
        <w:tabs>
          <w:tab w:val="left" w:pos="0"/>
          <w:tab w:val="left" w:pos="5535"/>
        </w:tabs>
        <w:jc w:val="right"/>
        <w:rPr>
          <w:sz w:val="24"/>
          <w:szCs w:val="24"/>
        </w:rPr>
      </w:pPr>
      <w:r>
        <w:rPr>
          <w:sz w:val="24"/>
          <w:szCs w:val="24"/>
        </w:rPr>
        <w:t>Приложение № 13</w:t>
      </w:r>
    </w:p>
    <w:p w14:paraId="49A5D5BF">
      <w:pPr>
        <w:jc w:val="right"/>
        <w:rPr>
          <w:b/>
          <w:color w:val="0000FF"/>
          <w:sz w:val="24"/>
          <w:szCs w:val="24"/>
        </w:rPr>
      </w:pPr>
      <w:r>
        <w:rPr>
          <w:sz w:val="24"/>
          <w:szCs w:val="24"/>
        </w:rPr>
        <w:t>к Контракту № _____</w:t>
      </w:r>
    </w:p>
    <w:p w14:paraId="7A05D919">
      <w:pPr>
        <w:jc w:val="right"/>
        <w:rPr>
          <w:sz w:val="24"/>
          <w:szCs w:val="24"/>
        </w:rPr>
      </w:pPr>
      <w:r>
        <w:rPr>
          <w:sz w:val="24"/>
          <w:szCs w:val="24"/>
        </w:rPr>
        <w:t xml:space="preserve">                                                                                         от </w:t>
      </w:r>
      <w:r>
        <w:rPr>
          <w:sz w:val="24"/>
          <w:szCs w:val="24"/>
          <w:u w:val="single"/>
        </w:rPr>
        <w:t>«       »                        20    г.</w:t>
      </w:r>
    </w:p>
    <w:p w14:paraId="4D6696AE">
      <w:pPr>
        <w:rPr>
          <w:i/>
          <w:iCs/>
          <w:sz w:val="24"/>
          <w:szCs w:val="24"/>
        </w:rPr>
      </w:pPr>
      <w:r>
        <w:rPr>
          <w:i/>
          <w:iCs/>
          <w:sz w:val="24"/>
          <w:szCs w:val="24"/>
        </w:rPr>
        <w:t>ФОРМА</w:t>
      </w:r>
    </w:p>
    <w:p w14:paraId="73AF8220">
      <w:pPr>
        <w:jc w:val="right"/>
        <w:rPr>
          <w:b/>
          <w:sz w:val="24"/>
          <w:szCs w:val="24"/>
        </w:rPr>
      </w:pPr>
      <w:r>
        <w:rPr>
          <w:b/>
          <w:sz w:val="24"/>
          <w:szCs w:val="24"/>
        </w:rPr>
        <w:t>УТВЕРЖДАЮ</w:t>
      </w:r>
    </w:p>
    <w:p w14:paraId="2F1FFB90">
      <w:pPr>
        <w:jc w:val="right"/>
        <w:rPr>
          <w:b/>
          <w:i/>
          <w:sz w:val="24"/>
          <w:szCs w:val="24"/>
        </w:rPr>
      </w:pPr>
      <w:r>
        <w:rPr>
          <w:b/>
          <w:sz w:val="24"/>
          <w:szCs w:val="24"/>
        </w:rPr>
        <w:t xml:space="preserve">______________ </w:t>
      </w:r>
      <w:r>
        <w:rPr>
          <w:i/>
          <w:sz w:val="24"/>
          <w:szCs w:val="24"/>
        </w:rPr>
        <w:t>(должность)</w:t>
      </w:r>
    </w:p>
    <w:p w14:paraId="7902998D">
      <w:pPr>
        <w:jc w:val="right"/>
        <w:rPr>
          <w:b/>
          <w:sz w:val="24"/>
          <w:szCs w:val="24"/>
        </w:rPr>
      </w:pPr>
      <w:r>
        <w:rPr>
          <w:b/>
          <w:sz w:val="24"/>
          <w:szCs w:val="24"/>
        </w:rPr>
        <w:t>КГКУ "Камчатуправтодор"</w:t>
      </w:r>
    </w:p>
    <w:p w14:paraId="73C9B90B">
      <w:pPr>
        <w:jc w:val="right"/>
        <w:rPr>
          <w:i/>
          <w:sz w:val="24"/>
          <w:szCs w:val="24"/>
        </w:rPr>
      </w:pPr>
      <w:r>
        <w:rPr>
          <w:b/>
          <w:sz w:val="24"/>
          <w:szCs w:val="24"/>
        </w:rPr>
        <w:t xml:space="preserve">  _________________ </w:t>
      </w:r>
      <w:r>
        <w:rPr>
          <w:i/>
          <w:sz w:val="24"/>
          <w:szCs w:val="24"/>
        </w:rPr>
        <w:t>(Ф.И.О.)</w:t>
      </w:r>
    </w:p>
    <w:p w14:paraId="1CCCE0E5">
      <w:pPr>
        <w:tabs>
          <w:tab w:val="left" w:pos="9015"/>
          <w:tab w:val="left" w:pos="10000"/>
        </w:tabs>
        <w:jc w:val="center"/>
        <w:rPr>
          <w:i/>
          <w:sz w:val="24"/>
          <w:szCs w:val="24"/>
        </w:rPr>
      </w:pPr>
      <w:r>
        <w:rPr>
          <w:i/>
          <w:sz w:val="24"/>
          <w:szCs w:val="24"/>
        </w:rPr>
        <w:t xml:space="preserve"> </w:t>
      </w:r>
    </w:p>
    <w:p w14:paraId="7ADC7B71">
      <w:pPr>
        <w:tabs>
          <w:tab w:val="left" w:pos="9015"/>
          <w:tab w:val="left" w:pos="10000"/>
        </w:tabs>
        <w:jc w:val="center"/>
        <w:rPr>
          <w:i/>
          <w:sz w:val="24"/>
          <w:szCs w:val="24"/>
        </w:rPr>
      </w:pPr>
      <w:r>
        <w:rPr>
          <w:i/>
          <w:sz w:val="24"/>
          <w:szCs w:val="24"/>
        </w:rPr>
        <w:t xml:space="preserve"> </w:t>
      </w:r>
    </w:p>
    <w:p w14:paraId="77789E7A">
      <w:pPr>
        <w:tabs>
          <w:tab w:val="left" w:pos="9015"/>
          <w:tab w:val="left" w:pos="10000"/>
        </w:tabs>
        <w:jc w:val="center"/>
        <w:rPr>
          <w:b/>
          <w:sz w:val="24"/>
          <w:szCs w:val="24"/>
        </w:rPr>
      </w:pPr>
      <w:r>
        <w:rPr>
          <w:b/>
          <w:sz w:val="24"/>
          <w:szCs w:val="24"/>
        </w:rPr>
        <w:t>ГРАФИК ПОСТАВКИ МАТЕРИАЛОВ</w:t>
      </w:r>
    </w:p>
    <w:p w14:paraId="6964950B">
      <w:pPr>
        <w:widowControl w:val="0"/>
        <w:autoSpaceDE w:val="0"/>
        <w:autoSpaceDN w:val="0"/>
        <w:adjustRightInd w:val="0"/>
        <w:jc w:val="center"/>
        <w:rPr>
          <w:b/>
          <w:sz w:val="24"/>
          <w:szCs w:val="24"/>
        </w:rPr>
      </w:pPr>
      <w:r>
        <w:rPr>
          <w:b/>
          <w:sz w:val="24"/>
          <w:szCs w:val="24"/>
        </w:rPr>
        <w:t xml:space="preserve"> </w:t>
      </w:r>
    </w:p>
    <w:p w14:paraId="52B6C865">
      <w:pPr>
        <w:widowControl w:val="0"/>
        <w:autoSpaceDE w:val="0"/>
        <w:autoSpaceDN w:val="0"/>
        <w:adjustRightInd w:val="0"/>
        <w:jc w:val="both"/>
        <w:rPr>
          <w:b/>
          <w:bCs/>
          <w:sz w:val="24"/>
          <w:szCs w:val="24"/>
        </w:rPr>
      </w:pPr>
      <w:r>
        <w:rPr>
          <w:b/>
          <w:sz w:val="24"/>
          <w:szCs w:val="24"/>
        </w:rPr>
        <w:t xml:space="preserve">Объект: </w:t>
      </w:r>
      <w:r>
        <w:rPr>
          <w:sz w:val="24"/>
          <w:szCs w:val="24"/>
          <w:u w:val="single"/>
        </w:rPr>
        <w:t>Строительство причальных сооружений через протоку Озерная в Усть-Камчатском районе Камчатского края</w:t>
      </w:r>
    </w:p>
    <w:p w14:paraId="4932BF21">
      <w:pPr>
        <w:tabs>
          <w:tab w:val="left" w:pos="9015"/>
          <w:tab w:val="left" w:pos="10000"/>
        </w:tabs>
        <w:jc w:val="center"/>
        <w:rPr>
          <w:b/>
          <w:sz w:val="24"/>
          <w:szCs w:val="24"/>
        </w:rPr>
      </w:pPr>
      <w:r>
        <w:rPr>
          <w:b/>
          <w:sz w:val="24"/>
          <w:szCs w:val="24"/>
        </w:rPr>
        <w:t xml:space="preserve"> </w:t>
      </w:r>
    </w:p>
    <w:p w14:paraId="3ADB392B">
      <w:pPr>
        <w:tabs>
          <w:tab w:val="left" w:pos="9015"/>
          <w:tab w:val="left" w:pos="10000"/>
        </w:tabs>
        <w:jc w:val="center"/>
        <w:rPr>
          <w:sz w:val="24"/>
          <w:szCs w:val="24"/>
        </w:rPr>
      </w:pPr>
      <w:r>
        <w:rPr>
          <w:sz w:val="24"/>
          <w:szCs w:val="24"/>
        </w:rPr>
        <w:t xml:space="preserve">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540"/>
        <w:gridCol w:w="2220"/>
        <w:gridCol w:w="1290"/>
        <w:gridCol w:w="1410"/>
        <w:gridCol w:w="690"/>
        <w:gridCol w:w="555"/>
        <w:gridCol w:w="705"/>
        <w:gridCol w:w="705"/>
        <w:gridCol w:w="420"/>
        <w:gridCol w:w="555"/>
        <w:gridCol w:w="555"/>
        <w:gridCol w:w="750"/>
      </w:tblGrid>
      <w:tr w14:paraId="1E9A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540" w:type="dxa"/>
            <w:vMerge w:val="restart"/>
          </w:tcPr>
          <w:p w14:paraId="072CFAD8">
            <w:pPr>
              <w:jc w:val="center"/>
              <w:rPr>
                <w:color w:val="000000"/>
                <w:sz w:val="24"/>
                <w:szCs w:val="24"/>
              </w:rPr>
            </w:pPr>
            <w:r>
              <w:rPr>
                <w:color w:val="000000"/>
                <w:sz w:val="24"/>
                <w:szCs w:val="24"/>
              </w:rPr>
              <w:t xml:space="preserve">№ </w:t>
            </w:r>
            <w:r>
              <w:rPr>
                <w:color w:val="000000"/>
                <w:sz w:val="24"/>
                <w:szCs w:val="24"/>
              </w:rPr>
              <w:br w:type="textWrapping"/>
            </w:r>
            <w:r>
              <w:rPr>
                <w:color w:val="000000"/>
                <w:sz w:val="24"/>
                <w:szCs w:val="24"/>
              </w:rPr>
              <w:t>п/п</w:t>
            </w:r>
          </w:p>
        </w:tc>
        <w:tc>
          <w:tcPr>
            <w:tcW w:w="2220" w:type="dxa"/>
            <w:vMerge w:val="restart"/>
          </w:tcPr>
          <w:p w14:paraId="639FEA3D">
            <w:pPr>
              <w:jc w:val="center"/>
              <w:rPr>
                <w:color w:val="000000"/>
                <w:sz w:val="24"/>
                <w:szCs w:val="24"/>
              </w:rPr>
            </w:pPr>
            <w:r>
              <w:rPr>
                <w:color w:val="000000"/>
                <w:sz w:val="24"/>
                <w:szCs w:val="24"/>
              </w:rPr>
              <w:t>Наименование материала (товара)</w:t>
            </w:r>
          </w:p>
        </w:tc>
        <w:tc>
          <w:tcPr>
            <w:tcW w:w="1290" w:type="dxa"/>
            <w:vMerge w:val="restart"/>
          </w:tcPr>
          <w:p w14:paraId="08EA01BA">
            <w:pPr>
              <w:jc w:val="center"/>
              <w:rPr>
                <w:color w:val="000000"/>
                <w:sz w:val="24"/>
                <w:szCs w:val="24"/>
              </w:rPr>
            </w:pPr>
            <w:r>
              <w:rPr>
                <w:color w:val="000000"/>
                <w:sz w:val="24"/>
                <w:szCs w:val="24"/>
              </w:rPr>
              <w:t>Единица измерения</w:t>
            </w:r>
          </w:p>
        </w:tc>
        <w:tc>
          <w:tcPr>
            <w:tcW w:w="1410" w:type="dxa"/>
            <w:vMerge w:val="restart"/>
          </w:tcPr>
          <w:p w14:paraId="1450EEB3">
            <w:pPr>
              <w:jc w:val="center"/>
              <w:rPr>
                <w:color w:val="000000"/>
                <w:sz w:val="24"/>
                <w:szCs w:val="24"/>
              </w:rPr>
            </w:pPr>
            <w:r>
              <w:rPr>
                <w:color w:val="000000"/>
                <w:sz w:val="24"/>
                <w:szCs w:val="24"/>
              </w:rPr>
              <w:t>Количество</w:t>
            </w:r>
          </w:p>
        </w:tc>
        <w:tc>
          <w:tcPr>
            <w:tcW w:w="4935" w:type="dxa"/>
            <w:gridSpan w:val="8"/>
          </w:tcPr>
          <w:p w14:paraId="7FE2105B">
            <w:pPr>
              <w:jc w:val="center"/>
              <w:rPr>
                <w:color w:val="000000"/>
                <w:sz w:val="24"/>
                <w:szCs w:val="24"/>
              </w:rPr>
            </w:pPr>
            <w:r>
              <w:rPr>
                <w:color w:val="000000"/>
                <w:sz w:val="24"/>
                <w:szCs w:val="24"/>
              </w:rPr>
              <w:t>Дата поставки на Объект</w:t>
            </w:r>
          </w:p>
        </w:tc>
      </w:tr>
      <w:tr w14:paraId="6227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540" w:type="dxa"/>
            <w:vMerge w:val="continue"/>
            <w:vAlign w:val="center"/>
          </w:tcPr>
          <w:p w14:paraId="25D1A843">
            <w:pPr>
              <w:rPr>
                <w:color w:val="000000"/>
                <w:sz w:val="24"/>
                <w:szCs w:val="24"/>
              </w:rPr>
            </w:pPr>
          </w:p>
        </w:tc>
        <w:tc>
          <w:tcPr>
            <w:tcW w:w="2220" w:type="dxa"/>
            <w:vMerge w:val="continue"/>
            <w:vAlign w:val="center"/>
          </w:tcPr>
          <w:p w14:paraId="7730D7B8">
            <w:pPr>
              <w:rPr>
                <w:color w:val="000000"/>
                <w:sz w:val="24"/>
                <w:szCs w:val="24"/>
              </w:rPr>
            </w:pPr>
          </w:p>
        </w:tc>
        <w:tc>
          <w:tcPr>
            <w:tcW w:w="1290" w:type="dxa"/>
            <w:vMerge w:val="continue"/>
            <w:vAlign w:val="center"/>
          </w:tcPr>
          <w:p w14:paraId="27D0B5B1">
            <w:pPr>
              <w:rPr>
                <w:color w:val="000000"/>
                <w:sz w:val="24"/>
                <w:szCs w:val="24"/>
              </w:rPr>
            </w:pPr>
          </w:p>
        </w:tc>
        <w:tc>
          <w:tcPr>
            <w:tcW w:w="1410" w:type="dxa"/>
            <w:vMerge w:val="continue"/>
            <w:vAlign w:val="center"/>
          </w:tcPr>
          <w:p w14:paraId="0CD706EB">
            <w:pPr>
              <w:rPr>
                <w:color w:val="000000"/>
                <w:sz w:val="24"/>
                <w:szCs w:val="24"/>
              </w:rPr>
            </w:pPr>
          </w:p>
        </w:tc>
        <w:tc>
          <w:tcPr>
            <w:tcW w:w="690" w:type="dxa"/>
          </w:tcPr>
          <w:p w14:paraId="30312104">
            <w:pPr>
              <w:jc w:val="center"/>
              <w:rPr>
                <w:color w:val="000000"/>
                <w:sz w:val="24"/>
                <w:szCs w:val="24"/>
              </w:rPr>
            </w:pPr>
            <w:r>
              <w:rPr>
                <w:color w:val="000000"/>
                <w:sz w:val="24"/>
                <w:szCs w:val="24"/>
              </w:rPr>
              <w:t>I</w:t>
            </w:r>
          </w:p>
        </w:tc>
        <w:tc>
          <w:tcPr>
            <w:tcW w:w="555" w:type="dxa"/>
          </w:tcPr>
          <w:p w14:paraId="67CC6068">
            <w:pPr>
              <w:jc w:val="center"/>
              <w:rPr>
                <w:color w:val="000000"/>
                <w:sz w:val="24"/>
                <w:szCs w:val="24"/>
              </w:rPr>
            </w:pPr>
            <w:r>
              <w:rPr>
                <w:color w:val="000000"/>
                <w:sz w:val="24"/>
                <w:szCs w:val="24"/>
              </w:rPr>
              <w:t>II</w:t>
            </w:r>
          </w:p>
        </w:tc>
        <w:tc>
          <w:tcPr>
            <w:tcW w:w="705" w:type="dxa"/>
          </w:tcPr>
          <w:p w14:paraId="269B5A56">
            <w:pPr>
              <w:jc w:val="center"/>
              <w:rPr>
                <w:color w:val="000000"/>
                <w:sz w:val="24"/>
                <w:szCs w:val="24"/>
              </w:rPr>
            </w:pPr>
            <w:r>
              <w:rPr>
                <w:color w:val="000000"/>
                <w:sz w:val="24"/>
                <w:szCs w:val="24"/>
              </w:rPr>
              <w:t>III</w:t>
            </w:r>
          </w:p>
        </w:tc>
        <w:tc>
          <w:tcPr>
            <w:tcW w:w="705" w:type="dxa"/>
          </w:tcPr>
          <w:p w14:paraId="30E565F1">
            <w:pPr>
              <w:jc w:val="center"/>
              <w:rPr>
                <w:color w:val="000000"/>
                <w:sz w:val="24"/>
                <w:szCs w:val="24"/>
              </w:rPr>
            </w:pPr>
            <w:r>
              <w:rPr>
                <w:color w:val="000000"/>
                <w:sz w:val="24"/>
                <w:szCs w:val="24"/>
              </w:rPr>
              <w:t>IV</w:t>
            </w:r>
          </w:p>
        </w:tc>
        <w:tc>
          <w:tcPr>
            <w:tcW w:w="420" w:type="dxa"/>
          </w:tcPr>
          <w:p w14:paraId="6B849A13">
            <w:pPr>
              <w:jc w:val="center"/>
              <w:rPr>
                <w:color w:val="000000"/>
                <w:sz w:val="24"/>
                <w:szCs w:val="24"/>
              </w:rPr>
            </w:pPr>
            <w:r>
              <w:rPr>
                <w:color w:val="000000"/>
                <w:sz w:val="24"/>
                <w:szCs w:val="24"/>
              </w:rPr>
              <w:t>V</w:t>
            </w:r>
          </w:p>
        </w:tc>
        <w:tc>
          <w:tcPr>
            <w:tcW w:w="555" w:type="dxa"/>
          </w:tcPr>
          <w:p w14:paraId="5917CEB3">
            <w:pPr>
              <w:jc w:val="center"/>
              <w:rPr>
                <w:color w:val="000000"/>
                <w:sz w:val="24"/>
                <w:szCs w:val="24"/>
              </w:rPr>
            </w:pPr>
            <w:r>
              <w:rPr>
                <w:color w:val="000000"/>
                <w:sz w:val="24"/>
                <w:szCs w:val="24"/>
              </w:rPr>
              <w:t>VI</w:t>
            </w:r>
          </w:p>
        </w:tc>
        <w:tc>
          <w:tcPr>
            <w:tcW w:w="555" w:type="dxa"/>
          </w:tcPr>
          <w:p w14:paraId="0161965A">
            <w:pPr>
              <w:jc w:val="center"/>
              <w:rPr>
                <w:color w:val="000000"/>
                <w:sz w:val="24"/>
                <w:szCs w:val="24"/>
              </w:rPr>
            </w:pPr>
            <w:r>
              <w:rPr>
                <w:color w:val="000000"/>
                <w:sz w:val="24"/>
                <w:szCs w:val="24"/>
              </w:rPr>
              <w:t>VII</w:t>
            </w:r>
          </w:p>
        </w:tc>
        <w:tc>
          <w:tcPr>
            <w:tcW w:w="705" w:type="dxa"/>
          </w:tcPr>
          <w:p w14:paraId="17D1AEB3">
            <w:pPr>
              <w:jc w:val="center"/>
              <w:rPr>
                <w:color w:val="000000"/>
                <w:sz w:val="24"/>
                <w:szCs w:val="24"/>
              </w:rPr>
            </w:pPr>
            <w:r>
              <w:rPr>
                <w:color w:val="000000"/>
                <w:sz w:val="24"/>
                <w:szCs w:val="24"/>
              </w:rPr>
              <w:t>VIII</w:t>
            </w:r>
          </w:p>
        </w:tc>
      </w:tr>
      <w:tr w14:paraId="405C5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540" w:type="dxa"/>
          </w:tcPr>
          <w:p w14:paraId="29CDBA29">
            <w:pPr>
              <w:jc w:val="both"/>
              <w:rPr>
                <w:color w:val="000000"/>
                <w:sz w:val="24"/>
                <w:szCs w:val="24"/>
              </w:rPr>
            </w:pPr>
          </w:p>
        </w:tc>
        <w:tc>
          <w:tcPr>
            <w:tcW w:w="2220" w:type="dxa"/>
          </w:tcPr>
          <w:p w14:paraId="546B6FFD">
            <w:pPr>
              <w:jc w:val="both"/>
              <w:rPr>
                <w:color w:val="000000"/>
                <w:sz w:val="24"/>
                <w:szCs w:val="24"/>
              </w:rPr>
            </w:pPr>
          </w:p>
        </w:tc>
        <w:tc>
          <w:tcPr>
            <w:tcW w:w="1290" w:type="dxa"/>
          </w:tcPr>
          <w:p w14:paraId="38B4267C">
            <w:pPr>
              <w:jc w:val="both"/>
              <w:rPr>
                <w:color w:val="000000"/>
                <w:sz w:val="24"/>
                <w:szCs w:val="24"/>
              </w:rPr>
            </w:pPr>
          </w:p>
        </w:tc>
        <w:tc>
          <w:tcPr>
            <w:tcW w:w="1410" w:type="dxa"/>
          </w:tcPr>
          <w:p w14:paraId="72353A43">
            <w:pPr>
              <w:jc w:val="both"/>
              <w:rPr>
                <w:color w:val="000000"/>
                <w:sz w:val="24"/>
                <w:szCs w:val="24"/>
              </w:rPr>
            </w:pPr>
          </w:p>
        </w:tc>
        <w:tc>
          <w:tcPr>
            <w:tcW w:w="690" w:type="dxa"/>
          </w:tcPr>
          <w:p w14:paraId="7F0906A9">
            <w:pPr>
              <w:jc w:val="both"/>
              <w:rPr>
                <w:color w:val="000000"/>
                <w:sz w:val="24"/>
                <w:szCs w:val="24"/>
              </w:rPr>
            </w:pPr>
          </w:p>
        </w:tc>
        <w:tc>
          <w:tcPr>
            <w:tcW w:w="555" w:type="dxa"/>
          </w:tcPr>
          <w:p w14:paraId="18517802">
            <w:pPr>
              <w:jc w:val="both"/>
              <w:rPr>
                <w:color w:val="000000"/>
                <w:sz w:val="24"/>
                <w:szCs w:val="24"/>
              </w:rPr>
            </w:pPr>
          </w:p>
        </w:tc>
        <w:tc>
          <w:tcPr>
            <w:tcW w:w="705" w:type="dxa"/>
          </w:tcPr>
          <w:p w14:paraId="0875ACE3">
            <w:pPr>
              <w:jc w:val="both"/>
              <w:rPr>
                <w:color w:val="000000"/>
                <w:sz w:val="24"/>
                <w:szCs w:val="24"/>
              </w:rPr>
            </w:pPr>
          </w:p>
        </w:tc>
        <w:tc>
          <w:tcPr>
            <w:tcW w:w="705" w:type="dxa"/>
            <w:noWrap/>
            <w:vAlign w:val="bottom"/>
          </w:tcPr>
          <w:p w14:paraId="257630DF">
            <w:pPr>
              <w:rPr>
                <w:rFonts w:ascii="Calibri" w:hAnsi="Calibri" w:cs="Calibri"/>
                <w:color w:val="000000"/>
                <w:sz w:val="24"/>
                <w:szCs w:val="24"/>
              </w:rPr>
            </w:pPr>
          </w:p>
        </w:tc>
        <w:tc>
          <w:tcPr>
            <w:tcW w:w="420" w:type="dxa"/>
            <w:noWrap/>
            <w:vAlign w:val="bottom"/>
          </w:tcPr>
          <w:p w14:paraId="423D9B86">
            <w:pPr>
              <w:rPr>
                <w:rFonts w:ascii="Calibri" w:hAnsi="Calibri" w:cs="Calibri"/>
                <w:color w:val="000000"/>
                <w:sz w:val="24"/>
                <w:szCs w:val="24"/>
              </w:rPr>
            </w:pPr>
          </w:p>
        </w:tc>
        <w:tc>
          <w:tcPr>
            <w:tcW w:w="555" w:type="dxa"/>
            <w:noWrap/>
            <w:vAlign w:val="bottom"/>
          </w:tcPr>
          <w:p w14:paraId="50844C94">
            <w:pPr>
              <w:rPr>
                <w:rFonts w:ascii="Calibri" w:hAnsi="Calibri" w:cs="Calibri"/>
                <w:color w:val="000000"/>
                <w:sz w:val="24"/>
                <w:szCs w:val="24"/>
              </w:rPr>
            </w:pPr>
          </w:p>
        </w:tc>
        <w:tc>
          <w:tcPr>
            <w:tcW w:w="555" w:type="dxa"/>
            <w:noWrap/>
            <w:vAlign w:val="bottom"/>
          </w:tcPr>
          <w:p w14:paraId="7E7AAEFE">
            <w:pPr>
              <w:rPr>
                <w:rFonts w:ascii="Calibri" w:hAnsi="Calibri" w:cs="Calibri"/>
                <w:color w:val="000000"/>
                <w:sz w:val="24"/>
                <w:szCs w:val="24"/>
              </w:rPr>
            </w:pPr>
          </w:p>
        </w:tc>
        <w:tc>
          <w:tcPr>
            <w:tcW w:w="705" w:type="dxa"/>
            <w:noWrap/>
            <w:vAlign w:val="bottom"/>
          </w:tcPr>
          <w:p w14:paraId="43982F53">
            <w:pPr>
              <w:rPr>
                <w:rFonts w:ascii="Calibri" w:hAnsi="Calibri" w:cs="Calibri"/>
                <w:color w:val="000000"/>
                <w:sz w:val="24"/>
                <w:szCs w:val="24"/>
              </w:rPr>
            </w:pPr>
          </w:p>
        </w:tc>
      </w:tr>
      <w:tr w14:paraId="6CF3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540" w:type="dxa"/>
          </w:tcPr>
          <w:p w14:paraId="3079E431">
            <w:pPr>
              <w:jc w:val="both"/>
              <w:rPr>
                <w:color w:val="000000"/>
                <w:sz w:val="24"/>
                <w:szCs w:val="24"/>
              </w:rPr>
            </w:pPr>
            <w:r>
              <w:rPr>
                <w:color w:val="000000"/>
                <w:sz w:val="24"/>
                <w:szCs w:val="24"/>
              </w:rPr>
              <w:t> </w:t>
            </w:r>
          </w:p>
        </w:tc>
        <w:tc>
          <w:tcPr>
            <w:tcW w:w="2220" w:type="dxa"/>
          </w:tcPr>
          <w:p w14:paraId="4F33F11C">
            <w:pPr>
              <w:jc w:val="both"/>
              <w:rPr>
                <w:color w:val="000000"/>
                <w:sz w:val="24"/>
                <w:szCs w:val="24"/>
              </w:rPr>
            </w:pPr>
            <w:r>
              <w:rPr>
                <w:color w:val="000000"/>
                <w:sz w:val="24"/>
                <w:szCs w:val="24"/>
              </w:rPr>
              <w:t> </w:t>
            </w:r>
          </w:p>
        </w:tc>
        <w:tc>
          <w:tcPr>
            <w:tcW w:w="1290" w:type="dxa"/>
          </w:tcPr>
          <w:p w14:paraId="16B599B0">
            <w:pPr>
              <w:jc w:val="both"/>
              <w:rPr>
                <w:color w:val="000000"/>
                <w:sz w:val="24"/>
                <w:szCs w:val="24"/>
              </w:rPr>
            </w:pPr>
            <w:r>
              <w:rPr>
                <w:color w:val="000000"/>
                <w:sz w:val="24"/>
                <w:szCs w:val="24"/>
              </w:rPr>
              <w:t> </w:t>
            </w:r>
          </w:p>
        </w:tc>
        <w:tc>
          <w:tcPr>
            <w:tcW w:w="1410" w:type="dxa"/>
          </w:tcPr>
          <w:p w14:paraId="4FD5B899">
            <w:pPr>
              <w:jc w:val="both"/>
              <w:rPr>
                <w:color w:val="000000"/>
                <w:sz w:val="24"/>
                <w:szCs w:val="24"/>
              </w:rPr>
            </w:pPr>
            <w:r>
              <w:rPr>
                <w:color w:val="000000"/>
                <w:sz w:val="24"/>
                <w:szCs w:val="24"/>
              </w:rPr>
              <w:t> </w:t>
            </w:r>
          </w:p>
        </w:tc>
        <w:tc>
          <w:tcPr>
            <w:tcW w:w="690" w:type="dxa"/>
          </w:tcPr>
          <w:p w14:paraId="5517A03F">
            <w:pPr>
              <w:jc w:val="both"/>
              <w:rPr>
                <w:color w:val="000000"/>
                <w:sz w:val="24"/>
                <w:szCs w:val="24"/>
              </w:rPr>
            </w:pPr>
            <w:r>
              <w:rPr>
                <w:color w:val="000000"/>
                <w:sz w:val="24"/>
                <w:szCs w:val="24"/>
              </w:rPr>
              <w:t> </w:t>
            </w:r>
          </w:p>
        </w:tc>
        <w:tc>
          <w:tcPr>
            <w:tcW w:w="555" w:type="dxa"/>
          </w:tcPr>
          <w:p w14:paraId="066B627D">
            <w:pPr>
              <w:jc w:val="both"/>
              <w:rPr>
                <w:color w:val="000000"/>
                <w:sz w:val="24"/>
                <w:szCs w:val="24"/>
              </w:rPr>
            </w:pPr>
            <w:r>
              <w:rPr>
                <w:color w:val="000000"/>
                <w:sz w:val="24"/>
                <w:szCs w:val="24"/>
              </w:rPr>
              <w:t> </w:t>
            </w:r>
          </w:p>
        </w:tc>
        <w:tc>
          <w:tcPr>
            <w:tcW w:w="705" w:type="dxa"/>
          </w:tcPr>
          <w:p w14:paraId="60AE0177">
            <w:pPr>
              <w:jc w:val="both"/>
              <w:rPr>
                <w:color w:val="000000"/>
                <w:sz w:val="24"/>
                <w:szCs w:val="24"/>
              </w:rPr>
            </w:pPr>
            <w:r>
              <w:rPr>
                <w:color w:val="000000"/>
                <w:sz w:val="24"/>
                <w:szCs w:val="24"/>
              </w:rPr>
              <w:t> </w:t>
            </w:r>
          </w:p>
        </w:tc>
        <w:tc>
          <w:tcPr>
            <w:tcW w:w="705" w:type="dxa"/>
            <w:noWrap/>
            <w:vAlign w:val="bottom"/>
          </w:tcPr>
          <w:p w14:paraId="0E7B2AF1">
            <w:pPr>
              <w:rPr>
                <w:rFonts w:ascii="Calibri" w:hAnsi="Calibri" w:cs="Calibri"/>
                <w:color w:val="000000"/>
                <w:sz w:val="24"/>
                <w:szCs w:val="24"/>
              </w:rPr>
            </w:pPr>
            <w:r>
              <w:rPr>
                <w:rFonts w:ascii="Calibri" w:hAnsi="Calibri" w:cs="Calibri"/>
                <w:color w:val="000000"/>
                <w:sz w:val="24"/>
                <w:szCs w:val="24"/>
              </w:rPr>
              <w:t> </w:t>
            </w:r>
          </w:p>
        </w:tc>
        <w:tc>
          <w:tcPr>
            <w:tcW w:w="420" w:type="dxa"/>
            <w:noWrap/>
            <w:vAlign w:val="bottom"/>
          </w:tcPr>
          <w:p w14:paraId="262B2AEE">
            <w:pPr>
              <w:rPr>
                <w:rFonts w:ascii="Calibri" w:hAnsi="Calibri" w:cs="Calibri"/>
                <w:color w:val="000000"/>
                <w:sz w:val="24"/>
                <w:szCs w:val="24"/>
              </w:rPr>
            </w:pPr>
            <w:r>
              <w:rPr>
                <w:rFonts w:ascii="Calibri" w:hAnsi="Calibri" w:cs="Calibri"/>
                <w:color w:val="000000"/>
                <w:sz w:val="24"/>
                <w:szCs w:val="24"/>
              </w:rPr>
              <w:t> </w:t>
            </w:r>
          </w:p>
        </w:tc>
        <w:tc>
          <w:tcPr>
            <w:tcW w:w="555" w:type="dxa"/>
            <w:noWrap/>
            <w:vAlign w:val="bottom"/>
          </w:tcPr>
          <w:p w14:paraId="611ABBF5">
            <w:pPr>
              <w:rPr>
                <w:rFonts w:ascii="Calibri" w:hAnsi="Calibri" w:cs="Calibri"/>
                <w:color w:val="000000"/>
                <w:sz w:val="24"/>
                <w:szCs w:val="24"/>
              </w:rPr>
            </w:pPr>
            <w:r>
              <w:rPr>
                <w:rFonts w:ascii="Calibri" w:hAnsi="Calibri" w:cs="Calibri"/>
                <w:color w:val="000000"/>
                <w:sz w:val="24"/>
                <w:szCs w:val="24"/>
              </w:rPr>
              <w:t> </w:t>
            </w:r>
          </w:p>
        </w:tc>
        <w:tc>
          <w:tcPr>
            <w:tcW w:w="555" w:type="dxa"/>
            <w:noWrap/>
            <w:vAlign w:val="bottom"/>
          </w:tcPr>
          <w:p w14:paraId="59A99B7D">
            <w:pPr>
              <w:rPr>
                <w:rFonts w:ascii="Calibri" w:hAnsi="Calibri" w:cs="Calibri"/>
                <w:color w:val="000000"/>
                <w:sz w:val="24"/>
                <w:szCs w:val="24"/>
              </w:rPr>
            </w:pPr>
            <w:r>
              <w:rPr>
                <w:rFonts w:ascii="Calibri" w:hAnsi="Calibri" w:cs="Calibri"/>
                <w:color w:val="000000"/>
                <w:sz w:val="24"/>
                <w:szCs w:val="24"/>
              </w:rPr>
              <w:t> </w:t>
            </w:r>
          </w:p>
        </w:tc>
        <w:tc>
          <w:tcPr>
            <w:tcW w:w="705" w:type="dxa"/>
            <w:noWrap/>
            <w:vAlign w:val="bottom"/>
          </w:tcPr>
          <w:p w14:paraId="5ABF036B">
            <w:pPr>
              <w:rPr>
                <w:rFonts w:ascii="Calibri" w:hAnsi="Calibri" w:cs="Calibri"/>
                <w:color w:val="000000"/>
                <w:sz w:val="24"/>
                <w:szCs w:val="24"/>
              </w:rPr>
            </w:pPr>
            <w:r>
              <w:rPr>
                <w:rFonts w:ascii="Calibri" w:hAnsi="Calibri" w:cs="Calibri"/>
                <w:color w:val="000000"/>
                <w:sz w:val="24"/>
                <w:szCs w:val="24"/>
              </w:rPr>
              <w:t> </w:t>
            </w:r>
          </w:p>
        </w:tc>
      </w:tr>
    </w:tbl>
    <w:p w14:paraId="426515A4">
      <w:pPr>
        <w:tabs>
          <w:tab w:val="left" w:pos="4635"/>
          <w:tab w:val="left" w:pos="5040"/>
          <w:tab w:val="left" w:pos="31680"/>
        </w:tabs>
        <w:jc w:val="both"/>
        <w:rPr>
          <w:b/>
          <w:sz w:val="24"/>
          <w:szCs w:val="24"/>
        </w:rPr>
      </w:pPr>
      <w:r>
        <w:rPr>
          <w:b/>
          <w:sz w:val="24"/>
          <w:szCs w:val="24"/>
        </w:rPr>
        <w:t xml:space="preserve"> </w:t>
      </w:r>
    </w:p>
    <w:p w14:paraId="3AFC0547">
      <w:pPr>
        <w:tabs>
          <w:tab w:val="left" w:pos="4635"/>
          <w:tab w:val="left" w:pos="5040"/>
          <w:tab w:val="left" w:pos="31680"/>
        </w:tabs>
        <w:jc w:val="both"/>
        <w:rPr>
          <w:b/>
          <w:sz w:val="24"/>
          <w:szCs w:val="24"/>
        </w:rPr>
      </w:pPr>
      <w:r>
        <w:rPr>
          <w:b/>
          <w:sz w:val="24"/>
          <w:szCs w:val="24"/>
        </w:rPr>
        <w:t>ПОДРЯДЧИК:</w:t>
      </w:r>
    </w:p>
    <w:p w14:paraId="71634051">
      <w:pPr>
        <w:keepNext/>
        <w:keepLines/>
        <w:jc w:val="both"/>
      </w:pPr>
    </w:p>
    <w:sectPr>
      <w:pgSz w:w="11906" w:h="16838"/>
      <w:pgMar w:top="567" w:right="567" w:bottom="567" w:left="567" w:header="284" w:footer="28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Segoe UI">
    <w:panose1 w:val="020B0502040204020203"/>
    <w:charset w:val="CC"/>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Tms Rmn">
    <w:altName w:val="Times New Roman"/>
    <w:panose1 w:val="02020603040505020304"/>
    <w:charset w:val="00"/>
    <w:family w:val="roman"/>
    <w:pitch w:val="default"/>
    <w:sig w:usb0="00000000" w:usb1="00000000" w:usb2="00000000" w:usb3="00000000" w:csb0="00000001" w:csb1="00000000"/>
  </w:font>
  <w:font w:name="MS Minchofalt">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Times New Roman CYR">
    <w:altName w:val="Times New Roman"/>
    <w:panose1 w:val="02020603050405020304"/>
    <w:charset w:val="CC"/>
    <w:family w:val="roman"/>
    <w:pitch w:val="default"/>
    <w:sig w:usb0="00000000" w:usb1="00000000" w:usb2="00000009" w:usb3="00000000" w:csb0="000001FF" w:csb1="00000000"/>
  </w:font>
  <w:font w:name="Verdana">
    <w:panose1 w:val="020B0604030504040204"/>
    <w:charset w:val="CC"/>
    <w:family w:val="swiss"/>
    <w:pitch w:val="default"/>
    <w:sig w:usb0="A00006FF" w:usb1="4000205B" w:usb2="00000010" w:usb3="00000000" w:csb0="2000019F" w:csb1="00000000"/>
  </w:font>
  <w:font w:name="Consolas">
    <w:panose1 w:val="020B0609020204030204"/>
    <w:charset w:val="CC"/>
    <w:family w:val="modern"/>
    <w:pitch w:val="default"/>
    <w:sig w:usb0="E00006FF" w:usb1="0000FCFF" w:usb2="00000001" w:usb3="00000000" w:csb0="6000019F" w:csb1="DFD70000"/>
  </w:font>
  <w:font w:name="Consultant">
    <w:altName w:val="Courier New"/>
    <w:panose1 w:val="00000000000000000000"/>
    <w:charset w:val="00"/>
    <w:family w:val="modern"/>
    <w:pitch w:val="default"/>
    <w:sig w:usb0="00000000" w:usb1="00000000" w:usb2="00000000" w:usb3="00000000" w:csb0="00000005" w:csb1="00000000"/>
  </w:font>
  <w:font w:name="Arial Unicode MS">
    <w:altName w:val="Arial"/>
    <w:panose1 w:val="020B0604020202020204"/>
    <w:charset w:val="80"/>
    <w:family w:val="swiss"/>
    <w:pitch w:val="default"/>
    <w:sig w:usb0="00000000" w:usb1="00000000" w:usb2="0000003F" w:usb3="00000000" w:csb0="003F01FF" w:csb1="00000000"/>
  </w:font>
  <w:font w:name="NSimSun">
    <w:panose1 w:val="02010609030101010101"/>
    <w:charset w:val="86"/>
    <w:family w:val="modern"/>
    <w:pitch w:val="default"/>
    <w:sig w:usb0="00000203" w:usb1="288F0000" w:usb2="00000006" w:usb3="00000000" w:csb0="00040001" w:csb1="00000000"/>
  </w:font>
  <w:font w:name="PT Serif">
    <w:altName w:val="Segoe Print"/>
    <w:panose1 w:val="00000000000000000000"/>
    <w:charset w:val="CC"/>
    <w:family w:val="roman"/>
    <w:pitch w:val="default"/>
    <w:sig w:usb0="00000000" w:usb1="00000000" w:usb2="00000000" w:usb3="00000000" w:csb0="00000097" w:csb1="00000000"/>
  </w:font>
  <w:font w:name="Segoe Print">
    <w:panose1 w:val="02000600000000000000"/>
    <w:charset w:val="00"/>
    <w:family w:val="auto"/>
    <w:pitch w:val="default"/>
    <w:sig w:usb0="0000028F" w:usb1="00000000" w:usb2="00000000" w:usb3="00000000" w:csb0="2000009F" w:csb1="47010000"/>
  </w:font>
  <w:font w:name="PT Astra Serif">
    <w:altName w:val="Times New Roman"/>
    <w:panose1 w:val="00000000000000000000"/>
    <w:charset w:val="CC"/>
    <w:family w:val="roman"/>
    <w:pitch w:val="default"/>
    <w:sig w:usb0="00000000" w:usb1="00000000" w:usb2="00000020" w:usb3="00000000" w:csb0="00000097"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6001451"/>
      <w:docPartObj>
        <w:docPartGallery w:val="autotext"/>
      </w:docPartObj>
    </w:sdtPr>
    <w:sdtContent>
      <w:p w14:paraId="4F19DB98">
        <w:pPr>
          <w:pStyle w:val="33"/>
          <w:jc w:val="right"/>
        </w:pPr>
        <w:r>
          <w:fldChar w:fldCharType="begin"/>
        </w:r>
        <w:r>
          <w:instrText xml:space="preserve">PAGE   \* MERGEFORMAT</w:instrText>
        </w:r>
        <w:r>
          <w:fldChar w:fldCharType="separate"/>
        </w:r>
        <w:r>
          <w:t>2</w:t>
        </w:r>
        <w:r>
          <w:fldChar w:fldCharType="end"/>
        </w:r>
      </w:p>
    </w:sdtContent>
  </w:sdt>
  <w:p w14:paraId="48DDD8F6">
    <w:pPr>
      <w:pStyle w:val="3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0E7F">
    <w:pPr>
      <w:pStyle w:val="3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ED3FB">
    <w:pPr>
      <w:pStyle w:val="3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AC413">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1E190">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C61D4">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177B8">
    <w:pPr>
      <w:pStyle w:val="25"/>
      <w:jc w:val="center"/>
    </w:pPr>
  </w:p>
  <w:p w14:paraId="0D8A94CE">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2"/>
    <w:multiLevelType w:val="singleLevel"/>
    <w:tmpl w:val="FFFFFF82"/>
    <w:lvl w:ilvl="0" w:tentative="0">
      <w:start w:val="1"/>
      <w:numFmt w:val="bullet"/>
      <w:pStyle w:val="31"/>
      <w:lvlText w:val=""/>
      <w:lvlJc w:val="left"/>
      <w:pPr>
        <w:tabs>
          <w:tab w:val="left" w:pos="926"/>
        </w:tabs>
        <w:ind w:left="926" w:hanging="360"/>
      </w:pPr>
      <w:rPr>
        <w:rFonts w:hint="default" w:ascii="Symbol" w:hAnsi="Symbol"/>
      </w:rPr>
    </w:lvl>
  </w:abstractNum>
  <w:abstractNum w:abstractNumId="1">
    <w:nsid w:val="07557CFF"/>
    <w:multiLevelType w:val="multilevel"/>
    <w:tmpl w:val="07557CF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B704594"/>
    <w:multiLevelType w:val="multilevel"/>
    <w:tmpl w:val="1B704594"/>
    <w:lvl w:ilvl="0" w:tentative="0">
      <w:start w:val="11"/>
      <w:numFmt w:val="decimal"/>
      <w:lvlText w:val="%1."/>
      <w:lvlJc w:val="left"/>
      <w:pPr>
        <w:ind w:left="660" w:hanging="660"/>
      </w:pPr>
      <w:rPr>
        <w:rFonts w:hint="default"/>
      </w:rPr>
    </w:lvl>
    <w:lvl w:ilvl="1" w:tentative="0">
      <w:start w:val="8"/>
      <w:numFmt w:val="decimal"/>
      <w:lvlText w:val="%1.%2."/>
      <w:lvlJc w:val="left"/>
      <w:pPr>
        <w:ind w:left="660" w:hanging="660"/>
      </w:pPr>
      <w:rPr>
        <w:rFonts w:hint="default"/>
      </w:rPr>
    </w:lvl>
    <w:lvl w:ilvl="2" w:tentative="0">
      <w:start w:val="3"/>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1E571AD9"/>
    <w:multiLevelType w:val="multilevel"/>
    <w:tmpl w:val="1E571AD9"/>
    <w:lvl w:ilvl="0" w:tentative="0">
      <w:start w:val="1"/>
      <w:numFmt w:val="decimal"/>
      <w:lvlText w:val="%1."/>
      <w:lvlJc w:val="center"/>
      <w:pPr>
        <w:tabs>
          <w:tab w:val="left" w:pos="0"/>
        </w:tabs>
        <w:ind w:left="0" w:firstLine="0"/>
      </w:pPr>
      <w:rPr>
        <w:rFonts w:hint="default"/>
        <w:b/>
        <w:i w:val="0"/>
      </w:rPr>
    </w:lvl>
    <w:lvl w:ilvl="1" w:tentative="0">
      <w:start w:val="1"/>
      <w:numFmt w:val="decimal"/>
      <w:lvlText w:val="%1.%2"/>
      <w:lvlJc w:val="left"/>
      <w:pPr>
        <w:tabs>
          <w:tab w:val="left" w:pos="851"/>
        </w:tabs>
        <w:ind w:left="851" w:hanging="851"/>
      </w:pPr>
      <w:rPr>
        <w:rFonts w:hint="default" w:cs="Times New Roman"/>
        <w:b w:val="0"/>
        <w:bCs w:val="0"/>
        <w:i w:val="0"/>
        <w:iCs w:val="0"/>
        <w:caps w:val="0"/>
        <w:strike w:val="0"/>
        <w:dstrike w:val="0"/>
        <w:vanish w:val="0"/>
        <w:color w:val="auto"/>
        <w:spacing w:val="0"/>
        <w:w w:val="100"/>
        <w:kern w:val="0"/>
        <w:position w:val="0"/>
        <w:sz w:val="24"/>
        <w:szCs w:val="24"/>
        <w:u w:val="none"/>
        <w:vertAlign w:val="baseline"/>
      </w:rPr>
    </w:lvl>
    <w:lvl w:ilvl="2" w:tentative="0">
      <w:start w:val="1"/>
      <w:numFmt w:val="decimal"/>
      <w:pStyle w:val="320"/>
      <w:lvlText w:val="%1.%2.%3"/>
      <w:lvlJc w:val="left"/>
      <w:pPr>
        <w:tabs>
          <w:tab w:val="left" w:pos="851"/>
        </w:tabs>
        <w:ind w:left="851" w:hanging="851"/>
      </w:pPr>
      <w:rPr>
        <w:rFonts w:hint="default"/>
        <w:b w:val="0"/>
        <w:bCs w:val="0"/>
        <w:i w:val="0"/>
        <w:iCs w:val="0"/>
      </w:rPr>
    </w:lvl>
    <w:lvl w:ilvl="3" w:tentative="0">
      <w:start w:val="1"/>
      <w:numFmt w:val="lowerLetter"/>
      <w:pStyle w:val="321"/>
      <w:lvlText w:val="%4)"/>
      <w:lvlJc w:val="left"/>
      <w:pPr>
        <w:tabs>
          <w:tab w:val="left" w:pos="1418"/>
        </w:tabs>
        <w:ind w:left="1418" w:hanging="567"/>
      </w:pPr>
      <w:rPr>
        <w:rFonts w:hint="default" w:cs="Times New Roman"/>
        <w:b w:val="0"/>
        <w:bCs w:val="0"/>
        <w:i w:val="0"/>
        <w:iCs w:val="0"/>
        <w:caps w:val="0"/>
        <w:strike w:val="0"/>
        <w:dstrike w:val="0"/>
        <w:vanish w:val="0"/>
        <w:color w:val="auto"/>
        <w:spacing w:val="0"/>
        <w:w w:val="100"/>
        <w:kern w:val="0"/>
        <w:position w:val="0"/>
        <w:u w:val="none"/>
        <w:vertAlign w:val="baseline"/>
      </w:rPr>
    </w:lvl>
    <w:lvl w:ilvl="4" w:tentative="0">
      <w:start w:val="1"/>
      <w:numFmt w:val="lowerLetter"/>
      <w:lvlText w:val="%5)"/>
      <w:lvlJc w:val="left"/>
      <w:pPr>
        <w:tabs>
          <w:tab w:val="left" w:pos="1134"/>
        </w:tabs>
        <w:ind w:left="1134" w:hanging="567"/>
      </w:pPr>
      <w:rPr>
        <w:rFonts w:hint="default"/>
      </w:rPr>
    </w:lvl>
    <w:lvl w:ilvl="5" w:tentative="0">
      <w:start w:val="1"/>
      <w:numFmt w:val="bullet"/>
      <w:lvlText w:val=""/>
      <w:lvlJc w:val="left"/>
      <w:pPr>
        <w:tabs>
          <w:tab w:val="left" w:pos="1701"/>
        </w:tabs>
        <w:ind w:left="1701" w:hanging="567"/>
      </w:pPr>
      <w:rPr>
        <w:rFonts w:hint="default" w:ascii="Symbol" w:hAnsi="Symbol"/>
      </w:rPr>
    </w:lvl>
    <w:lvl w:ilvl="6" w:tentative="0">
      <w:start w:val="1"/>
      <w:numFmt w:val="lowerLetter"/>
      <w:lvlText w:val="%5%6%7)"/>
      <w:lvlJc w:val="left"/>
      <w:pPr>
        <w:tabs>
          <w:tab w:val="left" w:pos="2268"/>
        </w:tabs>
        <w:ind w:left="2268" w:hanging="567"/>
      </w:pPr>
      <w:rPr>
        <w:rFonts w:hint="default"/>
      </w:rPr>
    </w:lvl>
    <w:lvl w:ilvl="7" w:tentative="0">
      <w:start w:val="1"/>
      <w:numFmt w:val="decimal"/>
      <w:lvlText w:val="%1.%2.%3.%4.%5.%6.%7.%8."/>
      <w:lvlJc w:val="left"/>
      <w:pPr>
        <w:tabs>
          <w:tab w:val="left" w:pos="3978"/>
        </w:tabs>
        <w:ind w:left="2322" w:hanging="1224"/>
      </w:pPr>
      <w:rPr>
        <w:rFonts w:hint="default"/>
      </w:rPr>
    </w:lvl>
    <w:lvl w:ilvl="8" w:tentative="0">
      <w:start w:val="1"/>
      <w:numFmt w:val="decimal"/>
      <w:lvlText w:val="%1.%2.%3.%4.%5.%6.%7.%8.%9."/>
      <w:lvlJc w:val="left"/>
      <w:pPr>
        <w:tabs>
          <w:tab w:val="left" w:pos="4698"/>
        </w:tabs>
        <w:ind w:left="2898" w:hanging="1440"/>
      </w:pPr>
      <w:rPr>
        <w:rFonts w:hint="default"/>
      </w:rPr>
    </w:lvl>
  </w:abstractNum>
  <w:abstractNum w:abstractNumId="4">
    <w:nsid w:val="274C435A"/>
    <w:multiLevelType w:val="multilevel"/>
    <w:tmpl w:val="274C435A"/>
    <w:lvl w:ilvl="0" w:tentative="0">
      <w:start w:val="1"/>
      <w:numFmt w:val="bullet"/>
      <w:lvlText w:val=""/>
      <w:lvlJc w:val="left"/>
      <w:pPr>
        <w:ind w:left="928" w:hanging="360"/>
      </w:pPr>
      <w:rPr>
        <w:rFonts w:hint="default" w:ascii="Symbol" w:hAnsi="Symbol"/>
      </w:rPr>
    </w:lvl>
    <w:lvl w:ilvl="1" w:tentative="0">
      <w:start w:val="1"/>
      <w:numFmt w:val="bullet"/>
      <w:lvlText w:val="o"/>
      <w:lvlJc w:val="left"/>
      <w:pPr>
        <w:ind w:left="1648" w:hanging="360"/>
      </w:pPr>
      <w:rPr>
        <w:rFonts w:hint="default" w:ascii="Courier New" w:hAnsi="Courier New" w:cs="Courier New"/>
      </w:rPr>
    </w:lvl>
    <w:lvl w:ilvl="2" w:tentative="0">
      <w:start w:val="1"/>
      <w:numFmt w:val="bullet"/>
      <w:lvlText w:val=""/>
      <w:lvlJc w:val="left"/>
      <w:pPr>
        <w:ind w:left="2368" w:hanging="360"/>
      </w:pPr>
      <w:rPr>
        <w:rFonts w:hint="default" w:ascii="Wingdings" w:hAnsi="Wingdings"/>
      </w:rPr>
    </w:lvl>
    <w:lvl w:ilvl="3" w:tentative="0">
      <w:start w:val="1"/>
      <w:numFmt w:val="bullet"/>
      <w:lvlText w:val=""/>
      <w:lvlJc w:val="left"/>
      <w:pPr>
        <w:ind w:left="3088" w:hanging="360"/>
      </w:pPr>
      <w:rPr>
        <w:rFonts w:hint="default" w:ascii="Symbol" w:hAnsi="Symbol"/>
      </w:rPr>
    </w:lvl>
    <w:lvl w:ilvl="4" w:tentative="0">
      <w:start w:val="1"/>
      <w:numFmt w:val="bullet"/>
      <w:lvlText w:val="o"/>
      <w:lvlJc w:val="left"/>
      <w:pPr>
        <w:ind w:left="3808" w:hanging="360"/>
      </w:pPr>
      <w:rPr>
        <w:rFonts w:hint="default" w:ascii="Courier New" w:hAnsi="Courier New" w:cs="Courier New"/>
      </w:rPr>
    </w:lvl>
    <w:lvl w:ilvl="5" w:tentative="0">
      <w:start w:val="1"/>
      <w:numFmt w:val="bullet"/>
      <w:lvlText w:val=""/>
      <w:lvlJc w:val="left"/>
      <w:pPr>
        <w:ind w:left="4528" w:hanging="360"/>
      </w:pPr>
      <w:rPr>
        <w:rFonts w:hint="default" w:ascii="Wingdings" w:hAnsi="Wingdings"/>
      </w:rPr>
    </w:lvl>
    <w:lvl w:ilvl="6" w:tentative="0">
      <w:start w:val="1"/>
      <w:numFmt w:val="bullet"/>
      <w:lvlText w:val=""/>
      <w:lvlJc w:val="left"/>
      <w:pPr>
        <w:ind w:left="5248" w:hanging="360"/>
      </w:pPr>
      <w:rPr>
        <w:rFonts w:hint="default" w:ascii="Symbol" w:hAnsi="Symbol"/>
      </w:rPr>
    </w:lvl>
    <w:lvl w:ilvl="7" w:tentative="0">
      <w:start w:val="1"/>
      <w:numFmt w:val="bullet"/>
      <w:lvlText w:val="o"/>
      <w:lvlJc w:val="left"/>
      <w:pPr>
        <w:ind w:left="5968" w:hanging="360"/>
      </w:pPr>
      <w:rPr>
        <w:rFonts w:hint="default" w:ascii="Courier New" w:hAnsi="Courier New" w:cs="Courier New"/>
      </w:rPr>
    </w:lvl>
    <w:lvl w:ilvl="8" w:tentative="0">
      <w:start w:val="1"/>
      <w:numFmt w:val="bullet"/>
      <w:lvlText w:val=""/>
      <w:lvlJc w:val="left"/>
      <w:pPr>
        <w:ind w:left="6688" w:hanging="360"/>
      </w:pPr>
      <w:rPr>
        <w:rFonts w:hint="default" w:ascii="Wingdings" w:hAnsi="Wingdings"/>
      </w:rPr>
    </w:lvl>
  </w:abstractNum>
  <w:abstractNum w:abstractNumId="5">
    <w:nsid w:val="287A122C"/>
    <w:multiLevelType w:val="multilevel"/>
    <w:tmpl w:val="287A122C"/>
    <w:lvl w:ilvl="0" w:tentative="0">
      <w:start w:val="1"/>
      <w:numFmt w:val="bullet"/>
      <w:lvlText w:val=""/>
      <w:lvlJc w:val="left"/>
      <w:pPr>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C51659F"/>
    <w:multiLevelType w:val="multilevel"/>
    <w:tmpl w:val="2C51659F"/>
    <w:lvl w:ilvl="0" w:tentative="0">
      <w:start w:val="1"/>
      <w:numFmt w:val="bullet"/>
      <w:lvlText w:val=""/>
      <w:lvlJc w:val="left"/>
      <w:pPr>
        <w:ind w:left="1033" w:hanging="360"/>
      </w:pPr>
      <w:rPr>
        <w:rFonts w:hint="default" w:ascii="Symbol" w:hAnsi="Symbol"/>
      </w:rPr>
    </w:lvl>
    <w:lvl w:ilvl="1" w:tentative="0">
      <w:start w:val="1"/>
      <w:numFmt w:val="bullet"/>
      <w:lvlText w:val="o"/>
      <w:lvlJc w:val="left"/>
      <w:pPr>
        <w:ind w:left="1753" w:hanging="360"/>
      </w:pPr>
      <w:rPr>
        <w:rFonts w:hint="default" w:ascii="Courier New" w:hAnsi="Courier New" w:cs="Courier New"/>
      </w:rPr>
    </w:lvl>
    <w:lvl w:ilvl="2" w:tentative="0">
      <w:start w:val="1"/>
      <w:numFmt w:val="bullet"/>
      <w:lvlText w:val=""/>
      <w:lvlJc w:val="left"/>
      <w:pPr>
        <w:ind w:left="2473" w:hanging="360"/>
      </w:pPr>
      <w:rPr>
        <w:rFonts w:hint="default" w:ascii="Wingdings" w:hAnsi="Wingdings"/>
      </w:rPr>
    </w:lvl>
    <w:lvl w:ilvl="3" w:tentative="0">
      <w:start w:val="1"/>
      <w:numFmt w:val="bullet"/>
      <w:lvlText w:val=""/>
      <w:lvlJc w:val="left"/>
      <w:pPr>
        <w:ind w:left="3193" w:hanging="360"/>
      </w:pPr>
      <w:rPr>
        <w:rFonts w:hint="default" w:ascii="Symbol" w:hAnsi="Symbol"/>
      </w:rPr>
    </w:lvl>
    <w:lvl w:ilvl="4" w:tentative="0">
      <w:start w:val="1"/>
      <w:numFmt w:val="bullet"/>
      <w:lvlText w:val="o"/>
      <w:lvlJc w:val="left"/>
      <w:pPr>
        <w:ind w:left="3913" w:hanging="360"/>
      </w:pPr>
      <w:rPr>
        <w:rFonts w:hint="default" w:ascii="Courier New" w:hAnsi="Courier New" w:cs="Courier New"/>
      </w:rPr>
    </w:lvl>
    <w:lvl w:ilvl="5" w:tentative="0">
      <w:start w:val="1"/>
      <w:numFmt w:val="bullet"/>
      <w:lvlText w:val=""/>
      <w:lvlJc w:val="left"/>
      <w:pPr>
        <w:ind w:left="4633" w:hanging="360"/>
      </w:pPr>
      <w:rPr>
        <w:rFonts w:hint="default" w:ascii="Wingdings" w:hAnsi="Wingdings"/>
      </w:rPr>
    </w:lvl>
    <w:lvl w:ilvl="6" w:tentative="0">
      <w:start w:val="1"/>
      <w:numFmt w:val="bullet"/>
      <w:lvlText w:val=""/>
      <w:lvlJc w:val="left"/>
      <w:pPr>
        <w:ind w:left="5353" w:hanging="360"/>
      </w:pPr>
      <w:rPr>
        <w:rFonts w:hint="default" w:ascii="Symbol" w:hAnsi="Symbol"/>
      </w:rPr>
    </w:lvl>
    <w:lvl w:ilvl="7" w:tentative="0">
      <w:start w:val="1"/>
      <w:numFmt w:val="bullet"/>
      <w:lvlText w:val="o"/>
      <w:lvlJc w:val="left"/>
      <w:pPr>
        <w:ind w:left="6073" w:hanging="360"/>
      </w:pPr>
      <w:rPr>
        <w:rFonts w:hint="default" w:ascii="Courier New" w:hAnsi="Courier New" w:cs="Courier New"/>
      </w:rPr>
    </w:lvl>
    <w:lvl w:ilvl="8" w:tentative="0">
      <w:start w:val="1"/>
      <w:numFmt w:val="bullet"/>
      <w:lvlText w:val=""/>
      <w:lvlJc w:val="left"/>
      <w:pPr>
        <w:ind w:left="6793" w:hanging="360"/>
      </w:pPr>
      <w:rPr>
        <w:rFonts w:hint="default" w:ascii="Wingdings" w:hAnsi="Wingdings"/>
      </w:rPr>
    </w:lvl>
  </w:abstractNum>
  <w:abstractNum w:abstractNumId="7">
    <w:nsid w:val="3BE50E2C"/>
    <w:multiLevelType w:val="multilevel"/>
    <w:tmpl w:val="3BE50E2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F8034E0"/>
    <w:multiLevelType w:val="multilevel"/>
    <w:tmpl w:val="4F8034E0"/>
    <w:lvl w:ilvl="0" w:tentative="0">
      <w:start w:val="1"/>
      <w:numFmt w:val="bullet"/>
      <w:lvlText w:val=""/>
      <w:lvlJc w:val="left"/>
      <w:pPr>
        <w:ind w:left="1070" w:hanging="360"/>
      </w:pPr>
      <w:rPr>
        <w:rFonts w:hint="default" w:ascii="Symbol" w:hAnsi="Symbol"/>
      </w:rPr>
    </w:lvl>
    <w:lvl w:ilvl="1" w:tentative="0">
      <w:start w:val="0"/>
      <w:numFmt w:val="bullet"/>
      <w:lvlText w:val="•"/>
      <w:lvlJc w:val="left"/>
      <w:pPr>
        <w:ind w:left="2855" w:hanging="1425"/>
      </w:pPr>
      <w:rPr>
        <w:rFonts w:hint="default" w:ascii="Times New Roman" w:hAnsi="Times New Roman" w:eastAsia="Times New Roman" w:cs="Times New Roman"/>
      </w:rPr>
    </w:lvl>
    <w:lvl w:ilvl="2" w:tentative="0">
      <w:start w:val="1"/>
      <w:numFmt w:val="bullet"/>
      <w:lvlText w:val=""/>
      <w:lvlJc w:val="left"/>
      <w:pPr>
        <w:ind w:left="2510" w:hanging="360"/>
      </w:pPr>
      <w:rPr>
        <w:rFonts w:hint="default" w:ascii="Wingdings" w:hAnsi="Wingdings"/>
      </w:rPr>
    </w:lvl>
    <w:lvl w:ilvl="3" w:tentative="0">
      <w:start w:val="1"/>
      <w:numFmt w:val="bullet"/>
      <w:lvlText w:val=""/>
      <w:lvlJc w:val="left"/>
      <w:pPr>
        <w:ind w:left="3230" w:hanging="360"/>
      </w:pPr>
      <w:rPr>
        <w:rFonts w:hint="default" w:ascii="Symbol" w:hAnsi="Symbol"/>
      </w:rPr>
    </w:lvl>
    <w:lvl w:ilvl="4" w:tentative="0">
      <w:start w:val="1"/>
      <w:numFmt w:val="bullet"/>
      <w:lvlText w:val="o"/>
      <w:lvlJc w:val="left"/>
      <w:pPr>
        <w:ind w:left="3950" w:hanging="360"/>
      </w:pPr>
      <w:rPr>
        <w:rFonts w:hint="default" w:ascii="Courier New" w:hAnsi="Courier New" w:cs="Courier New"/>
      </w:rPr>
    </w:lvl>
    <w:lvl w:ilvl="5" w:tentative="0">
      <w:start w:val="1"/>
      <w:numFmt w:val="bullet"/>
      <w:lvlText w:val=""/>
      <w:lvlJc w:val="left"/>
      <w:pPr>
        <w:ind w:left="4670" w:hanging="360"/>
      </w:pPr>
      <w:rPr>
        <w:rFonts w:hint="default" w:ascii="Wingdings" w:hAnsi="Wingdings"/>
      </w:rPr>
    </w:lvl>
    <w:lvl w:ilvl="6" w:tentative="0">
      <w:start w:val="1"/>
      <w:numFmt w:val="bullet"/>
      <w:lvlText w:val=""/>
      <w:lvlJc w:val="left"/>
      <w:pPr>
        <w:ind w:left="5390" w:hanging="360"/>
      </w:pPr>
      <w:rPr>
        <w:rFonts w:hint="default" w:ascii="Symbol" w:hAnsi="Symbol"/>
      </w:rPr>
    </w:lvl>
    <w:lvl w:ilvl="7" w:tentative="0">
      <w:start w:val="1"/>
      <w:numFmt w:val="bullet"/>
      <w:lvlText w:val="o"/>
      <w:lvlJc w:val="left"/>
      <w:pPr>
        <w:ind w:left="6110" w:hanging="360"/>
      </w:pPr>
      <w:rPr>
        <w:rFonts w:hint="default" w:ascii="Courier New" w:hAnsi="Courier New" w:cs="Courier New"/>
      </w:rPr>
    </w:lvl>
    <w:lvl w:ilvl="8" w:tentative="0">
      <w:start w:val="1"/>
      <w:numFmt w:val="bullet"/>
      <w:lvlText w:val=""/>
      <w:lvlJc w:val="left"/>
      <w:pPr>
        <w:ind w:left="6830" w:hanging="360"/>
      </w:pPr>
      <w:rPr>
        <w:rFonts w:hint="default" w:ascii="Wingdings" w:hAnsi="Wingdings"/>
      </w:rPr>
    </w:lvl>
  </w:abstractNum>
  <w:abstractNum w:abstractNumId="9">
    <w:nsid w:val="55C5224A"/>
    <w:multiLevelType w:val="multilevel"/>
    <w:tmpl w:val="55C5224A"/>
    <w:lvl w:ilvl="0" w:tentative="0">
      <w:start w:val="1"/>
      <w:numFmt w:val="decimal"/>
      <w:lvlText w:val="%1."/>
      <w:lvlJc w:val="left"/>
      <w:pPr>
        <w:ind w:left="990" w:hanging="990"/>
      </w:pPr>
      <w:rPr>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
    <w:nsid w:val="5DCB0C80"/>
    <w:multiLevelType w:val="multilevel"/>
    <w:tmpl w:val="5DCB0C80"/>
    <w:lvl w:ilvl="0" w:tentative="0">
      <w:start w:val="1"/>
      <w:numFmt w:val="bullet"/>
      <w:lvlText w:val="­"/>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F5A5673"/>
    <w:multiLevelType w:val="multilevel"/>
    <w:tmpl w:val="5F5A5673"/>
    <w:lvl w:ilvl="0" w:tentative="0">
      <w:start w:val="1"/>
      <w:numFmt w:val="decimal"/>
      <w:pStyle w:val="30"/>
      <w:lvlText w:val="%1."/>
      <w:lvlJc w:val="left"/>
      <w:pPr>
        <w:tabs>
          <w:tab w:val="left" w:pos="720"/>
        </w:tabs>
        <w:ind w:left="720" w:hanging="720"/>
      </w:pPr>
      <w:rPr>
        <w:rFonts w:cs="Times New Roman"/>
      </w:rPr>
    </w:lvl>
    <w:lvl w:ilvl="1" w:tentative="0">
      <w:start w:val="1"/>
      <w:numFmt w:val="decimal"/>
      <w:lvlText w:val="%2."/>
      <w:lvlJc w:val="left"/>
      <w:pPr>
        <w:tabs>
          <w:tab w:val="left" w:pos="1440"/>
        </w:tabs>
        <w:ind w:left="1440" w:hanging="720"/>
      </w:pPr>
      <w:rPr>
        <w:rFonts w:cs="Times New Roman"/>
      </w:rPr>
    </w:lvl>
    <w:lvl w:ilvl="2" w:tentative="0">
      <w:start w:val="1"/>
      <w:numFmt w:val="decimal"/>
      <w:lvlText w:val="%3."/>
      <w:lvlJc w:val="left"/>
      <w:pPr>
        <w:tabs>
          <w:tab w:val="left" w:pos="2160"/>
        </w:tabs>
        <w:ind w:left="2160" w:hanging="720"/>
      </w:pPr>
      <w:rPr>
        <w:rFonts w:cs="Times New Roman"/>
      </w:rPr>
    </w:lvl>
    <w:lvl w:ilvl="3" w:tentative="0">
      <w:start w:val="1"/>
      <w:numFmt w:val="decimal"/>
      <w:lvlText w:val="%4."/>
      <w:lvlJc w:val="left"/>
      <w:pPr>
        <w:tabs>
          <w:tab w:val="left" w:pos="2880"/>
        </w:tabs>
        <w:ind w:left="2880" w:hanging="720"/>
      </w:pPr>
      <w:rPr>
        <w:rFonts w:cs="Times New Roman"/>
      </w:rPr>
    </w:lvl>
    <w:lvl w:ilvl="4" w:tentative="0">
      <w:start w:val="1"/>
      <w:numFmt w:val="decimal"/>
      <w:lvlText w:val="%5."/>
      <w:lvlJc w:val="left"/>
      <w:pPr>
        <w:tabs>
          <w:tab w:val="left" w:pos="3600"/>
        </w:tabs>
        <w:ind w:left="3600" w:hanging="720"/>
      </w:pPr>
      <w:rPr>
        <w:rFonts w:cs="Times New Roman"/>
      </w:rPr>
    </w:lvl>
    <w:lvl w:ilvl="5" w:tentative="0">
      <w:start w:val="1"/>
      <w:numFmt w:val="decimal"/>
      <w:lvlText w:val="%6."/>
      <w:lvlJc w:val="left"/>
      <w:pPr>
        <w:tabs>
          <w:tab w:val="left" w:pos="4320"/>
        </w:tabs>
        <w:ind w:left="4320" w:hanging="720"/>
      </w:pPr>
      <w:rPr>
        <w:rFonts w:cs="Times New Roman"/>
      </w:rPr>
    </w:lvl>
    <w:lvl w:ilvl="6" w:tentative="0">
      <w:start w:val="1"/>
      <w:numFmt w:val="decimal"/>
      <w:lvlText w:val="%7."/>
      <w:lvlJc w:val="left"/>
      <w:pPr>
        <w:tabs>
          <w:tab w:val="left" w:pos="5040"/>
        </w:tabs>
        <w:ind w:left="5040" w:hanging="720"/>
      </w:pPr>
      <w:rPr>
        <w:rFonts w:cs="Times New Roman"/>
      </w:rPr>
    </w:lvl>
    <w:lvl w:ilvl="7" w:tentative="0">
      <w:start w:val="1"/>
      <w:numFmt w:val="decimal"/>
      <w:lvlText w:val="%8."/>
      <w:lvlJc w:val="left"/>
      <w:pPr>
        <w:tabs>
          <w:tab w:val="left" w:pos="5760"/>
        </w:tabs>
        <w:ind w:left="5760" w:hanging="720"/>
      </w:pPr>
      <w:rPr>
        <w:rFonts w:cs="Times New Roman"/>
      </w:rPr>
    </w:lvl>
    <w:lvl w:ilvl="8" w:tentative="0">
      <w:start w:val="1"/>
      <w:numFmt w:val="decimal"/>
      <w:lvlText w:val="%9."/>
      <w:lvlJc w:val="left"/>
      <w:pPr>
        <w:tabs>
          <w:tab w:val="left" w:pos="6480"/>
        </w:tabs>
        <w:ind w:left="6480" w:hanging="720"/>
      </w:pPr>
      <w:rPr>
        <w:rFonts w:cs="Times New Roman"/>
      </w:rPr>
    </w:lvl>
  </w:abstractNum>
  <w:abstractNum w:abstractNumId="12">
    <w:nsid w:val="6B556CF7"/>
    <w:multiLevelType w:val="multilevel"/>
    <w:tmpl w:val="6B556CF7"/>
    <w:lvl w:ilvl="0" w:tentative="0">
      <w:start w:val="1"/>
      <w:numFmt w:val="decimal"/>
      <w:lvlText w:val="%1."/>
      <w:lvlJc w:val="left"/>
      <w:pPr>
        <w:tabs>
          <w:tab w:val="left" w:pos="360"/>
        </w:tabs>
        <w:ind w:left="360" w:hanging="360"/>
      </w:pPr>
      <w:rPr>
        <w:i w:val="0"/>
      </w:rPr>
    </w:lvl>
    <w:lvl w:ilvl="1" w:tentative="0">
      <w:start w:val="1"/>
      <w:numFmt w:val="decimal"/>
      <w:lvlText w:val="%1.%2."/>
      <w:lvlJc w:val="left"/>
      <w:pPr>
        <w:tabs>
          <w:tab w:val="left" w:pos="360"/>
        </w:tabs>
        <w:ind w:left="360" w:hanging="360"/>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720"/>
        </w:tabs>
        <w:ind w:left="720" w:hanging="720"/>
      </w:pPr>
    </w:lvl>
    <w:lvl w:ilvl="4" w:tentative="0">
      <w:start w:val="1"/>
      <w:numFmt w:val="decimal"/>
      <w:lvlText w:val="%1.%2.%3.%4.%5."/>
      <w:lvlJc w:val="left"/>
      <w:pPr>
        <w:tabs>
          <w:tab w:val="left" w:pos="1080"/>
        </w:tabs>
        <w:ind w:left="1080" w:hanging="1080"/>
      </w:pPr>
    </w:lvl>
    <w:lvl w:ilvl="5" w:tentative="0">
      <w:start w:val="1"/>
      <w:numFmt w:val="decimal"/>
      <w:lvlText w:val="%1.%2.%3.%4.%5.%6."/>
      <w:lvlJc w:val="left"/>
      <w:pPr>
        <w:tabs>
          <w:tab w:val="left" w:pos="1080"/>
        </w:tabs>
        <w:ind w:left="1080" w:hanging="1080"/>
      </w:pPr>
    </w:lvl>
    <w:lvl w:ilvl="6" w:tentative="0">
      <w:start w:val="1"/>
      <w:numFmt w:val="decimal"/>
      <w:lvlText w:val="%1.%2.%3.%4.%5.%6.%7."/>
      <w:lvlJc w:val="left"/>
      <w:pPr>
        <w:tabs>
          <w:tab w:val="left" w:pos="1440"/>
        </w:tabs>
        <w:ind w:left="1440" w:hanging="1440"/>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800"/>
        </w:tabs>
        <w:ind w:left="1800" w:hanging="1800"/>
      </w:pPr>
    </w:lvl>
  </w:abstractNum>
  <w:abstractNum w:abstractNumId="13">
    <w:nsid w:val="72271FA9"/>
    <w:multiLevelType w:val="multilevel"/>
    <w:tmpl w:val="72271FA9"/>
    <w:lvl w:ilvl="0" w:tentative="0">
      <w:start w:val="1"/>
      <w:numFmt w:val="bullet"/>
      <w:lvlText w:val=""/>
      <w:lvlJc w:val="left"/>
      <w:pPr>
        <w:ind w:left="1353" w:hanging="360"/>
      </w:pPr>
      <w:rPr>
        <w:rFonts w:hint="default" w:ascii="Symbol" w:hAnsi="Symbol"/>
      </w:rPr>
    </w:lvl>
    <w:lvl w:ilvl="1" w:tentative="0">
      <w:start w:val="1"/>
      <w:numFmt w:val="bullet"/>
      <w:lvlText w:val="o"/>
      <w:lvlJc w:val="left"/>
      <w:pPr>
        <w:ind w:left="2073" w:hanging="360"/>
      </w:pPr>
      <w:rPr>
        <w:rFonts w:hint="default" w:ascii="Courier New" w:hAnsi="Courier New" w:cs="Courier New"/>
      </w:rPr>
    </w:lvl>
    <w:lvl w:ilvl="2" w:tentative="0">
      <w:start w:val="1"/>
      <w:numFmt w:val="bullet"/>
      <w:lvlText w:val=""/>
      <w:lvlJc w:val="left"/>
      <w:pPr>
        <w:ind w:left="2793" w:hanging="360"/>
      </w:pPr>
      <w:rPr>
        <w:rFonts w:hint="default" w:ascii="Wingdings" w:hAnsi="Wingdings"/>
      </w:rPr>
    </w:lvl>
    <w:lvl w:ilvl="3" w:tentative="0">
      <w:start w:val="1"/>
      <w:numFmt w:val="bullet"/>
      <w:lvlText w:val=""/>
      <w:lvlJc w:val="left"/>
      <w:pPr>
        <w:ind w:left="3513" w:hanging="360"/>
      </w:pPr>
      <w:rPr>
        <w:rFonts w:hint="default" w:ascii="Symbol" w:hAnsi="Symbol"/>
      </w:rPr>
    </w:lvl>
    <w:lvl w:ilvl="4" w:tentative="0">
      <w:start w:val="1"/>
      <w:numFmt w:val="bullet"/>
      <w:lvlText w:val="o"/>
      <w:lvlJc w:val="left"/>
      <w:pPr>
        <w:ind w:left="4233" w:hanging="360"/>
      </w:pPr>
      <w:rPr>
        <w:rFonts w:hint="default" w:ascii="Courier New" w:hAnsi="Courier New" w:cs="Courier New"/>
      </w:rPr>
    </w:lvl>
    <w:lvl w:ilvl="5" w:tentative="0">
      <w:start w:val="1"/>
      <w:numFmt w:val="bullet"/>
      <w:lvlText w:val=""/>
      <w:lvlJc w:val="left"/>
      <w:pPr>
        <w:ind w:left="4953" w:hanging="360"/>
      </w:pPr>
      <w:rPr>
        <w:rFonts w:hint="default" w:ascii="Wingdings" w:hAnsi="Wingdings"/>
      </w:rPr>
    </w:lvl>
    <w:lvl w:ilvl="6" w:tentative="0">
      <w:start w:val="1"/>
      <w:numFmt w:val="bullet"/>
      <w:lvlText w:val=""/>
      <w:lvlJc w:val="left"/>
      <w:pPr>
        <w:ind w:left="5673" w:hanging="360"/>
      </w:pPr>
      <w:rPr>
        <w:rFonts w:hint="default" w:ascii="Symbol" w:hAnsi="Symbol"/>
      </w:rPr>
    </w:lvl>
    <w:lvl w:ilvl="7" w:tentative="0">
      <w:start w:val="1"/>
      <w:numFmt w:val="bullet"/>
      <w:lvlText w:val="o"/>
      <w:lvlJc w:val="left"/>
      <w:pPr>
        <w:ind w:left="6393" w:hanging="360"/>
      </w:pPr>
      <w:rPr>
        <w:rFonts w:hint="default" w:ascii="Courier New" w:hAnsi="Courier New" w:cs="Courier New"/>
      </w:rPr>
    </w:lvl>
    <w:lvl w:ilvl="8" w:tentative="0">
      <w:start w:val="1"/>
      <w:numFmt w:val="bullet"/>
      <w:lvlText w:val=""/>
      <w:lvlJc w:val="left"/>
      <w:pPr>
        <w:ind w:left="7113" w:hanging="360"/>
      </w:pPr>
      <w:rPr>
        <w:rFonts w:hint="default" w:ascii="Wingdings" w:hAnsi="Wingdings"/>
      </w:rPr>
    </w:lvl>
  </w:abstractNum>
  <w:abstractNum w:abstractNumId="14">
    <w:nsid w:val="7431539D"/>
    <w:multiLevelType w:val="multilevel"/>
    <w:tmpl w:val="7431539D"/>
    <w:lvl w:ilvl="0" w:tentative="0">
      <w:start w:val="1"/>
      <w:numFmt w:val="bullet"/>
      <w:lvlText w:val="­"/>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7C63211"/>
    <w:multiLevelType w:val="multilevel"/>
    <w:tmpl w:val="77C63211"/>
    <w:lvl w:ilvl="0" w:tentative="0">
      <w:start w:val="1"/>
      <w:numFmt w:val="bullet"/>
      <w:lvlText w:val=""/>
      <w:lvlJc w:val="left"/>
      <w:pPr>
        <w:ind w:left="1070" w:hanging="360"/>
      </w:pPr>
      <w:rPr>
        <w:rFonts w:hint="default" w:ascii="Symbol" w:hAnsi="Symbol"/>
      </w:rPr>
    </w:lvl>
    <w:lvl w:ilvl="1" w:tentative="0">
      <w:start w:val="1"/>
      <w:numFmt w:val="bullet"/>
      <w:lvlText w:val="o"/>
      <w:lvlJc w:val="left"/>
      <w:pPr>
        <w:ind w:left="1790" w:hanging="360"/>
      </w:pPr>
      <w:rPr>
        <w:rFonts w:hint="default" w:ascii="Courier New" w:hAnsi="Courier New" w:cs="Courier New"/>
      </w:rPr>
    </w:lvl>
    <w:lvl w:ilvl="2" w:tentative="0">
      <w:start w:val="1"/>
      <w:numFmt w:val="bullet"/>
      <w:lvlText w:val=""/>
      <w:lvlJc w:val="left"/>
      <w:pPr>
        <w:ind w:left="2510" w:hanging="360"/>
      </w:pPr>
      <w:rPr>
        <w:rFonts w:hint="default" w:ascii="Wingdings" w:hAnsi="Wingdings"/>
      </w:rPr>
    </w:lvl>
    <w:lvl w:ilvl="3" w:tentative="0">
      <w:start w:val="1"/>
      <w:numFmt w:val="bullet"/>
      <w:lvlText w:val=""/>
      <w:lvlJc w:val="left"/>
      <w:pPr>
        <w:ind w:left="3230" w:hanging="360"/>
      </w:pPr>
      <w:rPr>
        <w:rFonts w:hint="default" w:ascii="Symbol" w:hAnsi="Symbol"/>
      </w:rPr>
    </w:lvl>
    <w:lvl w:ilvl="4" w:tentative="0">
      <w:start w:val="1"/>
      <w:numFmt w:val="bullet"/>
      <w:lvlText w:val="o"/>
      <w:lvlJc w:val="left"/>
      <w:pPr>
        <w:ind w:left="3950" w:hanging="360"/>
      </w:pPr>
      <w:rPr>
        <w:rFonts w:hint="default" w:ascii="Courier New" w:hAnsi="Courier New" w:cs="Courier New"/>
      </w:rPr>
    </w:lvl>
    <w:lvl w:ilvl="5" w:tentative="0">
      <w:start w:val="1"/>
      <w:numFmt w:val="bullet"/>
      <w:lvlText w:val=""/>
      <w:lvlJc w:val="left"/>
      <w:pPr>
        <w:ind w:left="4670" w:hanging="360"/>
      </w:pPr>
      <w:rPr>
        <w:rFonts w:hint="default" w:ascii="Wingdings" w:hAnsi="Wingdings"/>
      </w:rPr>
    </w:lvl>
    <w:lvl w:ilvl="6" w:tentative="0">
      <w:start w:val="1"/>
      <w:numFmt w:val="bullet"/>
      <w:lvlText w:val=""/>
      <w:lvlJc w:val="left"/>
      <w:pPr>
        <w:ind w:left="5390" w:hanging="360"/>
      </w:pPr>
      <w:rPr>
        <w:rFonts w:hint="default" w:ascii="Symbol" w:hAnsi="Symbol"/>
      </w:rPr>
    </w:lvl>
    <w:lvl w:ilvl="7" w:tentative="0">
      <w:start w:val="1"/>
      <w:numFmt w:val="bullet"/>
      <w:lvlText w:val="o"/>
      <w:lvlJc w:val="left"/>
      <w:pPr>
        <w:ind w:left="6110" w:hanging="360"/>
      </w:pPr>
      <w:rPr>
        <w:rFonts w:hint="default" w:ascii="Courier New" w:hAnsi="Courier New" w:cs="Courier New"/>
      </w:rPr>
    </w:lvl>
    <w:lvl w:ilvl="8" w:tentative="0">
      <w:start w:val="1"/>
      <w:numFmt w:val="bullet"/>
      <w:lvlText w:val=""/>
      <w:lvlJc w:val="left"/>
      <w:pPr>
        <w:ind w:left="6830" w:hanging="360"/>
      </w:pPr>
      <w:rPr>
        <w:rFonts w:hint="default" w:ascii="Wingdings" w:hAnsi="Wingdings"/>
      </w:rPr>
    </w:lvl>
  </w:abstractNum>
  <w:abstractNum w:abstractNumId="16">
    <w:nsid w:val="7CF45F31"/>
    <w:multiLevelType w:val="multilevel"/>
    <w:tmpl w:val="7CF45F31"/>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7E0E37C5"/>
    <w:multiLevelType w:val="multilevel"/>
    <w:tmpl w:val="7E0E37C5"/>
    <w:lvl w:ilvl="0" w:tentative="0">
      <w:start w:val="1"/>
      <w:numFmt w:val="bullet"/>
      <w:pStyle w:val="342"/>
      <w:lvlText w:val=""/>
      <w:lvlJc w:val="left"/>
      <w:pPr>
        <w:tabs>
          <w:tab w:val="left" w:pos="1494"/>
        </w:tabs>
        <w:ind w:left="1474" w:hanging="34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Times New Roman"/>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Times New Roman"/>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Times New Roman"/>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7"/>
  </w:num>
  <w:num w:numId="5">
    <w:abstractNumId w:val="8"/>
  </w:num>
  <w:num w:numId="6">
    <w:abstractNumId w:val="6"/>
  </w:num>
  <w:num w:numId="7">
    <w:abstractNumId w:val="1"/>
  </w:num>
  <w:num w:numId="8">
    <w:abstractNumId w:val="15"/>
  </w:num>
  <w:num w:numId="9">
    <w:abstractNumId w:val="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abstractNumId w:val="14"/>
  </w:num>
  <w:num w:numId="11">
    <w:abstractNumId w:val="13"/>
  </w:num>
  <w:num w:numId="12">
    <w:abstractNumId w:val="2"/>
  </w:num>
  <w:num w:numId="13">
    <w:abstractNumId w:val="4"/>
  </w:num>
  <w:num w:numId="14">
    <w:abstractNumId w:val="12"/>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08"/>
  <w:characterSpacingControl w:val="doNotCompress"/>
  <w:compat>
    <w:compatSetting w:name="compatibilityMode" w:uri="http://schemas.microsoft.com/office/word" w:val="12"/>
  </w:compat>
  <w:rsids>
    <w:rsidRoot w:val="0013603D"/>
    <w:rsid w:val="00001053"/>
    <w:rsid w:val="0000120F"/>
    <w:rsid w:val="000015EB"/>
    <w:rsid w:val="000021DE"/>
    <w:rsid w:val="00002294"/>
    <w:rsid w:val="00002324"/>
    <w:rsid w:val="000048D4"/>
    <w:rsid w:val="00004E27"/>
    <w:rsid w:val="00007307"/>
    <w:rsid w:val="00010A52"/>
    <w:rsid w:val="000114AD"/>
    <w:rsid w:val="00011B0F"/>
    <w:rsid w:val="00011B80"/>
    <w:rsid w:val="00012602"/>
    <w:rsid w:val="0001404E"/>
    <w:rsid w:val="00014CA8"/>
    <w:rsid w:val="00015C29"/>
    <w:rsid w:val="00017552"/>
    <w:rsid w:val="00017887"/>
    <w:rsid w:val="00017EFB"/>
    <w:rsid w:val="00020056"/>
    <w:rsid w:val="0002055F"/>
    <w:rsid w:val="000225D1"/>
    <w:rsid w:val="0002501C"/>
    <w:rsid w:val="000266E4"/>
    <w:rsid w:val="000271F0"/>
    <w:rsid w:val="0002759E"/>
    <w:rsid w:val="00027DBB"/>
    <w:rsid w:val="0003023C"/>
    <w:rsid w:val="000336D0"/>
    <w:rsid w:val="00035FF4"/>
    <w:rsid w:val="00036140"/>
    <w:rsid w:val="0003729D"/>
    <w:rsid w:val="000379E3"/>
    <w:rsid w:val="00040A1B"/>
    <w:rsid w:val="00040B90"/>
    <w:rsid w:val="0004185F"/>
    <w:rsid w:val="00041FB0"/>
    <w:rsid w:val="000422FF"/>
    <w:rsid w:val="000429B1"/>
    <w:rsid w:val="0004300C"/>
    <w:rsid w:val="00043613"/>
    <w:rsid w:val="0004380E"/>
    <w:rsid w:val="0004460A"/>
    <w:rsid w:val="000447CB"/>
    <w:rsid w:val="00045257"/>
    <w:rsid w:val="0004602E"/>
    <w:rsid w:val="00046C9B"/>
    <w:rsid w:val="000476BE"/>
    <w:rsid w:val="000506C2"/>
    <w:rsid w:val="00053FDF"/>
    <w:rsid w:val="000545C3"/>
    <w:rsid w:val="00054CC1"/>
    <w:rsid w:val="000558BF"/>
    <w:rsid w:val="00055B2D"/>
    <w:rsid w:val="00055BC0"/>
    <w:rsid w:val="00055F92"/>
    <w:rsid w:val="00055FCD"/>
    <w:rsid w:val="00056C59"/>
    <w:rsid w:val="000577B4"/>
    <w:rsid w:val="00057BDA"/>
    <w:rsid w:val="00060B6C"/>
    <w:rsid w:val="00061247"/>
    <w:rsid w:val="00061590"/>
    <w:rsid w:val="00062A4F"/>
    <w:rsid w:val="000634A0"/>
    <w:rsid w:val="00063EAA"/>
    <w:rsid w:val="00066063"/>
    <w:rsid w:val="000664B9"/>
    <w:rsid w:val="00067D12"/>
    <w:rsid w:val="00070628"/>
    <w:rsid w:val="000712A8"/>
    <w:rsid w:val="0007183C"/>
    <w:rsid w:val="0007201E"/>
    <w:rsid w:val="0007235C"/>
    <w:rsid w:val="00073A7B"/>
    <w:rsid w:val="0007525A"/>
    <w:rsid w:val="00075546"/>
    <w:rsid w:val="00076FD4"/>
    <w:rsid w:val="0007704B"/>
    <w:rsid w:val="00077B2C"/>
    <w:rsid w:val="0008072E"/>
    <w:rsid w:val="000815CF"/>
    <w:rsid w:val="000817EE"/>
    <w:rsid w:val="00082631"/>
    <w:rsid w:val="00083DF9"/>
    <w:rsid w:val="0008409B"/>
    <w:rsid w:val="000840EF"/>
    <w:rsid w:val="00084257"/>
    <w:rsid w:val="00090543"/>
    <w:rsid w:val="00090CB0"/>
    <w:rsid w:val="00090F24"/>
    <w:rsid w:val="00091833"/>
    <w:rsid w:val="0009196E"/>
    <w:rsid w:val="00096963"/>
    <w:rsid w:val="00096CC2"/>
    <w:rsid w:val="00097144"/>
    <w:rsid w:val="00097298"/>
    <w:rsid w:val="000A00BE"/>
    <w:rsid w:val="000A0262"/>
    <w:rsid w:val="000A031D"/>
    <w:rsid w:val="000A29EB"/>
    <w:rsid w:val="000A30E6"/>
    <w:rsid w:val="000A384D"/>
    <w:rsid w:val="000A50B4"/>
    <w:rsid w:val="000A5408"/>
    <w:rsid w:val="000A6600"/>
    <w:rsid w:val="000A6924"/>
    <w:rsid w:val="000A6BB3"/>
    <w:rsid w:val="000A724F"/>
    <w:rsid w:val="000A796F"/>
    <w:rsid w:val="000B059E"/>
    <w:rsid w:val="000B1054"/>
    <w:rsid w:val="000B2AAB"/>
    <w:rsid w:val="000B2DA1"/>
    <w:rsid w:val="000B5F83"/>
    <w:rsid w:val="000B772A"/>
    <w:rsid w:val="000B7F0E"/>
    <w:rsid w:val="000C0658"/>
    <w:rsid w:val="000C0CA2"/>
    <w:rsid w:val="000C0CE0"/>
    <w:rsid w:val="000C48F7"/>
    <w:rsid w:val="000C5438"/>
    <w:rsid w:val="000C5759"/>
    <w:rsid w:val="000C6301"/>
    <w:rsid w:val="000C6E40"/>
    <w:rsid w:val="000D01DA"/>
    <w:rsid w:val="000D0F37"/>
    <w:rsid w:val="000D4251"/>
    <w:rsid w:val="000D4B50"/>
    <w:rsid w:val="000D4CBF"/>
    <w:rsid w:val="000D4CC1"/>
    <w:rsid w:val="000D5CA9"/>
    <w:rsid w:val="000E03B3"/>
    <w:rsid w:val="000E2201"/>
    <w:rsid w:val="000E62CF"/>
    <w:rsid w:val="000E69D2"/>
    <w:rsid w:val="000F13A7"/>
    <w:rsid w:val="000F1BED"/>
    <w:rsid w:val="000F21C6"/>
    <w:rsid w:val="000F2468"/>
    <w:rsid w:val="000F4CF5"/>
    <w:rsid w:val="000F7F3E"/>
    <w:rsid w:val="001001F8"/>
    <w:rsid w:val="00101F31"/>
    <w:rsid w:val="0010215D"/>
    <w:rsid w:val="0010281D"/>
    <w:rsid w:val="00102D7F"/>
    <w:rsid w:val="00103C42"/>
    <w:rsid w:val="0010567C"/>
    <w:rsid w:val="00106BB5"/>
    <w:rsid w:val="0010736B"/>
    <w:rsid w:val="00107729"/>
    <w:rsid w:val="001077E9"/>
    <w:rsid w:val="00110BE6"/>
    <w:rsid w:val="001112A8"/>
    <w:rsid w:val="001126EC"/>
    <w:rsid w:val="0011336A"/>
    <w:rsid w:val="00113C27"/>
    <w:rsid w:val="00114201"/>
    <w:rsid w:val="00114A20"/>
    <w:rsid w:val="00115E4A"/>
    <w:rsid w:val="001174DF"/>
    <w:rsid w:val="001175E3"/>
    <w:rsid w:val="00121BD1"/>
    <w:rsid w:val="00122C99"/>
    <w:rsid w:val="00123964"/>
    <w:rsid w:val="001259C6"/>
    <w:rsid w:val="00125ECA"/>
    <w:rsid w:val="00130BBA"/>
    <w:rsid w:val="001312D7"/>
    <w:rsid w:val="00131E40"/>
    <w:rsid w:val="0013292F"/>
    <w:rsid w:val="00135B7F"/>
    <w:rsid w:val="0013603D"/>
    <w:rsid w:val="00136045"/>
    <w:rsid w:val="0013646F"/>
    <w:rsid w:val="00137293"/>
    <w:rsid w:val="001375E4"/>
    <w:rsid w:val="001378F5"/>
    <w:rsid w:val="001406C3"/>
    <w:rsid w:val="001409A1"/>
    <w:rsid w:val="00140D17"/>
    <w:rsid w:val="001410B6"/>
    <w:rsid w:val="00141504"/>
    <w:rsid w:val="001423E6"/>
    <w:rsid w:val="001426E3"/>
    <w:rsid w:val="0014324F"/>
    <w:rsid w:val="001433A4"/>
    <w:rsid w:val="0014427D"/>
    <w:rsid w:val="001455BA"/>
    <w:rsid w:val="00147013"/>
    <w:rsid w:val="001478FC"/>
    <w:rsid w:val="001518D7"/>
    <w:rsid w:val="00151B38"/>
    <w:rsid w:val="00151E8E"/>
    <w:rsid w:val="001554A7"/>
    <w:rsid w:val="00155767"/>
    <w:rsid w:val="00155A6D"/>
    <w:rsid w:val="0015674C"/>
    <w:rsid w:val="00157764"/>
    <w:rsid w:val="00160AB7"/>
    <w:rsid w:val="00160BD6"/>
    <w:rsid w:val="00161FED"/>
    <w:rsid w:val="00162D08"/>
    <w:rsid w:val="001648D4"/>
    <w:rsid w:val="00164E10"/>
    <w:rsid w:val="00164F0E"/>
    <w:rsid w:val="001654B2"/>
    <w:rsid w:val="0016568D"/>
    <w:rsid w:val="00166423"/>
    <w:rsid w:val="0016678F"/>
    <w:rsid w:val="00167CAE"/>
    <w:rsid w:val="001701DC"/>
    <w:rsid w:val="00171AF4"/>
    <w:rsid w:val="001723A9"/>
    <w:rsid w:val="0017266D"/>
    <w:rsid w:val="001735CE"/>
    <w:rsid w:val="001745DB"/>
    <w:rsid w:val="0017516F"/>
    <w:rsid w:val="0017636F"/>
    <w:rsid w:val="00177C79"/>
    <w:rsid w:val="00180F56"/>
    <w:rsid w:val="00181146"/>
    <w:rsid w:val="0018134B"/>
    <w:rsid w:val="0018226F"/>
    <w:rsid w:val="00182D0B"/>
    <w:rsid w:val="00182E9A"/>
    <w:rsid w:val="00183A88"/>
    <w:rsid w:val="00184086"/>
    <w:rsid w:val="0018785D"/>
    <w:rsid w:val="00190022"/>
    <w:rsid w:val="0019036C"/>
    <w:rsid w:val="001906F8"/>
    <w:rsid w:val="00191811"/>
    <w:rsid w:val="00191A4A"/>
    <w:rsid w:val="001928EE"/>
    <w:rsid w:val="00192E77"/>
    <w:rsid w:val="0019604C"/>
    <w:rsid w:val="00196987"/>
    <w:rsid w:val="001A0411"/>
    <w:rsid w:val="001A07AD"/>
    <w:rsid w:val="001A3419"/>
    <w:rsid w:val="001A4308"/>
    <w:rsid w:val="001A4E24"/>
    <w:rsid w:val="001A53A9"/>
    <w:rsid w:val="001A5C3A"/>
    <w:rsid w:val="001A6835"/>
    <w:rsid w:val="001A78F2"/>
    <w:rsid w:val="001B0468"/>
    <w:rsid w:val="001B04C5"/>
    <w:rsid w:val="001B1835"/>
    <w:rsid w:val="001B2046"/>
    <w:rsid w:val="001B2598"/>
    <w:rsid w:val="001B33EB"/>
    <w:rsid w:val="001B456F"/>
    <w:rsid w:val="001B4B4A"/>
    <w:rsid w:val="001B53D6"/>
    <w:rsid w:val="001B55AC"/>
    <w:rsid w:val="001B68C2"/>
    <w:rsid w:val="001C0949"/>
    <w:rsid w:val="001C1600"/>
    <w:rsid w:val="001C2170"/>
    <w:rsid w:val="001C24BA"/>
    <w:rsid w:val="001C280B"/>
    <w:rsid w:val="001C2AD7"/>
    <w:rsid w:val="001C3F1B"/>
    <w:rsid w:val="001C452D"/>
    <w:rsid w:val="001C5EA8"/>
    <w:rsid w:val="001C62B6"/>
    <w:rsid w:val="001C74B7"/>
    <w:rsid w:val="001C7720"/>
    <w:rsid w:val="001D00B4"/>
    <w:rsid w:val="001D08B4"/>
    <w:rsid w:val="001D0AC8"/>
    <w:rsid w:val="001D19DD"/>
    <w:rsid w:val="001D1B65"/>
    <w:rsid w:val="001D2604"/>
    <w:rsid w:val="001D47F1"/>
    <w:rsid w:val="001D4D3C"/>
    <w:rsid w:val="001D5AB6"/>
    <w:rsid w:val="001D621A"/>
    <w:rsid w:val="001D646F"/>
    <w:rsid w:val="001D733A"/>
    <w:rsid w:val="001D79FB"/>
    <w:rsid w:val="001D7E53"/>
    <w:rsid w:val="001E0E12"/>
    <w:rsid w:val="001E1BC7"/>
    <w:rsid w:val="001E24AD"/>
    <w:rsid w:val="001E2ED5"/>
    <w:rsid w:val="001E5BB8"/>
    <w:rsid w:val="001E5FB2"/>
    <w:rsid w:val="001E6347"/>
    <w:rsid w:val="001E64B9"/>
    <w:rsid w:val="001E6934"/>
    <w:rsid w:val="001E6C82"/>
    <w:rsid w:val="001F0EDD"/>
    <w:rsid w:val="001F109E"/>
    <w:rsid w:val="001F15E2"/>
    <w:rsid w:val="001F4770"/>
    <w:rsid w:val="001F4CED"/>
    <w:rsid w:val="001F6724"/>
    <w:rsid w:val="001F6F1F"/>
    <w:rsid w:val="00201155"/>
    <w:rsid w:val="00201CA5"/>
    <w:rsid w:val="0020336C"/>
    <w:rsid w:val="00203E2B"/>
    <w:rsid w:val="00204712"/>
    <w:rsid w:val="00205C26"/>
    <w:rsid w:val="00205E11"/>
    <w:rsid w:val="002066DD"/>
    <w:rsid w:val="002107DA"/>
    <w:rsid w:val="002121EA"/>
    <w:rsid w:val="00213545"/>
    <w:rsid w:val="0021416C"/>
    <w:rsid w:val="0021450A"/>
    <w:rsid w:val="00215680"/>
    <w:rsid w:val="002166AC"/>
    <w:rsid w:val="00221665"/>
    <w:rsid w:val="0022220D"/>
    <w:rsid w:val="002230F7"/>
    <w:rsid w:val="0022474D"/>
    <w:rsid w:val="00225A26"/>
    <w:rsid w:val="00225EAE"/>
    <w:rsid w:val="00225FB5"/>
    <w:rsid w:val="0022603F"/>
    <w:rsid w:val="00226FCA"/>
    <w:rsid w:val="00227CA5"/>
    <w:rsid w:val="00230B16"/>
    <w:rsid w:val="00231168"/>
    <w:rsid w:val="00231620"/>
    <w:rsid w:val="002333E8"/>
    <w:rsid w:val="002352D5"/>
    <w:rsid w:val="0023557F"/>
    <w:rsid w:val="002360BD"/>
    <w:rsid w:val="002365CE"/>
    <w:rsid w:val="002400A4"/>
    <w:rsid w:val="00240DEC"/>
    <w:rsid w:val="0024215A"/>
    <w:rsid w:val="0024419F"/>
    <w:rsid w:val="002443D1"/>
    <w:rsid w:val="002445AE"/>
    <w:rsid w:val="00244FC5"/>
    <w:rsid w:val="00245022"/>
    <w:rsid w:val="00245390"/>
    <w:rsid w:val="002458D6"/>
    <w:rsid w:val="00247DB8"/>
    <w:rsid w:val="00250927"/>
    <w:rsid w:val="00250FED"/>
    <w:rsid w:val="0025151B"/>
    <w:rsid w:val="00252832"/>
    <w:rsid w:val="00253502"/>
    <w:rsid w:val="00253574"/>
    <w:rsid w:val="0025402D"/>
    <w:rsid w:val="00255974"/>
    <w:rsid w:val="00256840"/>
    <w:rsid w:val="00257110"/>
    <w:rsid w:val="00257ED3"/>
    <w:rsid w:val="0026079A"/>
    <w:rsid w:val="00260B8B"/>
    <w:rsid w:val="00260E4B"/>
    <w:rsid w:val="00260F8A"/>
    <w:rsid w:val="00260FCE"/>
    <w:rsid w:val="0026181B"/>
    <w:rsid w:val="002622EA"/>
    <w:rsid w:val="00262542"/>
    <w:rsid w:val="00262BFF"/>
    <w:rsid w:val="00263317"/>
    <w:rsid w:val="00264A20"/>
    <w:rsid w:val="00264AC4"/>
    <w:rsid w:val="00264C8A"/>
    <w:rsid w:val="002653C3"/>
    <w:rsid w:val="0026688C"/>
    <w:rsid w:val="00266A01"/>
    <w:rsid w:val="00267A31"/>
    <w:rsid w:val="00267F40"/>
    <w:rsid w:val="00270683"/>
    <w:rsid w:val="00271814"/>
    <w:rsid w:val="00273AFA"/>
    <w:rsid w:val="00274B0F"/>
    <w:rsid w:val="00275669"/>
    <w:rsid w:val="00275A9E"/>
    <w:rsid w:val="00276139"/>
    <w:rsid w:val="002763C4"/>
    <w:rsid w:val="00276D00"/>
    <w:rsid w:val="002803D0"/>
    <w:rsid w:val="0028102C"/>
    <w:rsid w:val="00281158"/>
    <w:rsid w:val="002827A4"/>
    <w:rsid w:val="002829B9"/>
    <w:rsid w:val="00283F7B"/>
    <w:rsid w:val="00284004"/>
    <w:rsid w:val="002842F0"/>
    <w:rsid w:val="002856A7"/>
    <w:rsid w:val="00286906"/>
    <w:rsid w:val="00287413"/>
    <w:rsid w:val="0028747D"/>
    <w:rsid w:val="00290228"/>
    <w:rsid w:val="002907B1"/>
    <w:rsid w:val="00291737"/>
    <w:rsid w:val="002926C3"/>
    <w:rsid w:val="00292784"/>
    <w:rsid w:val="00294942"/>
    <w:rsid w:val="00294B66"/>
    <w:rsid w:val="00294F41"/>
    <w:rsid w:val="00295A4F"/>
    <w:rsid w:val="00297177"/>
    <w:rsid w:val="002A02B0"/>
    <w:rsid w:val="002A0AC3"/>
    <w:rsid w:val="002A3642"/>
    <w:rsid w:val="002A3AF1"/>
    <w:rsid w:val="002A4480"/>
    <w:rsid w:val="002A4588"/>
    <w:rsid w:val="002A4667"/>
    <w:rsid w:val="002A501D"/>
    <w:rsid w:val="002A67DF"/>
    <w:rsid w:val="002A7227"/>
    <w:rsid w:val="002B137F"/>
    <w:rsid w:val="002B19F1"/>
    <w:rsid w:val="002B263C"/>
    <w:rsid w:val="002B27ED"/>
    <w:rsid w:val="002B2D9E"/>
    <w:rsid w:val="002B39AB"/>
    <w:rsid w:val="002B3F72"/>
    <w:rsid w:val="002B51C3"/>
    <w:rsid w:val="002C0E92"/>
    <w:rsid w:val="002C181E"/>
    <w:rsid w:val="002C2A43"/>
    <w:rsid w:val="002C32F4"/>
    <w:rsid w:val="002C419C"/>
    <w:rsid w:val="002C47E1"/>
    <w:rsid w:val="002C53CC"/>
    <w:rsid w:val="002C55B1"/>
    <w:rsid w:val="002C7CD3"/>
    <w:rsid w:val="002D030A"/>
    <w:rsid w:val="002D08A0"/>
    <w:rsid w:val="002D0B62"/>
    <w:rsid w:val="002D1AE4"/>
    <w:rsid w:val="002D1F34"/>
    <w:rsid w:val="002D25A3"/>
    <w:rsid w:val="002D27BC"/>
    <w:rsid w:val="002D2C03"/>
    <w:rsid w:val="002D3AF8"/>
    <w:rsid w:val="002D51AD"/>
    <w:rsid w:val="002D5FF2"/>
    <w:rsid w:val="002D7907"/>
    <w:rsid w:val="002D7B18"/>
    <w:rsid w:val="002E044C"/>
    <w:rsid w:val="002E0D92"/>
    <w:rsid w:val="002E2665"/>
    <w:rsid w:val="002E30A6"/>
    <w:rsid w:val="002E4788"/>
    <w:rsid w:val="002E4F67"/>
    <w:rsid w:val="002E545B"/>
    <w:rsid w:val="002E69C8"/>
    <w:rsid w:val="002F0291"/>
    <w:rsid w:val="002F12F6"/>
    <w:rsid w:val="002F1C82"/>
    <w:rsid w:val="002F2178"/>
    <w:rsid w:val="002F2CB6"/>
    <w:rsid w:val="002F32B5"/>
    <w:rsid w:val="002F4351"/>
    <w:rsid w:val="002F62D3"/>
    <w:rsid w:val="002F64CE"/>
    <w:rsid w:val="002F6D00"/>
    <w:rsid w:val="002F6EE0"/>
    <w:rsid w:val="0030005A"/>
    <w:rsid w:val="003003AF"/>
    <w:rsid w:val="003005AA"/>
    <w:rsid w:val="00300A0C"/>
    <w:rsid w:val="00300EEE"/>
    <w:rsid w:val="003033F6"/>
    <w:rsid w:val="0030350C"/>
    <w:rsid w:val="0030519F"/>
    <w:rsid w:val="003065AA"/>
    <w:rsid w:val="003066D8"/>
    <w:rsid w:val="00306896"/>
    <w:rsid w:val="003074CB"/>
    <w:rsid w:val="003104C1"/>
    <w:rsid w:val="0031347A"/>
    <w:rsid w:val="00314696"/>
    <w:rsid w:val="003151DF"/>
    <w:rsid w:val="00315CC4"/>
    <w:rsid w:val="003160FF"/>
    <w:rsid w:val="0032030C"/>
    <w:rsid w:val="003212BC"/>
    <w:rsid w:val="003213C6"/>
    <w:rsid w:val="00322F0B"/>
    <w:rsid w:val="0032322B"/>
    <w:rsid w:val="00323514"/>
    <w:rsid w:val="00324520"/>
    <w:rsid w:val="00325946"/>
    <w:rsid w:val="0032594F"/>
    <w:rsid w:val="00326C43"/>
    <w:rsid w:val="00327F53"/>
    <w:rsid w:val="003301B0"/>
    <w:rsid w:val="00333BBF"/>
    <w:rsid w:val="00334270"/>
    <w:rsid w:val="003355AA"/>
    <w:rsid w:val="0033607C"/>
    <w:rsid w:val="00336C91"/>
    <w:rsid w:val="003379DC"/>
    <w:rsid w:val="00337FD1"/>
    <w:rsid w:val="00340BDF"/>
    <w:rsid w:val="00342367"/>
    <w:rsid w:val="00342CE6"/>
    <w:rsid w:val="00343210"/>
    <w:rsid w:val="00343FF9"/>
    <w:rsid w:val="003445F2"/>
    <w:rsid w:val="00346071"/>
    <w:rsid w:val="0034667D"/>
    <w:rsid w:val="003466F0"/>
    <w:rsid w:val="00350331"/>
    <w:rsid w:val="00350AA4"/>
    <w:rsid w:val="00350F10"/>
    <w:rsid w:val="00352018"/>
    <w:rsid w:val="003523BC"/>
    <w:rsid w:val="00353D55"/>
    <w:rsid w:val="00354C5C"/>
    <w:rsid w:val="003554AD"/>
    <w:rsid w:val="00356428"/>
    <w:rsid w:val="00356E4A"/>
    <w:rsid w:val="003607D5"/>
    <w:rsid w:val="00361D03"/>
    <w:rsid w:val="00361D0E"/>
    <w:rsid w:val="00363203"/>
    <w:rsid w:val="00364144"/>
    <w:rsid w:val="00364628"/>
    <w:rsid w:val="0036555C"/>
    <w:rsid w:val="00366589"/>
    <w:rsid w:val="003666AA"/>
    <w:rsid w:val="00370700"/>
    <w:rsid w:val="00370989"/>
    <w:rsid w:val="00372D69"/>
    <w:rsid w:val="00373B75"/>
    <w:rsid w:val="003744E2"/>
    <w:rsid w:val="003749DA"/>
    <w:rsid w:val="003768DC"/>
    <w:rsid w:val="00376D89"/>
    <w:rsid w:val="0038064A"/>
    <w:rsid w:val="0038153D"/>
    <w:rsid w:val="0038283A"/>
    <w:rsid w:val="003838CD"/>
    <w:rsid w:val="003856B9"/>
    <w:rsid w:val="003875C7"/>
    <w:rsid w:val="003900A7"/>
    <w:rsid w:val="003911F6"/>
    <w:rsid w:val="00391D98"/>
    <w:rsid w:val="0039262C"/>
    <w:rsid w:val="00392A92"/>
    <w:rsid w:val="00395073"/>
    <w:rsid w:val="003950B0"/>
    <w:rsid w:val="00395DDD"/>
    <w:rsid w:val="00396710"/>
    <w:rsid w:val="00396DA0"/>
    <w:rsid w:val="00397E87"/>
    <w:rsid w:val="003A2649"/>
    <w:rsid w:val="003A2658"/>
    <w:rsid w:val="003A36BF"/>
    <w:rsid w:val="003A3A6A"/>
    <w:rsid w:val="003A3DCB"/>
    <w:rsid w:val="003A4421"/>
    <w:rsid w:val="003A54CE"/>
    <w:rsid w:val="003A5D88"/>
    <w:rsid w:val="003A61C7"/>
    <w:rsid w:val="003A754D"/>
    <w:rsid w:val="003B0AC3"/>
    <w:rsid w:val="003B18FC"/>
    <w:rsid w:val="003B2104"/>
    <w:rsid w:val="003B2296"/>
    <w:rsid w:val="003B3DCE"/>
    <w:rsid w:val="003B570B"/>
    <w:rsid w:val="003B5985"/>
    <w:rsid w:val="003B5E0A"/>
    <w:rsid w:val="003B7E32"/>
    <w:rsid w:val="003C12D6"/>
    <w:rsid w:val="003C17C0"/>
    <w:rsid w:val="003C1997"/>
    <w:rsid w:val="003C1ADA"/>
    <w:rsid w:val="003C41B5"/>
    <w:rsid w:val="003C44EF"/>
    <w:rsid w:val="003C5100"/>
    <w:rsid w:val="003C563D"/>
    <w:rsid w:val="003C5A08"/>
    <w:rsid w:val="003C5FA5"/>
    <w:rsid w:val="003C6203"/>
    <w:rsid w:val="003C758E"/>
    <w:rsid w:val="003D02DF"/>
    <w:rsid w:val="003D0740"/>
    <w:rsid w:val="003D0A8F"/>
    <w:rsid w:val="003D14A1"/>
    <w:rsid w:val="003D27DD"/>
    <w:rsid w:val="003D6AC0"/>
    <w:rsid w:val="003D737D"/>
    <w:rsid w:val="003E0DAD"/>
    <w:rsid w:val="003E2C0A"/>
    <w:rsid w:val="003E3A44"/>
    <w:rsid w:val="003E3BC8"/>
    <w:rsid w:val="003E49CC"/>
    <w:rsid w:val="003E5BBD"/>
    <w:rsid w:val="003E6649"/>
    <w:rsid w:val="003E6DF0"/>
    <w:rsid w:val="003F0E5C"/>
    <w:rsid w:val="003F1EC4"/>
    <w:rsid w:val="003F2169"/>
    <w:rsid w:val="003F3CE7"/>
    <w:rsid w:val="003F420F"/>
    <w:rsid w:val="003F4255"/>
    <w:rsid w:val="003F425E"/>
    <w:rsid w:val="003F4548"/>
    <w:rsid w:val="003F47D6"/>
    <w:rsid w:val="003F52E4"/>
    <w:rsid w:val="003F71A9"/>
    <w:rsid w:val="00400B07"/>
    <w:rsid w:val="00401DD9"/>
    <w:rsid w:val="00403A3E"/>
    <w:rsid w:val="00403CBA"/>
    <w:rsid w:val="00403FC5"/>
    <w:rsid w:val="004043F0"/>
    <w:rsid w:val="00405E85"/>
    <w:rsid w:val="004126D9"/>
    <w:rsid w:val="00412740"/>
    <w:rsid w:val="00412F8C"/>
    <w:rsid w:val="004136D6"/>
    <w:rsid w:val="00413D99"/>
    <w:rsid w:val="0041483C"/>
    <w:rsid w:val="00415ADE"/>
    <w:rsid w:val="004177B0"/>
    <w:rsid w:val="00417EF4"/>
    <w:rsid w:val="00420217"/>
    <w:rsid w:val="00420806"/>
    <w:rsid w:val="00420C26"/>
    <w:rsid w:val="0042102F"/>
    <w:rsid w:val="004220E0"/>
    <w:rsid w:val="00422BB1"/>
    <w:rsid w:val="0042310B"/>
    <w:rsid w:val="004237AB"/>
    <w:rsid w:val="004244B2"/>
    <w:rsid w:val="00425C70"/>
    <w:rsid w:val="00427538"/>
    <w:rsid w:val="0043040B"/>
    <w:rsid w:val="00430A2B"/>
    <w:rsid w:val="00433018"/>
    <w:rsid w:val="004336DD"/>
    <w:rsid w:val="0043397E"/>
    <w:rsid w:val="00433E33"/>
    <w:rsid w:val="00435221"/>
    <w:rsid w:val="00435E77"/>
    <w:rsid w:val="004402F0"/>
    <w:rsid w:val="0044099D"/>
    <w:rsid w:val="0044134A"/>
    <w:rsid w:val="004430D2"/>
    <w:rsid w:val="0044366F"/>
    <w:rsid w:val="004444D0"/>
    <w:rsid w:val="00444628"/>
    <w:rsid w:val="004461D5"/>
    <w:rsid w:val="00446D94"/>
    <w:rsid w:val="00447742"/>
    <w:rsid w:val="00450107"/>
    <w:rsid w:val="00450174"/>
    <w:rsid w:val="00451133"/>
    <w:rsid w:val="004519BF"/>
    <w:rsid w:val="00451CAB"/>
    <w:rsid w:val="00452631"/>
    <w:rsid w:val="004533D7"/>
    <w:rsid w:val="004538CD"/>
    <w:rsid w:val="00453C1E"/>
    <w:rsid w:val="0045413A"/>
    <w:rsid w:val="004547C1"/>
    <w:rsid w:val="00455483"/>
    <w:rsid w:val="00456ED4"/>
    <w:rsid w:val="004573C9"/>
    <w:rsid w:val="00457E86"/>
    <w:rsid w:val="0046011A"/>
    <w:rsid w:val="0046024B"/>
    <w:rsid w:val="00460BC4"/>
    <w:rsid w:val="00462942"/>
    <w:rsid w:val="0046409C"/>
    <w:rsid w:val="00464C75"/>
    <w:rsid w:val="00464C79"/>
    <w:rsid w:val="00464D92"/>
    <w:rsid w:val="00465276"/>
    <w:rsid w:val="004659CA"/>
    <w:rsid w:val="00466822"/>
    <w:rsid w:val="0047121F"/>
    <w:rsid w:val="0047142F"/>
    <w:rsid w:val="00472B1A"/>
    <w:rsid w:val="0047379F"/>
    <w:rsid w:val="0047465E"/>
    <w:rsid w:val="00474868"/>
    <w:rsid w:val="00474A9D"/>
    <w:rsid w:val="0047590D"/>
    <w:rsid w:val="00475A36"/>
    <w:rsid w:val="00475C7A"/>
    <w:rsid w:val="00477FA7"/>
    <w:rsid w:val="0048021C"/>
    <w:rsid w:val="00482533"/>
    <w:rsid w:val="004835D6"/>
    <w:rsid w:val="00483C2C"/>
    <w:rsid w:val="004842D5"/>
    <w:rsid w:val="00484842"/>
    <w:rsid w:val="0048568B"/>
    <w:rsid w:val="00485740"/>
    <w:rsid w:val="00485A0F"/>
    <w:rsid w:val="00485EFC"/>
    <w:rsid w:val="0048672A"/>
    <w:rsid w:val="00486F1F"/>
    <w:rsid w:val="00490CF9"/>
    <w:rsid w:val="00490DFC"/>
    <w:rsid w:val="0049393C"/>
    <w:rsid w:val="00493F67"/>
    <w:rsid w:val="0049417C"/>
    <w:rsid w:val="004952E0"/>
    <w:rsid w:val="00495BF5"/>
    <w:rsid w:val="004963A9"/>
    <w:rsid w:val="00496CF5"/>
    <w:rsid w:val="00496EF7"/>
    <w:rsid w:val="00497F0C"/>
    <w:rsid w:val="004A12C2"/>
    <w:rsid w:val="004A27D8"/>
    <w:rsid w:val="004A2C5E"/>
    <w:rsid w:val="004A3867"/>
    <w:rsid w:val="004A4B5E"/>
    <w:rsid w:val="004A61D0"/>
    <w:rsid w:val="004A7EAF"/>
    <w:rsid w:val="004B0BD1"/>
    <w:rsid w:val="004B0CE5"/>
    <w:rsid w:val="004B11A6"/>
    <w:rsid w:val="004B36DB"/>
    <w:rsid w:val="004B3713"/>
    <w:rsid w:val="004B3782"/>
    <w:rsid w:val="004B38B9"/>
    <w:rsid w:val="004B5234"/>
    <w:rsid w:val="004B5EC0"/>
    <w:rsid w:val="004B6C85"/>
    <w:rsid w:val="004B77CB"/>
    <w:rsid w:val="004B7978"/>
    <w:rsid w:val="004B7A5B"/>
    <w:rsid w:val="004B7F60"/>
    <w:rsid w:val="004C0568"/>
    <w:rsid w:val="004C230B"/>
    <w:rsid w:val="004C2DC0"/>
    <w:rsid w:val="004C322C"/>
    <w:rsid w:val="004C4867"/>
    <w:rsid w:val="004C5643"/>
    <w:rsid w:val="004C57B3"/>
    <w:rsid w:val="004C5D63"/>
    <w:rsid w:val="004C5DBB"/>
    <w:rsid w:val="004C6945"/>
    <w:rsid w:val="004C6E20"/>
    <w:rsid w:val="004C7FFB"/>
    <w:rsid w:val="004D0318"/>
    <w:rsid w:val="004D06A9"/>
    <w:rsid w:val="004D3742"/>
    <w:rsid w:val="004D41F8"/>
    <w:rsid w:val="004D511A"/>
    <w:rsid w:val="004D676D"/>
    <w:rsid w:val="004D77BD"/>
    <w:rsid w:val="004D7EC3"/>
    <w:rsid w:val="004E1FE8"/>
    <w:rsid w:val="004E2141"/>
    <w:rsid w:val="004E2DB6"/>
    <w:rsid w:val="004E4471"/>
    <w:rsid w:val="004E488E"/>
    <w:rsid w:val="004E5F19"/>
    <w:rsid w:val="004E750B"/>
    <w:rsid w:val="004F157D"/>
    <w:rsid w:val="004F1AE8"/>
    <w:rsid w:val="004F3206"/>
    <w:rsid w:val="004F364A"/>
    <w:rsid w:val="004F39B8"/>
    <w:rsid w:val="004F3C50"/>
    <w:rsid w:val="004F4609"/>
    <w:rsid w:val="004F48F2"/>
    <w:rsid w:val="004F53E3"/>
    <w:rsid w:val="004F554B"/>
    <w:rsid w:val="004F5BD2"/>
    <w:rsid w:val="004F5F48"/>
    <w:rsid w:val="004F6AA1"/>
    <w:rsid w:val="005007BA"/>
    <w:rsid w:val="00501890"/>
    <w:rsid w:val="00501AA1"/>
    <w:rsid w:val="00502842"/>
    <w:rsid w:val="00502EF0"/>
    <w:rsid w:val="005046AB"/>
    <w:rsid w:val="00504B7D"/>
    <w:rsid w:val="00505789"/>
    <w:rsid w:val="0050628D"/>
    <w:rsid w:val="00506996"/>
    <w:rsid w:val="00506CD9"/>
    <w:rsid w:val="00510037"/>
    <w:rsid w:val="005107B9"/>
    <w:rsid w:val="00510873"/>
    <w:rsid w:val="0051121B"/>
    <w:rsid w:val="00513660"/>
    <w:rsid w:val="00513BFA"/>
    <w:rsid w:val="00513DBA"/>
    <w:rsid w:val="005149BD"/>
    <w:rsid w:val="00515BE8"/>
    <w:rsid w:val="00516954"/>
    <w:rsid w:val="00516E2E"/>
    <w:rsid w:val="00517091"/>
    <w:rsid w:val="00520084"/>
    <w:rsid w:val="00520644"/>
    <w:rsid w:val="00520C6C"/>
    <w:rsid w:val="005211BF"/>
    <w:rsid w:val="00521E37"/>
    <w:rsid w:val="00521FA0"/>
    <w:rsid w:val="00521FC2"/>
    <w:rsid w:val="0052325C"/>
    <w:rsid w:val="0052367A"/>
    <w:rsid w:val="00523DFF"/>
    <w:rsid w:val="00524583"/>
    <w:rsid w:val="00526436"/>
    <w:rsid w:val="00526719"/>
    <w:rsid w:val="00526CA4"/>
    <w:rsid w:val="0052787B"/>
    <w:rsid w:val="00527F4E"/>
    <w:rsid w:val="00530302"/>
    <w:rsid w:val="0053044C"/>
    <w:rsid w:val="005348B4"/>
    <w:rsid w:val="00534E77"/>
    <w:rsid w:val="005352B7"/>
    <w:rsid w:val="005365F5"/>
    <w:rsid w:val="00542D42"/>
    <w:rsid w:val="00545953"/>
    <w:rsid w:val="005464D3"/>
    <w:rsid w:val="00546EFB"/>
    <w:rsid w:val="00547CE9"/>
    <w:rsid w:val="005508FF"/>
    <w:rsid w:val="005534AC"/>
    <w:rsid w:val="00553E19"/>
    <w:rsid w:val="005542B5"/>
    <w:rsid w:val="00560268"/>
    <w:rsid w:val="0056040B"/>
    <w:rsid w:val="00561172"/>
    <w:rsid w:val="005619A5"/>
    <w:rsid w:val="00561FAF"/>
    <w:rsid w:val="00562C0A"/>
    <w:rsid w:val="005632FB"/>
    <w:rsid w:val="0056375D"/>
    <w:rsid w:val="00563953"/>
    <w:rsid w:val="0056395B"/>
    <w:rsid w:val="005641C0"/>
    <w:rsid w:val="00565804"/>
    <w:rsid w:val="005669C6"/>
    <w:rsid w:val="0056749E"/>
    <w:rsid w:val="0056762F"/>
    <w:rsid w:val="005676B3"/>
    <w:rsid w:val="00567BA8"/>
    <w:rsid w:val="00567FA7"/>
    <w:rsid w:val="00570094"/>
    <w:rsid w:val="005704FA"/>
    <w:rsid w:val="00572782"/>
    <w:rsid w:val="00572FAB"/>
    <w:rsid w:val="005747C7"/>
    <w:rsid w:val="00574F0C"/>
    <w:rsid w:val="00574F6F"/>
    <w:rsid w:val="005763EE"/>
    <w:rsid w:val="005765A4"/>
    <w:rsid w:val="005765EC"/>
    <w:rsid w:val="00576E5F"/>
    <w:rsid w:val="00576FFA"/>
    <w:rsid w:val="00580209"/>
    <w:rsid w:val="00582F4E"/>
    <w:rsid w:val="00583ACC"/>
    <w:rsid w:val="005848AD"/>
    <w:rsid w:val="00584F8E"/>
    <w:rsid w:val="005850B4"/>
    <w:rsid w:val="00586B6F"/>
    <w:rsid w:val="005879F5"/>
    <w:rsid w:val="00587BD3"/>
    <w:rsid w:val="0059026E"/>
    <w:rsid w:val="0059076C"/>
    <w:rsid w:val="00590BC0"/>
    <w:rsid w:val="005911A1"/>
    <w:rsid w:val="00592C50"/>
    <w:rsid w:val="00594B0C"/>
    <w:rsid w:val="0059575D"/>
    <w:rsid w:val="00596C98"/>
    <w:rsid w:val="00597540"/>
    <w:rsid w:val="005A09FB"/>
    <w:rsid w:val="005A1A93"/>
    <w:rsid w:val="005A2163"/>
    <w:rsid w:val="005A3600"/>
    <w:rsid w:val="005A4582"/>
    <w:rsid w:val="005A5254"/>
    <w:rsid w:val="005A6565"/>
    <w:rsid w:val="005A6A6C"/>
    <w:rsid w:val="005A6EF1"/>
    <w:rsid w:val="005A7121"/>
    <w:rsid w:val="005A729E"/>
    <w:rsid w:val="005A7FF3"/>
    <w:rsid w:val="005B017E"/>
    <w:rsid w:val="005B0727"/>
    <w:rsid w:val="005B1E2E"/>
    <w:rsid w:val="005B2D3C"/>
    <w:rsid w:val="005B4450"/>
    <w:rsid w:val="005B5186"/>
    <w:rsid w:val="005B56F1"/>
    <w:rsid w:val="005B5D60"/>
    <w:rsid w:val="005B6142"/>
    <w:rsid w:val="005B649B"/>
    <w:rsid w:val="005B72F2"/>
    <w:rsid w:val="005B76C0"/>
    <w:rsid w:val="005B7E9C"/>
    <w:rsid w:val="005C0BB3"/>
    <w:rsid w:val="005C0EE8"/>
    <w:rsid w:val="005C195A"/>
    <w:rsid w:val="005C1A8A"/>
    <w:rsid w:val="005C3CB7"/>
    <w:rsid w:val="005C3E28"/>
    <w:rsid w:val="005C5F8D"/>
    <w:rsid w:val="005C6433"/>
    <w:rsid w:val="005C6812"/>
    <w:rsid w:val="005C7764"/>
    <w:rsid w:val="005C7E9E"/>
    <w:rsid w:val="005D01A1"/>
    <w:rsid w:val="005D25CD"/>
    <w:rsid w:val="005D2709"/>
    <w:rsid w:val="005D280E"/>
    <w:rsid w:val="005D339C"/>
    <w:rsid w:val="005D430F"/>
    <w:rsid w:val="005D4EFA"/>
    <w:rsid w:val="005D5BE1"/>
    <w:rsid w:val="005D6129"/>
    <w:rsid w:val="005D6F69"/>
    <w:rsid w:val="005D7C66"/>
    <w:rsid w:val="005D7DCB"/>
    <w:rsid w:val="005E143E"/>
    <w:rsid w:val="005E1E13"/>
    <w:rsid w:val="005E26BB"/>
    <w:rsid w:val="005E2AF1"/>
    <w:rsid w:val="005E364E"/>
    <w:rsid w:val="005E3C3B"/>
    <w:rsid w:val="005E423B"/>
    <w:rsid w:val="005E5246"/>
    <w:rsid w:val="005E56D2"/>
    <w:rsid w:val="005E67CA"/>
    <w:rsid w:val="005E7DDB"/>
    <w:rsid w:val="005E7FB1"/>
    <w:rsid w:val="005F074C"/>
    <w:rsid w:val="005F1955"/>
    <w:rsid w:val="005F1F28"/>
    <w:rsid w:val="005F226D"/>
    <w:rsid w:val="005F2AA4"/>
    <w:rsid w:val="005F3823"/>
    <w:rsid w:val="005F3DFE"/>
    <w:rsid w:val="005F486F"/>
    <w:rsid w:val="005F4CF9"/>
    <w:rsid w:val="005F5D1B"/>
    <w:rsid w:val="005F71B7"/>
    <w:rsid w:val="0060123D"/>
    <w:rsid w:val="0060159C"/>
    <w:rsid w:val="00601B06"/>
    <w:rsid w:val="00603389"/>
    <w:rsid w:val="00605306"/>
    <w:rsid w:val="0060573F"/>
    <w:rsid w:val="00605993"/>
    <w:rsid w:val="006063E7"/>
    <w:rsid w:val="00607D8C"/>
    <w:rsid w:val="00610278"/>
    <w:rsid w:val="00610B0A"/>
    <w:rsid w:val="0061306A"/>
    <w:rsid w:val="0061374F"/>
    <w:rsid w:val="00613A06"/>
    <w:rsid w:val="00615839"/>
    <w:rsid w:val="00617D32"/>
    <w:rsid w:val="00620A1E"/>
    <w:rsid w:val="00620C7E"/>
    <w:rsid w:val="00620F94"/>
    <w:rsid w:val="0062120B"/>
    <w:rsid w:val="00621AC4"/>
    <w:rsid w:val="006233E9"/>
    <w:rsid w:val="00623881"/>
    <w:rsid w:val="00624425"/>
    <w:rsid w:val="00624FA8"/>
    <w:rsid w:val="0062628A"/>
    <w:rsid w:val="006264A9"/>
    <w:rsid w:val="00626BC4"/>
    <w:rsid w:val="00627346"/>
    <w:rsid w:val="006312B7"/>
    <w:rsid w:val="0063244D"/>
    <w:rsid w:val="00632668"/>
    <w:rsid w:val="00632FDC"/>
    <w:rsid w:val="006331E5"/>
    <w:rsid w:val="00635BAD"/>
    <w:rsid w:val="0063614F"/>
    <w:rsid w:val="00636596"/>
    <w:rsid w:val="00636E75"/>
    <w:rsid w:val="00637F32"/>
    <w:rsid w:val="006402C8"/>
    <w:rsid w:val="0064055B"/>
    <w:rsid w:val="00641B4B"/>
    <w:rsid w:val="00641CA6"/>
    <w:rsid w:val="006432AE"/>
    <w:rsid w:val="00643446"/>
    <w:rsid w:val="006450F9"/>
    <w:rsid w:val="00647528"/>
    <w:rsid w:val="00650343"/>
    <w:rsid w:val="00650B1A"/>
    <w:rsid w:val="00651724"/>
    <w:rsid w:val="00655C2E"/>
    <w:rsid w:val="00657D54"/>
    <w:rsid w:val="006604B8"/>
    <w:rsid w:val="00660A38"/>
    <w:rsid w:val="00660D56"/>
    <w:rsid w:val="00660D5F"/>
    <w:rsid w:val="00661B5C"/>
    <w:rsid w:val="00661EEB"/>
    <w:rsid w:val="006624D5"/>
    <w:rsid w:val="00662762"/>
    <w:rsid w:val="0066278A"/>
    <w:rsid w:val="00665686"/>
    <w:rsid w:val="00666631"/>
    <w:rsid w:val="0066729E"/>
    <w:rsid w:val="006679F1"/>
    <w:rsid w:val="00671E3A"/>
    <w:rsid w:val="00673987"/>
    <w:rsid w:val="00673BDD"/>
    <w:rsid w:val="006749C0"/>
    <w:rsid w:val="00675A6C"/>
    <w:rsid w:val="00675E35"/>
    <w:rsid w:val="00681B71"/>
    <w:rsid w:val="00681E2F"/>
    <w:rsid w:val="00682EA0"/>
    <w:rsid w:val="00683DD2"/>
    <w:rsid w:val="0068426A"/>
    <w:rsid w:val="006845EE"/>
    <w:rsid w:val="00684984"/>
    <w:rsid w:val="00684D90"/>
    <w:rsid w:val="0068559B"/>
    <w:rsid w:val="006858D5"/>
    <w:rsid w:val="0068749C"/>
    <w:rsid w:val="00687C00"/>
    <w:rsid w:val="006914DC"/>
    <w:rsid w:val="0069235F"/>
    <w:rsid w:val="0069277D"/>
    <w:rsid w:val="00693882"/>
    <w:rsid w:val="00693CF1"/>
    <w:rsid w:val="00693FE4"/>
    <w:rsid w:val="00694414"/>
    <w:rsid w:val="00695550"/>
    <w:rsid w:val="006962D6"/>
    <w:rsid w:val="006966C5"/>
    <w:rsid w:val="006968AF"/>
    <w:rsid w:val="00697103"/>
    <w:rsid w:val="006975E5"/>
    <w:rsid w:val="0069782C"/>
    <w:rsid w:val="00697F74"/>
    <w:rsid w:val="006A0BED"/>
    <w:rsid w:val="006A1297"/>
    <w:rsid w:val="006A153F"/>
    <w:rsid w:val="006A1584"/>
    <w:rsid w:val="006A2EF7"/>
    <w:rsid w:val="006A317D"/>
    <w:rsid w:val="006A5477"/>
    <w:rsid w:val="006A6137"/>
    <w:rsid w:val="006A618D"/>
    <w:rsid w:val="006A6758"/>
    <w:rsid w:val="006A76D9"/>
    <w:rsid w:val="006A7A19"/>
    <w:rsid w:val="006B0651"/>
    <w:rsid w:val="006B08AD"/>
    <w:rsid w:val="006B2297"/>
    <w:rsid w:val="006B58A7"/>
    <w:rsid w:val="006B5D0D"/>
    <w:rsid w:val="006B63AB"/>
    <w:rsid w:val="006B648A"/>
    <w:rsid w:val="006B684A"/>
    <w:rsid w:val="006B744D"/>
    <w:rsid w:val="006B79D2"/>
    <w:rsid w:val="006B7EBA"/>
    <w:rsid w:val="006B7EEC"/>
    <w:rsid w:val="006C3D81"/>
    <w:rsid w:val="006C4BC7"/>
    <w:rsid w:val="006C5709"/>
    <w:rsid w:val="006C5F17"/>
    <w:rsid w:val="006C631A"/>
    <w:rsid w:val="006C665D"/>
    <w:rsid w:val="006C67DA"/>
    <w:rsid w:val="006C7FF2"/>
    <w:rsid w:val="006D0CE8"/>
    <w:rsid w:val="006D1F13"/>
    <w:rsid w:val="006D30B6"/>
    <w:rsid w:val="006D3172"/>
    <w:rsid w:val="006D4170"/>
    <w:rsid w:val="006D479A"/>
    <w:rsid w:val="006D5988"/>
    <w:rsid w:val="006D60FF"/>
    <w:rsid w:val="006D62E0"/>
    <w:rsid w:val="006D75D7"/>
    <w:rsid w:val="006D77D0"/>
    <w:rsid w:val="006D7C31"/>
    <w:rsid w:val="006E19A3"/>
    <w:rsid w:val="006E24CC"/>
    <w:rsid w:val="006E63E7"/>
    <w:rsid w:val="006E645A"/>
    <w:rsid w:val="006E6542"/>
    <w:rsid w:val="006F0331"/>
    <w:rsid w:val="006F2FE7"/>
    <w:rsid w:val="006F3660"/>
    <w:rsid w:val="006F3A1B"/>
    <w:rsid w:val="006F47BB"/>
    <w:rsid w:val="006F5CF7"/>
    <w:rsid w:val="006F5D22"/>
    <w:rsid w:val="006F78DE"/>
    <w:rsid w:val="00700A3F"/>
    <w:rsid w:val="00702AC7"/>
    <w:rsid w:val="00703AB6"/>
    <w:rsid w:val="0070555F"/>
    <w:rsid w:val="00705A61"/>
    <w:rsid w:val="00705B1B"/>
    <w:rsid w:val="007075C9"/>
    <w:rsid w:val="00707ABF"/>
    <w:rsid w:val="00713351"/>
    <w:rsid w:val="0071353E"/>
    <w:rsid w:val="00713B2B"/>
    <w:rsid w:val="00714075"/>
    <w:rsid w:val="007157F3"/>
    <w:rsid w:val="00715FBD"/>
    <w:rsid w:val="0071791C"/>
    <w:rsid w:val="0072162C"/>
    <w:rsid w:val="007239BD"/>
    <w:rsid w:val="007252B5"/>
    <w:rsid w:val="00725940"/>
    <w:rsid w:val="007261D4"/>
    <w:rsid w:val="007270A2"/>
    <w:rsid w:val="0073267E"/>
    <w:rsid w:val="00732B43"/>
    <w:rsid w:val="00732B8F"/>
    <w:rsid w:val="00734394"/>
    <w:rsid w:val="00734AD8"/>
    <w:rsid w:val="00736092"/>
    <w:rsid w:val="0073796D"/>
    <w:rsid w:val="00740453"/>
    <w:rsid w:val="00740DB6"/>
    <w:rsid w:val="00742DF6"/>
    <w:rsid w:val="00744A5B"/>
    <w:rsid w:val="00744B76"/>
    <w:rsid w:val="00750B39"/>
    <w:rsid w:val="00751382"/>
    <w:rsid w:val="00751D84"/>
    <w:rsid w:val="0075202A"/>
    <w:rsid w:val="0075219C"/>
    <w:rsid w:val="007534B4"/>
    <w:rsid w:val="007568E8"/>
    <w:rsid w:val="00756C2A"/>
    <w:rsid w:val="00756D2E"/>
    <w:rsid w:val="007577F5"/>
    <w:rsid w:val="00757B33"/>
    <w:rsid w:val="00761320"/>
    <w:rsid w:val="00761A1B"/>
    <w:rsid w:val="007648CE"/>
    <w:rsid w:val="00765997"/>
    <w:rsid w:val="00766680"/>
    <w:rsid w:val="00766EA8"/>
    <w:rsid w:val="007675EF"/>
    <w:rsid w:val="00771C91"/>
    <w:rsid w:val="00771D9A"/>
    <w:rsid w:val="00772D0D"/>
    <w:rsid w:val="00773143"/>
    <w:rsid w:val="00774094"/>
    <w:rsid w:val="00775835"/>
    <w:rsid w:val="00776A30"/>
    <w:rsid w:val="0078119E"/>
    <w:rsid w:val="007819AF"/>
    <w:rsid w:val="00782F08"/>
    <w:rsid w:val="007836D0"/>
    <w:rsid w:val="0078474E"/>
    <w:rsid w:val="00784E02"/>
    <w:rsid w:val="00785F65"/>
    <w:rsid w:val="007877FE"/>
    <w:rsid w:val="0079298C"/>
    <w:rsid w:val="007935D5"/>
    <w:rsid w:val="007936F2"/>
    <w:rsid w:val="00793DF9"/>
    <w:rsid w:val="00794F99"/>
    <w:rsid w:val="00795EC0"/>
    <w:rsid w:val="00796E65"/>
    <w:rsid w:val="00797DCF"/>
    <w:rsid w:val="00797E5B"/>
    <w:rsid w:val="007A003B"/>
    <w:rsid w:val="007A02AD"/>
    <w:rsid w:val="007A291F"/>
    <w:rsid w:val="007A2D70"/>
    <w:rsid w:val="007A345B"/>
    <w:rsid w:val="007A6506"/>
    <w:rsid w:val="007A7B74"/>
    <w:rsid w:val="007B0C9C"/>
    <w:rsid w:val="007B181C"/>
    <w:rsid w:val="007B2808"/>
    <w:rsid w:val="007B53CA"/>
    <w:rsid w:val="007C0B47"/>
    <w:rsid w:val="007C2EF2"/>
    <w:rsid w:val="007C39A5"/>
    <w:rsid w:val="007C3C3E"/>
    <w:rsid w:val="007C47EF"/>
    <w:rsid w:val="007C6B42"/>
    <w:rsid w:val="007C70E1"/>
    <w:rsid w:val="007D2784"/>
    <w:rsid w:val="007D34F7"/>
    <w:rsid w:val="007D3D94"/>
    <w:rsid w:val="007D5EDA"/>
    <w:rsid w:val="007E0BE5"/>
    <w:rsid w:val="007E1428"/>
    <w:rsid w:val="007E1E4A"/>
    <w:rsid w:val="007E22E1"/>
    <w:rsid w:val="007E2638"/>
    <w:rsid w:val="007E3094"/>
    <w:rsid w:val="007E52B5"/>
    <w:rsid w:val="007E54A4"/>
    <w:rsid w:val="007E5E0E"/>
    <w:rsid w:val="007E6158"/>
    <w:rsid w:val="007E620A"/>
    <w:rsid w:val="007E6C7B"/>
    <w:rsid w:val="007E75E7"/>
    <w:rsid w:val="007F030C"/>
    <w:rsid w:val="007F09CE"/>
    <w:rsid w:val="007F0C76"/>
    <w:rsid w:val="007F0CF7"/>
    <w:rsid w:val="007F0FCA"/>
    <w:rsid w:val="007F2BD7"/>
    <w:rsid w:val="007F4CC6"/>
    <w:rsid w:val="007F4E2D"/>
    <w:rsid w:val="007F6D50"/>
    <w:rsid w:val="007F7CF4"/>
    <w:rsid w:val="00800657"/>
    <w:rsid w:val="008007FC"/>
    <w:rsid w:val="00800BF6"/>
    <w:rsid w:val="008037BE"/>
    <w:rsid w:val="00804A40"/>
    <w:rsid w:val="00805363"/>
    <w:rsid w:val="008059A7"/>
    <w:rsid w:val="008059C7"/>
    <w:rsid w:val="00806C9C"/>
    <w:rsid w:val="008078E9"/>
    <w:rsid w:val="0081023C"/>
    <w:rsid w:val="008119C2"/>
    <w:rsid w:val="00813056"/>
    <w:rsid w:val="00813226"/>
    <w:rsid w:val="00814505"/>
    <w:rsid w:val="00814769"/>
    <w:rsid w:val="008152C5"/>
    <w:rsid w:val="00816BCB"/>
    <w:rsid w:val="00817C7C"/>
    <w:rsid w:val="008219B5"/>
    <w:rsid w:val="00821ECF"/>
    <w:rsid w:val="00822B28"/>
    <w:rsid w:val="00823994"/>
    <w:rsid w:val="00823FE4"/>
    <w:rsid w:val="00824025"/>
    <w:rsid w:val="0082615B"/>
    <w:rsid w:val="008263AE"/>
    <w:rsid w:val="008303CF"/>
    <w:rsid w:val="00830FA9"/>
    <w:rsid w:val="008316B3"/>
    <w:rsid w:val="00831959"/>
    <w:rsid w:val="0083283A"/>
    <w:rsid w:val="00833175"/>
    <w:rsid w:val="00833B00"/>
    <w:rsid w:val="0083405D"/>
    <w:rsid w:val="0083452A"/>
    <w:rsid w:val="00835142"/>
    <w:rsid w:val="00836C2F"/>
    <w:rsid w:val="00837664"/>
    <w:rsid w:val="00837781"/>
    <w:rsid w:val="0084084C"/>
    <w:rsid w:val="008417EF"/>
    <w:rsid w:val="0084193A"/>
    <w:rsid w:val="00841D59"/>
    <w:rsid w:val="00842FF1"/>
    <w:rsid w:val="008439CD"/>
    <w:rsid w:val="00843D77"/>
    <w:rsid w:val="00847748"/>
    <w:rsid w:val="00851D59"/>
    <w:rsid w:val="00852A12"/>
    <w:rsid w:val="00853563"/>
    <w:rsid w:val="00854368"/>
    <w:rsid w:val="00854C7C"/>
    <w:rsid w:val="00854CA4"/>
    <w:rsid w:val="00855586"/>
    <w:rsid w:val="00856197"/>
    <w:rsid w:val="008562EA"/>
    <w:rsid w:val="008564E8"/>
    <w:rsid w:val="0085689A"/>
    <w:rsid w:val="0085709C"/>
    <w:rsid w:val="008601A0"/>
    <w:rsid w:val="00860575"/>
    <w:rsid w:val="00861299"/>
    <w:rsid w:val="0086217D"/>
    <w:rsid w:val="00862B25"/>
    <w:rsid w:val="00863E2B"/>
    <w:rsid w:val="0086410B"/>
    <w:rsid w:val="00864DC3"/>
    <w:rsid w:val="00866F77"/>
    <w:rsid w:val="008679E4"/>
    <w:rsid w:val="00870074"/>
    <w:rsid w:val="00870214"/>
    <w:rsid w:val="00870379"/>
    <w:rsid w:val="00870723"/>
    <w:rsid w:val="0087085A"/>
    <w:rsid w:val="00870ACE"/>
    <w:rsid w:val="00871569"/>
    <w:rsid w:val="00871BEA"/>
    <w:rsid w:val="00871C90"/>
    <w:rsid w:val="00872417"/>
    <w:rsid w:val="008757B2"/>
    <w:rsid w:val="008769AD"/>
    <w:rsid w:val="00876F00"/>
    <w:rsid w:val="00876FFD"/>
    <w:rsid w:val="00877EFD"/>
    <w:rsid w:val="0088069A"/>
    <w:rsid w:val="0088089C"/>
    <w:rsid w:val="00881A75"/>
    <w:rsid w:val="008822D8"/>
    <w:rsid w:val="0088246A"/>
    <w:rsid w:val="00883D5E"/>
    <w:rsid w:val="0088411D"/>
    <w:rsid w:val="008852BB"/>
    <w:rsid w:val="00885A51"/>
    <w:rsid w:val="00886481"/>
    <w:rsid w:val="00886C81"/>
    <w:rsid w:val="00890844"/>
    <w:rsid w:val="00890D22"/>
    <w:rsid w:val="0089159E"/>
    <w:rsid w:val="00891CFF"/>
    <w:rsid w:val="00892680"/>
    <w:rsid w:val="0089279D"/>
    <w:rsid w:val="00892C80"/>
    <w:rsid w:val="00894055"/>
    <w:rsid w:val="00895295"/>
    <w:rsid w:val="008953C7"/>
    <w:rsid w:val="008954CC"/>
    <w:rsid w:val="008959F6"/>
    <w:rsid w:val="008963EA"/>
    <w:rsid w:val="008971A1"/>
    <w:rsid w:val="0089761F"/>
    <w:rsid w:val="008A088C"/>
    <w:rsid w:val="008A3032"/>
    <w:rsid w:val="008A3B68"/>
    <w:rsid w:val="008A4769"/>
    <w:rsid w:val="008A477F"/>
    <w:rsid w:val="008A4D85"/>
    <w:rsid w:val="008A4F96"/>
    <w:rsid w:val="008A51A5"/>
    <w:rsid w:val="008A6D64"/>
    <w:rsid w:val="008A6E42"/>
    <w:rsid w:val="008B05DC"/>
    <w:rsid w:val="008B1755"/>
    <w:rsid w:val="008B178B"/>
    <w:rsid w:val="008B1881"/>
    <w:rsid w:val="008B248B"/>
    <w:rsid w:val="008B355B"/>
    <w:rsid w:val="008B395F"/>
    <w:rsid w:val="008B3F27"/>
    <w:rsid w:val="008B4167"/>
    <w:rsid w:val="008B4731"/>
    <w:rsid w:val="008B47CF"/>
    <w:rsid w:val="008B487A"/>
    <w:rsid w:val="008B4A57"/>
    <w:rsid w:val="008B5C36"/>
    <w:rsid w:val="008B5DD4"/>
    <w:rsid w:val="008B5EE8"/>
    <w:rsid w:val="008B7DFA"/>
    <w:rsid w:val="008C035B"/>
    <w:rsid w:val="008C132A"/>
    <w:rsid w:val="008C1998"/>
    <w:rsid w:val="008C2A04"/>
    <w:rsid w:val="008C39C5"/>
    <w:rsid w:val="008C3EC2"/>
    <w:rsid w:val="008C4298"/>
    <w:rsid w:val="008C51F7"/>
    <w:rsid w:val="008C5BAE"/>
    <w:rsid w:val="008C669C"/>
    <w:rsid w:val="008C7DAB"/>
    <w:rsid w:val="008D12EF"/>
    <w:rsid w:val="008D2372"/>
    <w:rsid w:val="008D2CF7"/>
    <w:rsid w:val="008D4F5F"/>
    <w:rsid w:val="008D5478"/>
    <w:rsid w:val="008D561C"/>
    <w:rsid w:val="008D57AD"/>
    <w:rsid w:val="008D6988"/>
    <w:rsid w:val="008E1812"/>
    <w:rsid w:val="008E1BEC"/>
    <w:rsid w:val="008E3A4B"/>
    <w:rsid w:val="008E417A"/>
    <w:rsid w:val="008E4253"/>
    <w:rsid w:val="008E477B"/>
    <w:rsid w:val="008E48FD"/>
    <w:rsid w:val="008E4C4C"/>
    <w:rsid w:val="008E7487"/>
    <w:rsid w:val="008E7B2D"/>
    <w:rsid w:val="008F099C"/>
    <w:rsid w:val="008F0C70"/>
    <w:rsid w:val="008F0CAD"/>
    <w:rsid w:val="008F1699"/>
    <w:rsid w:val="008F1CE7"/>
    <w:rsid w:val="008F20AA"/>
    <w:rsid w:val="008F2637"/>
    <w:rsid w:val="008F2704"/>
    <w:rsid w:val="008F2F9B"/>
    <w:rsid w:val="008F322C"/>
    <w:rsid w:val="008F59D0"/>
    <w:rsid w:val="008F64CA"/>
    <w:rsid w:val="008F65F3"/>
    <w:rsid w:val="008F6BB0"/>
    <w:rsid w:val="008F6E28"/>
    <w:rsid w:val="008F7E95"/>
    <w:rsid w:val="008F7FE3"/>
    <w:rsid w:val="00900975"/>
    <w:rsid w:val="00904B14"/>
    <w:rsid w:val="009053B4"/>
    <w:rsid w:val="009055A1"/>
    <w:rsid w:val="00905F7F"/>
    <w:rsid w:val="0090697F"/>
    <w:rsid w:val="00910BE6"/>
    <w:rsid w:val="00910FE0"/>
    <w:rsid w:val="009113BA"/>
    <w:rsid w:val="00911BC8"/>
    <w:rsid w:val="00911BCD"/>
    <w:rsid w:val="0091269F"/>
    <w:rsid w:val="0091362C"/>
    <w:rsid w:val="009138B6"/>
    <w:rsid w:val="00913F18"/>
    <w:rsid w:val="0091460C"/>
    <w:rsid w:val="009152CE"/>
    <w:rsid w:val="009153CD"/>
    <w:rsid w:val="00921BA1"/>
    <w:rsid w:val="00923777"/>
    <w:rsid w:val="00924F12"/>
    <w:rsid w:val="009252D7"/>
    <w:rsid w:val="00925C10"/>
    <w:rsid w:val="00925F95"/>
    <w:rsid w:val="00926E4D"/>
    <w:rsid w:val="00927D03"/>
    <w:rsid w:val="009307B4"/>
    <w:rsid w:val="00931735"/>
    <w:rsid w:val="00932F0C"/>
    <w:rsid w:val="00934515"/>
    <w:rsid w:val="00934A13"/>
    <w:rsid w:val="00935616"/>
    <w:rsid w:val="009361B2"/>
    <w:rsid w:val="00940112"/>
    <w:rsid w:val="00940590"/>
    <w:rsid w:val="00941EC9"/>
    <w:rsid w:val="009420A5"/>
    <w:rsid w:val="009428EB"/>
    <w:rsid w:val="00942ACF"/>
    <w:rsid w:val="0094524F"/>
    <w:rsid w:val="0094619C"/>
    <w:rsid w:val="0094779E"/>
    <w:rsid w:val="00951027"/>
    <w:rsid w:val="009510AF"/>
    <w:rsid w:val="009516CB"/>
    <w:rsid w:val="00952858"/>
    <w:rsid w:val="00952E6B"/>
    <w:rsid w:val="00953264"/>
    <w:rsid w:val="00956A9D"/>
    <w:rsid w:val="0095778C"/>
    <w:rsid w:val="00957956"/>
    <w:rsid w:val="00957E19"/>
    <w:rsid w:val="009614D6"/>
    <w:rsid w:val="009618BE"/>
    <w:rsid w:val="00962344"/>
    <w:rsid w:val="00963370"/>
    <w:rsid w:val="0096392B"/>
    <w:rsid w:val="00963FCC"/>
    <w:rsid w:val="0096577E"/>
    <w:rsid w:val="0097094D"/>
    <w:rsid w:val="0097196A"/>
    <w:rsid w:val="00974214"/>
    <w:rsid w:val="00974436"/>
    <w:rsid w:val="00976949"/>
    <w:rsid w:val="00982C15"/>
    <w:rsid w:val="00983946"/>
    <w:rsid w:val="00983B73"/>
    <w:rsid w:val="00984057"/>
    <w:rsid w:val="00984372"/>
    <w:rsid w:val="00984E8B"/>
    <w:rsid w:val="00985871"/>
    <w:rsid w:val="00986672"/>
    <w:rsid w:val="00987988"/>
    <w:rsid w:val="009904A0"/>
    <w:rsid w:val="0099239A"/>
    <w:rsid w:val="00993DED"/>
    <w:rsid w:val="009940DE"/>
    <w:rsid w:val="009942C9"/>
    <w:rsid w:val="00995952"/>
    <w:rsid w:val="00995B1C"/>
    <w:rsid w:val="00995F7A"/>
    <w:rsid w:val="00996578"/>
    <w:rsid w:val="00996A19"/>
    <w:rsid w:val="00997590"/>
    <w:rsid w:val="00997D09"/>
    <w:rsid w:val="00997FD0"/>
    <w:rsid w:val="009A1A0E"/>
    <w:rsid w:val="009A1C1C"/>
    <w:rsid w:val="009A212C"/>
    <w:rsid w:val="009A2526"/>
    <w:rsid w:val="009A48B3"/>
    <w:rsid w:val="009A5E88"/>
    <w:rsid w:val="009A6245"/>
    <w:rsid w:val="009A6B5F"/>
    <w:rsid w:val="009A704E"/>
    <w:rsid w:val="009B0CAD"/>
    <w:rsid w:val="009B0EA6"/>
    <w:rsid w:val="009B1AAA"/>
    <w:rsid w:val="009B20E7"/>
    <w:rsid w:val="009B2C9B"/>
    <w:rsid w:val="009B3A1E"/>
    <w:rsid w:val="009B413C"/>
    <w:rsid w:val="009B55D2"/>
    <w:rsid w:val="009B58AA"/>
    <w:rsid w:val="009B5C84"/>
    <w:rsid w:val="009B636D"/>
    <w:rsid w:val="009B6570"/>
    <w:rsid w:val="009B6A1E"/>
    <w:rsid w:val="009B7ED2"/>
    <w:rsid w:val="009C0574"/>
    <w:rsid w:val="009C07CC"/>
    <w:rsid w:val="009C08DC"/>
    <w:rsid w:val="009C164A"/>
    <w:rsid w:val="009C17EC"/>
    <w:rsid w:val="009C29E6"/>
    <w:rsid w:val="009C2C18"/>
    <w:rsid w:val="009C4211"/>
    <w:rsid w:val="009C44F8"/>
    <w:rsid w:val="009C58CD"/>
    <w:rsid w:val="009C5F74"/>
    <w:rsid w:val="009C6656"/>
    <w:rsid w:val="009C76E5"/>
    <w:rsid w:val="009C7BBB"/>
    <w:rsid w:val="009D017E"/>
    <w:rsid w:val="009D03EF"/>
    <w:rsid w:val="009D0434"/>
    <w:rsid w:val="009D0774"/>
    <w:rsid w:val="009D0D64"/>
    <w:rsid w:val="009D1B3D"/>
    <w:rsid w:val="009D2241"/>
    <w:rsid w:val="009D354B"/>
    <w:rsid w:val="009D35ED"/>
    <w:rsid w:val="009D46F1"/>
    <w:rsid w:val="009D4A87"/>
    <w:rsid w:val="009D4DBD"/>
    <w:rsid w:val="009D4FD0"/>
    <w:rsid w:val="009D546D"/>
    <w:rsid w:val="009D5B65"/>
    <w:rsid w:val="009D613D"/>
    <w:rsid w:val="009D6A1B"/>
    <w:rsid w:val="009D7D5D"/>
    <w:rsid w:val="009D7FC7"/>
    <w:rsid w:val="009E0789"/>
    <w:rsid w:val="009E1B20"/>
    <w:rsid w:val="009E3DAA"/>
    <w:rsid w:val="009E3DCD"/>
    <w:rsid w:val="009E5391"/>
    <w:rsid w:val="009E5B08"/>
    <w:rsid w:val="009E648B"/>
    <w:rsid w:val="009E6DE9"/>
    <w:rsid w:val="009E7102"/>
    <w:rsid w:val="009E79F8"/>
    <w:rsid w:val="009F07DA"/>
    <w:rsid w:val="009F107B"/>
    <w:rsid w:val="009F3225"/>
    <w:rsid w:val="009F32B4"/>
    <w:rsid w:val="009F4A58"/>
    <w:rsid w:val="009F6811"/>
    <w:rsid w:val="009F6D17"/>
    <w:rsid w:val="009F757B"/>
    <w:rsid w:val="009F7824"/>
    <w:rsid w:val="009F7AA9"/>
    <w:rsid w:val="00A00D09"/>
    <w:rsid w:val="00A01846"/>
    <w:rsid w:val="00A01A2D"/>
    <w:rsid w:val="00A03316"/>
    <w:rsid w:val="00A035AD"/>
    <w:rsid w:val="00A03A6E"/>
    <w:rsid w:val="00A04AC9"/>
    <w:rsid w:val="00A063B8"/>
    <w:rsid w:val="00A06474"/>
    <w:rsid w:val="00A07B58"/>
    <w:rsid w:val="00A07C2E"/>
    <w:rsid w:val="00A11727"/>
    <w:rsid w:val="00A11FEF"/>
    <w:rsid w:val="00A13BAD"/>
    <w:rsid w:val="00A163AA"/>
    <w:rsid w:val="00A168EC"/>
    <w:rsid w:val="00A16DB7"/>
    <w:rsid w:val="00A17BBE"/>
    <w:rsid w:val="00A202B4"/>
    <w:rsid w:val="00A20E67"/>
    <w:rsid w:val="00A222B2"/>
    <w:rsid w:val="00A2362A"/>
    <w:rsid w:val="00A23CD8"/>
    <w:rsid w:val="00A23D89"/>
    <w:rsid w:val="00A24A29"/>
    <w:rsid w:val="00A25666"/>
    <w:rsid w:val="00A25BA0"/>
    <w:rsid w:val="00A26E89"/>
    <w:rsid w:val="00A31341"/>
    <w:rsid w:val="00A32029"/>
    <w:rsid w:val="00A33180"/>
    <w:rsid w:val="00A33CE9"/>
    <w:rsid w:val="00A33E68"/>
    <w:rsid w:val="00A34C6E"/>
    <w:rsid w:val="00A34E2F"/>
    <w:rsid w:val="00A3501C"/>
    <w:rsid w:val="00A36339"/>
    <w:rsid w:val="00A36694"/>
    <w:rsid w:val="00A36BA8"/>
    <w:rsid w:val="00A36CF7"/>
    <w:rsid w:val="00A400C1"/>
    <w:rsid w:val="00A40903"/>
    <w:rsid w:val="00A40A85"/>
    <w:rsid w:val="00A416A0"/>
    <w:rsid w:val="00A4185C"/>
    <w:rsid w:val="00A424FD"/>
    <w:rsid w:val="00A425D1"/>
    <w:rsid w:val="00A450C9"/>
    <w:rsid w:val="00A45167"/>
    <w:rsid w:val="00A5122B"/>
    <w:rsid w:val="00A52067"/>
    <w:rsid w:val="00A53751"/>
    <w:rsid w:val="00A5486C"/>
    <w:rsid w:val="00A54959"/>
    <w:rsid w:val="00A54D02"/>
    <w:rsid w:val="00A54ED6"/>
    <w:rsid w:val="00A5556D"/>
    <w:rsid w:val="00A602AB"/>
    <w:rsid w:val="00A611AF"/>
    <w:rsid w:val="00A61336"/>
    <w:rsid w:val="00A62053"/>
    <w:rsid w:val="00A63F11"/>
    <w:rsid w:val="00A643C8"/>
    <w:rsid w:val="00A64600"/>
    <w:rsid w:val="00A665C9"/>
    <w:rsid w:val="00A66820"/>
    <w:rsid w:val="00A70303"/>
    <w:rsid w:val="00A70C48"/>
    <w:rsid w:val="00A71F4F"/>
    <w:rsid w:val="00A72BDF"/>
    <w:rsid w:val="00A736F4"/>
    <w:rsid w:val="00A74471"/>
    <w:rsid w:val="00A74C9B"/>
    <w:rsid w:val="00A75055"/>
    <w:rsid w:val="00A7702D"/>
    <w:rsid w:val="00A77BA3"/>
    <w:rsid w:val="00A800B3"/>
    <w:rsid w:val="00A823AD"/>
    <w:rsid w:val="00A82586"/>
    <w:rsid w:val="00A839D4"/>
    <w:rsid w:val="00A848C2"/>
    <w:rsid w:val="00A850CC"/>
    <w:rsid w:val="00A8559C"/>
    <w:rsid w:val="00A86A38"/>
    <w:rsid w:val="00A86A4E"/>
    <w:rsid w:val="00A90E43"/>
    <w:rsid w:val="00A91AA3"/>
    <w:rsid w:val="00A92414"/>
    <w:rsid w:val="00A928E2"/>
    <w:rsid w:val="00A939D3"/>
    <w:rsid w:val="00A93B4D"/>
    <w:rsid w:val="00A940DE"/>
    <w:rsid w:val="00A94112"/>
    <w:rsid w:val="00A94E70"/>
    <w:rsid w:val="00A95594"/>
    <w:rsid w:val="00A96BAB"/>
    <w:rsid w:val="00A97322"/>
    <w:rsid w:val="00AA063F"/>
    <w:rsid w:val="00AA1787"/>
    <w:rsid w:val="00AA1DA1"/>
    <w:rsid w:val="00AA35A0"/>
    <w:rsid w:val="00AA3B84"/>
    <w:rsid w:val="00AA4213"/>
    <w:rsid w:val="00AA446A"/>
    <w:rsid w:val="00AA499E"/>
    <w:rsid w:val="00AA523F"/>
    <w:rsid w:val="00AA566C"/>
    <w:rsid w:val="00AA5DB6"/>
    <w:rsid w:val="00AB1581"/>
    <w:rsid w:val="00AB3975"/>
    <w:rsid w:val="00AB3F2D"/>
    <w:rsid w:val="00AB4480"/>
    <w:rsid w:val="00AB452E"/>
    <w:rsid w:val="00AB4A24"/>
    <w:rsid w:val="00AB523E"/>
    <w:rsid w:val="00AB5E54"/>
    <w:rsid w:val="00AB66F7"/>
    <w:rsid w:val="00AB727D"/>
    <w:rsid w:val="00AC364C"/>
    <w:rsid w:val="00AC3D4B"/>
    <w:rsid w:val="00AC48BB"/>
    <w:rsid w:val="00AC4CB7"/>
    <w:rsid w:val="00AC50D6"/>
    <w:rsid w:val="00AC555C"/>
    <w:rsid w:val="00AC6228"/>
    <w:rsid w:val="00AC62EE"/>
    <w:rsid w:val="00AC77CC"/>
    <w:rsid w:val="00AD04EA"/>
    <w:rsid w:val="00AD093A"/>
    <w:rsid w:val="00AD2568"/>
    <w:rsid w:val="00AD295D"/>
    <w:rsid w:val="00AD37F3"/>
    <w:rsid w:val="00AD3AE9"/>
    <w:rsid w:val="00AD43A0"/>
    <w:rsid w:val="00AD467B"/>
    <w:rsid w:val="00AD6584"/>
    <w:rsid w:val="00AD6BB2"/>
    <w:rsid w:val="00AD795C"/>
    <w:rsid w:val="00AE0242"/>
    <w:rsid w:val="00AE2810"/>
    <w:rsid w:val="00AE384C"/>
    <w:rsid w:val="00AE497E"/>
    <w:rsid w:val="00AE5B81"/>
    <w:rsid w:val="00AE5CCA"/>
    <w:rsid w:val="00AE5D23"/>
    <w:rsid w:val="00AF0319"/>
    <w:rsid w:val="00AF03CE"/>
    <w:rsid w:val="00AF0C41"/>
    <w:rsid w:val="00AF2F31"/>
    <w:rsid w:val="00AF3229"/>
    <w:rsid w:val="00AF3F25"/>
    <w:rsid w:val="00AF3F8A"/>
    <w:rsid w:val="00AF432C"/>
    <w:rsid w:val="00AF6ACB"/>
    <w:rsid w:val="00B019F5"/>
    <w:rsid w:val="00B02E79"/>
    <w:rsid w:val="00B0445E"/>
    <w:rsid w:val="00B057EE"/>
    <w:rsid w:val="00B0646E"/>
    <w:rsid w:val="00B06F73"/>
    <w:rsid w:val="00B078FE"/>
    <w:rsid w:val="00B10E9A"/>
    <w:rsid w:val="00B12603"/>
    <w:rsid w:val="00B12AA7"/>
    <w:rsid w:val="00B13437"/>
    <w:rsid w:val="00B136B0"/>
    <w:rsid w:val="00B13C09"/>
    <w:rsid w:val="00B13CB9"/>
    <w:rsid w:val="00B14DBD"/>
    <w:rsid w:val="00B1545D"/>
    <w:rsid w:val="00B171B9"/>
    <w:rsid w:val="00B178DB"/>
    <w:rsid w:val="00B17F27"/>
    <w:rsid w:val="00B20393"/>
    <w:rsid w:val="00B206F2"/>
    <w:rsid w:val="00B21075"/>
    <w:rsid w:val="00B212AD"/>
    <w:rsid w:val="00B21F87"/>
    <w:rsid w:val="00B2292A"/>
    <w:rsid w:val="00B22A8D"/>
    <w:rsid w:val="00B24CD0"/>
    <w:rsid w:val="00B25591"/>
    <w:rsid w:val="00B2693F"/>
    <w:rsid w:val="00B27054"/>
    <w:rsid w:val="00B27484"/>
    <w:rsid w:val="00B276D8"/>
    <w:rsid w:val="00B27BF8"/>
    <w:rsid w:val="00B30A0A"/>
    <w:rsid w:val="00B30BF0"/>
    <w:rsid w:val="00B31666"/>
    <w:rsid w:val="00B3418F"/>
    <w:rsid w:val="00B35277"/>
    <w:rsid w:val="00B3568B"/>
    <w:rsid w:val="00B356EF"/>
    <w:rsid w:val="00B35BF2"/>
    <w:rsid w:val="00B373EB"/>
    <w:rsid w:val="00B37B0D"/>
    <w:rsid w:val="00B4053B"/>
    <w:rsid w:val="00B4066F"/>
    <w:rsid w:val="00B41D07"/>
    <w:rsid w:val="00B42335"/>
    <w:rsid w:val="00B436E3"/>
    <w:rsid w:val="00B43F22"/>
    <w:rsid w:val="00B441DF"/>
    <w:rsid w:val="00B44BCF"/>
    <w:rsid w:val="00B44BD1"/>
    <w:rsid w:val="00B44DE7"/>
    <w:rsid w:val="00B45278"/>
    <w:rsid w:val="00B46FD1"/>
    <w:rsid w:val="00B476F2"/>
    <w:rsid w:val="00B5028A"/>
    <w:rsid w:val="00B50AA8"/>
    <w:rsid w:val="00B513BC"/>
    <w:rsid w:val="00B51FAD"/>
    <w:rsid w:val="00B52128"/>
    <w:rsid w:val="00B53017"/>
    <w:rsid w:val="00B53AFD"/>
    <w:rsid w:val="00B53DDF"/>
    <w:rsid w:val="00B54F1F"/>
    <w:rsid w:val="00B54FE2"/>
    <w:rsid w:val="00B55D86"/>
    <w:rsid w:val="00B56406"/>
    <w:rsid w:val="00B567A5"/>
    <w:rsid w:val="00B56FC2"/>
    <w:rsid w:val="00B576EA"/>
    <w:rsid w:val="00B60D3D"/>
    <w:rsid w:val="00B612B9"/>
    <w:rsid w:val="00B61CF1"/>
    <w:rsid w:val="00B61ED3"/>
    <w:rsid w:val="00B624DB"/>
    <w:rsid w:val="00B64073"/>
    <w:rsid w:val="00B64883"/>
    <w:rsid w:val="00B65B0F"/>
    <w:rsid w:val="00B65DB2"/>
    <w:rsid w:val="00B66C99"/>
    <w:rsid w:val="00B709CE"/>
    <w:rsid w:val="00B7123D"/>
    <w:rsid w:val="00B718E0"/>
    <w:rsid w:val="00B72C1A"/>
    <w:rsid w:val="00B72DD4"/>
    <w:rsid w:val="00B74317"/>
    <w:rsid w:val="00B74E14"/>
    <w:rsid w:val="00B76892"/>
    <w:rsid w:val="00B76A43"/>
    <w:rsid w:val="00B77741"/>
    <w:rsid w:val="00B7779E"/>
    <w:rsid w:val="00B81DB6"/>
    <w:rsid w:val="00B821CB"/>
    <w:rsid w:val="00B84368"/>
    <w:rsid w:val="00B849C4"/>
    <w:rsid w:val="00B8610E"/>
    <w:rsid w:val="00B86A08"/>
    <w:rsid w:val="00B903E8"/>
    <w:rsid w:val="00B90600"/>
    <w:rsid w:val="00B91938"/>
    <w:rsid w:val="00B91C29"/>
    <w:rsid w:val="00B9224B"/>
    <w:rsid w:val="00B93129"/>
    <w:rsid w:val="00B94236"/>
    <w:rsid w:val="00B94925"/>
    <w:rsid w:val="00B95428"/>
    <w:rsid w:val="00B9542B"/>
    <w:rsid w:val="00B96155"/>
    <w:rsid w:val="00BA02AE"/>
    <w:rsid w:val="00BA0597"/>
    <w:rsid w:val="00BA0662"/>
    <w:rsid w:val="00BA0C98"/>
    <w:rsid w:val="00BA15A1"/>
    <w:rsid w:val="00BA1982"/>
    <w:rsid w:val="00BA2216"/>
    <w:rsid w:val="00BA324D"/>
    <w:rsid w:val="00BA5DAD"/>
    <w:rsid w:val="00BA7BB1"/>
    <w:rsid w:val="00BB021B"/>
    <w:rsid w:val="00BB05ED"/>
    <w:rsid w:val="00BB230C"/>
    <w:rsid w:val="00BB2D5F"/>
    <w:rsid w:val="00BB31A6"/>
    <w:rsid w:val="00BB3565"/>
    <w:rsid w:val="00BB4073"/>
    <w:rsid w:val="00BB5ADD"/>
    <w:rsid w:val="00BB5D80"/>
    <w:rsid w:val="00BB6258"/>
    <w:rsid w:val="00BC0A89"/>
    <w:rsid w:val="00BC1355"/>
    <w:rsid w:val="00BC1718"/>
    <w:rsid w:val="00BC190A"/>
    <w:rsid w:val="00BC3EA8"/>
    <w:rsid w:val="00BC5506"/>
    <w:rsid w:val="00BC6226"/>
    <w:rsid w:val="00BC6581"/>
    <w:rsid w:val="00BC6C8C"/>
    <w:rsid w:val="00BC7E56"/>
    <w:rsid w:val="00BC7E9F"/>
    <w:rsid w:val="00BD0118"/>
    <w:rsid w:val="00BD0A50"/>
    <w:rsid w:val="00BD0E85"/>
    <w:rsid w:val="00BD15C5"/>
    <w:rsid w:val="00BD2B49"/>
    <w:rsid w:val="00BD34EB"/>
    <w:rsid w:val="00BD39C7"/>
    <w:rsid w:val="00BD6359"/>
    <w:rsid w:val="00BD7844"/>
    <w:rsid w:val="00BD7F8C"/>
    <w:rsid w:val="00BE13BC"/>
    <w:rsid w:val="00BE1C97"/>
    <w:rsid w:val="00BE217B"/>
    <w:rsid w:val="00BE3D10"/>
    <w:rsid w:val="00BE476B"/>
    <w:rsid w:val="00BE495C"/>
    <w:rsid w:val="00BE4B7B"/>
    <w:rsid w:val="00BE4CFB"/>
    <w:rsid w:val="00BE55DC"/>
    <w:rsid w:val="00BE6000"/>
    <w:rsid w:val="00BE64C8"/>
    <w:rsid w:val="00BE6D2F"/>
    <w:rsid w:val="00BE74B4"/>
    <w:rsid w:val="00BF0591"/>
    <w:rsid w:val="00BF1051"/>
    <w:rsid w:val="00BF1948"/>
    <w:rsid w:val="00BF2D2F"/>
    <w:rsid w:val="00BF2D65"/>
    <w:rsid w:val="00BF316C"/>
    <w:rsid w:val="00BF3915"/>
    <w:rsid w:val="00BF3B88"/>
    <w:rsid w:val="00BF3F54"/>
    <w:rsid w:val="00BF6558"/>
    <w:rsid w:val="00BF6CF4"/>
    <w:rsid w:val="00BF7CDB"/>
    <w:rsid w:val="00BF7F45"/>
    <w:rsid w:val="00C01A58"/>
    <w:rsid w:val="00C01DAB"/>
    <w:rsid w:val="00C01F96"/>
    <w:rsid w:val="00C03135"/>
    <w:rsid w:val="00C033AF"/>
    <w:rsid w:val="00C03A68"/>
    <w:rsid w:val="00C04C74"/>
    <w:rsid w:val="00C06047"/>
    <w:rsid w:val="00C060A0"/>
    <w:rsid w:val="00C0612E"/>
    <w:rsid w:val="00C0615D"/>
    <w:rsid w:val="00C0680B"/>
    <w:rsid w:val="00C0733A"/>
    <w:rsid w:val="00C106C3"/>
    <w:rsid w:val="00C106D5"/>
    <w:rsid w:val="00C114AB"/>
    <w:rsid w:val="00C1161F"/>
    <w:rsid w:val="00C1224F"/>
    <w:rsid w:val="00C12CA5"/>
    <w:rsid w:val="00C13552"/>
    <w:rsid w:val="00C1386E"/>
    <w:rsid w:val="00C13C64"/>
    <w:rsid w:val="00C1415B"/>
    <w:rsid w:val="00C14256"/>
    <w:rsid w:val="00C1596D"/>
    <w:rsid w:val="00C15A76"/>
    <w:rsid w:val="00C177BB"/>
    <w:rsid w:val="00C200D6"/>
    <w:rsid w:val="00C2141C"/>
    <w:rsid w:val="00C2265D"/>
    <w:rsid w:val="00C23D65"/>
    <w:rsid w:val="00C24212"/>
    <w:rsid w:val="00C261D3"/>
    <w:rsid w:val="00C26BEB"/>
    <w:rsid w:val="00C26FCD"/>
    <w:rsid w:val="00C31A9E"/>
    <w:rsid w:val="00C326CC"/>
    <w:rsid w:val="00C34071"/>
    <w:rsid w:val="00C34C73"/>
    <w:rsid w:val="00C3583D"/>
    <w:rsid w:val="00C35A37"/>
    <w:rsid w:val="00C36211"/>
    <w:rsid w:val="00C36565"/>
    <w:rsid w:val="00C36876"/>
    <w:rsid w:val="00C369B1"/>
    <w:rsid w:val="00C36EE0"/>
    <w:rsid w:val="00C407C1"/>
    <w:rsid w:val="00C410E9"/>
    <w:rsid w:val="00C41391"/>
    <w:rsid w:val="00C41451"/>
    <w:rsid w:val="00C44AC8"/>
    <w:rsid w:val="00C45053"/>
    <w:rsid w:val="00C45610"/>
    <w:rsid w:val="00C45A61"/>
    <w:rsid w:val="00C45C9C"/>
    <w:rsid w:val="00C46668"/>
    <w:rsid w:val="00C467A5"/>
    <w:rsid w:val="00C46DD8"/>
    <w:rsid w:val="00C4723D"/>
    <w:rsid w:val="00C47B7C"/>
    <w:rsid w:val="00C525AF"/>
    <w:rsid w:val="00C52686"/>
    <w:rsid w:val="00C53469"/>
    <w:rsid w:val="00C53BC7"/>
    <w:rsid w:val="00C546F4"/>
    <w:rsid w:val="00C54C66"/>
    <w:rsid w:val="00C55CCF"/>
    <w:rsid w:val="00C56055"/>
    <w:rsid w:val="00C570F9"/>
    <w:rsid w:val="00C576E1"/>
    <w:rsid w:val="00C602C9"/>
    <w:rsid w:val="00C6055A"/>
    <w:rsid w:val="00C60714"/>
    <w:rsid w:val="00C60A13"/>
    <w:rsid w:val="00C61312"/>
    <w:rsid w:val="00C623A3"/>
    <w:rsid w:val="00C62665"/>
    <w:rsid w:val="00C62743"/>
    <w:rsid w:val="00C658E1"/>
    <w:rsid w:val="00C66901"/>
    <w:rsid w:val="00C67292"/>
    <w:rsid w:val="00C672DD"/>
    <w:rsid w:val="00C679E8"/>
    <w:rsid w:val="00C727B1"/>
    <w:rsid w:val="00C7302B"/>
    <w:rsid w:val="00C733FA"/>
    <w:rsid w:val="00C73D2D"/>
    <w:rsid w:val="00C741F6"/>
    <w:rsid w:val="00C74525"/>
    <w:rsid w:val="00C74AD8"/>
    <w:rsid w:val="00C74EE0"/>
    <w:rsid w:val="00C75814"/>
    <w:rsid w:val="00C778E8"/>
    <w:rsid w:val="00C801FA"/>
    <w:rsid w:val="00C80AA2"/>
    <w:rsid w:val="00C81DF2"/>
    <w:rsid w:val="00C82077"/>
    <w:rsid w:val="00C8247E"/>
    <w:rsid w:val="00C826A7"/>
    <w:rsid w:val="00C83ED7"/>
    <w:rsid w:val="00C83F4D"/>
    <w:rsid w:val="00C84ADA"/>
    <w:rsid w:val="00C84F7A"/>
    <w:rsid w:val="00C85669"/>
    <w:rsid w:val="00C85D9A"/>
    <w:rsid w:val="00C85FD3"/>
    <w:rsid w:val="00C862CF"/>
    <w:rsid w:val="00C86345"/>
    <w:rsid w:val="00C866C4"/>
    <w:rsid w:val="00C86AA8"/>
    <w:rsid w:val="00C86DFE"/>
    <w:rsid w:val="00C86E74"/>
    <w:rsid w:val="00C86FD3"/>
    <w:rsid w:val="00C875A1"/>
    <w:rsid w:val="00C87844"/>
    <w:rsid w:val="00C87966"/>
    <w:rsid w:val="00C87DFA"/>
    <w:rsid w:val="00C90B17"/>
    <w:rsid w:val="00C91309"/>
    <w:rsid w:val="00C92E10"/>
    <w:rsid w:val="00C94BDF"/>
    <w:rsid w:val="00C956CA"/>
    <w:rsid w:val="00C96583"/>
    <w:rsid w:val="00C9786D"/>
    <w:rsid w:val="00CA371D"/>
    <w:rsid w:val="00CA37AA"/>
    <w:rsid w:val="00CA3A72"/>
    <w:rsid w:val="00CA41D8"/>
    <w:rsid w:val="00CA42D2"/>
    <w:rsid w:val="00CA4A37"/>
    <w:rsid w:val="00CA5B42"/>
    <w:rsid w:val="00CA6631"/>
    <w:rsid w:val="00CB1898"/>
    <w:rsid w:val="00CB193F"/>
    <w:rsid w:val="00CB1A47"/>
    <w:rsid w:val="00CB2EFD"/>
    <w:rsid w:val="00CB58D2"/>
    <w:rsid w:val="00CB61E1"/>
    <w:rsid w:val="00CB7AE5"/>
    <w:rsid w:val="00CC0358"/>
    <w:rsid w:val="00CC0B33"/>
    <w:rsid w:val="00CC21AD"/>
    <w:rsid w:val="00CC247A"/>
    <w:rsid w:val="00CC2BDD"/>
    <w:rsid w:val="00CC47E8"/>
    <w:rsid w:val="00CC4957"/>
    <w:rsid w:val="00CC4DB4"/>
    <w:rsid w:val="00CC54FD"/>
    <w:rsid w:val="00CC5FDB"/>
    <w:rsid w:val="00CC6145"/>
    <w:rsid w:val="00CC702D"/>
    <w:rsid w:val="00CC7C47"/>
    <w:rsid w:val="00CC7CA4"/>
    <w:rsid w:val="00CD05DB"/>
    <w:rsid w:val="00CD11D4"/>
    <w:rsid w:val="00CD13A4"/>
    <w:rsid w:val="00CD48B6"/>
    <w:rsid w:val="00CD60D6"/>
    <w:rsid w:val="00CD72BF"/>
    <w:rsid w:val="00CD7450"/>
    <w:rsid w:val="00CD7A2C"/>
    <w:rsid w:val="00CD7E4C"/>
    <w:rsid w:val="00CE05DC"/>
    <w:rsid w:val="00CE1515"/>
    <w:rsid w:val="00CE15E7"/>
    <w:rsid w:val="00CE23D8"/>
    <w:rsid w:val="00CE2AC6"/>
    <w:rsid w:val="00CE443A"/>
    <w:rsid w:val="00CE4C7A"/>
    <w:rsid w:val="00CE5092"/>
    <w:rsid w:val="00CE5288"/>
    <w:rsid w:val="00CE54BD"/>
    <w:rsid w:val="00CE72A1"/>
    <w:rsid w:val="00CE72AE"/>
    <w:rsid w:val="00CE73A6"/>
    <w:rsid w:val="00CE73A9"/>
    <w:rsid w:val="00CE75FA"/>
    <w:rsid w:val="00CE7BD8"/>
    <w:rsid w:val="00CF022A"/>
    <w:rsid w:val="00CF0942"/>
    <w:rsid w:val="00CF0D1C"/>
    <w:rsid w:val="00CF0F38"/>
    <w:rsid w:val="00CF12F5"/>
    <w:rsid w:val="00CF14BD"/>
    <w:rsid w:val="00CF2AAE"/>
    <w:rsid w:val="00CF3B8C"/>
    <w:rsid w:val="00CF41A2"/>
    <w:rsid w:val="00CF440A"/>
    <w:rsid w:val="00CF538B"/>
    <w:rsid w:val="00CF5EBF"/>
    <w:rsid w:val="00CF6DDF"/>
    <w:rsid w:val="00D00798"/>
    <w:rsid w:val="00D01AE9"/>
    <w:rsid w:val="00D02085"/>
    <w:rsid w:val="00D02EE8"/>
    <w:rsid w:val="00D03337"/>
    <w:rsid w:val="00D03E6F"/>
    <w:rsid w:val="00D04427"/>
    <w:rsid w:val="00D044E6"/>
    <w:rsid w:val="00D04529"/>
    <w:rsid w:val="00D05591"/>
    <w:rsid w:val="00D05759"/>
    <w:rsid w:val="00D06AA5"/>
    <w:rsid w:val="00D10F28"/>
    <w:rsid w:val="00D10F73"/>
    <w:rsid w:val="00D111DF"/>
    <w:rsid w:val="00D11F7A"/>
    <w:rsid w:val="00D132C5"/>
    <w:rsid w:val="00D15663"/>
    <w:rsid w:val="00D15F51"/>
    <w:rsid w:val="00D1657E"/>
    <w:rsid w:val="00D16ABD"/>
    <w:rsid w:val="00D16B20"/>
    <w:rsid w:val="00D17BD5"/>
    <w:rsid w:val="00D20D2B"/>
    <w:rsid w:val="00D20EC8"/>
    <w:rsid w:val="00D21908"/>
    <w:rsid w:val="00D22215"/>
    <w:rsid w:val="00D23CAD"/>
    <w:rsid w:val="00D24865"/>
    <w:rsid w:val="00D2497A"/>
    <w:rsid w:val="00D251D5"/>
    <w:rsid w:val="00D25778"/>
    <w:rsid w:val="00D26E94"/>
    <w:rsid w:val="00D272EF"/>
    <w:rsid w:val="00D3020F"/>
    <w:rsid w:val="00D319BA"/>
    <w:rsid w:val="00D31EB9"/>
    <w:rsid w:val="00D320F1"/>
    <w:rsid w:val="00D33A64"/>
    <w:rsid w:val="00D34336"/>
    <w:rsid w:val="00D3575E"/>
    <w:rsid w:val="00D35C49"/>
    <w:rsid w:val="00D3605D"/>
    <w:rsid w:val="00D36E9D"/>
    <w:rsid w:val="00D403B5"/>
    <w:rsid w:val="00D40456"/>
    <w:rsid w:val="00D41860"/>
    <w:rsid w:val="00D42D5B"/>
    <w:rsid w:val="00D43444"/>
    <w:rsid w:val="00D43D06"/>
    <w:rsid w:val="00D44A2F"/>
    <w:rsid w:val="00D45B90"/>
    <w:rsid w:val="00D47060"/>
    <w:rsid w:val="00D4755B"/>
    <w:rsid w:val="00D51733"/>
    <w:rsid w:val="00D51D72"/>
    <w:rsid w:val="00D52817"/>
    <w:rsid w:val="00D528E9"/>
    <w:rsid w:val="00D53D36"/>
    <w:rsid w:val="00D53EF2"/>
    <w:rsid w:val="00D54C13"/>
    <w:rsid w:val="00D61AF2"/>
    <w:rsid w:val="00D62463"/>
    <w:rsid w:val="00D62F2E"/>
    <w:rsid w:val="00D636B5"/>
    <w:rsid w:val="00D643C7"/>
    <w:rsid w:val="00D65AFA"/>
    <w:rsid w:val="00D65CC9"/>
    <w:rsid w:val="00D66452"/>
    <w:rsid w:val="00D6653A"/>
    <w:rsid w:val="00D665D2"/>
    <w:rsid w:val="00D668D1"/>
    <w:rsid w:val="00D6697B"/>
    <w:rsid w:val="00D66F09"/>
    <w:rsid w:val="00D70945"/>
    <w:rsid w:val="00D70D1D"/>
    <w:rsid w:val="00D71678"/>
    <w:rsid w:val="00D722B2"/>
    <w:rsid w:val="00D72943"/>
    <w:rsid w:val="00D74E26"/>
    <w:rsid w:val="00D74E2D"/>
    <w:rsid w:val="00D7529C"/>
    <w:rsid w:val="00D75A96"/>
    <w:rsid w:val="00D76439"/>
    <w:rsid w:val="00D76D5E"/>
    <w:rsid w:val="00D76FFE"/>
    <w:rsid w:val="00D8207F"/>
    <w:rsid w:val="00D826FB"/>
    <w:rsid w:val="00D8320F"/>
    <w:rsid w:val="00D83424"/>
    <w:rsid w:val="00D83953"/>
    <w:rsid w:val="00D83962"/>
    <w:rsid w:val="00D84D92"/>
    <w:rsid w:val="00D850FB"/>
    <w:rsid w:val="00D8584C"/>
    <w:rsid w:val="00D85DBA"/>
    <w:rsid w:val="00D867A0"/>
    <w:rsid w:val="00D879F2"/>
    <w:rsid w:val="00D905F7"/>
    <w:rsid w:val="00D919D8"/>
    <w:rsid w:val="00D94225"/>
    <w:rsid w:val="00D94228"/>
    <w:rsid w:val="00D955D7"/>
    <w:rsid w:val="00D976AC"/>
    <w:rsid w:val="00DA1ACC"/>
    <w:rsid w:val="00DA2615"/>
    <w:rsid w:val="00DA282B"/>
    <w:rsid w:val="00DA393E"/>
    <w:rsid w:val="00DA3D27"/>
    <w:rsid w:val="00DA3D6F"/>
    <w:rsid w:val="00DA4028"/>
    <w:rsid w:val="00DA4759"/>
    <w:rsid w:val="00DA541B"/>
    <w:rsid w:val="00DA6497"/>
    <w:rsid w:val="00DA6544"/>
    <w:rsid w:val="00DA7AE4"/>
    <w:rsid w:val="00DB03CD"/>
    <w:rsid w:val="00DB0611"/>
    <w:rsid w:val="00DB0FC7"/>
    <w:rsid w:val="00DB2035"/>
    <w:rsid w:val="00DB2192"/>
    <w:rsid w:val="00DB21C9"/>
    <w:rsid w:val="00DB3383"/>
    <w:rsid w:val="00DB3961"/>
    <w:rsid w:val="00DC08E1"/>
    <w:rsid w:val="00DC132B"/>
    <w:rsid w:val="00DC20C9"/>
    <w:rsid w:val="00DC2CFF"/>
    <w:rsid w:val="00DC4F92"/>
    <w:rsid w:val="00DC57C7"/>
    <w:rsid w:val="00DC5EC2"/>
    <w:rsid w:val="00DC5F13"/>
    <w:rsid w:val="00DC628D"/>
    <w:rsid w:val="00DC6967"/>
    <w:rsid w:val="00DC78B5"/>
    <w:rsid w:val="00DC7C70"/>
    <w:rsid w:val="00DD25DD"/>
    <w:rsid w:val="00DD323C"/>
    <w:rsid w:val="00DD4504"/>
    <w:rsid w:val="00DD62E8"/>
    <w:rsid w:val="00DD679F"/>
    <w:rsid w:val="00DD6ACF"/>
    <w:rsid w:val="00DD6E87"/>
    <w:rsid w:val="00DE004B"/>
    <w:rsid w:val="00DE119B"/>
    <w:rsid w:val="00DE1B33"/>
    <w:rsid w:val="00DE22F7"/>
    <w:rsid w:val="00DE3E0A"/>
    <w:rsid w:val="00DE5B7E"/>
    <w:rsid w:val="00DE6278"/>
    <w:rsid w:val="00DE752A"/>
    <w:rsid w:val="00DF0B81"/>
    <w:rsid w:val="00DF2A03"/>
    <w:rsid w:val="00DF342A"/>
    <w:rsid w:val="00DF512C"/>
    <w:rsid w:val="00DF5A27"/>
    <w:rsid w:val="00DF7516"/>
    <w:rsid w:val="00E0050C"/>
    <w:rsid w:val="00E018A3"/>
    <w:rsid w:val="00E018F5"/>
    <w:rsid w:val="00E01991"/>
    <w:rsid w:val="00E01DF6"/>
    <w:rsid w:val="00E01E6E"/>
    <w:rsid w:val="00E043B5"/>
    <w:rsid w:val="00E047DB"/>
    <w:rsid w:val="00E06C88"/>
    <w:rsid w:val="00E10781"/>
    <w:rsid w:val="00E11AB9"/>
    <w:rsid w:val="00E11DBA"/>
    <w:rsid w:val="00E11DCE"/>
    <w:rsid w:val="00E1423E"/>
    <w:rsid w:val="00E154C8"/>
    <w:rsid w:val="00E160F4"/>
    <w:rsid w:val="00E1629F"/>
    <w:rsid w:val="00E171B1"/>
    <w:rsid w:val="00E179C4"/>
    <w:rsid w:val="00E17FB1"/>
    <w:rsid w:val="00E20B09"/>
    <w:rsid w:val="00E224F1"/>
    <w:rsid w:val="00E227E4"/>
    <w:rsid w:val="00E22813"/>
    <w:rsid w:val="00E2493F"/>
    <w:rsid w:val="00E26873"/>
    <w:rsid w:val="00E26D20"/>
    <w:rsid w:val="00E274BA"/>
    <w:rsid w:val="00E27946"/>
    <w:rsid w:val="00E3029A"/>
    <w:rsid w:val="00E30455"/>
    <w:rsid w:val="00E30753"/>
    <w:rsid w:val="00E309AB"/>
    <w:rsid w:val="00E32379"/>
    <w:rsid w:val="00E32954"/>
    <w:rsid w:val="00E33D77"/>
    <w:rsid w:val="00E37518"/>
    <w:rsid w:val="00E37A9F"/>
    <w:rsid w:val="00E41331"/>
    <w:rsid w:val="00E41979"/>
    <w:rsid w:val="00E41A7B"/>
    <w:rsid w:val="00E422A2"/>
    <w:rsid w:val="00E42323"/>
    <w:rsid w:val="00E43E71"/>
    <w:rsid w:val="00E43EA9"/>
    <w:rsid w:val="00E442BB"/>
    <w:rsid w:val="00E44324"/>
    <w:rsid w:val="00E452F1"/>
    <w:rsid w:val="00E462AD"/>
    <w:rsid w:val="00E46454"/>
    <w:rsid w:val="00E47763"/>
    <w:rsid w:val="00E50429"/>
    <w:rsid w:val="00E505F8"/>
    <w:rsid w:val="00E516C5"/>
    <w:rsid w:val="00E52329"/>
    <w:rsid w:val="00E5397D"/>
    <w:rsid w:val="00E53F3E"/>
    <w:rsid w:val="00E54842"/>
    <w:rsid w:val="00E55FB6"/>
    <w:rsid w:val="00E56E07"/>
    <w:rsid w:val="00E5795A"/>
    <w:rsid w:val="00E61488"/>
    <w:rsid w:val="00E629C9"/>
    <w:rsid w:val="00E62A9F"/>
    <w:rsid w:val="00E62B64"/>
    <w:rsid w:val="00E64BD0"/>
    <w:rsid w:val="00E64CE6"/>
    <w:rsid w:val="00E67119"/>
    <w:rsid w:val="00E67B8C"/>
    <w:rsid w:val="00E705BC"/>
    <w:rsid w:val="00E71BF1"/>
    <w:rsid w:val="00E71D97"/>
    <w:rsid w:val="00E74283"/>
    <w:rsid w:val="00E753D9"/>
    <w:rsid w:val="00E769AD"/>
    <w:rsid w:val="00E77D9D"/>
    <w:rsid w:val="00E80A52"/>
    <w:rsid w:val="00E80C0A"/>
    <w:rsid w:val="00E82B31"/>
    <w:rsid w:val="00E86DC5"/>
    <w:rsid w:val="00E86F5C"/>
    <w:rsid w:val="00E86FF4"/>
    <w:rsid w:val="00E90BA4"/>
    <w:rsid w:val="00E918E1"/>
    <w:rsid w:val="00E9245F"/>
    <w:rsid w:val="00E925FC"/>
    <w:rsid w:val="00E92AFD"/>
    <w:rsid w:val="00E92EE5"/>
    <w:rsid w:val="00E93E29"/>
    <w:rsid w:val="00E94501"/>
    <w:rsid w:val="00E9486D"/>
    <w:rsid w:val="00E94EE7"/>
    <w:rsid w:val="00E96903"/>
    <w:rsid w:val="00E96E77"/>
    <w:rsid w:val="00E97D84"/>
    <w:rsid w:val="00EA132C"/>
    <w:rsid w:val="00EA1D4C"/>
    <w:rsid w:val="00EA24D1"/>
    <w:rsid w:val="00EA26DF"/>
    <w:rsid w:val="00EA2977"/>
    <w:rsid w:val="00EA2C95"/>
    <w:rsid w:val="00EA4AFF"/>
    <w:rsid w:val="00EA62DB"/>
    <w:rsid w:val="00EA74D8"/>
    <w:rsid w:val="00EB103F"/>
    <w:rsid w:val="00EB1161"/>
    <w:rsid w:val="00EB140F"/>
    <w:rsid w:val="00EB1BA6"/>
    <w:rsid w:val="00EB3920"/>
    <w:rsid w:val="00EB4628"/>
    <w:rsid w:val="00EB4D52"/>
    <w:rsid w:val="00EB57B1"/>
    <w:rsid w:val="00EB707E"/>
    <w:rsid w:val="00EB744E"/>
    <w:rsid w:val="00EB774B"/>
    <w:rsid w:val="00EC1875"/>
    <w:rsid w:val="00EC1AD2"/>
    <w:rsid w:val="00EC1D2B"/>
    <w:rsid w:val="00EC256E"/>
    <w:rsid w:val="00EC3825"/>
    <w:rsid w:val="00EC43AC"/>
    <w:rsid w:val="00EC58CF"/>
    <w:rsid w:val="00EC59C2"/>
    <w:rsid w:val="00EC5A46"/>
    <w:rsid w:val="00EC5C1C"/>
    <w:rsid w:val="00EC644E"/>
    <w:rsid w:val="00EC6A0A"/>
    <w:rsid w:val="00EC70C3"/>
    <w:rsid w:val="00ED1D17"/>
    <w:rsid w:val="00ED27CC"/>
    <w:rsid w:val="00ED3902"/>
    <w:rsid w:val="00ED3B94"/>
    <w:rsid w:val="00ED3D3F"/>
    <w:rsid w:val="00ED56BF"/>
    <w:rsid w:val="00ED5AE4"/>
    <w:rsid w:val="00ED688D"/>
    <w:rsid w:val="00ED7FD5"/>
    <w:rsid w:val="00EE012D"/>
    <w:rsid w:val="00EE01CB"/>
    <w:rsid w:val="00EE091E"/>
    <w:rsid w:val="00EE0DC6"/>
    <w:rsid w:val="00EE13BE"/>
    <w:rsid w:val="00EE2617"/>
    <w:rsid w:val="00EE35B6"/>
    <w:rsid w:val="00EE3A27"/>
    <w:rsid w:val="00EE411E"/>
    <w:rsid w:val="00EE4500"/>
    <w:rsid w:val="00EE4E61"/>
    <w:rsid w:val="00EE5116"/>
    <w:rsid w:val="00EE5338"/>
    <w:rsid w:val="00EE5B13"/>
    <w:rsid w:val="00EE5B88"/>
    <w:rsid w:val="00EE5B9D"/>
    <w:rsid w:val="00EE6437"/>
    <w:rsid w:val="00EE68A3"/>
    <w:rsid w:val="00EE6D0A"/>
    <w:rsid w:val="00EE73FB"/>
    <w:rsid w:val="00EE7854"/>
    <w:rsid w:val="00EF21BA"/>
    <w:rsid w:val="00EF25E8"/>
    <w:rsid w:val="00EF463F"/>
    <w:rsid w:val="00EF516D"/>
    <w:rsid w:val="00EF5ABE"/>
    <w:rsid w:val="00EF67F2"/>
    <w:rsid w:val="00EF7768"/>
    <w:rsid w:val="00F0078F"/>
    <w:rsid w:val="00F01A25"/>
    <w:rsid w:val="00F02560"/>
    <w:rsid w:val="00F034AF"/>
    <w:rsid w:val="00F0353F"/>
    <w:rsid w:val="00F03F7E"/>
    <w:rsid w:val="00F0466E"/>
    <w:rsid w:val="00F05A17"/>
    <w:rsid w:val="00F05ACA"/>
    <w:rsid w:val="00F105F0"/>
    <w:rsid w:val="00F1077F"/>
    <w:rsid w:val="00F1179B"/>
    <w:rsid w:val="00F11AD1"/>
    <w:rsid w:val="00F11EE1"/>
    <w:rsid w:val="00F12067"/>
    <w:rsid w:val="00F136E3"/>
    <w:rsid w:val="00F15052"/>
    <w:rsid w:val="00F152CF"/>
    <w:rsid w:val="00F15756"/>
    <w:rsid w:val="00F17534"/>
    <w:rsid w:val="00F1778F"/>
    <w:rsid w:val="00F17B55"/>
    <w:rsid w:val="00F23052"/>
    <w:rsid w:val="00F23077"/>
    <w:rsid w:val="00F30140"/>
    <w:rsid w:val="00F3051C"/>
    <w:rsid w:val="00F3126D"/>
    <w:rsid w:val="00F326EB"/>
    <w:rsid w:val="00F3449B"/>
    <w:rsid w:val="00F354F1"/>
    <w:rsid w:val="00F356CC"/>
    <w:rsid w:val="00F366C0"/>
    <w:rsid w:val="00F36F50"/>
    <w:rsid w:val="00F40667"/>
    <w:rsid w:val="00F42426"/>
    <w:rsid w:val="00F4353E"/>
    <w:rsid w:val="00F450E5"/>
    <w:rsid w:val="00F45613"/>
    <w:rsid w:val="00F46661"/>
    <w:rsid w:val="00F5024D"/>
    <w:rsid w:val="00F50326"/>
    <w:rsid w:val="00F5112F"/>
    <w:rsid w:val="00F5116C"/>
    <w:rsid w:val="00F513F6"/>
    <w:rsid w:val="00F52119"/>
    <w:rsid w:val="00F52A6F"/>
    <w:rsid w:val="00F53615"/>
    <w:rsid w:val="00F54287"/>
    <w:rsid w:val="00F547C9"/>
    <w:rsid w:val="00F54DA4"/>
    <w:rsid w:val="00F558B0"/>
    <w:rsid w:val="00F55E19"/>
    <w:rsid w:val="00F56353"/>
    <w:rsid w:val="00F567A7"/>
    <w:rsid w:val="00F56A9B"/>
    <w:rsid w:val="00F56C9C"/>
    <w:rsid w:val="00F56EAD"/>
    <w:rsid w:val="00F5753D"/>
    <w:rsid w:val="00F576C2"/>
    <w:rsid w:val="00F5785F"/>
    <w:rsid w:val="00F601DF"/>
    <w:rsid w:val="00F61DC9"/>
    <w:rsid w:val="00F62907"/>
    <w:rsid w:val="00F632FC"/>
    <w:rsid w:val="00F65117"/>
    <w:rsid w:val="00F6749A"/>
    <w:rsid w:val="00F6775C"/>
    <w:rsid w:val="00F67CC8"/>
    <w:rsid w:val="00F70075"/>
    <w:rsid w:val="00F70170"/>
    <w:rsid w:val="00F703A9"/>
    <w:rsid w:val="00F7046F"/>
    <w:rsid w:val="00F72D93"/>
    <w:rsid w:val="00F74C83"/>
    <w:rsid w:val="00F75931"/>
    <w:rsid w:val="00F761B5"/>
    <w:rsid w:val="00F76A6D"/>
    <w:rsid w:val="00F775EF"/>
    <w:rsid w:val="00F77C64"/>
    <w:rsid w:val="00F804FB"/>
    <w:rsid w:val="00F805B5"/>
    <w:rsid w:val="00F8074D"/>
    <w:rsid w:val="00F808A8"/>
    <w:rsid w:val="00F80F26"/>
    <w:rsid w:val="00F81080"/>
    <w:rsid w:val="00F81A86"/>
    <w:rsid w:val="00F81E00"/>
    <w:rsid w:val="00F81E6D"/>
    <w:rsid w:val="00F81FE2"/>
    <w:rsid w:val="00F821FA"/>
    <w:rsid w:val="00F833BF"/>
    <w:rsid w:val="00F833C2"/>
    <w:rsid w:val="00F8340E"/>
    <w:rsid w:val="00F83E1D"/>
    <w:rsid w:val="00F83E66"/>
    <w:rsid w:val="00F84509"/>
    <w:rsid w:val="00F8624C"/>
    <w:rsid w:val="00F87404"/>
    <w:rsid w:val="00F9051C"/>
    <w:rsid w:val="00F91314"/>
    <w:rsid w:val="00F926BF"/>
    <w:rsid w:val="00F93BBD"/>
    <w:rsid w:val="00F93F54"/>
    <w:rsid w:val="00F94216"/>
    <w:rsid w:val="00F960B4"/>
    <w:rsid w:val="00F97143"/>
    <w:rsid w:val="00FA082B"/>
    <w:rsid w:val="00FA1614"/>
    <w:rsid w:val="00FA1A17"/>
    <w:rsid w:val="00FA1AF7"/>
    <w:rsid w:val="00FA30A3"/>
    <w:rsid w:val="00FA454E"/>
    <w:rsid w:val="00FA4A8D"/>
    <w:rsid w:val="00FA4BAE"/>
    <w:rsid w:val="00FA544B"/>
    <w:rsid w:val="00FA6469"/>
    <w:rsid w:val="00FA6D2C"/>
    <w:rsid w:val="00FB0022"/>
    <w:rsid w:val="00FB158A"/>
    <w:rsid w:val="00FB1DBB"/>
    <w:rsid w:val="00FB229D"/>
    <w:rsid w:val="00FB2464"/>
    <w:rsid w:val="00FB2E0B"/>
    <w:rsid w:val="00FB3A53"/>
    <w:rsid w:val="00FB3CA7"/>
    <w:rsid w:val="00FB4276"/>
    <w:rsid w:val="00FB58EB"/>
    <w:rsid w:val="00FB62D2"/>
    <w:rsid w:val="00FB7EA7"/>
    <w:rsid w:val="00FC0966"/>
    <w:rsid w:val="00FC3651"/>
    <w:rsid w:val="00FC3870"/>
    <w:rsid w:val="00FC3926"/>
    <w:rsid w:val="00FC3A05"/>
    <w:rsid w:val="00FC40DC"/>
    <w:rsid w:val="00FC4434"/>
    <w:rsid w:val="00FC4B51"/>
    <w:rsid w:val="00FC6972"/>
    <w:rsid w:val="00FD0280"/>
    <w:rsid w:val="00FD0B71"/>
    <w:rsid w:val="00FD26B1"/>
    <w:rsid w:val="00FD2D61"/>
    <w:rsid w:val="00FD32E5"/>
    <w:rsid w:val="00FD441B"/>
    <w:rsid w:val="00FD5249"/>
    <w:rsid w:val="00FD5A07"/>
    <w:rsid w:val="00FD6382"/>
    <w:rsid w:val="00FD70A7"/>
    <w:rsid w:val="00FE07ED"/>
    <w:rsid w:val="00FE08E2"/>
    <w:rsid w:val="00FE0D11"/>
    <w:rsid w:val="00FE0DDE"/>
    <w:rsid w:val="00FE0E12"/>
    <w:rsid w:val="00FE1667"/>
    <w:rsid w:val="00FE36D0"/>
    <w:rsid w:val="00FE4414"/>
    <w:rsid w:val="00FE5A2C"/>
    <w:rsid w:val="00FE5EB0"/>
    <w:rsid w:val="00FE7B4C"/>
    <w:rsid w:val="00FF2583"/>
    <w:rsid w:val="00FF26A7"/>
    <w:rsid w:val="00FF2C3B"/>
    <w:rsid w:val="00FF3375"/>
    <w:rsid w:val="00FF35B1"/>
    <w:rsid w:val="00FF38ED"/>
    <w:rsid w:val="00FF5100"/>
    <w:rsid w:val="00FF6A2C"/>
    <w:rsid w:val="00FF7787"/>
    <w:rsid w:val="03041517"/>
    <w:rsid w:val="03057C53"/>
    <w:rsid w:val="2CCF55E5"/>
    <w:rsid w:val="6B5E6BFA"/>
    <w:rsid w:val="7CD9116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99" w:semiHidden="0" w:name="heading 7"/>
    <w:lsdException w:qFormat="1" w:unhideWhenUsed="0" w:uiPriority="99" w:semiHidden="0"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99" w:semiHidden="0" w:name="toc 3"/>
    <w:lsdException w:qFormat="1" w:uiPriority="9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qFormat="1" w:unhideWhenUsed="0" w:uiPriority="99" w:semiHidden="0" w:name="Body Text Indent 2"/>
    <w:lsdException w:qFormat="1" w:unhideWhenUsed="0" w:uiPriority="99" w:semiHidden="0" w:name="Body Text Indent 3"/>
    <w:lsdException w:qFormat="1" w:uiPriority="99"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lang w:val="ru-RU" w:eastAsia="ru-RU" w:bidi="ar-SA"/>
    </w:rPr>
  </w:style>
  <w:style w:type="paragraph" w:styleId="2">
    <w:name w:val="heading 1"/>
    <w:basedOn w:val="1"/>
    <w:next w:val="1"/>
    <w:link w:val="41"/>
    <w:qFormat/>
    <w:uiPriority w:val="0"/>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link w:val="42"/>
    <w:qFormat/>
    <w:uiPriority w:val="0"/>
    <w:pPr>
      <w:spacing w:before="100" w:beforeAutospacing="1" w:after="100" w:afterAutospacing="1"/>
      <w:outlineLvl w:val="1"/>
    </w:pPr>
    <w:rPr>
      <w:b/>
      <w:bCs/>
      <w:sz w:val="36"/>
      <w:szCs w:val="36"/>
    </w:rPr>
  </w:style>
  <w:style w:type="paragraph" w:styleId="4">
    <w:name w:val="heading 3"/>
    <w:basedOn w:val="1"/>
    <w:next w:val="1"/>
    <w:link w:val="43"/>
    <w:unhideWhenUsed/>
    <w:qFormat/>
    <w:uiPriority w:val="0"/>
    <w:pPr>
      <w:keepNext/>
      <w:spacing w:before="240" w:after="60"/>
      <w:outlineLvl w:val="2"/>
    </w:pPr>
    <w:rPr>
      <w:rFonts w:ascii="Cambria" w:hAnsi="Cambria"/>
      <w:b/>
      <w:bCs/>
      <w:sz w:val="26"/>
      <w:szCs w:val="26"/>
    </w:rPr>
  </w:style>
  <w:style w:type="paragraph" w:styleId="5">
    <w:name w:val="heading 4"/>
    <w:basedOn w:val="1"/>
    <w:next w:val="1"/>
    <w:link w:val="44"/>
    <w:unhideWhenUsed/>
    <w:qFormat/>
    <w:uiPriority w:val="0"/>
    <w:pPr>
      <w:keepNext/>
      <w:spacing w:before="240" w:after="60"/>
      <w:outlineLvl w:val="3"/>
    </w:pPr>
    <w:rPr>
      <w:rFonts w:ascii="Calibri" w:hAnsi="Calibri"/>
      <w:b/>
      <w:bCs/>
      <w:sz w:val="28"/>
      <w:szCs w:val="28"/>
    </w:rPr>
  </w:style>
  <w:style w:type="paragraph" w:styleId="6">
    <w:name w:val="heading 5"/>
    <w:basedOn w:val="1"/>
    <w:next w:val="1"/>
    <w:link w:val="45"/>
    <w:qFormat/>
    <w:uiPriority w:val="0"/>
    <w:pPr>
      <w:spacing w:before="240" w:after="60"/>
      <w:outlineLvl w:val="4"/>
    </w:pPr>
    <w:rPr>
      <w:b/>
      <w:bCs/>
      <w:i/>
      <w:iCs/>
      <w:sz w:val="26"/>
      <w:szCs w:val="26"/>
      <w:lang w:eastAsia="en-US"/>
    </w:rPr>
  </w:style>
  <w:style w:type="paragraph" w:styleId="7">
    <w:name w:val="heading 6"/>
    <w:basedOn w:val="1"/>
    <w:next w:val="1"/>
    <w:link w:val="46"/>
    <w:qFormat/>
    <w:uiPriority w:val="0"/>
    <w:pPr>
      <w:spacing w:before="240" w:after="60"/>
      <w:outlineLvl w:val="5"/>
    </w:pPr>
    <w:rPr>
      <w:b/>
      <w:bCs/>
      <w:sz w:val="22"/>
      <w:szCs w:val="22"/>
      <w:lang w:eastAsia="en-US"/>
    </w:rPr>
  </w:style>
  <w:style w:type="paragraph" w:styleId="8">
    <w:name w:val="heading 7"/>
    <w:basedOn w:val="1"/>
    <w:next w:val="1"/>
    <w:link w:val="47"/>
    <w:qFormat/>
    <w:uiPriority w:val="99"/>
    <w:pPr>
      <w:spacing w:before="240" w:after="60"/>
      <w:outlineLvl w:val="6"/>
    </w:pPr>
    <w:rPr>
      <w:sz w:val="24"/>
      <w:szCs w:val="24"/>
      <w:lang w:eastAsia="en-US"/>
    </w:rPr>
  </w:style>
  <w:style w:type="paragraph" w:styleId="9">
    <w:name w:val="heading 8"/>
    <w:basedOn w:val="1"/>
    <w:next w:val="1"/>
    <w:link w:val="48"/>
    <w:qFormat/>
    <w:uiPriority w:val="99"/>
    <w:pPr>
      <w:spacing w:before="240" w:after="60"/>
      <w:outlineLvl w:val="7"/>
    </w:pPr>
    <w:rPr>
      <w:i/>
      <w:iCs/>
      <w:sz w:val="24"/>
      <w:szCs w:val="24"/>
      <w:lang w:eastAsia="en-US"/>
    </w:rPr>
  </w:style>
  <w:style w:type="paragraph" w:styleId="10">
    <w:name w:val="heading 9"/>
    <w:basedOn w:val="1"/>
    <w:next w:val="1"/>
    <w:link w:val="85"/>
    <w:semiHidden/>
    <w:unhideWhenUsed/>
    <w:qFormat/>
    <w:uiPriority w:val="99"/>
    <w:pPr>
      <w:keepNext/>
      <w:widowControl w:val="0"/>
      <w:spacing w:before="20"/>
      <w:jc w:val="center"/>
      <w:outlineLvl w:val="8"/>
    </w:pPr>
    <w:rPr>
      <w:rFonts w:ascii="Calibri" w:hAnsi="Calibri" w:eastAsia="Calibri"/>
      <w:i/>
      <w:sz w:val="22"/>
      <w:lang w:eastAsia="en-US"/>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unhideWhenUsed/>
    <w:qFormat/>
    <w:uiPriority w:val="99"/>
    <w:rPr>
      <w:color w:val="800080" w:themeColor="followedHyperlink"/>
      <w:u w:val="single"/>
    </w:rPr>
  </w:style>
  <w:style w:type="character" w:styleId="14">
    <w:name w:val="footnote reference"/>
    <w:semiHidden/>
    <w:unhideWhenUsed/>
    <w:qFormat/>
    <w:uiPriority w:val="0"/>
    <w:rPr>
      <w:vertAlign w:val="superscript"/>
    </w:rPr>
  </w:style>
  <w:style w:type="character" w:styleId="15">
    <w:name w:val="Emphasis"/>
    <w:qFormat/>
    <w:uiPriority w:val="0"/>
    <w:rPr>
      <w:i/>
      <w:iCs/>
    </w:rPr>
  </w:style>
  <w:style w:type="character" w:styleId="16">
    <w:name w:val="Hyperlink"/>
    <w:basedOn w:val="11"/>
    <w:unhideWhenUsed/>
    <w:qFormat/>
    <w:uiPriority w:val="99"/>
    <w:rPr>
      <w:color w:val="0000FF" w:themeColor="hyperlink"/>
      <w:u w:val="single"/>
    </w:rPr>
  </w:style>
  <w:style w:type="character" w:styleId="17">
    <w:name w:val="page number"/>
    <w:qFormat/>
    <w:uiPriority w:val="0"/>
  </w:style>
  <w:style w:type="character" w:styleId="18">
    <w:name w:val="Strong"/>
    <w:basedOn w:val="11"/>
    <w:qFormat/>
    <w:uiPriority w:val="0"/>
    <w:rPr>
      <w:b/>
      <w:bCs/>
    </w:rPr>
  </w:style>
  <w:style w:type="paragraph" w:styleId="19">
    <w:name w:val="Balloon Text"/>
    <w:basedOn w:val="1"/>
    <w:link w:val="61"/>
    <w:unhideWhenUsed/>
    <w:qFormat/>
    <w:uiPriority w:val="99"/>
    <w:rPr>
      <w:rFonts w:ascii="Segoe UI" w:hAnsi="Segoe UI" w:cs="Segoe UI"/>
      <w:sz w:val="18"/>
      <w:szCs w:val="18"/>
    </w:rPr>
  </w:style>
  <w:style w:type="paragraph" w:styleId="20">
    <w:name w:val="Body Text 2"/>
    <w:basedOn w:val="1"/>
    <w:link w:val="264"/>
    <w:unhideWhenUsed/>
    <w:qFormat/>
    <w:uiPriority w:val="99"/>
    <w:pPr>
      <w:spacing w:after="120" w:line="480" w:lineRule="auto"/>
    </w:pPr>
    <w:rPr>
      <w:rFonts w:eastAsia="Calibri"/>
      <w:lang w:eastAsia="en-US"/>
    </w:rPr>
  </w:style>
  <w:style w:type="paragraph" w:styleId="21">
    <w:name w:val="Plain Text"/>
    <w:basedOn w:val="1"/>
    <w:link w:val="95"/>
    <w:qFormat/>
    <w:uiPriority w:val="99"/>
    <w:pPr>
      <w:ind w:firstLine="709"/>
      <w:jc w:val="both"/>
    </w:pPr>
    <w:rPr>
      <w:rFonts w:ascii="Courier New" w:hAnsi="Courier New" w:eastAsia="MS Mincho" w:cs="Courier New"/>
      <w:sz w:val="22"/>
      <w:szCs w:val="22"/>
    </w:rPr>
  </w:style>
  <w:style w:type="paragraph" w:styleId="22">
    <w:name w:val="Body Text Indent 3"/>
    <w:basedOn w:val="1"/>
    <w:link w:val="94"/>
    <w:qFormat/>
    <w:uiPriority w:val="99"/>
    <w:pPr>
      <w:spacing w:after="120"/>
      <w:ind w:left="283"/>
    </w:pPr>
    <w:rPr>
      <w:sz w:val="16"/>
      <w:szCs w:val="16"/>
      <w:lang w:eastAsia="en-US"/>
    </w:rPr>
  </w:style>
  <w:style w:type="paragraph" w:styleId="23">
    <w:name w:val="Document Map"/>
    <w:basedOn w:val="1"/>
    <w:link w:val="267"/>
    <w:unhideWhenUsed/>
    <w:qFormat/>
    <w:uiPriority w:val="99"/>
    <w:pPr>
      <w:shd w:val="clear" w:color="auto" w:fill="000080"/>
    </w:pPr>
    <w:rPr>
      <w:rFonts w:ascii="Tahoma" w:hAnsi="Tahoma" w:eastAsia="Calibri"/>
      <w:lang w:eastAsia="en-US"/>
    </w:rPr>
  </w:style>
  <w:style w:type="paragraph" w:styleId="24">
    <w:name w:val="footnote text"/>
    <w:basedOn w:val="1"/>
    <w:link w:val="92"/>
    <w:qFormat/>
    <w:uiPriority w:val="0"/>
    <w:rPr>
      <w:lang w:eastAsia="en-US"/>
    </w:rPr>
  </w:style>
  <w:style w:type="paragraph" w:styleId="25">
    <w:name w:val="header"/>
    <w:basedOn w:val="1"/>
    <w:link w:val="66"/>
    <w:unhideWhenUsed/>
    <w:qFormat/>
    <w:uiPriority w:val="99"/>
    <w:pPr>
      <w:tabs>
        <w:tab w:val="center" w:pos="4677"/>
        <w:tab w:val="right" w:pos="9355"/>
      </w:tabs>
    </w:pPr>
  </w:style>
  <w:style w:type="paragraph" w:styleId="26">
    <w:name w:val="Body Text"/>
    <w:basedOn w:val="1"/>
    <w:link w:val="86"/>
    <w:qFormat/>
    <w:uiPriority w:val="99"/>
    <w:pPr>
      <w:spacing w:after="120"/>
    </w:pPr>
    <w:rPr>
      <w:lang w:eastAsia="en-US"/>
    </w:rPr>
  </w:style>
  <w:style w:type="paragraph" w:styleId="27">
    <w:name w:val="toc 3"/>
    <w:basedOn w:val="1"/>
    <w:next w:val="1"/>
    <w:autoRedefine/>
    <w:unhideWhenUsed/>
    <w:qFormat/>
    <w:uiPriority w:val="99"/>
    <w:rPr>
      <w:sz w:val="24"/>
      <w:szCs w:val="24"/>
      <w:lang w:eastAsia="en-US"/>
    </w:rPr>
  </w:style>
  <w:style w:type="paragraph" w:styleId="28">
    <w:name w:val="toc 4"/>
    <w:basedOn w:val="1"/>
    <w:next w:val="1"/>
    <w:autoRedefine/>
    <w:unhideWhenUsed/>
    <w:qFormat/>
    <w:uiPriority w:val="99"/>
    <w:pPr>
      <w:ind w:left="720" w:firstLine="709"/>
    </w:pPr>
    <w:rPr>
      <w:rFonts w:eastAsia="MS Mincho"/>
      <w:sz w:val="24"/>
      <w:szCs w:val="21"/>
      <w:lang w:eastAsia="en-US"/>
    </w:rPr>
  </w:style>
  <w:style w:type="paragraph" w:styleId="29">
    <w:name w:val="Body Text Indent"/>
    <w:basedOn w:val="1"/>
    <w:link w:val="49"/>
    <w:qFormat/>
    <w:uiPriority w:val="0"/>
    <w:pPr>
      <w:ind w:firstLine="851"/>
    </w:pPr>
    <w:rPr>
      <w:sz w:val="28"/>
    </w:rPr>
  </w:style>
  <w:style w:type="paragraph" w:styleId="30">
    <w:name w:val="List Bullet"/>
    <w:basedOn w:val="1"/>
    <w:autoRedefine/>
    <w:unhideWhenUsed/>
    <w:qFormat/>
    <w:uiPriority w:val="99"/>
    <w:pPr>
      <w:numPr>
        <w:ilvl w:val="0"/>
        <w:numId w:val="1"/>
      </w:numPr>
      <w:snapToGrid w:val="0"/>
      <w:ind w:left="0" w:firstLine="567"/>
      <w:jc w:val="both"/>
    </w:pPr>
    <w:rPr>
      <w:sz w:val="24"/>
      <w:lang w:eastAsia="en-US"/>
    </w:rPr>
  </w:style>
  <w:style w:type="paragraph" w:styleId="31">
    <w:name w:val="List Bullet 3"/>
    <w:basedOn w:val="1"/>
    <w:unhideWhenUsed/>
    <w:qFormat/>
    <w:uiPriority w:val="99"/>
    <w:pPr>
      <w:numPr>
        <w:ilvl w:val="0"/>
        <w:numId w:val="2"/>
      </w:numPr>
    </w:pPr>
    <w:rPr>
      <w:rFonts w:ascii="Tms Rmn" w:hAnsi="Tms Rmn" w:eastAsia="Calibri"/>
      <w:lang w:eastAsia="en-US"/>
    </w:rPr>
  </w:style>
  <w:style w:type="paragraph" w:styleId="32">
    <w:name w:val="Title"/>
    <w:basedOn w:val="1"/>
    <w:link w:val="93"/>
    <w:qFormat/>
    <w:uiPriority w:val="0"/>
    <w:pPr>
      <w:widowControl w:val="0"/>
      <w:autoSpaceDE w:val="0"/>
      <w:autoSpaceDN w:val="0"/>
      <w:jc w:val="center"/>
    </w:pPr>
    <w:rPr>
      <w:rFonts w:ascii="Arial" w:hAnsi="Arial" w:cs="Arial"/>
      <w:b/>
      <w:bCs/>
      <w:sz w:val="24"/>
      <w:szCs w:val="24"/>
      <w:lang w:eastAsia="en-US"/>
    </w:rPr>
  </w:style>
  <w:style w:type="paragraph" w:styleId="33">
    <w:name w:val="footer"/>
    <w:basedOn w:val="1"/>
    <w:link w:val="67"/>
    <w:unhideWhenUsed/>
    <w:qFormat/>
    <w:uiPriority w:val="99"/>
    <w:pPr>
      <w:tabs>
        <w:tab w:val="center" w:pos="4677"/>
        <w:tab w:val="right" w:pos="9355"/>
      </w:tabs>
    </w:pPr>
  </w:style>
  <w:style w:type="paragraph" w:styleId="34">
    <w:name w:val="List Number 2"/>
    <w:basedOn w:val="1"/>
    <w:unhideWhenUsed/>
    <w:qFormat/>
    <w:uiPriority w:val="99"/>
    <w:pPr>
      <w:tabs>
        <w:tab w:val="left" w:pos="720"/>
      </w:tabs>
      <w:ind w:left="720" w:hanging="720"/>
    </w:pPr>
    <w:rPr>
      <w:sz w:val="24"/>
      <w:szCs w:val="24"/>
      <w:lang w:eastAsia="en-US"/>
    </w:rPr>
  </w:style>
  <w:style w:type="paragraph" w:styleId="35">
    <w:name w:val="Normal (Web)"/>
    <w:basedOn w:val="1"/>
    <w:unhideWhenUsed/>
    <w:qFormat/>
    <w:uiPriority w:val="99"/>
    <w:pPr>
      <w:spacing w:before="100" w:beforeAutospacing="1" w:after="100" w:afterAutospacing="1"/>
    </w:pPr>
    <w:rPr>
      <w:sz w:val="24"/>
      <w:szCs w:val="24"/>
    </w:rPr>
  </w:style>
  <w:style w:type="paragraph" w:styleId="36">
    <w:name w:val="Body Text 3"/>
    <w:basedOn w:val="1"/>
    <w:link w:val="265"/>
    <w:unhideWhenUsed/>
    <w:qFormat/>
    <w:uiPriority w:val="99"/>
    <w:pPr>
      <w:overflowPunct w:val="0"/>
      <w:autoSpaceDE w:val="0"/>
      <w:autoSpaceDN w:val="0"/>
      <w:adjustRightInd w:val="0"/>
      <w:jc w:val="both"/>
    </w:pPr>
    <w:rPr>
      <w:rFonts w:ascii="Calibri" w:hAnsi="Calibri" w:eastAsia="Calibri"/>
      <w:sz w:val="24"/>
      <w:lang w:eastAsia="en-US"/>
    </w:rPr>
  </w:style>
  <w:style w:type="paragraph" w:styleId="37">
    <w:name w:val="Body Text Indent 2"/>
    <w:basedOn w:val="1"/>
    <w:link w:val="52"/>
    <w:qFormat/>
    <w:uiPriority w:val="99"/>
    <w:pPr>
      <w:spacing w:after="120" w:line="480" w:lineRule="auto"/>
      <w:ind w:left="283"/>
    </w:pPr>
    <w:rPr>
      <w:sz w:val="24"/>
      <w:szCs w:val="24"/>
    </w:rPr>
  </w:style>
  <w:style w:type="paragraph" w:styleId="38">
    <w:name w:val="Subtitle"/>
    <w:basedOn w:val="1"/>
    <w:link w:val="340"/>
    <w:qFormat/>
    <w:uiPriority w:val="99"/>
    <w:pPr>
      <w:jc w:val="right"/>
    </w:pPr>
    <w:rPr>
      <w:rFonts w:eastAsia="MS Mincho"/>
      <w:b/>
      <w:bCs/>
      <w:sz w:val="28"/>
      <w:szCs w:val="24"/>
      <w:u w:val="single"/>
    </w:rPr>
  </w:style>
  <w:style w:type="paragraph" w:styleId="39">
    <w:name w:val="Block Text"/>
    <w:basedOn w:val="1"/>
    <w:unhideWhenUsed/>
    <w:qFormat/>
    <w:uiPriority w:val="99"/>
    <w:pPr>
      <w:spacing w:after="200" w:line="360" w:lineRule="auto"/>
      <w:ind w:left="426" w:right="425"/>
      <w:jc w:val="both"/>
    </w:pPr>
    <w:rPr>
      <w:rFonts w:ascii="Calibri" w:hAnsi="Calibri"/>
      <w:sz w:val="22"/>
      <w:szCs w:val="22"/>
      <w:lang w:eastAsia="en-US"/>
    </w:rPr>
  </w:style>
  <w:style w:type="table" w:styleId="40">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Заголовок 1 Знак"/>
    <w:basedOn w:val="11"/>
    <w:link w:val="2"/>
    <w:qFormat/>
    <w:uiPriority w:val="0"/>
    <w:rPr>
      <w:rFonts w:asciiTheme="majorHAnsi" w:hAnsiTheme="majorHAnsi" w:eastAsiaTheme="majorEastAsia" w:cstheme="majorBidi"/>
      <w:b/>
      <w:bCs/>
      <w:color w:val="366091" w:themeColor="accent1" w:themeShade="BF"/>
      <w:sz w:val="28"/>
      <w:szCs w:val="28"/>
      <w:lang w:eastAsia="ru-RU"/>
    </w:rPr>
  </w:style>
  <w:style w:type="character" w:customStyle="1" w:styleId="42">
    <w:name w:val="Заголовок 2 Знак"/>
    <w:basedOn w:val="11"/>
    <w:link w:val="3"/>
    <w:qFormat/>
    <w:uiPriority w:val="0"/>
    <w:rPr>
      <w:rFonts w:ascii="Times New Roman" w:hAnsi="Times New Roman" w:eastAsia="Times New Roman" w:cs="Times New Roman"/>
      <w:b/>
      <w:bCs/>
      <w:sz w:val="36"/>
      <w:szCs w:val="36"/>
      <w:lang w:eastAsia="ru-RU"/>
    </w:rPr>
  </w:style>
  <w:style w:type="character" w:customStyle="1" w:styleId="43">
    <w:name w:val="Заголовок 3 Знак"/>
    <w:basedOn w:val="11"/>
    <w:link w:val="4"/>
    <w:qFormat/>
    <w:uiPriority w:val="0"/>
    <w:rPr>
      <w:rFonts w:ascii="Cambria" w:hAnsi="Cambria" w:eastAsia="Times New Roman" w:cs="Times New Roman"/>
      <w:b/>
      <w:bCs/>
      <w:sz w:val="26"/>
      <w:szCs w:val="26"/>
      <w:lang w:eastAsia="ru-RU"/>
    </w:rPr>
  </w:style>
  <w:style w:type="character" w:customStyle="1" w:styleId="44">
    <w:name w:val="Заголовок 4 Знак"/>
    <w:basedOn w:val="11"/>
    <w:link w:val="5"/>
    <w:qFormat/>
    <w:uiPriority w:val="0"/>
    <w:rPr>
      <w:rFonts w:ascii="Calibri" w:hAnsi="Calibri" w:eastAsia="Times New Roman" w:cs="Times New Roman"/>
      <w:b/>
      <w:bCs/>
      <w:sz w:val="28"/>
      <w:szCs w:val="28"/>
      <w:lang w:eastAsia="ru-RU"/>
    </w:rPr>
  </w:style>
  <w:style w:type="character" w:customStyle="1" w:styleId="45">
    <w:name w:val="Заголовок 5 Знак"/>
    <w:basedOn w:val="11"/>
    <w:link w:val="6"/>
    <w:qFormat/>
    <w:uiPriority w:val="0"/>
    <w:rPr>
      <w:rFonts w:ascii="Times New Roman" w:hAnsi="Times New Roman" w:eastAsia="Times New Roman" w:cs="Times New Roman"/>
      <w:b/>
      <w:bCs/>
      <w:i/>
      <w:iCs/>
      <w:sz w:val="26"/>
      <w:szCs w:val="26"/>
    </w:rPr>
  </w:style>
  <w:style w:type="character" w:customStyle="1" w:styleId="46">
    <w:name w:val="Заголовок 6 Знак"/>
    <w:basedOn w:val="11"/>
    <w:link w:val="7"/>
    <w:qFormat/>
    <w:uiPriority w:val="0"/>
    <w:rPr>
      <w:rFonts w:ascii="Times New Roman" w:hAnsi="Times New Roman" w:eastAsia="Times New Roman" w:cs="Times New Roman"/>
      <w:b/>
      <w:bCs/>
    </w:rPr>
  </w:style>
  <w:style w:type="character" w:customStyle="1" w:styleId="47">
    <w:name w:val="Заголовок 7 Знак"/>
    <w:basedOn w:val="11"/>
    <w:link w:val="8"/>
    <w:qFormat/>
    <w:uiPriority w:val="99"/>
    <w:rPr>
      <w:rFonts w:ascii="Times New Roman" w:hAnsi="Times New Roman" w:eastAsia="Times New Roman" w:cs="Times New Roman"/>
      <w:sz w:val="24"/>
      <w:szCs w:val="24"/>
    </w:rPr>
  </w:style>
  <w:style w:type="character" w:customStyle="1" w:styleId="48">
    <w:name w:val="Заголовок 8 Знак"/>
    <w:basedOn w:val="11"/>
    <w:link w:val="9"/>
    <w:qFormat/>
    <w:uiPriority w:val="99"/>
    <w:rPr>
      <w:rFonts w:ascii="Times New Roman" w:hAnsi="Times New Roman" w:eastAsia="Times New Roman" w:cs="Times New Roman"/>
      <w:i/>
      <w:iCs/>
      <w:sz w:val="24"/>
      <w:szCs w:val="24"/>
    </w:rPr>
  </w:style>
  <w:style w:type="character" w:customStyle="1" w:styleId="49">
    <w:name w:val="Основной текст с отступом Знак"/>
    <w:basedOn w:val="11"/>
    <w:link w:val="29"/>
    <w:qFormat/>
    <w:uiPriority w:val="0"/>
    <w:rPr>
      <w:rFonts w:ascii="Times New Roman" w:hAnsi="Times New Roman" w:eastAsia="Times New Roman" w:cs="Times New Roman"/>
      <w:sz w:val="28"/>
      <w:szCs w:val="20"/>
      <w:lang w:eastAsia="ru-RU"/>
    </w:rPr>
  </w:style>
  <w:style w:type="paragraph" w:customStyle="1" w:styleId="50">
    <w:name w:val="ConsNormal"/>
    <w:link w:val="51"/>
    <w:qFormat/>
    <w:uiPriority w:val="0"/>
    <w:pPr>
      <w:widowControl w:val="0"/>
      <w:snapToGrid w:val="0"/>
      <w:ind w:firstLine="720"/>
    </w:pPr>
    <w:rPr>
      <w:rFonts w:ascii="Arial" w:hAnsi="Arial" w:eastAsia="Times New Roman" w:cs="Times New Roman"/>
      <w:lang w:val="ru-RU" w:eastAsia="ru-RU" w:bidi="ar-SA"/>
    </w:rPr>
  </w:style>
  <w:style w:type="character" w:customStyle="1" w:styleId="51">
    <w:name w:val="ConsNormal Знак"/>
    <w:link w:val="50"/>
    <w:qFormat/>
    <w:locked/>
    <w:uiPriority w:val="0"/>
    <w:rPr>
      <w:rFonts w:ascii="Arial" w:hAnsi="Arial" w:eastAsia="Times New Roman" w:cs="Times New Roman"/>
      <w:sz w:val="20"/>
      <w:szCs w:val="20"/>
      <w:lang w:eastAsia="ru-RU"/>
    </w:rPr>
  </w:style>
  <w:style w:type="character" w:customStyle="1" w:styleId="52">
    <w:name w:val="Основной текст с отступом 2 Знак"/>
    <w:basedOn w:val="11"/>
    <w:link w:val="37"/>
    <w:qFormat/>
    <w:uiPriority w:val="99"/>
    <w:rPr>
      <w:rFonts w:ascii="Times New Roman" w:hAnsi="Times New Roman" w:eastAsia="Times New Roman" w:cs="Times New Roman"/>
      <w:sz w:val="24"/>
      <w:szCs w:val="24"/>
      <w:lang w:eastAsia="ru-RU"/>
    </w:rPr>
  </w:style>
  <w:style w:type="paragraph" w:customStyle="1" w:styleId="53">
    <w:name w:val="ConsPlusNormal"/>
    <w:qFormat/>
    <w:uiPriority w:val="99"/>
    <w:pPr>
      <w:widowControl w:val="0"/>
      <w:autoSpaceDE w:val="0"/>
      <w:autoSpaceDN w:val="0"/>
      <w:adjustRightInd w:val="0"/>
      <w:ind w:firstLine="720"/>
    </w:pPr>
    <w:rPr>
      <w:rFonts w:ascii="Arial" w:hAnsi="Arial" w:eastAsia="Times New Roman" w:cs="Arial"/>
      <w:lang w:val="ru-RU" w:eastAsia="ru-RU" w:bidi="ar-SA"/>
    </w:rPr>
  </w:style>
  <w:style w:type="character" w:customStyle="1" w:styleId="54">
    <w:name w:val="Font Style76"/>
    <w:qFormat/>
    <w:uiPriority w:val="0"/>
    <w:rPr>
      <w:rFonts w:ascii="Times New Roman" w:hAnsi="Times New Roman" w:cs="Times New Roman"/>
      <w:sz w:val="22"/>
      <w:szCs w:val="22"/>
    </w:rPr>
  </w:style>
  <w:style w:type="paragraph" w:customStyle="1" w:styleId="55">
    <w:name w:val="Style8"/>
    <w:basedOn w:val="1"/>
    <w:qFormat/>
    <w:uiPriority w:val="99"/>
    <w:pPr>
      <w:widowControl w:val="0"/>
      <w:suppressAutoHyphens/>
      <w:autoSpaceDE w:val="0"/>
      <w:spacing w:line="278" w:lineRule="exact"/>
      <w:jc w:val="center"/>
    </w:pPr>
    <w:rPr>
      <w:sz w:val="24"/>
      <w:szCs w:val="24"/>
      <w:lang w:eastAsia="ar-SA"/>
    </w:rPr>
  </w:style>
  <w:style w:type="paragraph" w:customStyle="1" w:styleId="56">
    <w:name w:val="Style6"/>
    <w:basedOn w:val="1"/>
    <w:qFormat/>
    <w:uiPriority w:val="99"/>
    <w:pPr>
      <w:widowControl w:val="0"/>
      <w:suppressAutoHyphens/>
      <w:autoSpaceDE w:val="0"/>
      <w:spacing w:line="269" w:lineRule="exact"/>
      <w:jc w:val="both"/>
    </w:pPr>
    <w:rPr>
      <w:sz w:val="24"/>
      <w:szCs w:val="24"/>
      <w:lang w:eastAsia="ar-SA"/>
    </w:rPr>
  </w:style>
  <w:style w:type="paragraph" w:customStyle="1" w:styleId="57">
    <w:name w:val="Style30"/>
    <w:basedOn w:val="1"/>
    <w:qFormat/>
    <w:uiPriority w:val="99"/>
    <w:pPr>
      <w:widowControl w:val="0"/>
      <w:suppressAutoHyphens/>
      <w:autoSpaceDE w:val="0"/>
      <w:spacing w:line="274" w:lineRule="exact"/>
      <w:ind w:firstLine="682"/>
    </w:pPr>
    <w:rPr>
      <w:sz w:val="24"/>
      <w:szCs w:val="24"/>
      <w:lang w:eastAsia="ar-SA"/>
    </w:rPr>
  </w:style>
  <w:style w:type="paragraph" w:styleId="58">
    <w:name w:val="List Paragraph"/>
    <w:basedOn w:val="1"/>
    <w:link w:val="328"/>
    <w:qFormat/>
    <w:uiPriority w:val="34"/>
    <w:pPr>
      <w:ind w:left="720"/>
      <w:contextualSpacing/>
    </w:pPr>
  </w:style>
  <w:style w:type="paragraph" w:customStyle="1" w:styleId="59">
    <w:name w:val="ConsPlusCell"/>
    <w:qFormat/>
    <w:uiPriority w:val="99"/>
    <w:pPr>
      <w:autoSpaceDE w:val="0"/>
      <w:autoSpaceDN w:val="0"/>
      <w:adjustRightInd w:val="0"/>
    </w:pPr>
    <w:rPr>
      <w:rFonts w:ascii="Calibri" w:hAnsi="Calibri" w:cs="Calibri" w:eastAsiaTheme="minorHAnsi"/>
      <w:sz w:val="22"/>
      <w:szCs w:val="22"/>
      <w:lang w:val="ru-RU" w:eastAsia="en-US" w:bidi="ar-SA"/>
    </w:rPr>
  </w:style>
  <w:style w:type="paragraph" w:customStyle="1" w:styleId="60">
    <w:name w:val="Default"/>
    <w:qFormat/>
    <w:uiPriority w:val="99"/>
    <w:pPr>
      <w:autoSpaceDE w:val="0"/>
      <w:autoSpaceDN w:val="0"/>
      <w:adjustRightInd w:val="0"/>
    </w:pPr>
    <w:rPr>
      <w:rFonts w:ascii="Times New Roman" w:hAnsi="Times New Roman" w:cs="Times New Roman" w:eastAsiaTheme="minorHAnsi"/>
      <w:color w:val="000000"/>
      <w:sz w:val="24"/>
      <w:szCs w:val="24"/>
      <w:lang w:val="ru-RU" w:eastAsia="en-US" w:bidi="ar-SA"/>
    </w:rPr>
  </w:style>
  <w:style w:type="character" w:customStyle="1" w:styleId="61">
    <w:name w:val="Текст выноски Знак"/>
    <w:basedOn w:val="11"/>
    <w:link w:val="19"/>
    <w:qFormat/>
    <w:uiPriority w:val="99"/>
    <w:rPr>
      <w:rFonts w:ascii="Segoe UI" w:hAnsi="Segoe UI" w:eastAsia="Times New Roman" w:cs="Segoe UI"/>
      <w:sz w:val="18"/>
      <w:szCs w:val="18"/>
      <w:lang w:eastAsia="ru-RU"/>
    </w:rPr>
  </w:style>
  <w:style w:type="paragraph" w:customStyle="1" w:styleId="62">
    <w:name w:val="attachments__item"/>
    <w:basedOn w:val="1"/>
    <w:qFormat/>
    <w:uiPriority w:val="0"/>
    <w:pPr>
      <w:spacing w:before="100" w:beforeAutospacing="1" w:after="100" w:afterAutospacing="1"/>
    </w:pPr>
    <w:rPr>
      <w:sz w:val="24"/>
      <w:szCs w:val="24"/>
    </w:rPr>
  </w:style>
  <w:style w:type="character" w:customStyle="1" w:styleId="63">
    <w:name w:val="apple-converted-space"/>
    <w:basedOn w:val="11"/>
    <w:qFormat/>
    <w:uiPriority w:val="0"/>
  </w:style>
  <w:style w:type="paragraph" w:customStyle="1" w:styleId="64">
    <w:name w:val="copyright-info"/>
    <w:basedOn w:val="1"/>
    <w:qFormat/>
    <w:uiPriority w:val="99"/>
    <w:pPr>
      <w:spacing w:before="100" w:beforeAutospacing="1" w:after="100" w:afterAutospacing="1"/>
    </w:pPr>
    <w:rPr>
      <w:sz w:val="24"/>
      <w:szCs w:val="24"/>
    </w:rPr>
  </w:style>
  <w:style w:type="character" w:customStyle="1" w:styleId="65">
    <w:name w:val="matches"/>
    <w:basedOn w:val="11"/>
    <w:qFormat/>
    <w:uiPriority w:val="0"/>
  </w:style>
  <w:style w:type="character" w:customStyle="1" w:styleId="66">
    <w:name w:val="Верхний колонтитул Знак"/>
    <w:basedOn w:val="11"/>
    <w:link w:val="25"/>
    <w:qFormat/>
    <w:uiPriority w:val="99"/>
    <w:rPr>
      <w:rFonts w:ascii="Times New Roman" w:hAnsi="Times New Roman" w:eastAsia="Times New Roman" w:cs="Times New Roman"/>
      <w:sz w:val="20"/>
      <w:szCs w:val="20"/>
      <w:lang w:eastAsia="ru-RU"/>
    </w:rPr>
  </w:style>
  <w:style w:type="character" w:customStyle="1" w:styleId="67">
    <w:name w:val="Нижний колонтитул Знак"/>
    <w:basedOn w:val="11"/>
    <w:link w:val="33"/>
    <w:qFormat/>
    <w:uiPriority w:val="99"/>
    <w:rPr>
      <w:rFonts w:ascii="Times New Roman" w:hAnsi="Times New Roman" w:eastAsia="Times New Roman" w:cs="Times New Roman"/>
      <w:sz w:val="20"/>
      <w:szCs w:val="20"/>
      <w:lang w:eastAsia="ru-RU"/>
    </w:rPr>
  </w:style>
  <w:style w:type="character" w:customStyle="1" w:styleId="68">
    <w:name w:val="red"/>
    <w:basedOn w:val="11"/>
    <w:qFormat/>
    <w:uiPriority w:val="0"/>
  </w:style>
  <w:style w:type="paragraph" w:customStyle="1" w:styleId="69">
    <w:name w:val="doc-lead__text"/>
    <w:basedOn w:val="1"/>
    <w:qFormat/>
    <w:uiPriority w:val="0"/>
    <w:pPr>
      <w:spacing w:before="100" w:beforeAutospacing="1" w:after="100" w:afterAutospacing="1"/>
    </w:pPr>
    <w:rPr>
      <w:sz w:val="24"/>
      <w:szCs w:val="24"/>
    </w:rPr>
  </w:style>
  <w:style w:type="character" w:customStyle="1" w:styleId="70">
    <w:name w:val="incut-head-control"/>
    <w:basedOn w:val="11"/>
    <w:qFormat/>
    <w:uiPriority w:val="0"/>
  </w:style>
  <w:style w:type="character" w:customStyle="1" w:styleId="71">
    <w:name w:val="incut-head-sub"/>
    <w:basedOn w:val="11"/>
    <w:qFormat/>
    <w:uiPriority w:val="0"/>
  </w:style>
  <w:style w:type="character" w:customStyle="1" w:styleId="72">
    <w:name w:val="incut-button"/>
    <w:basedOn w:val="11"/>
    <w:qFormat/>
    <w:uiPriority w:val="0"/>
  </w:style>
  <w:style w:type="character" w:customStyle="1" w:styleId="73">
    <w:name w:val="inimg"/>
    <w:basedOn w:val="11"/>
    <w:qFormat/>
    <w:uiPriority w:val="0"/>
  </w:style>
  <w:style w:type="paragraph" w:customStyle="1" w:styleId="74">
    <w:name w:val="s_1"/>
    <w:basedOn w:val="1"/>
    <w:qFormat/>
    <w:uiPriority w:val="99"/>
    <w:pPr>
      <w:spacing w:before="100" w:beforeAutospacing="1" w:after="100" w:afterAutospacing="1"/>
    </w:pPr>
    <w:rPr>
      <w:sz w:val="24"/>
      <w:szCs w:val="24"/>
    </w:rPr>
  </w:style>
  <w:style w:type="paragraph" w:customStyle="1" w:styleId="75">
    <w:name w:val="Обычный12"/>
    <w:qFormat/>
    <w:uiPriority w:val="99"/>
    <w:rPr>
      <w:rFonts w:ascii="Tms Rmn" w:hAnsi="Tms Rmn" w:eastAsia="Times New Roman" w:cs="Times New Roman"/>
      <w:lang w:val="ru-RU" w:eastAsia="en-US" w:bidi="ar-SA"/>
    </w:rPr>
  </w:style>
  <w:style w:type="paragraph" w:styleId="76">
    <w:name w:val="No Spacing"/>
    <w:link w:val="77"/>
    <w:qFormat/>
    <w:uiPriority w:val="1"/>
    <w:rPr>
      <w:rFonts w:ascii="Calibri" w:hAnsi="Calibri" w:eastAsia="Times New Roman" w:cs="Times New Roman"/>
      <w:sz w:val="22"/>
      <w:szCs w:val="22"/>
      <w:lang w:val="ru-RU" w:eastAsia="en-US" w:bidi="ar-SA"/>
    </w:rPr>
  </w:style>
  <w:style w:type="character" w:customStyle="1" w:styleId="77">
    <w:name w:val="Без интервала Знак"/>
    <w:link w:val="76"/>
    <w:qFormat/>
    <w:locked/>
    <w:uiPriority w:val="1"/>
    <w:rPr>
      <w:rFonts w:ascii="Calibri" w:hAnsi="Calibri" w:eastAsia="Times New Roman" w:cs="Times New Roman"/>
    </w:rPr>
  </w:style>
  <w:style w:type="paragraph" w:customStyle="1" w:styleId="78">
    <w:name w:val="Обычный2"/>
    <w:qFormat/>
    <w:uiPriority w:val="99"/>
    <w:rPr>
      <w:rFonts w:ascii="Times New Roman" w:hAnsi="Times New Roman" w:eastAsia="MS Mincho" w:cs="Times New Roman"/>
      <w:sz w:val="24"/>
      <w:lang w:val="ru-RU" w:eastAsia="en-US" w:bidi="ar-SA"/>
    </w:rPr>
  </w:style>
  <w:style w:type="paragraph" w:customStyle="1" w:styleId="79">
    <w:name w:val="Обычный3"/>
    <w:qFormat/>
    <w:uiPriority w:val="99"/>
    <w:rPr>
      <w:rFonts w:ascii="Times New Roman" w:hAnsi="Times New Roman" w:eastAsia="MS Minchofalt" w:cs="Times New Roman"/>
      <w:sz w:val="24"/>
      <w:lang w:val="ru-RU" w:eastAsia="en-US" w:bidi="ar-SA"/>
    </w:rPr>
  </w:style>
  <w:style w:type="paragraph" w:customStyle="1" w:styleId="80">
    <w:name w:val="Знак"/>
    <w:basedOn w:val="1"/>
    <w:qFormat/>
    <w:uiPriority w:val="0"/>
    <w:pPr>
      <w:spacing w:before="100" w:beforeAutospacing="1" w:after="100" w:afterAutospacing="1"/>
    </w:pPr>
    <w:rPr>
      <w:rFonts w:ascii="Tahoma" w:hAnsi="Tahoma"/>
      <w:lang w:val="en-US" w:eastAsia="en-US"/>
    </w:rPr>
  </w:style>
  <w:style w:type="paragraph" w:customStyle="1" w:styleId="81">
    <w:name w:val="заголовок 1"/>
    <w:basedOn w:val="1"/>
    <w:next w:val="1"/>
    <w:qFormat/>
    <w:uiPriority w:val="99"/>
    <w:pPr>
      <w:keepNext/>
      <w:widowControl w:val="0"/>
      <w:autoSpaceDE w:val="0"/>
      <w:autoSpaceDN w:val="0"/>
      <w:jc w:val="center"/>
      <w:outlineLvl w:val="0"/>
    </w:pPr>
    <w:rPr>
      <w:rFonts w:ascii="Arial" w:hAnsi="Arial" w:cs="Arial"/>
      <w:b/>
      <w:bCs/>
      <w:sz w:val="24"/>
      <w:szCs w:val="24"/>
      <w:lang w:eastAsia="en-US"/>
    </w:rPr>
  </w:style>
  <w:style w:type="paragraph" w:customStyle="1" w:styleId="82">
    <w:name w:val="Обычный1"/>
    <w:qFormat/>
    <w:uiPriority w:val="99"/>
    <w:rPr>
      <w:rFonts w:ascii="Times New Roman" w:hAnsi="Times New Roman" w:eastAsia="MS Mincho" w:cs="Times New Roman"/>
      <w:sz w:val="24"/>
      <w:lang w:val="ru-RU" w:eastAsia="en-US" w:bidi="ar-SA"/>
    </w:rPr>
  </w:style>
  <w:style w:type="paragraph" w:customStyle="1" w:styleId="83">
    <w:name w:val="Прижатый влево"/>
    <w:basedOn w:val="1"/>
    <w:next w:val="1"/>
    <w:qFormat/>
    <w:uiPriority w:val="99"/>
    <w:pPr>
      <w:widowControl w:val="0"/>
      <w:autoSpaceDE w:val="0"/>
      <w:autoSpaceDN w:val="0"/>
      <w:adjustRightInd w:val="0"/>
    </w:pPr>
    <w:rPr>
      <w:rFonts w:ascii="Times New Roman CYR" w:hAnsi="Times New Roman CYR" w:cs="Times New Roman CYR"/>
      <w:sz w:val="24"/>
      <w:szCs w:val="24"/>
      <w:lang w:eastAsia="en-US"/>
    </w:rPr>
  </w:style>
  <w:style w:type="paragraph" w:customStyle="1" w:styleId="84">
    <w:name w:val="Без интервала1"/>
    <w:qFormat/>
    <w:uiPriority w:val="0"/>
    <w:rPr>
      <w:rFonts w:ascii="Calibri" w:hAnsi="Calibri" w:eastAsia="Calibri" w:cs="Times New Roman"/>
      <w:sz w:val="22"/>
      <w:szCs w:val="22"/>
      <w:lang w:val="ru-RU" w:eastAsia="en-US" w:bidi="ar-SA"/>
    </w:rPr>
  </w:style>
  <w:style w:type="character" w:customStyle="1" w:styleId="85">
    <w:name w:val="Заголовок 9 Знак"/>
    <w:basedOn w:val="11"/>
    <w:link w:val="10"/>
    <w:semiHidden/>
    <w:qFormat/>
    <w:uiPriority w:val="99"/>
    <w:rPr>
      <w:rFonts w:ascii="Calibri" w:hAnsi="Calibri" w:eastAsia="Calibri" w:cs="Times New Roman"/>
      <w:i/>
      <w:szCs w:val="20"/>
    </w:rPr>
  </w:style>
  <w:style w:type="character" w:customStyle="1" w:styleId="86">
    <w:name w:val="Основной текст Знак1"/>
    <w:link w:val="26"/>
    <w:qFormat/>
    <w:locked/>
    <w:uiPriority w:val="99"/>
    <w:rPr>
      <w:rFonts w:ascii="Times New Roman" w:hAnsi="Times New Roman" w:eastAsia="Times New Roman" w:cs="Times New Roman"/>
      <w:sz w:val="20"/>
      <w:szCs w:val="20"/>
    </w:rPr>
  </w:style>
  <w:style w:type="character" w:customStyle="1" w:styleId="87">
    <w:name w:val="Основной текст Знак"/>
    <w:basedOn w:val="11"/>
    <w:semiHidden/>
    <w:qFormat/>
    <w:uiPriority w:val="99"/>
    <w:rPr>
      <w:rFonts w:ascii="Times New Roman" w:hAnsi="Times New Roman" w:eastAsia="Times New Roman" w:cs="Times New Roman"/>
      <w:sz w:val="20"/>
      <w:szCs w:val="20"/>
      <w:lang w:eastAsia="ru-RU"/>
    </w:rPr>
  </w:style>
  <w:style w:type="paragraph" w:customStyle="1" w:styleId="88">
    <w:name w:val="Знак Знак Знак1"/>
    <w:basedOn w:val="1"/>
    <w:qFormat/>
    <w:uiPriority w:val="99"/>
    <w:pPr>
      <w:tabs>
        <w:tab w:val="left" w:pos="360"/>
      </w:tabs>
      <w:spacing w:after="160" w:line="240" w:lineRule="exact"/>
    </w:pPr>
    <w:rPr>
      <w:rFonts w:ascii="Verdana" w:hAnsi="Verdana" w:cs="Verdana"/>
      <w:lang w:val="en-US" w:eastAsia="en-US"/>
    </w:rPr>
  </w:style>
  <w:style w:type="character" w:customStyle="1" w:styleId="89">
    <w:name w:val="Знак Знак3"/>
    <w:qFormat/>
    <w:locked/>
    <w:uiPriority w:val="0"/>
    <w:rPr>
      <w:rFonts w:ascii="Arial" w:hAnsi="Arial" w:cs="Arial"/>
      <w:b/>
      <w:bCs/>
      <w:sz w:val="26"/>
      <w:szCs w:val="26"/>
      <w:lang w:val="ru-RU" w:eastAsia="ru-RU" w:bidi="ar-SA"/>
    </w:rPr>
  </w:style>
  <w:style w:type="character" w:customStyle="1" w:styleId="90">
    <w:name w:val="Знак Знак2"/>
    <w:qFormat/>
    <w:locked/>
    <w:uiPriority w:val="0"/>
    <w:rPr>
      <w:b/>
      <w:sz w:val="24"/>
      <w:lang w:val="ru-RU" w:eastAsia="ru-RU" w:bidi="ar-SA"/>
    </w:rPr>
  </w:style>
  <w:style w:type="character" w:customStyle="1" w:styleId="91">
    <w:name w:val="Знак Знак Знак"/>
    <w:basedOn w:val="11"/>
    <w:qFormat/>
    <w:uiPriority w:val="0"/>
  </w:style>
  <w:style w:type="character" w:customStyle="1" w:styleId="92">
    <w:name w:val="Текст сноски Знак"/>
    <w:basedOn w:val="11"/>
    <w:link w:val="24"/>
    <w:qFormat/>
    <w:uiPriority w:val="0"/>
    <w:rPr>
      <w:rFonts w:ascii="Times New Roman" w:hAnsi="Times New Roman" w:eastAsia="Times New Roman" w:cs="Times New Roman"/>
      <w:sz w:val="20"/>
      <w:szCs w:val="20"/>
    </w:rPr>
  </w:style>
  <w:style w:type="character" w:customStyle="1" w:styleId="93">
    <w:name w:val="Заголовок Знак"/>
    <w:basedOn w:val="11"/>
    <w:link w:val="32"/>
    <w:qFormat/>
    <w:uiPriority w:val="0"/>
    <w:rPr>
      <w:rFonts w:ascii="Arial" w:hAnsi="Arial" w:eastAsia="Times New Roman" w:cs="Arial"/>
      <w:b/>
      <w:bCs/>
      <w:sz w:val="24"/>
      <w:szCs w:val="24"/>
    </w:rPr>
  </w:style>
  <w:style w:type="character" w:customStyle="1" w:styleId="94">
    <w:name w:val="Основной текст с отступом 3 Знак"/>
    <w:basedOn w:val="11"/>
    <w:link w:val="22"/>
    <w:qFormat/>
    <w:uiPriority w:val="99"/>
    <w:rPr>
      <w:rFonts w:ascii="Times New Roman" w:hAnsi="Times New Roman" w:eastAsia="Times New Roman" w:cs="Times New Roman"/>
      <w:sz w:val="16"/>
      <w:szCs w:val="16"/>
    </w:rPr>
  </w:style>
  <w:style w:type="character" w:customStyle="1" w:styleId="95">
    <w:name w:val="Текст Знак"/>
    <w:link w:val="21"/>
    <w:qFormat/>
    <w:locked/>
    <w:uiPriority w:val="99"/>
    <w:rPr>
      <w:rFonts w:ascii="Courier New" w:hAnsi="Courier New" w:eastAsia="MS Mincho" w:cs="Courier New"/>
      <w:lang w:eastAsia="ru-RU"/>
    </w:rPr>
  </w:style>
  <w:style w:type="character" w:customStyle="1" w:styleId="96">
    <w:name w:val="Текст Знак1"/>
    <w:basedOn w:val="11"/>
    <w:semiHidden/>
    <w:qFormat/>
    <w:uiPriority w:val="99"/>
    <w:rPr>
      <w:rFonts w:ascii="Consolas" w:hAnsi="Consolas" w:eastAsia="Times New Roman" w:cs="Consolas"/>
      <w:sz w:val="21"/>
      <w:szCs w:val="21"/>
      <w:lang w:eastAsia="ru-RU"/>
    </w:rPr>
  </w:style>
  <w:style w:type="character" w:customStyle="1" w:styleId="97">
    <w:name w:val="Стиль3 Знак Знак1"/>
    <w:link w:val="98"/>
    <w:qFormat/>
    <w:locked/>
    <w:uiPriority w:val="0"/>
    <w:rPr>
      <w:sz w:val="24"/>
      <w:lang w:eastAsia="ru-RU"/>
    </w:rPr>
  </w:style>
  <w:style w:type="paragraph" w:customStyle="1" w:styleId="98">
    <w:name w:val="Стиль3 Знак"/>
    <w:basedOn w:val="37"/>
    <w:link w:val="97"/>
    <w:qFormat/>
    <w:uiPriority w:val="0"/>
    <w:pPr>
      <w:widowControl w:val="0"/>
      <w:tabs>
        <w:tab w:val="left" w:pos="968"/>
      </w:tabs>
      <w:adjustRightInd w:val="0"/>
      <w:spacing w:after="0" w:line="240" w:lineRule="auto"/>
      <w:ind w:left="741"/>
      <w:jc w:val="both"/>
    </w:pPr>
    <w:rPr>
      <w:rFonts w:asciiTheme="minorHAnsi" w:hAnsiTheme="minorHAnsi" w:eastAsiaTheme="minorHAnsi" w:cstheme="minorBidi"/>
      <w:szCs w:val="22"/>
    </w:rPr>
  </w:style>
  <w:style w:type="paragraph" w:customStyle="1" w:styleId="99">
    <w:name w:val="ConsPlusNonformat"/>
    <w:qFormat/>
    <w:uiPriority w:val="99"/>
    <w:pPr>
      <w:widowControl w:val="0"/>
      <w:autoSpaceDE w:val="0"/>
      <w:autoSpaceDN w:val="0"/>
      <w:adjustRightInd w:val="0"/>
    </w:pPr>
    <w:rPr>
      <w:rFonts w:ascii="Courier New" w:hAnsi="Courier New" w:eastAsia="Times New Roman" w:cs="Courier New"/>
      <w:lang w:val="ru-RU" w:eastAsia="en-US" w:bidi="ar-SA"/>
    </w:rPr>
  </w:style>
  <w:style w:type="paragraph" w:customStyle="1" w:styleId="100">
    <w:name w:val="Знак3"/>
    <w:basedOn w:val="1"/>
    <w:qFormat/>
    <w:uiPriority w:val="99"/>
    <w:pPr>
      <w:spacing w:before="100" w:beforeAutospacing="1" w:after="100" w:afterAutospacing="1"/>
    </w:pPr>
    <w:rPr>
      <w:rFonts w:ascii="Tahoma" w:hAnsi="Tahoma"/>
      <w:lang w:val="en-US" w:eastAsia="en-US"/>
    </w:rPr>
  </w:style>
  <w:style w:type="paragraph" w:customStyle="1" w:styleId="101">
    <w:name w:val="Знак Знак Знак Знак"/>
    <w:basedOn w:val="1"/>
    <w:qFormat/>
    <w:uiPriority w:val="99"/>
    <w:pPr>
      <w:widowControl w:val="0"/>
      <w:adjustRightInd w:val="0"/>
      <w:spacing w:after="160" w:line="240" w:lineRule="exact"/>
      <w:jc w:val="right"/>
    </w:pPr>
    <w:rPr>
      <w:lang w:val="en-GB" w:eastAsia="en-US"/>
    </w:rPr>
  </w:style>
  <w:style w:type="paragraph" w:customStyle="1" w:styleId="102">
    <w:name w:val="font5"/>
    <w:basedOn w:val="1"/>
    <w:qFormat/>
    <w:uiPriority w:val="99"/>
    <w:pPr>
      <w:spacing w:before="100" w:beforeAutospacing="1" w:after="100" w:afterAutospacing="1"/>
    </w:pPr>
    <w:rPr>
      <w:b/>
      <w:bCs/>
      <w:color w:val="000000"/>
      <w:sz w:val="18"/>
      <w:szCs w:val="18"/>
      <w:lang w:eastAsia="en-US"/>
    </w:rPr>
  </w:style>
  <w:style w:type="paragraph" w:customStyle="1" w:styleId="103">
    <w:name w:val="font6"/>
    <w:basedOn w:val="1"/>
    <w:qFormat/>
    <w:uiPriority w:val="99"/>
    <w:pPr>
      <w:spacing w:before="100" w:beforeAutospacing="1" w:after="100" w:afterAutospacing="1"/>
    </w:pPr>
    <w:rPr>
      <w:color w:val="000000"/>
      <w:sz w:val="24"/>
      <w:szCs w:val="24"/>
      <w:lang w:eastAsia="en-US"/>
    </w:rPr>
  </w:style>
  <w:style w:type="paragraph" w:customStyle="1" w:styleId="104">
    <w:name w:val="xl24"/>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05">
    <w:name w:val="xl25"/>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06">
    <w:name w:val="xl26"/>
    <w:basedOn w:val="1"/>
    <w:qFormat/>
    <w:uiPriority w:val="99"/>
    <w:pPr>
      <w:pBdr>
        <w:top w:val="single" w:color="auto" w:sz="4" w:space="0"/>
        <w:left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07">
    <w:name w:val="xl27"/>
    <w:basedOn w:val="1"/>
    <w:qFormat/>
    <w:uiPriority w:val="99"/>
    <w:pPr>
      <w:pBdr>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08">
    <w:name w:val="xl28"/>
    <w:basedOn w:val="1"/>
    <w:qFormat/>
    <w:uiPriority w:val="99"/>
    <w:pPr>
      <w:shd w:val="clear" w:color="auto" w:fill="FFFFFF"/>
      <w:spacing w:before="100" w:beforeAutospacing="1" w:after="100" w:afterAutospacing="1"/>
    </w:pPr>
    <w:rPr>
      <w:color w:val="000000"/>
      <w:sz w:val="24"/>
      <w:szCs w:val="24"/>
      <w:lang w:eastAsia="en-US"/>
    </w:rPr>
  </w:style>
  <w:style w:type="paragraph" w:customStyle="1" w:styleId="109">
    <w:name w:val="xl29"/>
    <w:basedOn w:val="1"/>
    <w:qFormat/>
    <w:uiPriority w:val="99"/>
    <w:pPr>
      <w:shd w:val="clear" w:color="auto" w:fill="FFFFFF"/>
      <w:spacing w:before="100" w:beforeAutospacing="1" w:after="100" w:afterAutospacing="1"/>
      <w:jc w:val="center"/>
    </w:pPr>
    <w:rPr>
      <w:color w:val="000000"/>
      <w:sz w:val="24"/>
      <w:szCs w:val="24"/>
      <w:lang w:eastAsia="en-US"/>
    </w:rPr>
  </w:style>
  <w:style w:type="paragraph" w:customStyle="1" w:styleId="110">
    <w:name w:val="xl30"/>
    <w:basedOn w:val="1"/>
    <w:qFormat/>
    <w:uiPriority w:val="99"/>
    <w:pPr>
      <w:shd w:val="clear" w:color="auto" w:fill="FFFFFF"/>
      <w:spacing w:before="100" w:beforeAutospacing="1" w:after="100" w:afterAutospacing="1"/>
    </w:pPr>
    <w:rPr>
      <w:b/>
      <w:bCs/>
      <w:color w:val="000000"/>
      <w:sz w:val="24"/>
      <w:szCs w:val="24"/>
      <w:lang w:eastAsia="en-US"/>
    </w:rPr>
  </w:style>
  <w:style w:type="paragraph" w:customStyle="1" w:styleId="111">
    <w:name w:val="xl31"/>
    <w:basedOn w:val="1"/>
    <w:qFormat/>
    <w:uiPriority w:val="99"/>
    <w:pPr>
      <w:pBdr>
        <w:left w:val="single" w:color="auto" w:sz="4" w:space="0"/>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112">
    <w:name w:val="xl32"/>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color w:val="000000"/>
      <w:sz w:val="24"/>
      <w:szCs w:val="24"/>
      <w:lang w:eastAsia="en-US"/>
    </w:rPr>
  </w:style>
  <w:style w:type="paragraph" w:customStyle="1" w:styleId="113">
    <w:name w:val="xl33"/>
    <w:basedOn w:val="1"/>
    <w:qFormat/>
    <w:uiPriority w:val="99"/>
    <w:pPr>
      <w:pBdr>
        <w:left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14">
    <w:name w:val="xl34"/>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115">
    <w:name w:val="xl35"/>
    <w:basedOn w:val="1"/>
    <w:qFormat/>
    <w:uiPriority w:val="99"/>
    <w:pPr>
      <w:pBdr>
        <w:left w:val="single" w:color="auto" w:sz="4" w:space="0"/>
      </w:pBdr>
      <w:shd w:val="clear" w:color="auto" w:fill="FFFFFF"/>
      <w:spacing w:before="100" w:beforeAutospacing="1" w:after="100" w:afterAutospacing="1"/>
    </w:pPr>
    <w:rPr>
      <w:color w:val="000000"/>
      <w:sz w:val="18"/>
      <w:szCs w:val="18"/>
      <w:lang w:eastAsia="en-US"/>
    </w:rPr>
  </w:style>
  <w:style w:type="paragraph" w:customStyle="1" w:styleId="116">
    <w:name w:val="xl36"/>
    <w:basedOn w:val="1"/>
    <w:qFormat/>
    <w:uiPriority w:val="99"/>
    <w:pPr>
      <w:pBdr>
        <w:top w:val="single" w:color="auto" w:sz="4" w:space="0"/>
        <w:left w:val="single" w:color="auto" w:sz="4" w:space="0"/>
        <w:bottom w:val="single" w:color="auto" w:sz="4" w:space="0"/>
      </w:pBdr>
      <w:shd w:val="clear" w:color="auto" w:fill="FFFFFF"/>
      <w:spacing w:before="100" w:beforeAutospacing="1" w:after="100" w:afterAutospacing="1"/>
    </w:pPr>
    <w:rPr>
      <w:color w:val="000000"/>
      <w:sz w:val="18"/>
      <w:szCs w:val="18"/>
      <w:lang w:eastAsia="en-US"/>
    </w:rPr>
  </w:style>
  <w:style w:type="paragraph" w:customStyle="1" w:styleId="117">
    <w:name w:val="xl37"/>
    <w:basedOn w:val="1"/>
    <w:qFormat/>
    <w:uiPriority w:val="99"/>
    <w:pPr>
      <w:shd w:val="clear" w:color="auto" w:fill="FFFFFF"/>
      <w:spacing w:before="100" w:beforeAutospacing="1" w:after="100" w:afterAutospacing="1"/>
    </w:pPr>
    <w:rPr>
      <w:color w:val="000000"/>
      <w:sz w:val="24"/>
      <w:szCs w:val="24"/>
      <w:lang w:eastAsia="en-US"/>
    </w:rPr>
  </w:style>
  <w:style w:type="paragraph" w:customStyle="1" w:styleId="118">
    <w:name w:val="xl38"/>
    <w:basedOn w:val="1"/>
    <w:qFormat/>
    <w:uiPriority w:val="99"/>
    <w:pPr>
      <w:pBdr>
        <w:top w:val="single" w:color="auto" w:sz="4" w:space="0"/>
        <w:left w:val="single" w:color="auto" w:sz="4" w:space="0"/>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119">
    <w:name w:val="xl39"/>
    <w:basedOn w:val="1"/>
    <w:qFormat/>
    <w:uiPriority w:val="99"/>
    <w:pPr>
      <w:pBdr>
        <w:top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20">
    <w:name w:val="xl40"/>
    <w:basedOn w:val="1"/>
    <w:qFormat/>
    <w:uiPriority w:val="99"/>
    <w:pPr>
      <w:pBdr>
        <w:top w:val="single" w:color="auto" w:sz="4" w:space="0"/>
        <w:left w:val="single" w:color="auto" w:sz="4" w:space="0"/>
        <w:bottom w:val="single" w:color="auto" w:sz="4" w:space="0"/>
      </w:pBdr>
      <w:shd w:val="clear" w:color="auto" w:fill="FFFFFF"/>
      <w:spacing w:before="100" w:beforeAutospacing="1" w:after="100" w:afterAutospacing="1"/>
    </w:pPr>
    <w:rPr>
      <w:b/>
      <w:bCs/>
      <w:color w:val="000000"/>
      <w:sz w:val="24"/>
      <w:szCs w:val="24"/>
      <w:lang w:eastAsia="en-US"/>
    </w:rPr>
  </w:style>
  <w:style w:type="paragraph" w:customStyle="1" w:styleId="121">
    <w:name w:val="xl41"/>
    <w:basedOn w:val="1"/>
    <w:qFormat/>
    <w:uiPriority w:val="99"/>
    <w:pPr>
      <w:shd w:val="clear" w:color="auto" w:fill="FFFFFF"/>
      <w:spacing w:before="100" w:beforeAutospacing="1" w:after="100" w:afterAutospacing="1"/>
      <w:jc w:val="center"/>
    </w:pPr>
    <w:rPr>
      <w:color w:val="000000"/>
      <w:sz w:val="24"/>
      <w:szCs w:val="24"/>
      <w:lang w:eastAsia="en-US"/>
    </w:rPr>
  </w:style>
  <w:style w:type="paragraph" w:customStyle="1" w:styleId="122">
    <w:name w:val="xl42"/>
    <w:basedOn w:val="1"/>
    <w:qFormat/>
    <w:uiPriority w:val="99"/>
    <w:pPr>
      <w:pBdr>
        <w:top w:val="single" w:color="auto" w:sz="4" w:space="0"/>
        <w:lef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23">
    <w:name w:val="xl43"/>
    <w:basedOn w:val="1"/>
    <w:qFormat/>
    <w:uiPriority w:val="99"/>
    <w:pPr>
      <w:pBdr>
        <w:top w:val="single" w:color="auto" w:sz="4" w:space="0"/>
        <w:bottom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24">
    <w:name w:val="xl44"/>
    <w:basedOn w:val="1"/>
    <w:qFormat/>
    <w:uiPriority w:val="99"/>
    <w:pPr>
      <w:shd w:val="clear" w:color="auto" w:fill="FFFFFF"/>
      <w:spacing w:before="100" w:beforeAutospacing="1" w:after="100" w:afterAutospacing="1"/>
    </w:pPr>
    <w:rPr>
      <w:color w:val="000000"/>
      <w:sz w:val="18"/>
      <w:szCs w:val="18"/>
      <w:lang w:eastAsia="en-US"/>
    </w:rPr>
  </w:style>
  <w:style w:type="paragraph" w:customStyle="1" w:styleId="125">
    <w:name w:val="xl45"/>
    <w:basedOn w:val="1"/>
    <w:qFormat/>
    <w:uiPriority w:val="99"/>
    <w:pPr>
      <w:shd w:val="clear" w:color="auto" w:fill="FFFFFF"/>
      <w:spacing w:before="100" w:beforeAutospacing="1" w:after="100" w:afterAutospacing="1"/>
    </w:pPr>
    <w:rPr>
      <w:color w:val="000000"/>
      <w:sz w:val="18"/>
      <w:szCs w:val="18"/>
      <w:lang w:eastAsia="en-US"/>
    </w:rPr>
  </w:style>
  <w:style w:type="paragraph" w:customStyle="1" w:styleId="126">
    <w:name w:val="xl46"/>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27">
    <w:name w:val="xl47"/>
    <w:basedOn w:val="1"/>
    <w:qFormat/>
    <w:uiPriority w:val="99"/>
    <w:pPr>
      <w:shd w:val="clear" w:color="auto" w:fill="FFFFFF"/>
      <w:spacing w:before="100" w:beforeAutospacing="1" w:after="100" w:afterAutospacing="1"/>
    </w:pPr>
    <w:rPr>
      <w:b/>
      <w:bCs/>
      <w:color w:val="000000"/>
      <w:sz w:val="24"/>
      <w:szCs w:val="24"/>
      <w:lang w:eastAsia="en-US"/>
    </w:rPr>
  </w:style>
  <w:style w:type="paragraph" w:customStyle="1" w:styleId="128">
    <w:name w:val="xl48"/>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29">
    <w:name w:val="xl49"/>
    <w:basedOn w:val="1"/>
    <w:qFormat/>
    <w:uiPriority w:val="99"/>
    <w:pPr>
      <w:pBdr>
        <w:bottom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30">
    <w:name w:val="xl50"/>
    <w:basedOn w:val="1"/>
    <w:qFormat/>
    <w:uiPriority w:val="99"/>
    <w:pPr>
      <w:pBdr>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31">
    <w:name w:val="xl51"/>
    <w:basedOn w:val="1"/>
    <w:qFormat/>
    <w:uiPriority w:val="99"/>
    <w:pPr>
      <w:shd w:val="clear" w:color="auto" w:fill="FFFFFF"/>
      <w:spacing w:before="100" w:beforeAutospacing="1" w:after="100" w:afterAutospacing="1"/>
      <w:jc w:val="center"/>
    </w:pPr>
    <w:rPr>
      <w:b/>
      <w:bCs/>
      <w:color w:val="000000"/>
      <w:sz w:val="18"/>
      <w:szCs w:val="18"/>
      <w:lang w:eastAsia="en-US"/>
    </w:rPr>
  </w:style>
  <w:style w:type="paragraph" w:customStyle="1" w:styleId="132">
    <w:name w:val="xl52"/>
    <w:basedOn w:val="1"/>
    <w:qFormat/>
    <w:uiPriority w:val="99"/>
    <w:pPr>
      <w:pBdr>
        <w:top w:val="single" w:color="auto" w:sz="4" w:space="0"/>
      </w:pBdr>
      <w:shd w:val="clear" w:color="auto" w:fill="FFFFFF"/>
      <w:spacing w:before="100" w:beforeAutospacing="1" w:after="100" w:afterAutospacing="1"/>
    </w:pPr>
    <w:rPr>
      <w:b/>
      <w:bCs/>
      <w:color w:val="000000"/>
      <w:sz w:val="18"/>
      <w:szCs w:val="18"/>
      <w:lang w:eastAsia="en-US"/>
    </w:rPr>
  </w:style>
  <w:style w:type="paragraph" w:customStyle="1" w:styleId="133">
    <w:name w:val="xl53"/>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b/>
      <w:bCs/>
      <w:color w:val="000000"/>
      <w:sz w:val="18"/>
      <w:szCs w:val="18"/>
      <w:lang w:eastAsia="en-US"/>
    </w:rPr>
  </w:style>
  <w:style w:type="paragraph" w:customStyle="1" w:styleId="134">
    <w:name w:val="xl54"/>
    <w:basedOn w:val="1"/>
    <w:qFormat/>
    <w:uiPriority w:val="99"/>
    <w:pPr>
      <w:pBdr>
        <w:top w:val="single" w:color="auto" w:sz="4" w:space="0"/>
        <w:left w:val="single" w:color="auto" w:sz="4" w:space="0"/>
        <w:right w:val="single" w:color="auto" w:sz="4" w:space="0"/>
      </w:pBdr>
      <w:shd w:val="clear" w:color="auto" w:fill="FFFFFF"/>
      <w:spacing w:before="100" w:beforeAutospacing="1" w:after="100" w:afterAutospacing="1"/>
    </w:pPr>
    <w:rPr>
      <w:b/>
      <w:bCs/>
      <w:color w:val="000000"/>
      <w:sz w:val="18"/>
      <w:szCs w:val="18"/>
      <w:lang w:eastAsia="en-US"/>
    </w:rPr>
  </w:style>
  <w:style w:type="paragraph" w:customStyle="1" w:styleId="135">
    <w:name w:val="xl55"/>
    <w:basedOn w:val="1"/>
    <w:qFormat/>
    <w:uiPriority w:val="99"/>
    <w:pPr>
      <w:pBdr>
        <w:top w:val="single" w:color="auto" w:sz="4" w:space="0"/>
      </w:pBdr>
      <w:shd w:val="clear" w:color="auto" w:fill="FFFFFF"/>
      <w:spacing w:before="100" w:beforeAutospacing="1" w:after="100" w:afterAutospacing="1"/>
    </w:pPr>
    <w:rPr>
      <w:color w:val="000000"/>
      <w:sz w:val="18"/>
      <w:szCs w:val="18"/>
      <w:lang w:eastAsia="en-US"/>
    </w:rPr>
  </w:style>
  <w:style w:type="paragraph" w:customStyle="1" w:styleId="136">
    <w:name w:val="xl56"/>
    <w:basedOn w:val="1"/>
    <w:qFormat/>
    <w:uiPriority w:val="99"/>
    <w:pPr>
      <w:pBdr>
        <w:left w:val="single" w:color="auto" w:sz="4" w:space="0"/>
        <w:bottom w:val="single" w:color="auto" w:sz="4" w:space="0"/>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137">
    <w:name w:val="xl57"/>
    <w:basedOn w:val="1"/>
    <w:qFormat/>
    <w:uiPriority w:val="99"/>
    <w:pPr>
      <w:pBdr>
        <w:bottom w:val="single" w:color="auto" w:sz="4" w:space="0"/>
      </w:pBdr>
      <w:shd w:val="clear" w:color="auto" w:fill="FFFFFF"/>
      <w:spacing w:before="100" w:beforeAutospacing="1" w:after="100" w:afterAutospacing="1"/>
    </w:pPr>
    <w:rPr>
      <w:color w:val="000000"/>
      <w:sz w:val="18"/>
      <w:szCs w:val="18"/>
      <w:lang w:eastAsia="en-US"/>
    </w:rPr>
  </w:style>
  <w:style w:type="paragraph" w:customStyle="1" w:styleId="138">
    <w:name w:val="xl58"/>
    <w:basedOn w:val="1"/>
    <w:qFormat/>
    <w:uiPriority w:val="99"/>
    <w:pPr>
      <w:pBdr>
        <w:bottom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39">
    <w:name w:val="xl59"/>
    <w:basedOn w:val="1"/>
    <w:qFormat/>
    <w:uiPriority w:val="99"/>
    <w:pPr>
      <w:pBdr>
        <w:left w:val="single" w:color="auto" w:sz="4" w:space="0"/>
        <w:bottom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40">
    <w:name w:val="xl60"/>
    <w:basedOn w:val="1"/>
    <w:qFormat/>
    <w:uiPriority w:val="99"/>
    <w:pPr>
      <w:pBdr>
        <w:top w:val="single" w:color="auto" w:sz="4" w:space="0"/>
        <w:left w:val="single" w:color="auto" w:sz="4" w:space="0"/>
        <w:bottom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41">
    <w:name w:val="xl61"/>
    <w:basedOn w:val="1"/>
    <w:qFormat/>
    <w:uiPriority w:val="99"/>
    <w:pPr>
      <w:pBdr>
        <w:top w:val="single" w:color="auto" w:sz="4" w:space="0"/>
        <w:left w:val="single" w:color="auto" w:sz="4" w:space="0"/>
      </w:pBdr>
      <w:shd w:val="clear" w:color="auto" w:fill="FFFFFF"/>
      <w:spacing w:before="100" w:beforeAutospacing="1" w:after="100" w:afterAutospacing="1"/>
    </w:pPr>
    <w:rPr>
      <w:color w:val="000000"/>
      <w:sz w:val="18"/>
      <w:szCs w:val="18"/>
      <w:lang w:eastAsia="en-US"/>
    </w:rPr>
  </w:style>
  <w:style w:type="paragraph" w:customStyle="1" w:styleId="142">
    <w:name w:val="xl62"/>
    <w:basedOn w:val="1"/>
    <w:qFormat/>
    <w:uiPriority w:val="99"/>
    <w:pPr>
      <w:pBdr>
        <w:left w:val="single" w:color="auto" w:sz="4" w:space="0"/>
        <w:bottom w:val="single" w:color="auto" w:sz="4" w:space="0"/>
      </w:pBdr>
      <w:shd w:val="clear" w:color="auto" w:fill="FFFFFF"/>
      <w:spacing w:before="100" w:beforeAutospacing="1" w:after="100" w:afterAutospacing="1"/>
    </w:pPr>
    <w:rPr>
      <w:color w:val="000000"/>
      <w:sz w:val="18"/>
      <w:szCs w:val="18"/>
      <w:lang w:eastAsia="en-US"/>
    </w:rPr>
  </w:style>
  <w:style w:type="paragraph" w:customStyle="1" w:styleId="143">
    <w:name w:val="xl63"/>
    <w:basedOn w:val="1"/>
    <w:qFormat/>
    <w:uiPriority w:val="99"/>
    <w:pPr>
      <w:shd w:val="clear" w:color="auto" w:fill="FFFFFF"/>
      <w:spacing w:before="100" w:beforeAutospacing="1" w:after="100" w:afterAutospacing="1"/>
      <w:jc w:val="center"/>
    </w:pPr>
    <w:rPr>
      <w:color w:val="000000"/>
      <w:sz w:val="18"/>
      <w:szCs w:val="18"/>
      <w:lang w:eastAsia="en-US"/>
    </w:rPr>
  </w:style>
  <w:style w:type="paragraph" w:customStyle="1" w:styleId="144">
    <w:name w:val="xl64"/>
    <w:basedOn w:val="1"/>
    <w:qFormat/>
    <w:uiPriority w:val="99"/>
    <w:pPr>
      <w:shd w:val="clear" w:color="auto" w:fill="FFFFFF"/>
      <w:spacing w:before="100" w:beforeAutospacing="1" w:after="100" w:afterAutospacing="1"/>
      <w:jc w:val="right"/>
    </w:pPr>
    <w:rPr>
      <w:b/>
      <w:bCs/>
      <w:color w:val="000000"/>
      <w:sz w:val="18"/>
      <w:szCs w:val="18"/>
      <w:lang w:eastAsia="en-US"/>
    </w:rPr>
  </w:style>
  <w:style w:type="paragraph" w:customStyle="1" w:styleId="145">
    <w:name w:val="xl65"/>
    <w:basedOn w:val="1"/>
    <w:qFormat/>
    <w:uiPriority w:val="99"/>
    <w:pPr>
      <w:shd w:val="clear" w:color="auto" w:fill="FFFFFF"/>
      <w:spacing w:before="100" w:beforeAutospacing="1" w:after="100" w:afterAutospacing="1"/>
    </w:pPr>
    <w:rPr>
      <w:b/>
      <w:bCs/>
      <w:color w:val="000000"/>
      <w:sz w:val="18"/>
      <w:szCs w:val="18"/>
      <w:lang w:eastAsia="en-US"/>
    </w:rPr>
  </w:style>
  <w:style w:type="paragraph" w:customStyle="1" w:styleId="146">
    <w:name w:val="xl66"/>
    <w:basedOn w:val="1"/>
    <w:qFormat/>
    <w:uiPriority w:val="99"/>
    <w:pPr>
      <w:shd w:val="clear" w:color="auto" w:fill="FFFFFF"/>
      <w:spacing w:before="100" w:beforeAutospacing="1" w:after="100" w:afterAutospacing="1"/>
      <w:jc w:val="right"/>
    </w:pPr>
    <w:rPr>
      <w:b/>
      <w:bCs/>
      <w:color w:val="000000"/>
      <w:sz w:val="24"/>
      <w:szCs w:val="24"/>
      <w:lang w:eastAsia="en-US"/>
    </w:rPr>
  </w:style>
  <w:style w:type="paragraph" w:customStyle="1" w:styleId="147">
    <w:name w:val="xl67"/>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148">
    <w:name w:val="xl68"/>
    <w:basedOn w:val="1"/>
    <w:qFormat/>
    <w:uiPriority w:val="99"/>
    <w:pPr>
      <w:pBdr>
        <w:top w:val="single" w:color="auto" w:sz="4" w:space="0"/>
      </w:pBdr>
      <w:shd w:val="clear" w:color="auto" w:fill="FFFFFF"/>
      <w:spacing w:before="100" w:beforeAutospacing="1" w:after="100" w:afterAutospacing="1"/>
      <w:jc w:val="right"/>
    </w:pPr>
    <w:rPr>
      <w:color w:val="000000"/>
      <w:sz w:val="18"/>
      <w:szCs w:val="18"/>
      <w:lang w:eastAsia="en-US"/>
    </w:rPr>
  </w:style>
  <w:style w:type="paragraph" w:customStyle="1" w:styleId="149">
    <w:name w:val="xl69"/>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right"/>
    </w:pPr>
    <w:rPr>
      <w:color w:val="000000"/>
      <w:sz w:val="18"/>
      <w:szCs w:val="18"/>
      <w:lang w:eastAsia="en-US"/>
    </w:rPr>
  </w:style>
  <w:style w:type="paragraph" w:customStyle="1" w:styleId="150">
    <w:name w:val="xl70"/>
    <w:basedOn w:val="1"/>
    <w:qFormat/>
    <w:uiPriority w:val="99"/>
    <w:pPr>
      <w:pBdr>
        <w:left w:val="single" w:color="auto" w:sz="4" w:space="0"/>
        <w:bottom w:val="single" w:color="auto" w:sz="4" w:space="0"/>
        <w:right w:val="single" w:color="auto" w:sz="4" w:space="0"/>
      </w:pBdr>
      <w:shd w:val="clear" w:color="auto" w:fill="FFFFFF"/>
      <w:spacing w:before="100" w:beforeAutospacing="1" w:after="100" w:afterAutospacing="1"/>
    </w:pPr>
    <w:rPr>
      <w:b/>
      <w:bCs/>
      <w:color w:val="000000"/>
      <w:sz w:val="18"/>
      <w:szCs w:val="18"/>
      <w:lang w:eastAsia="en-US"/>
    </w:rPr>
  </w:style>
  <w:style w:type="paragraph" w:customStyle="1" w:styleId="151">
    <w:name w:val="xl71"/>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b/>
      <w:bCs/>
      <w:color w:val="000000"/>
      <w:sz w:val="24"/>
      <w:szCs w:val="24"/>
      <w:lang w:eastAsia="en-US"/>
    </w:rPr>
  </w:style>
  <w:style w:type="paragraph" w:customStyle="1" w:styleId="152">
    <w:name w:val="xl72"/>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153">
    <w:name w:val="xl73"/>
    <w:basedOn w:val="1"/>
    <w:qFormat/>
    <w:uiPriority w:val="99"/>
    <w:pPr>
      <w:pBdr>
        <w:top w:val="single" w:color="auto" w:sz="4" w:space="0"/>
        <w:left w:val="single" w:color="auto" w:sz="4" w:space="0"/>
        <w:bottom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154">
    <w:name w:val="xl74"/>
    <w:basedOn w:val="1"/>
    <w:qFormat/>
    <w:uiPriority w:val="99"/>
    <w:pPr>
      <w:pBdr>
        <w:top w:val="single" w:color="auto" w:sz="4" w:space="0"/>
        <w:bottom w:val="single" w:color="auto" w:sz="4" w:space="0"/>
      </w:pBdr>
      <w:shd w:val="clear" w:color="auto" w:fill="FFFFFF"/>
      <w:spacing w:before="100" w:beforeAutospacing="1" w:after="100" w:afterAutospacing="1"/>
    </w:pPr>
    <w:rPr>
      <w:b/>
      <w:bCs/>
      <w:color w:val="000000"/>
      <w:sz w:val="24"/>
      <w:szCs w:val="24"/>
      <w:lang w:eastAsia="en-US"/>
    </w:rPr>
  </w:style>
  <w:style w:type="paragraph" w:customStyle="1" w:styleId="155">
    <w:name w:val="xl75"/>
    <w:basedOn w:val="1"/>
    <w:qFormat/>
    <w:uiPriority w:val="99"/>
    <w:pPr>
      <w:shd w:val="clear" w:color="auto" w:fill="FFFFFF"/>
      <w:spacing w:before="100" w:beforeAutospacing="1" w:after="100" w:afterAutospacing="1"/>
    </w:pPr>
    <w:rPr>
      <w:b/>
      <w:bCs/>
      <w:color w:val="000000"/>
      <w:sz w:val="24"/>
      <w:szCs w:val="24"/>
      <w:lang w:eastAsia="en-US"/>
    </w:rPr>
  </w:style>
  <w:style w:type="paragraph" w:customStyle="1" w:styleId="156">
    <w:name w:val="xl76"/>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157">
    <w:name w:val="xl77"/>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24"/>
      <w:szCs w:val="24"/>
      <w:lang w:eastAsia="en-US"/>
    </w:rPr>
  </w:style>
  <w:style w:type="paragraph" w:customStyle="1" w:styleId="158">
    <w:name w:val="xl78"/>
    <w:basedOn w:val="1"/>
    <w:qFormat/>
    <w:uiPriority w:val="99"/>
    <w:pPr>
      <w:shd w:val="clear" w:color="auto" w:fill="FFFFFF"/>
      <w:spacing w:before="100" w:beforeAutospacing="1" w:after="100" w:afterAutospacing="1"/>
      <w:jc w:val="center"/>
    </w:pPr>
    <w:rPr>
      <w:b/>
      <w:bCs/>
      <w:color w:val="000000"/>
      <w:sz w:val="24"/>
      <w:szCs w:val="24"/>
      <w:lang w:eastAsia="en-US"/>
    </w:rPr>
  </w:style>
  <w:style w:type="paragraph" w:customStyle="1" w:styleId="159">
    <w:name w:val="xl79"/>
    <w:basedOn w:val="1"/>
    <w:qFormat/>
    <w:uiPriority w:val="99"/>
    <w:pPr>
      <w:shd w:val="clear" w:color="auto" w:fill="FFFFFF"/>
      <w:spacing w:before="100" w:beforeAutospacing="1" w:after="100" w:afterAutospacing="1"/>
      <w:jc w:val="center"/>
    </w:pPr>
    <w:rPr>
      <w:b/>
      <w:bCs/>
      <w:color w:val="000000"/>
      <w:sz w:val="24"/>
      <w:szCs w:val="24"/>
      <w:lang w:eastAsia="en-US"/>
    </w:rPr>
  </w:style>
  <w:style w:type="paragraph" w:customStyle="1" w:styleId="160">
    <w:name w:val="xl80"/>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61">
    <w:name w:val="xl81"/>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right"/>
    </w:pPr>
    <w:rPr>
      <w:b/>
      <w:bCs/>
      <w:color w:val="000000"/>
      <w:sz w:val="18"/>
      <w:szCs w:val="18"/>
      <w:lang w:eastAsia="en-US"/>
    </w:rPr>
  </w:style>
  <w:style w:type="paragraph" w:customStyle="1" w:styleId="162">
    <w:name w:val="xl82"/>
    <w:basedOn w:val="1"/>
    <w:qFormat/>
    <w:uiPriority w:val="99"/>
    <w:pPr>
      <w:pBdr>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163">
    <w:name w:val="xl83"/>
    <w:basedOn w:val="1"/>
    <w:qFormat/>
    <w:uiPriority w:val="99"/>
    <w:pPr>
      <w:pBdr>
        <w:left w:val="single" w:color="auto" w:sz="4" w:space="0"/>
        <w:bottom w:val="single" w:color="auto" w:sz="4" w:space="0"/>
        <w:right w:val="single" w:color="auto" w:sz="4" w:space="0"/>
      </w:pBdr>
      <w:shd w:val="clear" w:color="auto" w:fill="FFFFFF"/>
      <w:spacing w:before="100" w:beforeAutospacing="1" w:after="100" w:afterAutospacing="1"/>
      <w:jc w:val="right"/>
    </w:pPr>
    <w:rPr>
      <w:color w:val="000000"/>
      <w:sz w:val="18"/>
      <w:szCs w:val="18"/>
      <w:lang w:eastAsia="en-US"/>
    </w:rPr>
  </w:style>
  <w:style w:type="paragraph" w:customStyle="1" w:styleId="164">
    <w:name w:val="xl84"/>
    <w:basedOn w:val="1"/>
    <w:qFormat/>
    <w:uiPriority w:val="99"/>
    <w:pPr>
      <w:shd w:val="clear" w:color="auto" w:fill="FFFFFF"/>
      <w:spacing w:before="100" w:beforeAutospacing="1" w:after="100" w:afterAutospacing="1"/>
      <w:jc w:val="center"/>
    </w:pPr>
    <w:rPr>
      <w:i/>
      <w:iCs/>
      <w:color w:val="000000"/>
      <w:sz w:val="24"/>
      <w:szCs w:val="24"/>
      <w:lang w:eastAsia="en-US"/>
    </w:rPr>
  </w:style>
  <w:style w:type="paragraph" w:customStyle="1" w:styleId="165">
    <w:name w:val="xl85"/>
    <w:basedOn w:val="1"/>
    <w:qFormat/>
    <w:uiPriority w:val="99"/>
    <w:pPr>
      <w:shd w:val="clear" w:color="auto" w:fill="FFFFFF"/>
      <w:spacing w:before="100" w:beforeAutospacing="1" w:after="100" w:afterAutospacing="1"/>
      <w:textAlignment w:val="center"/>
    </w:pPr>
    <w:rPr>
      <w:b/>
      <w:bCs/>
      <w:color w:val="000000"/>
      <w:sz w:val="24"/>
      <w:szCs w:val="24"/>
      <w:lang w:eastAsia="en-US"/>
    </w:rPr>
  </w:style>
  <w:style w:type="paragraph" w:customStyle="1" w:styleId="166">
    <w:name w:val="xl86"/>
    <w:basedOn w:val="1"/>
    <w:qFormat/>
    <w:uiPriority w:val="99"/>
    <w:pPr>
      <w:pBdr>
        <w:top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67">
    <w:name w:val="xl87"/>
    <w:basedOn w:val="1"/>
    <w:qFormat/>
    <w:uiPriority w:val="99"/>
    <w:pPr>
      <w:pBdr>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68">
    <w:name w:val="xl88"/>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69">
    <w:name w:val="xl89"/>
    <w:basedOn w:val="1"/>
    <w:qFormat/>
    <w:uiPriority w:val="99"/>
    <w:pPr>
      <w:pBdr>
        <w:left w:val="single" w:color="auto" w:sz="4" w:space="0"/>
        <w:bottom w:val="single" w:color="auto" w:sz="4" w:space="0"/>
        <w:right w:val="single" w:color="auto" w:sz="4" w:space="0"/>
      </w:pBdr>
      <w:shd w:val="clear" w:color="auto" w:fill="FFFFFF"/>
      <w:spacing w:before="100" w:beforeAutospacing="1" w:after="100" w:afterAutospacing="1"/>
    </w:pPr>
    <w:rPr>
      <w:color w:val="000000"/>
      <w:sz w:val="24"/>
      <w:szCs w:val="24"/>
      <w:lang w:eastAsia="en-US"/>
    </w:rPr>
  </w:style>
  <w:style w:type="paragraph" w:customStyle="1" w:styleId="170">
    <w:name w:val="xl90"/>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color w:val="000000"/>
      <w:sz w:val="24"/>
      <w:szCs w:val="24"/>
      <w:lang w:eastAsia="en-US"/>
    </w:rPr>
  </w:style>
  <w:style w:type="paragraph" w:customStyle="1" w:styleId="171">
    <w:name w:val="xl91"/>
    <w:basedOn w:val="1"/>
    <w:qFormat/>
    <w:uiPriority w:val="99"/>
    <w:pPr>
      <w:pBdr>
        <w:top w:val="single" w:color="auto" w:sz="4" w:space="0"/>
        <w:left w:val="single" w:color="auto" w:sz="4" w:space="0"/>
        <w:right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172">
    <w:name w:val="xl92"/>
    <w:basedOn w:val="1"/>
    <w:qFormat/>
    <w:uiPriority w:val="99"/>
    <w:pPr>
      <w:pBdr>
        <w:left w:val="single" w:color="auto" w:sz="4" w:space="0"/>
        <w:right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173">
    <w:name w:val="xl93"/>
    <w:basedOn w:val="1"/>
    <w:qFormat/>
    <w:uiPriority w:val="99"/>
    <w:pPr>
      <w:pBdr>
        <w:left w:val="single" w:color="auto" w:sz="4" w:space="0"/>
        <w:right w:val="single" w:color="auto" w:sz="4" w:space="0"/>
      </w:pBdr>
      <w:shd w:val="clear" w:color="auto" w:fill="FFFFFF"/>
      <w:spacing w:before="100" w:beforeAutospacing="1" w:after="100" w:afterAutospacing="1"/>
    </w:pPr>
    <w:rPr>
      <w:color w:val="000000"/>
      <w:sz w:val="24"/>
      <w:szCs w:val="24"/>
      <w:lang w:eastAsia="en-US"/>
    </w:rPr>
  </w:style>
  <w:style w:type="paragraph" w:customStyle="1" w:styleId="174">
    <w:name w:val="xl94"/>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16"/>
      <w:szCs w:val="16"/>
      <w:lang w:eastAsia="en-US"/>
    </w:rPr>
  </w:style>
  <w:style w:type="paragraph" w:customStyle="1" w:styleId="175">
    <w:name w:val="xl95"/>
    <w:basedOn w:val="1"/>
    <w:qFormat/>
    <w:uiPriority w:val="99"/>
    <w:pPr>
      <w:pBdr>
        <w:left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176">
    <w:name w:val="xl96"/>
    <w:basedOn w:val="1"/>
    <w:qFormat/>
    <w:uiPriority w:val="99"/>
    <w:pPr>
      <w:pBdr>
        <w:left w:val="single" w:color="auto" w:sz="4" w:space="0"/>
        <w:bottom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177">
    <w:name w:val="xl97"/>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78">
    <w:name w:val="xl98"/>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b/>
      <w:bCs/>
      <w:color w:val="000000"/>
      <w:sz w:val="22"/>
      <w:szCs w:val="22"/>
      <w:lang w:eastAsia="en-US"/>
    </w:rPr>
  </w:style>
  <w:style w:type="paragraph" w:customStyle="1" w:styleId="179">
    <w:name w:val="xl99"/>
    <w:basedOn w:val="1"/>
    <w:qFormat/>
    <w:uiPriority w:val="99"/>
    <w:pPr>
      <w:pBdr>
        <w:top w:val="single" w:color="auto" w:sz="4" w:space="0"/>
        <w:bottom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80">
    <w:name w:val="xl100"/>
    <w:basedOn w:val="1"/>
    <w:qFormat/>
    <w:uiPriority w:val="99"/>
    <w:pPr>
      <w:pBdr>
        <w:top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181">
    <w:name w:val="xl101"/>
    <w:basedOn w:val="1"/>
    <w:qFormat/>
    <w:uiPriority w:val="99"/>
    <w:pPr>
      <w:pBdr>
        <w:top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82">
    <w:name w:val="xl102"/>
    <w:basedOn w:val="1"/>
    <w:qFormat/>
    <w:uiPriority w:val="99"/>
    <w:pPr>
      <w:pBdr>
        <w:bottom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83">
    <w:name w:val="xl103"/>
    <w:basedOn w:val="1"/>
    <w:qFormat/>
    <w:uiPriority w:val="99"/>
    <w:pPr>
      <w:pBdr>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84">
    <w:name w:val="xl104"/>
    <w:basedOn w:val="1"/>
    <w:qFormat/>
    <w:uiPriority w:val="99"/>
    <w:pPr>
      <w:shd w:val="clear" w:color="auto" w:fill="FFFFFF"/>
      <w:spacing w:before="100" w:beforeAutospacing="1" w:after="100" w:afterAutospacing="1"/>
      <w:jc w:val="right"/>
    </w:pPr>
    <w:rPr>
      <w:color w:val="000000"/>
      <w:sz w:val="18"/>
      <w:szCs w:val="18"/>
      <w:lang w:eastAsia="en-US"/>
    </w:rPr>
  </w:style>
  <w:style w:type="paragraph" w:customStyle="1" w:styleId="185">
    <w:name w:val="xl105"/>
    <w:basedOn w:val="1"/>
    <w:qFormat/>
    <w:uiPriority w:val="99"/>
    <w:pPr>
      <w:pBdr>
        <w:bottom w:val="single" w:color="auto" w:sz="4" w:space="0"/>
      </w:pBdr>
      <w:shd w:val="clear" w:color="auto" w:fill="FFFFFF"/>
      <w:spacing w:before="100" w:beforeAutospacing="1" w:after="100" w:afterAutospacing="1"/>
      <w:jc w:val="right"/>
    </w:pPr>
    <w:rPr>
      <w:color w:val="000000"/>
      <w:sz w:val="18"/>
      <w:szCs w:val="18"/>
      <w:lang w:eastAsia="en-US"/>
    </w:rPr>
  </w:style>
  <w:style w:type="paragraph" w:customStyle="1" w:styleId="186">
    <w:name w:val="xl106"/>
    <w:basedOn w:val="1"/>
    <w:qFormat/>
    <w:uiPriority w:val="99"/>
    <w:pPr>
      <w:pBdr>
        <w:top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87">
    <w:name w:val="xl107"/>
    <w:basedOn w:val="1"/>
    <w:uiPriority w:val="99"/>
    <w:pPr>
      <w:pBdr>
        <w:top w:val="single" w:color="auto" w:sz="4" w:space="0"/>
        <w:left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88">
    <w:name w:val="xl108"/>
    <w:basedOn w:val="1"/>
    <w:qFormat/>
    <w:uiPriority w:val="99"/>
    <w:pPr>
      <w:shd w:val="clear" w:color="auto" w:fill="FFFFFF"/>
      <w:spacing w:before="100" w:beforeAutospacing="1" w:after="100" w:afterAutospacing="1"/>
      <w:jc w:val="center"/>
    </w:pPr>
    <w:rPr>
      <w:color w:val="000000"/>
      <w:sz w:val="18"/>
      <w:szCs w:val="18"/>
      <w:lang w:eastAsia="en-US"/>
    </w:rPr>
  </w:style>
  <w:style w:type="paragraph" w:customStyle="1" w:styleId="189">
    <w:name w:val="xl109"/>
    <w:basedOn w:val="1"/>
    <w:uiPriority w:val="99"/>
    <w:pPr>
      <w:pBdr>
        <w:left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90">
    <w:name w:val="xl110"/>
    <w:basedOn w:val="1"/>
    <w:uiPriority w:val="99"/>
    <w:pPr>
      <w:shd w:val="clear" w:color="auto" w:fill="FFFFFF"/>
      <w:spacing w:before="100" w:beforeAutospacing="1" w:after="100" w:afterAutospacing="1"/>
      <w:jc w:val="center"/>
    </w:pPr>
    <w:rPr>
      <w:b/>
      <w:bCs/>
      <w:color w:val="000000"/>
      <w:sz w:val="18"/>
      <w:szCs w:val="18"/>
      <w:lang w:eastAsia="en-US"/>
    </w:rPr>
  </w:style>
  <w:style w:type="paragraph" w:customStyle="1" w:styleId="191">
    <w:name w:val="xl111"/>
    <w:basedOn w:val="1"/>
    <w:qFormat/>
    <w:uiPriority w:val="99"/>
    <w:pPr>
      <w:pBdr>
        <w:bottom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92">
    <w:name w:val="xl112"/>
    <w:basedOn w:val="1"/>
    <w:qFormat/>
    <w:uiPriority w:val="99"/>
    <w:pPr>
      <w:pBdr>
        <w:top w:val="single" w:color="auto" w:sz="4" w:space="0"/>
        <w:left w:val="single" w:color="auto" w:sz="4" w:space="0"/>
        <w:right w:val="single" w:color="auto" w:sz="4" w:space="0"/>
      </w:pBdr>
      <w:shd w:val="clear" w:color="auto" w:fill="FFFFFF"/>
      <w:spacing w:before="100" w:beforeAutospacing="1" w:after="100" w:afterAutospacing="1"/>
    </w:pPr>
    <w:rPr>
      <w:color w:val="000000"/>
      <w:sz w:val="24"/>
      <w:szCs w:val="24"/>
      <w:lang w:eastAsia="en-US"/>
    </w:rPr>
  </w:style>
  <w:style w:type="paragraph" w:customStyle="1" w:styleId="193">
    <w:name w:val="xl113"/>
    <w:basedOn w:val="1"/>
    <w:uiPriority w:val="99"/>
    <w:pPr>
      <w:pBdr>
        <w:top w:val="single" w:color="auto" w:sz="4" w:space="0"/>
        <w:left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94">
    <w:name w:val="xl114"/>
    <w:basedOn w:val="1"/>
    <w:qFormat/>
    <w:uiPriority w:val="99"/>
    <w:pPr>
      <w:pBdr>
        <w:top w:val="single" w:color="auto" w:sz="4" w:space="0"/>
        <w:lef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95">
    <w:name w:val="xl115"/>
    <w:basedOn w:val="1"/>
    <w:uiPriority w:val="99"/>
    <w:pPr>
      <w:pBdr>
        <w:lef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196">
    <w:name w:val="xl116"/>
    <w:basedOn w:val="1"/>
    <w:uiPriority w:val="99"/>
    <w:pPr>
      <w:pBdr>
        <w:left w:val="single" w:color="auto" w:sz="4" w:space="0"/>
        <w:right w:val="single" w:color="auto" w:sz="4" w:space="0"/>
      </w:pBdr>
      <w:shd w:val="clear" w:color="auto" w:fill="FFFFFF"/>
      <w:spacing w:before="100" w:beforeAutospacing="1" w:after="100" w:afterAutospacing="1"/>
    </w:pPr>
    <w:rPr>
      <w:color w:val="000000"/>
      <w:sz w:val="24"/>
      <w:szCs w:val="24"/>
      <w:lang w:eastAsia="en-US"/>
    </w:rPr>
  </w:style>
  <w:style w:type="paragraph" w:customStyle="1" w:styleId="197">
    <w:name w:val="xl117"/>
    <w:basedOn w:val="1"/>
    <w:qFormat/>
    <w:uiPriority w:val="99"/>
    <w:pPr>
      <w:pBdr>
        <w:left w:val="single" w:color="auto" w:sz="4" w:space="0"/>
        <w:bottom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198">
    <w:name w:val="xl118"/>
    <w:basedOn w:val="1"/>
    <w:uiPriority w:val="99"/>
    <w:pPr>
      <w:pBdr>
        <w:left w:val="single" w:color="auto" w:sz="4" w:space="0"/>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199">
    <w:name w:val="xl119"/>
    <w:basedOn w:val="1"/>
    <w:uiPriority w:val="99"/>
    <w:pPr>
      <w:pBdr>
        <w:left w:val="single" w:color="auto" w:sz="4" w:space="0"/>
        <w:right w:val="single" w:color="auto" w:sz="4" w:space="0"/>
      </w:pBdr>
      <w:shd w:val="clear" w:color="auto" w:fill="FFFFFF"/>
      <w:spacing w:before="100" w:beforeAutospacing="1" w:after="100" w:afterAutospacing="1"/>
      <w:jc w:val="right"/>
    </w:pPr>
    <w:rPr>
      <w:color w:val="000000"/>
      <w:sz w:val="18"/>
      <w:szCs w:val="18"/>
      <w:lang w:eastAsia="en-US"/>
    </w:rPr>
  </w:style>
  <w:style w:type="paragraph" w:customStyle="1" w:styleId="200">
    <w:name w:val="xl120"/>
    <w:basedOn w:val="1"/>
    <w:qFormat/>
    <w:uiPriority w:val="99"/>
    <w:pPr>
      <w:pBdr>
        <w:top w:val="single" w:color="auto" w:sz="4" w:space="0"/>
      </w:pBdr>
      <w:shd w:val="clear" w:color="auto" w:fill="FFFFFF"/>
      <w:spacing w:before="100" w:beforeAutospacing="1" w:after="100" w:afterAutospacing="1"/>
    </w:pPr>
    <w:rPr>
      <w:color w:val="000000"/>
      <w:sz w:val="18"/>
      <w:szCs w:val="18"/>
      <w:lang w:eastAsia="en-US"/>
    </w:rPr>
  </w:style>
  <w:style w:type="paragraph" w:customStyle="1" w:styleId="201">
    <w:name w:val="xl121"/>
    <w:basedOn w:val="1"/>
    <w:qFormat/>
    <w:uiPriority w:val="99"/>
    <w:pPr>
      <w:shd w:val="clear" w:color="auto" w:fill="FFFFFF"/>
      <w:spacing w:before="100" w:beforeAutospacing="1" w:after="100" w:afterAutospacing="1"/>
    </w:pPr>
    <w:rPr>
      <w:color w:val="000000"/>
      <w:sz w:val="18"/>
      <w:szCs w:val="18"/>
      <w:lang w:eastAsia="en-US"/>
    </w:rPr>
  </w:style>
  <w:style w:type="paragraph" w:customStyle="1" w:styleId="202">
    <w:name w:val="xl122"/>
    <w:basedOn w:val="1"/>
    <w:qFormat/>
    <w:uiPriority w:val="99"/>
    <w:pPr>
      <w:pBdr>
        <w:top w:val="single" w:color="auto" w:sz="4" w:space="0"/>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203">
    <w:name w:val="xl123"/>
    <w:basedOn w:val="1"/>
    <w:qFormat/>
    <w:uiPriority w:val="99"/>
    <w:pPr>
      <w:pBdr>
        <w:top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204">
    <w:name w:val="xl124"/>
    <w:basedOn w:val="1"/>
    <w:qFormat/>
    <w:uiPriority w:val="99"/>
    <w:pPr>
      <w:pBdr>
        <w:right w:val="single" w:color="auto" w:sz="4" w:space="0"/>
      </w:pBdr>
      <w:shd w:val="clear" w:color="auto" w:fill="FFFFFF"/>
      <w:spacing w:before="100" w:beforeAutospacing="1" w:after="100" w:afterAutospacing="1"/>
      <w:jc w:val="right"/>
    </w:pPr>
    <w:rPr>
      <w:color w:val="000000"/>
      <w:sz w:val="18"/>
      <w:szCs w:val="18"/>
      <w:lang w:eastAsia="en-US"/>
    </w:rPr>
  </w:style>
  <w:style w:type="paragraph" w:customStyle="1" w:styleId="205">
    <w:name w:val="xl125"/>
    <w:basedOn w:val="1"/>
    <w:uiPriority w:val="99"/>
    <w:pPr>
      <w:pBdr>
        <w:top w:val="single" w:color="auto" w:sz="4" w:space="0"/>
      </w:pBdr>
      <w:shd w:val="clear" w:color="auto" w:fill="FFFFFF"/>
      <w:spacing w:before="100" w:beforeAutospacing="1" w:after="100" w:afterAutospacing="1"/>
    </w:pPr>
    <w:rPr>
      <w:b/>
      <w:bCs/>
      <w:color w:val="000000"/>
      <w:sz w:val="24"/>
      <w:szCs w:val="24"/>
      <w:lang w:eastAsia="en-US"/>
    </w:rPr>
  </w:style>
  <w:style w:type="paragraph" w:customStyle="1" w:styleId="206">
    <w:name w:val="xl126"/>
    <w:basedOn w:val="1"/>
    <w:uiPriority w:val="99"/>
    <w:pPr>
      <w:pBdr>
        <w:left w:val="single" w:color="auto" w:sz="4"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207">
    <w:name w:val="xl127"/>
    <w:basedOn w:val="1"/>
    <w:qFormat/>
    <w:uiPriority w:val="99"/>
    <w:pPr>
      <w:shd w:val="clear" w:color="auto" w:fill="FFFFFF"/>
      <w:spacing w:before="100" w:beforeAutospacing="1" w:after="100" w:afterAutospacing="1"/>
    </w:pPr>
    <w:rPr>
      <w:b/>
      <w:bCs/>
      <w:color w:val="000000"/>
      <w:sz w:val="24"/>
      <w:szCs w:val="24"/>
      <w:lang w:eastAsia="en-US"/>
    </w:rPr>
  </w:style>
  <w:style w:type="paragraph" w:customStyle="1" w:styleId="208">
    <w:name w:val="xl128"/>
    <w:basedOn w:val="1"/>
    <w:uiPriority w:val="99"/>
    <w:pPr>
      <w:pBdr>
        <w:bottom w:val="single" w:color="auto" w:sz="4" w:space="0"/>
      </w:pBdr>
      <w:shd w:val="clear" w:color="auto" w:fill="FFFFFF"/>
      <w:spacing w:before="100" w:beforeAutospacing="1" w:after="100" w:afterAutospacing="1"/>
      <w:jc w:val="right"/>
    </w:pPr>
    <w:rPr>
      <w:color w:val="000000"/>
      <w:sz w:val="24"/>
      <w:szCs w:val="24"/>
      <w:lang w:eastAsia="en-US"/>
    </w:rPr>
  </w:style>
  <w:style w:type="paragraph" w:customStyle="1" w:styleId="209">
    <w:name w:val="xl129"/>
    <w:basedOn w:val="1"/>
    <w:qFormat/>
    <w:uiPriority w:val="99"/>
    <w:pPr>
      <w:pBdr>
        <w:top w:val="single" w:color="auto" w:sz="8" w:space="0"/>
        <w:left w:val="single" w:color="auto" w:sz="8"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210">
    <w:name w:val="xl130"/>
    <w:basedOn w:val="1"/>
    <w:uiPriority w:val="99"/>
    <w:pPr>
      <w:pBdr>
        <w:top w:val="single" w:color="auto" w:sz="8" w:space="0"/>
      </w:pBdr>
      <w:shd w:val="clear" w:color="auto" w:fill="FFFFFF"/>
      <w:spacing w:before="100" w:beforeAutospacing="1" w:after="100" w:afterAutospacing="1"/>
    </w:pPr>
    <w:rPr>
      <w:b/>
      <w:bCs/>
      <w:color w:val="000000"/>
      <w:sz w:val="18"/>
      <w:szCs w:val="18"/>
      <w:lang w:eastAsia="en-US"/>
    </w:rPr>
  </w:style>
  <w:style w:type="paragraph" w:customStyle="1" w:styleId="211">
    <w:name w:val="xl131"/>
    <w:basedOn w:val="1"/>
    <w:uiPriority w:val="99"/>
    <w:pPr>
      <w:pBdr>
        <w:top w:val="single" w:color="auto" w:sz="8" w:space="0"/>
        <w:left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212">
    <w:name w:val="xl132"/>
    <w:basedOn w:val="1"/>
    <w:uiPriority w:val="99"/>
    <w:pPr>
      <w:pBdr>
        <w:top w:val="single" w:color="auto" w:sz="8" w:space="0"/>
        <w:left w:val="single" w:color="auto" w:sz="4" w:space="0"/>
        <w:bottom w:val="single" w:color="auto" w:sz="4" w:space="0"/>
        <w:right w:val="single" w:color="auto" w:sz="8" w:space="0"/>
      </w:pBdr>
      <w:shd w:val="clear" w:color="auto" w:fill="FFFFFF"/>
      <w:spacing w:before="100" w:beforeAutospacing="1" w:after="100" w:afterAutospacing="1"/>
    </w:pPr>
    <w:rPr>
      <w:b/>
      <w:bCs/>
      <w:color w:val="000000"/>
      <w:sz w:val="18"/>
      <w:szCs w:val="18"/>
      <w:lang w:eastAsia="en-US"/>
    </w:rPr>
  </w:style>
  <w:style w:type="paragraph" w:customStyle="1" w:styleId="213">
    <w:name w:val="xl133"/>
    <w:basedOn w:val="1"/>
    <w:qFormat/>
    <w:uiPriority w:val="99"/>
    <w:pPr>
      <w:pBdr>
        <w:left w:val="single" w:color="auto" w:sz="8" w:space="0"/>
        <w:bottom w:val="single" w:color="auto" w:sz="8" w:space="0"/>
        <w:right w:val="single" w:color="auto" w:sz="4" w:space="0"/>
      </w:pBdr>
      <w:shd w:val="clear" w:color="auto" w:fill="FFFFFF"/>
      <w:spacing w:before="100" w:beforeAutospacing="1" w:after="100" w:afterAutospacing="1"/>
      <w:jc w:val="center"/>
    </w:pPr>
    <w:rPr>
      <w:color w:val="000000"/>
      <w:sz w:val="18"/>
      <w:szCs w:val="18"/>
      <w:lang w:eastAsia="en-US"/>
    </w:rPr>
  </w:style>
  <w:style w:type="paragraph" w:customStyle="1" w:styleId="214">
    <w:name w:val="xl134"/>
    <w:basedOn w:val="1"/>
    <w:uiPriority w:val="99"/>
    <w:pPr>
      <w:pBdr>
        <w:bottom w:val="single" w:color="auto" w:sz="8" w:space="0"/>
      </w:pBdr>
      <w:shd w:val="clear" w:color="auto" w:fill="FFFFFF"/>
      <w:spacing w:before="100" w:beforeAutospacing="1" w:after="100" w:afterAutospacing="1"/>
      <w:jc w:val="right"/>
    </w:pPr>
    <w:rPr>
      <w:b/>
      <w:bCs/>
      <w:color w:val="000000"/>
      <w:sz w:val="18"/>
      <w:szCs w:val="18"/>
      <w:lang w:eastAsia="en-US"/>
    </w:rPr>
  </w:style>
  <w:style w:type="paragraph" w:customStyle="1" w:styleId="215">
    <w:name w:val="xl135"/>
    <w:basedOn w:val="1"/>
    <w:uiPriority w:val="99"/>
    <w:pPr>
      <w:pBdr>
        <w:left w:val="single" w:color="auto" w:sz="4" w:space="0"/>
        <w:bottom w:val="single" w:color="auto" w:sz="8"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216">
    <w:name w:val="xl136"/>
    <w:basedOn w:val="1"/>
    <w:uiPriority w:val="99"/>
    <w:pPr>
      <w:pBdr>
        <w:top w:val="single" w:color="auto" w:sz="4" w:space="0"/>
        <w:left w:val="single" w:color="auto" w:sz="4" w:space="0"/>
        <w:bottom w:val="single" w:color="auto" w:sz="8" w:space="0"/>
        <w:right w:val="single" w:color="auto" w:sz="8" w:space="0"/>
      </w:pBdr>
      <w:shd w:val="clear" w:color="auto" w:fill="FFFFFF"/>
      <w:spacing w:before="100" w:beforeAutospacing="1" w:after="100" w:afterAutospacing="1"/>
    </w:pPr>
    <w:rPr>
      <w:b/>
      <w:bCs/>
      <w:color w:val="000000"/>
      <w:sz w:val="18"/>
      <w:szCs w:val="18"/>
      <w:lang w:eastAsia="en-US"/>
    </w:rPr>
  </w:style>
  <w:style w:type="paragraph" w:customStyle="1" w:styleId="217">
    <w:name w:val="xl137"/>
    <w:basedOn w:val="1"/>
    <w:uiPriority w:val="99"/>
    <w:pPr>
      <w:pBdr>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218">
    <w:name w:val="xl138"/>
    <w:basedOn w:val="1"/>
    <w:qFormat/>
    <w:uiPriority w:val="99"/>
    <w:pPr>
      <w:pBdr>
        <w:top w:val="single" w:color="auto" w:sz="4" w:space="0"/>
        <w:left w:val="single" w:color="auto" w:sz="4" w:space="0"/>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219">
    <w:name w:val="xl139"/>
    <w:basedOn w:val="1"/>
    <w:qFormat/>
    <w:uiPriority w:val="99"/>
    <w:pPr>
      <w:pBdr>
        <w:top w:val="single" w:color="auto" w:sz="4" w:space="0"/>
        <w:left w:val="single" w:color="auto" w:sz="4" w:space="0"/>
        <w:right w:val="single" w:color="auto" w:sz="4" w:space="0"/>
      </w:pBdr>
      <w:shd w:val="clear" w:color="auto" w:fill="FFFFFF"/>
      <w:spacing w:before="100" w:beforeAutospacing="1" w:after="100" w:afterAutospacing="1"/>
    </w:pPr>
    <w:rPr>
      <w:color w:val="000000"/>
      <w:sz w:val="18"/>
      <w:szCs w:val="18"/>
      <w:lang w:eastAsia="en-US"/>
    </w:rPr>
  </w:style>
  <w:style w:type="paragraph" w:customStyle="1" w:styleId="220">
    <w:name w:val="xl140"/>
    <w:basedOn w:val="1"/>
    <w:qFormat/>
    <w:uiPriority w:val="99"/>
    <w:pPr>
      <w:pBdr>
        <w:top w:val="single" w:color="auto" w:sz="8" w:space="0"/>
        <w:left w:val="single" w:color="auto" w:sz="8" w:space="0"/>
        <w:bottom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221">
    <w:name w:val="xl141"/>
    <w:basedOn w:val="1"/>
    <w:qFormat/>
    <w:uiPriority w:val="99"/>
    <w:pPr>
      <w:pBdr>
        <w:top w:val="single" w:color="auto" w:sz="8" w:space="0"/>
        <w:left w:val="single" w:color="auto" w:sz="4" w:space="0"/>
        <w:right w:val="single" w:color="auto" w:sz="8" w:space="0"/>
      </w:pBdr>
      <w:shd w:val="clear" w:color="auto" w:fill="FFFFFF"/>
      <w:spacing w:before="100" w:beforeAutospacing="1" w:after="100" w:afterAutospacing="1"/>
    </w:pPr>
    <w:rPr>
      <w:b/>
      <w:bCs/>
      <w:color w:val="000000"/>
      <w:sz w:val="18"/>
      <w:szCs w:val="18"/>
      <w:lang w:eastAsia="en-US"/>
    </w:rPr>
  </w:style>
  <w:style w:type="paragraph" w:customStyle="1" w:styleId="222">
    <w:name w:val="xl142"/>
    <w:basedOn w:val="1"/>
    <w:qFormat/>
    <w:uiPriority w:val="99"/>
    <w:pPr>
      <w:pBdr>
        <w:top w:val="single" w:color="auto" w:sz="4" w:space="0"/>
        <w:left w:val="single" w:color="auto" w:sz="8" w:space="0"/>
        <w:bottom w:val="single" w:color="auto" w:sz="8"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223">
    <w:name w:val="xl143"/>
    <w:basedOn w:val="1"/>
    <w:uiPriority w:val="99"/>
    <w:pPr>
      <w:pBdr>
        <w:top w:val="single" w:color="auto" w:sz="4" w:space="0"/>
        <w:bottom w:val="single" w:color="auto" w:sz="4" w:space="0"/>
        <w:right w:val="single" w:color="auto" w:sz="4" w:space="0"/>
      </w:pBdr>
      <w:shd w:val="clear" w:color="auto" w:fill="FFFFFF"/>
      <w:spacing w:before="100" w:beforeAutospacing="1" w:after="100" w:afterAutospacing="1"/>
    </w:pPr>
    <w:rPr>
      <w:b/>
      <w:bCs/>
      <w:color w:val="000000"/>
      <w:sz w:val="18"/>
      <w:szCs w:val="18"/>
      <w:lang w:eastAsia="en-US"/>
    </w:rPr>
  </w:style>
  <w:style w:type="paragraph" w:customStyle="1" w:styleId="224">
    <w:name w:val="xl144"/>
    <w:basedOn w:val="1"/>
    <w:qFormat/>
    <w:uiPriority w:val="99"/>
    <w:pPr>
      <w:shd w:val="clear" w:color="auto" w:fill="FFFFFF"/>
      <w:spacing w:before="100" w:beforeAutospacing="1" w:after="100" w:afterAutospacing="1"/>
    </w:pPr>
    <w:rPr>
      <w:b/>
      <w:bCs/>
      <w:color w:val="000000"/>
      <w:sz w:val="18"/>
      <w:szCs w:val="18"/>
      <w:lang w:eastAsia="en-US"/>
    </w:rPr>
  </w:style>
  <w:style w:type="paragraph" w:customStyle="1" w:styleId="225">
    <w:name w:val="xl145"/>
    <w:basedOn w:val="1"/>
    <w:uiPriority w:val="99"/>
    <w:pPr>
      <w:shd w:val="clear" w:color="auto" w:fill="FFFFFF"/>
      <w:spacing w:before="100" w:beforeAutospacing="1" w:after="100" w:afterAutospacing="1"/>
      <w:jc w:val="right"/>
    </w:pPr>
    <w:rPr>
      <w:color w:val="000000"/>
      <w:sz w:val="24"/>
      <w:szCs w:val="24"/>
      <w:lang w:eastAsia="en-US"/>
    </w:rPr>
  </w:style>
  <w:style w:type="paragraph" w:customStyle="1" w:styleId="226">
    <w:name w:val="xl146"/>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b/>
      <w:bCs/>
      <w:color w:val="000000"/>
      <w:sz w:val="24"/>
      <w:szCs w:val="24"/>
      <w:lang w:eastAsia="en-US"/>
    </w:rPr>
  </w:style>
  <w:style w:type="paragraph" w:customStyle="1" w:styleId="227">
    <w:name w:val="xl147"/>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color w:val="000000"/>
      <w:sz w:val="24"/>
      <w:szCs w:val="24"/>
      <w:lang w:eastAsia="en-US"/>
    </w:rPr>
  </w:style>
  <w:style w:type="paragraph" w:customStyle="1" w:styleId="228">
    <w:name w:val="xl148"/>
    <w:basedOn w:val="1"/>
    <w:qFormat/>
    <w:uiPriority w:val="99"/>
    <w:pPr>
      <w:pBdr>
        <w:top w:val="single" w:color="auto" w:sz="4" w:space="0"/>
        <w:left w:val="single" w:color="auto" w:sz="4" w:space="0"/>
        <w:bottom w:val="single" w:color="auto" w:sz="4" w:space="0"/>
      </w:pBdr>
      <w:shd w:val="clear" w:color="auto" w:fill="FFFFFF"/>
      <w:spacing w:before="100" w:beforeAutospacing="1" w:after="100" w:afterAutospacing="1"/>
    </w:pPr>
    <w:rPr>
      <w:color w:val="000000"/>
      <w:sz w:val="24"/>
      <w:szCs w:val="24"/>
      <w:lang w:eastAsia="en-US"/>
    </w:rPr>
  </w:style>
  <w:style w:type="paragraph" w:customStyle="1" w:styleId="229">
    <w:name w:val="xl149"/>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230">
    <w:name w:val="xl150"/>
    <w:basedOn w:val="1"/>
    <w:uiPriority w:val="99"/>
    <w:pPr>
      <w:pBdr>
        <w:top w:val="single" w:color="auto" w:sz="4" w:space="0"/>
        <w:left w:val="single" w:color="auto" w:sz="4" w:space="0"/>
        <w:bottom w:val="single" w:color="auto" w:sz="4" w:space="0"/>
      </w:pBdr>
      <w:shd w:val="clear" w:color="auto" w:fill="FFFFFF"/>
      <w:spacing w:before="100" w:beforeAutospacing="1" w:after="100" w:afterAutospacing="1"/>
    </w:pPr>
    <w:rPr>
      <w:color w:val="000000"/>
      <w:sz w:val="24"/>
      <w:szCs w:val="24"/>
      <w:lang w:eastAsia="en-US"/>
    </w:rPr>
  </w:style>
  <w:style w:type="paragraph" w:customStyle="1" w:styleId="231">
    <w:name w:val="xl151"/>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24"/>
      <w:szCs w:val="24"/>
      <w:lang w:eastAsia="en-US"/>
    </w:rPr>
  </w:style>
  <w:style w:type="paragraph" w:customStyle="1" w:styleId="232">
    <w:name w:val="xl152"/>
    <w:basedOn w:val="1"/>
    <w:uiPriority w:val="99"/>
    <w:pPr>
      <w:pBdr>
        <w:bottom w:val="single" w:color="auto" w:sz="4" w:space="0"/>
        <w:right w:val="single" w:color="auto" w:sz="4" w:space="0"/>
      </w:pBdr>
      <w:shd w:val="clear" w:color="auto" w:fill="FFFFFF"/>
      <w:spacing w:before="100" w:beforeAutospacing="1" w:after="100" w:afterAutospacing="1"/>
      <w:jc w:val="right"/>
    </w:pPr>
    <w:rPr>
      <w:color w:val="000000"/>
      <w:sz w:val="18"/>
      <w:szCs w:val="18"/>
      <w:lang w:eastAsia="en-US"/>
    </w:rPr>
  </w:style>
  <w:style w:type="paragraph" w:customStyle="1" w:styleId="233">
    <w:name w:val="xl153"/>
    <w:basedOn w:val="1"/>
    <w:qFormat/>
    <w:uiPriority w:val="99"/>
    <w:pPr>
      <w:shd w:val="clear" w:color="auto" w:fill="FFFFFF"/>
      <w:spacing w:before="100" w:beforeAutospacing="1" w:after="100" w:afterAutospacing="1"/>
      <w:jc w:val="center"/>
    </w:pPr>
    <w:rPr>
      <w:b/>
      <w:bCs/>
      <w:color w:val="000000"/>
      <w:sz w:val="24"/>
      <w:szCs w:val="24"/>
      <w:lang w:eastAsia="en-US"/>
    </w:rPr>
  </w:style>
  <w:style w:type="paragraph" w:customStyle="1" w:styleId="234">
    <w:name w:val="xl154"/>
    <w:basedOn w:val="1"/>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24"/>
      <w:szCs w:val="24"/>
      <w:lang w:eastAsia="en-US"/>
    </w:rPr>
  </w:style>
  <w:style w:type="paragraph" w:customStyle="1" w:styleId="235">
    <w:name w:val="xl155"/>
    <w:basedOn w:val="1"/>
    <w:uiPriority w:val="99"/>
    <w:pPr>
      <w:shd w:val="clear" w:color="auto" w:fill="FFFFFF"/>
      <w:spacing w:before="100" w:beforeAutospacing="1" w:after="100" w:afterAutospacing="1"/>
      <w:jc w:val="center"/>
    </w:pPr>
    <w:rPr>
      <w:b/>
      <w:bCs/>
      <w:color w:val="000000"/>
      <w:sz w:val="24"/>
      <w:szCs w:val="24"/>
      <w:lang w:eastAsia="en-US"/>
    </w:rPr>
  </w:style>
  <w:style w:type="paragraph" w:customStyle="1" w:styleId="236">
    <w:name w:val="xl156"/>
    <w:basedOn w:val="1"/>
    <w:uiPriority w:val="99"/>
    <w:pPr>
      <w:pBdr>
        <w:top w:val="single" w:color="auto" w:sz="4" w:space="0"/>
        <w:left w:val="single" w:color="auto" w:sz="4" w:space="0"/>
        <w:bottom w:val="single" w:color="auto" w:sz="4" w:space="0"/>
      </w:pBdr>
      <w:shd w:val="clear" w:color="auto" w:fill="FFFFFF"/>
      <w:spacing w:before="100" w:beforeAutospacing="1" w:after="100" w:afterAutospacing="1"/>
    </w:pPr>
    <w:rPr>
      <w:b/>
      <w:bCs/>
      <w:color w:val="000000"/>
      <w:sz w:val="24"/>
      <w:szCs w:val="24"/>
      <w:lang w:eastAsia="en-US"/>
    </w:rPr>
  </w:style>
  <w:style w:type="paragraph" w:customStyle="1" w:styleId="237">
    <w:name w:val="xl157"/>
    <w:basedOn w:val="1"/>
    <w:uiPriority w:val="99"/>
    <w:pPr>
      <w:pBdr>
        <w:top w:val="single" w:color="auto" w:sz="4" w:space="0"/>
        <w:left w:val="single" w:color="auto" w:sz="4" w:space="0"/>
        <w:right w:val="single" w:color="auto" w:sz="4" w:space="0"/>
      </w:pBdr>
      <w:shd w:val="clear" w:color="auto" w:fill="FFFFFF"/>
      <w:spacing w:before="100" w:beforeAutospacing="1" w:after="100" w:afterAutospacing="1"/>
    </w:pPr>
    <w:rPr>
      <w:color w:val="000000"/>
      <w:sz w:val="24"/>
      <w:szCs w:val="24"/>
      <w:lang w:eastAsia="en-US"/>
    </w:rPr>
  </w:style>
  <w:style w:type="paragraph" w:customStyle="1" w:styleId="238">
    <w:name w:val="xl158"/>
    <w:basedOn w:val="1"/>
    <w:qFormat/>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18"/>
      <w:szCs w:val="18"/>
      <w:lang w:eastAsia="en-US"/>
    </w:rPr>
  </w:style>
  <w:style w:type="paragraph" w:customStyle="1" w:styleId="239">
    <w:name w:val="xl159"/>
    <w:basedOn w:val="1"/>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b/>
      <w:bCs/>
      <w:color w:val="000000"/>
      <w:sz w:val="24"/>
      <w:szCs w:val="24"/>
      <w:lang w:eastAsia="en-US"/>
    </w:rPr>
  </w:style>
  <w:style w:type="paragraph" w:customStyle="1" w:styleId="240">
    <w:name w:val="xl160"/>
    <w:basedOn w:val="1"/>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pPr>
    <w:rPr>
      <w:rFonts w:ascii="Arial" w:hAnsi="Arial" w:cs="Arial"/>
      <w:sz w:val="16"/>
      <w:szCs w:val="16"/>
      <w:lang w:eastAsia="en-US"/>
    </w:rPr>
  </w:style>
  <w:style w:type="paragraph" w:customStyle="1" w:styleId="241">
    <w:name w:val="xl161"/>
    <w:basedOn w:val="1"/>
    <w:uiPriority w:val="99"/>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color w:val="000000"/>
      <w:sz w:val="24"/>
      <w:szCs w:val="24"/>
      <w:lang w:eastAsia="en-US"/>
    </w:rPr>
  </w:style>
  <w:style w:type="paragraph" w:customStyle="1" w:styleId="242">
    <w:name w:val="xl162"/>
    <w:basedOn w:val="1"/>
    <w:uiPriority w:val="99"/>
    <w:pPr>
      <w:shd w:val="clear" w:color="auto" w:fill="FFFFFF"/>
      <w:spacing w:before="100" w:beforeAutospacing="1" w:after="100" w:afterAutospacing="1"/>
      <w:jc w:val="center"/>
    </w:pPr>
    <w:rPr>
      <w:b/>
      <w:bCs/>
      <w:color w:val="000000"/>
      <w:sz w:val="24"/>
      <w:szCs w:val="24"/>
      <w:lang w:eastAsia="en-US"/>
    </w:rPr>
  </w:style>
  <w:style w:type="paragraph" w:customStyle="1" w:styleId="243">
    <w:name w:val="xl163"/>
    <w:basedOn w:val="1"/>
    <w:uiPriority w:val="99"/>
    <w:pPr>
      <w:pBdr>
        <w:top w:val="single" w:color="auto" w:sz="4" w:space="0"/>
        <w:left w:val="single" w:color="auto" w:sz="4" w:space="0"/>
      </w:pBdr>
      <w:shd w:val="clear" w:color="auto" w:fill="FFFFFF"/>
      <w:spacing w:before="100" w:beforeAutospacing="1" w:after="100" w:afterAutospacing="1"/>
      <w:jc w:val="center"/>
      <w:textAlignment w:val="center"/>
    </w:pPr>
    <w:rPr>
      <w:b/>
      <w:bCs/>
      <w:color w:val="000000"/>
      <w:sz w:val="24"/>
      <w:szCs w:val="24"/>
      <w:lang w:eastAsia="en-US"/>
    </w:rPr>
  </w:style>
  <w:style w:type="paragraph" w:customStyle="1" w:styleId="244">
    <w:name w:val="xl164"/>
    <w:basedOn w:val="1"/>
    <w:qFormat/>
    <w:uiPriority w:val="99"/>
    <w:pPr>
      <w:pBdr>
        <w:top w:val="single" w:color="auto" w:sz="4" w:space="0"/>
        <w:right w:val="single" w:color="auto" w:sz="4" w:space="0"/>
      </w:pBdr>
      <w:shd w:val="clear" w:color="auto" w:fill="FFFFFF"/>
      <w:spacing w:before="100" w:beforeAutospacing="1" w:after="100" w:afterAutospacing="1"/>
      <w:jc w:val="center"/>
      <w:textAlignment w:val="center"/>
    </w:pPr>
    <w:rPr>
      <w:sz w:val="24"/>
      <w:szCs w:val="24"/>
      <w:lang w:eastAsia="en-US"/>
    </w:rPr>
  </w:style>
  <w:style w:type="paragraph" w:customStyle="1" w:styleId="245">
    <w:name w:val="xl165"/>
    <w:basedOn w:val="1"/>
    <w:uiPriority w:val="99"/>
    <w:pPr>
      <w:pBdr>
        <w:left w:val="single" w:color="auto" w:sz="4" w:space="0"/>
        <w:bottom w:val="single" w:color="auto" w:sz="4" w:space="0"/>
      </w:pBdr>
      <w:shd w:val="clear" w:color="auto" w:fill="FFFFFF"/>
      <w:spacing w:before="100" w:beforeAutospacing="1" w:after="100" w:afterAutospacing="1"/>
      <w:jc w:val="center"/>
      <w:textAlignment w:val="center"/>
    </w:pPr>
    <w:rPr>
      <w:sz w:val="24"/>
      <w:szCs w:val="24"/>
      <w:lang w:eastAsia="en-US"/>
    </w:rPr>
  </w:style>
  <w:style w:type="paragraph" w:customStyle="1" w:styleId="246">
    <w:name w:val="xl166"/>
    <w:basedOn w:val="1"/>
    <w:qFormat/>
    <w:uiPriority w:val="99"/>
    <w:pPr>
      <w:pBdr>
        <w:bottom w:val="single" w:color="auto" w:sz="4" w:space="0"/>
        <w:right w:val="single" w:color="auto" w:sz="4" w:space="0"/>
      </w:pBdr>
      <w:shd w:val="clear" w:color="auto" w:fill="FFFFFF"/>
      <w:spacing w:before="100" w:beforeAutospacing="1" w:after="100" w:afterAutospacing="1"/>
      <w:jc w:val="center"/>
      <w:textAlignment w:val="center"/>
    </w:pPr>
    <w:rPr>
      <w:sz w:val="24"/>
      <w:szCs w:val="24"/>
      <w:lang w:eastAsia="en-US"/>
    </w:rPr>
  </w:style>
  <w:style w:type="paragraph" w:customStyle="1" w:styleId="247">
    <w:name w:val="xl167"/>
    <w:basedOn w:val="1"/>
    <w:qFormat/>
    <w:uiPriority w:val="99"/>
    <w:pPr>
      <w:pBdr>
        <w:top w:val="single" w:color="auto" w:sz="4" w:space="0"/>
        <w:left w:val="single" w:color="auto" w:sz="4" w:space="0"/>
        <w:bottom w:val="single" w:color="auto" w:sz="4" w:space="0"/>
      </w:pBdr>
      <w:shd w:val="clear" w:color="auto" w:fill="FFFFFF"/>
      <w:spacing w:before="100" w:beforeAutospacing="1" w:after="100" w:afterAutospacing="1"/>
      <w:jc w:val="center"/>
    </w:pPr>
    <w:rPr>
      <w:b/>
      <w:bCs/>
      <w:color w:val="000000"/>
      <w:sz w:val="18"/>
      <w:szCs w:val="18"/>
      <w:lang w:eastAsia="en-US"/>
    </w:rPr>
  </w:style>
  <w:style w:type="character" w:customStyle="1" w:styleId="248">
    <w:name w:val="Знак Знак15"/>
    <w:locked/>
    <w:uiPriority w:val="0"/>
    <w:rPr>
      <w:rFonts w:ascii="Cambria" w:hAnsi="Cambria"/>
      <w:b/>
      <w:bCs/>
      <w:sz w:val="26"/>
      <w:szCs w:val="26"/>
      <w:lang w:bidi="ar-SA"/>
    </w:rPr>
  </w:style>
  <w:style w:type="paragraph" w:customStyle="1" w:styleId="249">
    <w:name w:val="ConsPlusTitle"/>
    <w:qFormat/>
    <w:uiPriority w:val="99"/>
    <w:pPr>
      <w:widowControl w:val="0"/>
      <w:autoSpaceDE w:val="0"/>
      <w:autoSpaceDN w:val="0"/>
      <w:adjustRightInd w:val="0"/>
    </w:pPr>
    <w:rPr>
      <w:rFonts w:ascii="Times New Roman" w:hAnsi="Times New Roman" w:eastAsia="Times New Roman" w:cs="Times New Roman"/>
      <w:b/>
      <w:bCs/>
      <w:sz w:val="24"/>
      <w:szCs w:val="24"/>
      <w:lang w:val="ru-RU" w:eastAsia="en-US" w:bidi="ar-SA"/>
    </w:rPr>
  </w:style>
  <w:style w:type="paragraph" w:customStyle="1" w:styleId="250">
    <w:name w:val="msonormalcxspmiddle"/>
    <w:basedOn w:val="1"/>
    <w:qFormat/>
    <w:uiPriority w:val="99"/>
    <w:pPr>
      <w:spacing w:before="100" w:beforeAutospacing="1" w:after="100" w:afterAutospacing="1"/>
    </w:pPr>
    <w:rPr>
      <w:sz w:val="24"/>
      <w:szCs w:val="24"/>
      <w:lang w:eastAsia="en-US"/>
    </w:rPr>
  </w:style>
  <w:style w:type="character" w:customStyle="1" w:styleId="251">
    <w:name w:val="Знак Знак8"/>
    <w:qFormat/>
    <w:locked/>
    <w:uiPriority w:val="0"/>
    <w:rPr>
      <w:rFonts w:ascii="Cambria" w:hAnsi="Cambria" w:cs="Times New Roman"/>
      <w:b/>
      <w:bCs/>
      <w:sz w:val="26"/>
      <w:szCs w:val="26"/>
      <w:lang w:eastAsia="ru-RU"/>
    </w:rPr>
  </w:style>
  <w:style w:type="paragraph" w:customStyle="1" w:styleId="252">
    <w:name w:val="msonormalcxspmiddlecxspmiddle"/>
    <w:basedOn w:val="1"/>
    <w:qFormat/>
    <w:uiPriority w:val="99"/>
    <w:pPr>
      <w:spacing w:before="100" w:beforeAutospacing="1" w:after="100" w:afterAutospacing="1"/>
    </w:pPr>
    <w:rPr>
      <w:sz w:val="24"/>
      <w:szCs w:val="24"/>
      <w:lang w:eastAsia="en-US"/>
    </w:rPr>
  </w:style>
  <w:style w:type="paragraph" w:customStyle="1" w:styleId="253">
    <w:name w:val="msonormalcxspmiddlecxsplast"/>
    <w:basedOn w:val="1"/>
    <w:qFormat/>
    <w:uiPriority w:val="99"/>
    <w:pPr>
      <w:spacing w:before="100" w:beforeAutospacing="1" w:after="100" w:afterAutospacing="1"/>
    </w:pPr>
    <w:rPr>
      <w:sz w:val="24"/>
      <w:szCs w:val="24"/>
      <w:lang w:eastAsia="en-US"/>
    </w:rPr>
  </w:style>
  <w:style w:type="character" w:customStyle="1" w:styleId="254">
    <w:name w:val="Основной текст с отступом Знак2"/>
    <w:qFormat/>
    <w:locked/>
    <w:uiPriority w:val="0"/>
    <w:rPr>
      <w:sz w:val="28"/>
    </w:rPr>
  </w:style>
  <w:style w:type="paragraph" w:customStyle="1" w:styleId="255">
    <w:name w:val="msonormalcxspmiddlecxspmiddlecxspmiddle"/>
    <w:basedOn w:val="1"/>
    <w:qFormat/>
    <w:uiPriority w:val="99"/>
    <w:pPr>
      <w:spacing w:before="100" w:beforeAutospacing="1" w:after="100" w:afterAutospacing="1"/>
    </w:pPr>
    <w:rPr>
      <w:sz w:val="24"/>
      <w:szCs w:val="24"/>
      <w:lang w:eastAsia="en-US"/>
    </w:rPr>
  </w:style>
  <w:style w:type="paragraph" w:customStyle="1" w:styleId="256">
    <w:name w:val="Без интервала11"/>
    <w:uiPriority w:val="99"/>
    <w:rPr>
      <w:rFonts w:ascii="Calibri" w:hAnsi="Calibri" w:eastAsia="Calibri" w:cs="Times New Roman"/>
      <w:sz w:val="22"/>
      <w:szCs w:val="22"/>
      <w:lang w:val="ru-RU" w:eastAsia="en-US" w:bidi="ar-SA"/>
    </w:rPr>
  </w:style>
  <w:style w:type="paragraph" w:customStyle="1" w:styleId="257">
    <w:name w:val="Без интервала2"/>
    <w:link w:val="258"/>
    <w:qFormat/>
    <w:uiPriority w:val="0"/>
    <w:rPr>
      <w:rFonts w:ascii="Calibri" w:hAnsi="Calibri" w:eastAsia="Calibri" w:cs="Times New Roman"/>
      <w:sz w:val="22"/>
      <w:szCs w:val="22"/>
      <w:lang w:val="ru-RU" w:eastAsia="en-US" w:bidi="ar-SA"/>
    </w:rPr>
  </w:style>
  <w:style w:type="character" w:customStyle="1" w:styleId="258">
    <w:name w:val="No Spacing Char"/>
    <w:link w:val="257"/>
    <w:qFormat/>
    <w:locked/>
    <w:uiPriority w:val="0"/>
    <w:rPr>
      <w:rFonts w:ascii="Calibri" w:hAnsi="Calibri" w:eastAsia="Calibri" w:cs="Times New Roman"/>
    </w:rPr>
  </w:style>
  <w:style w:type="paragraph" w:customStyle="1" w:styleId="259">
    <w:name w:val="Обычный6"/>
    <w:qFormat/>
    <w:uiPriority w:val="99"/>
    <w:rPr>
      <w:rFonts w:ascii="Times New Roman" w:hAnsi="Times New Roman" w:eastAsia="MS Mincho" w:cs="Times New Roman"/>
      <w:sz w:val="24"/>
      <w:lang w:val="ru-RU" w:eastAsia="en-US" w:bidi="ar-SA"/>
    </w:rPr>
  </w:style>
  <w:style w:type="paragraph" w:customStyle="1" w:styleId="260">
    <w:name w:val="Абзац списка3"/>
    <w:basedOn w:val="1"/>
    <w:qFormat/>
    <w:uiPriority w:val="99"/>
    <w:pPr>
      <w:spacing w:after="200" w:line="276" w:lineRule="auto"/>
      <w:ind w:left="720"/>
      <w:contextualSpacing/>
    </w:pPr>
    <w:rPr>
      <w:rFonts w:ascii="Calibri" w:hAnsi="Calibri"/>
      <w:sz w:val="22"/>
      <w:szCs w:val="22"/>
      <w:lang w:eastAsia="en-US"/>
    </w:rPr>
  </w:style>
  <w:style w:type="paragraph" w:customStyle="1" w:styleId="261">
    <w:name w:val="msonormalcxsplast"/>
    <w:basedOn w:val="1"/>
    <w:qFormat/>
    <w:uiPriority w:val="99"/>
    <w:pPr>
      <w:spacing w:before="100" w:beforeAutospacing="1" w:after="100" w:afterAutospacing="1"/>
    </w:pPr>
    <w:rPr>
      <w:sz w:val="24"/>
      <w:szCs w:val="24"/>
      <w:lang w:eastAsia="en-US"/>
    </w:rPr>
  </w:style>
  <w:style w:type="paragraph" w:customStyle="1" w:styleId="262">
    <w:name w:val="Абзац списка1"/>
    <w:basedOn w:val="1"/>
    <w:qFormat/>
    <w:uiPriority w:val="99"/>
    <w:pPr>
      <w:ind w:left="708"/>
    </w:pPr>
    <w:rPr>
      <w:rFonts w:ascii="Tms Rmn" w:hAnsi="Tms Rmn"/>
      <w:lang w:eastAsia="en-US"/>
    </w:rPr>
  </w:style>
  <w:style w:type="character" w:customStyle="1" w:styleId="263">
    <w:name w:val="Название Знак1"/>
    <w:qFormat/>
    <w:uiPriority w:val="0"/>
    <w:rPr>
      <w:rFonts w:ascii="Cambria" w:hAnsi="Cambria" w:eastAsia="Times New Roman" w:cs="Times New Roman"/>
      <w:color w:val="17365D"/>
      <w:spacing w:val="5"/>
      <w:kern w:val="28"/>
      <w:sz w:val="52"/>
      <w:szCs w:val="52"/>
    </w:rPr>
  </w:style>
  <w:style w:type="character" w:customStyle="1" w:styleId="264">
    <w:name w:val="Основной текст 2 Знак"/>
    <w:basedOn w:val="11"/>
    <w:link w:val="20"/>
    <w:qFormat/>
    <w:uiPriority w:val="99"/>
    <w:rPr>
      <w:rFonts w:ascii="Times New Roman" w:hAnsi="Times New Roman" w:eastAsia="Calibri" w:cs="Times New Roman"/>
      <w:sz w:val="20"/>
      <w:szCs w:val="20"/>
    </w:rPr>
  </w:style>
  <w:style w:type="character" w:customStyle="1" w:styleId="265">
    <w:name w:val="Основной текст 3 Знак1"/>
    <w:link w:val="36"/>
    <w:qFormat/>
    <w:locked/>
    <w:uiPriority w:val="99"/>
    <w:rPr>
      <w:rFonts w:ascii="Calibri" w:hAnsi="Calibri" w:eastAsia="Calibri" w:cs="Times New Roman"/>
      <w:sz w:val="24"/>
      <w:szCs w:val="20"/>
    </w:rPr>
  </w:style>
  <w:style w:type="character" w:customStyle="1" w:styleId="266">
    <w:name w:val="Основной текст 3 Знак"/>
    <w:basedOn w:val="11"/>
    <w:qFormat/>
    <w:uiPriority w:val="99"/>
    <w:rPr>
      <w:rFonts w:ascii="Times New Roman" w:hAnsi="Times New Roman" w:eastAsia="Times New Roman" w:cs="Times New Roman"/>
      <w:sz w:val="16"/>
      <w:szCs w:val="16"/>
      <w:lang w:eastAsia="ru-RU"/>
    </w:rPr>
  </w:style>
  <w:style w:type="character" w:customStyle="1" w:styleId="267">
    <w:name w:val="Схема документа Знак"/>
    <w:basedOn w:val="11"/>
    <w:link w:val="23"/>
    <w:qFormat/>
    <w:uiPriority w:val="99"/>
    <w:rPr>
      <w:rFonts w:ascii="Tahoma" w:hAnsi="Tahoma" w:eastAsia="Calibri" w:cs="Times New Roman"/>
      <w:sz w:val="20"/>
      <w:szCs w:val="20"/>
      <w:shd w:val="clear" w:color="auto" w:fill="000080"/>
    </w:rPr>
  </w:style>
  <w:style w:type="paragraph" w:customStyle="1" w:styleId="268">
    <w:name w:val="Стиль3 Знак Знак"/>
    <w:basedOn w:val="37"/>
    <w:qFormat/>
    <w:uiPriority w:val="99"/>
    <w:pPr>
      <w:widowControl w:val="0"/>
      <w:tabs>
        <w:tab w:val="left" w:pos="360"/>
      </w:tabs>
      <w:spacing w:before="240" w:after="0" w:line="240" w:lineRule="auto"/>
      <w:jc w:val="both"/>
    </w:pPr>
    <w:rPr>
      <w:szCs w:val="20"/>
      <w:lang w:eastAsia="en-US"/>
    </w:rPr>
  </w:style>
  <w:style w:type="paragraph" w:customStyle="1" w:styleId="269">
    <w:name w:val="Знак1 Знак Знак2"/>
    <w:basedOn w:val="1"/>
    <w:qFormat/>
    <w:uiPriority w:val="99"/>
    <w:pPr>
      <w:spacing w:after="160" w:line="240" w:lineRule="exact"/>
      <w:ind w:firstLine="709"/>
    </w:pPr>
    <w:rPr>
      <w:rFonts w:ascii="Verdana" w:hAnsi="Verdana"/>
      <w:sz w:val="16"/>
      <w:lang w:eastAsia="en-US"/>
    </w:rPr>
  </w:style>
  <w:style w:type="paragraph" w:customStyle="1" w:styleId="270">
    <w:name w:val="Стиль3"/>
    <w:basedOn w:val="37"/>
    <w:qFormat/>
    <w:uiPriority w:val="99"/>
    <w:pPr>
      <w:widowControl w:val="0"/>
      <w:tabs>
        <w:tab w:val="left" w:pos="360"/>
        <w:tab w:val="left" w:pos="1787"/>
      </w:tabs>
      <w:adjustRightInd w:val="0"/>
      <w:spacing w:after="0" w:line="240" w:lineRule="auto"/>
      <w:jc w:val="both"/>
    </w:pPr>
    <w:rPr>
      <w:rFonts w:ascii="Arial" w:hAnsi="Arial"/>
      <w:lang w:eastAsia="en-US"/>
    </w:rPr>
  </w:style>
  <w:style w:type="paragraph" w:customStyle="1" w:styleId="271">
    <w:name w:val="Пункт"/>
    <w:basedOn w:val="1"/>
    <w:qFormat/>
    <w:uiPriority w:val="99"/>
    <w:pPr>
      <w:tabs>
        <w:tab w:val="left" w:pos="2160"/>
      </w:tabs>
      <w:ind w:left="2160" w:hanging="360"/>
      <w:jc w:val="both"/>
    </w:pPr>
    <w:rPr>
      <w:sz w:val="24"/>
      <w:szCs w:val="24"/>
      <w:lang w:eastAsia="en-US"/>
    </w:rPr>
  </w:style>
  <w:style w:type="paragraph" w:customStyle="1" w:styleId="272">
    <w:name w:val="Знак Знак5"/>
    <w:basedOn w:val="1"/>
    <w:qFormat/>
    <w:uiPriority w:val="99"/>
    <w:pPr>
      <w:tabs>
        <w:tab w:val="left" w:pos="360"/>
      </w:tabs>
      <w:spacing w:after="160" w:line="240" w:lineRule="exact"/>
    </w:pPr>
    <w:rPr>
      <w:rFonts w:ascii="Verdana" w:hAnsi="Verdana" w:cs="Verdana"/>
      <w:lang w:val="en-US" w:eastAsia="en-US"/>
    </w:rPr>
  </w:style>
  <w:style w:type="paragraph" w:customStyle="1" w:styleId="273">
    <w:name w:val="Знак1 Знак Знак Знак Знак Знак Знак Знак Знак"/>
    <w:basedOn w:val="1"/>
    <w:qFormat/>
    <w:uiPriority w:val="99"/>
    <w:pPr>
      <w:tabs>
        <w:tab w:val="left" w:pos="360"/>
      </w:tabs>
      <w:spacing w:after="160" w:line="240" w:lineRule="exact"/>
    </w:pPr>
    <w:rPr>
      <w:rFonts w:ascii="Verdana" w:hAnsi="Verdana" w:cs="Verdana"/>
      <w:lang w:val="en-US" w:eastAsia="en-US"/>
    </w:rPr>
  </w:style>
  <w:style w:type="paragraph" w:customStyle="1" w:styleId="274">
    <w:name w:val="Абзац списка11"/>
    <w:basedOn w:val="1"/>
    <w:qFormat/>
    <w:uiPriority w:val="99"/>
    <w:pPr>
      <w:ind w:left="708"/>
    </w:pPr>
    <w:rPr>
      <w:rFonts w:eastAsia="Calibri"/>
      <w:sz w:val="24"/>
      <w:szCs w:val="24"/>
      <w:lang w:eastAsia="en-US"/>
    </w:rPr>
  </w:style>
  <w:style w:type="paragraph" w:customStyle="1" w:styleId="275">
    <w:name w:val="Обычный11"/>
    <w:qFormat/>
    <w:uiPriority w:val="99"/>
    <w:rPr>
      <w:rFonts w:ascii="Tms Rmn" w:hAnsi="Tms Rmn" w:eastAsia="Calibri" w:cs="Times New Roman"/>
      <w:lang w:val="ru-RU" w:eastAsia="en-US" w:bidi="ar-SA"/>
    </w:rPr>
  </w:style>
  <w:style w:type="paragraph" w:customStyle="1" w:styleId="276">
    <w:name w:val="Normal1"/>
    <w:qFormat/>
    <w:uiPriority w:val="99"/>
    <w:rPr>
      <w:rFonts w:ascii="Times New Roman" w:hAnsi="Times New Roman" w:eastAsia="MS Minchofalt" w:cs="Times New Roman"/>
      <w:sz w:val="24"/>
      <w:lang w:val="ru-RU" w:eastAsia="en-US" w:bidi="ar-SA"/>
    </w:rPr>
  </w:style>
  <w:style w:type="paragraph" w:customStyle="1" w:styleId="277">
    <w:name w:val="Обычный21"/>
    <w:qFormat/>
    <w:uiPriority w:val="99"/>
    <w:rPr>
      <w:rFonts w:ascii="Tms Rmn" w:hAnsi="Tms Rmn" w:eastAsia="Times New Roman" w:cs="Times New Roman"/>
      <w:lang w:val="ru-RU" w:eastAsia="en-US" w:bidi="ar-SA"/>
    </w:rPr>
  </w:style>
  <w:style w:type="paragraph" w:customStyle="1" w:styleId="278">
    <w:name w:val="Обычный4"/>
    <w:qFormat/>
    <w:uiPriority w:val="99"/>
    <w:rPr>
      <w:rFonts w:ascii="Times New Roman" w:hAnsi="Times New Roman" w:eastAsia="MS Minchofalt" w:cs="Times New Roman"/>
      <w:sz w:val="24"/>
      <w:lang w:val="ru-RU" w:eastAsia="en-US" w:bidi="ar-SA"/>
    </w:rPr>
  </w:style>
  <w:style w:type="paragraph" w:customStyle="1" w:styleId="279">
    <w:name w:val="Обычный5"/>
    <w:qFormat/>
    <w:uiPriority w:val="99"/>
    <w:rPr>
      <w:rFonts w:ascii="Tms Rmn" w:hAnsi="Tms Rmn" w:eastAsia="Times New Roman" w:cs="Times New Roman"/>
      <w:lang w:val="ru-RU" w:eastAsia="en-US" w:bidi="ar-SA"/>
    </w:rPr>
  </w:style>
  <w:style w:type="paragraph" w:customStyle="1" w:styleId="280">
    <w:name w:val="Абзац списка2"/>
    <w:basedOn w:val="1"/>
    <w:qFormat/>
    <w:uiPriority w:val="99"/>
    <w:pPr>
      <w:ind w:left="708"/>
    </w:pPr>
    <w:rPr>
      <w:rFonts w:eastAsia="Calibri"/>
      <w:sz w:val="24"/>
      <w:szCs w:val="24"/>
      <w:lang w:eastAsia="en-US"/>
    </w:rPr>
  </w:style>
  <w:style w:type="paragraph" w:customStyle="1" w:styleId="281">
    <w:name w:val="Дата1"/>
    <w:basedOn w:val="1"/>
    <w:next w:val="1"/>
    <w:qFormat/>
    <w:uiPriority w:val="99"/>
    <w:pPr>
      <w:suppressAutoHyphens/>
      <w:spacing w:after="60"/>
      <w:jc w:val="both"/>
    </w:pPr>
    <w:rPr>
      <w:sz w:val="24"/>
      <w:lang w:eastAsia="ar-SA"/>
    </w:rPr>
  </w:style>
  <w:style w:type="paragraph" w:customStyle="1" w:styleId="282">
    <w:name w:val="заголовок 2"/>
    <w:basedOn w:val="1"/>
    <w:next w:val="1"/>
    <w:qFormat/>
    <w:uiPriority w:val="99"/>
    <w:pPr>
      <w:keepNext/>
      <w:overflowPunct w:val="0"/>
      <w:autoSpaceDE w:val="0"/>
      <w:autoSpaceDN w:val="0"/>
      <w:adjustRightInd w:val="0"/>
    </w:pPr>
    <w:rPr>
      <w:b/>
      <w:sz w:val="24"/>
      <w:lang w:val="en-US" w:eastAsia="en-US"/>
    </w:rPr>
  </w:style>
  <w:style w:type="paragraph" w:customStyle="1" w:styleId="283">
    <w:name w:val="заголовок 3"/>
    <w:basedOn w:val="1"/>
    <w:next w:val="1"/>
    <w:qFormat/>
    <w:uiPriority w:val="99"/>
    <w:pPr>
      <w:keepNext/>
      <w:overflowPunct w:val="0"/>
      <w:autoSpaceDE w:val="0"/>
      <w:autoSpaceDN w:val="0"/>
      <w:adjustRightInd w:val="0"/>
    </w:pPr>
    <w:rPr>
      <w:sz w:val="24"/>
      <w:lang w:val="en-US" w:eastAsia="en-US"/>
    </w:rPr>
  </w:style>
  <w:style w:type="paragraph" w:customStyle="1" w:styleId="284">
    <w:name w:val="Heading"/>
    <w:qFormat/>
    <w:uiPriority w:val="99"/>
    <w:pPr>
      <w:autoSpaceDE w:val="0"/>
      <w:autoSpaceDN w:val="0"/>
      <w:adjustRightInd w:val="0"/>
    </w:pPr>
    <w:rPr>
      <w:rFonts w:ascii="Arial" w:hAnsi="Arial" w:eastAsia="Times New Roman" w:cs="Arial"/>
      <w:b/>
      <w:bCs/>
      <w:sz w:val="22"/>
      <w:szCs w:val="22"/>
      <w:lang w:val="ru-RU" w:eastAsia="en-US" w:bidi="ar-SA"/>
    </w:rPr>
  </w:style>
  <w:style w:type="paragraph" w:customStyle="1" w:styleId="285">
    <w:name w:val="Стиль1"/>
    <w:basedOn w:val="1"/>
    <w:qFormat/>
    <w:uiPriority w:val="99"/>
    <w:pPr>
      <w:keepNext/>
      <w:keepLines/>
      <w:widowControl w:val="0"/>
      <w:suppressLineNumbers/>
      <w:tabs>
        <w:tab w:val="left" w:pos="720"/>
      </w:tabs>
      <w:suppressAutoHyphens/>
      <w:spacing w:after="60"/>
      <w:ind w:left="720" w:hanging="720"/>
    </w:pPr>
    <w:rPr>
      <w:b/>
      <w:sz w:val="28"/>
      <w:szCs w:val="24"/>
      <w:lang w:eastAsia="en-US"/>
    </w:rPr>
  </w:style>
  <w:style w:type="paragraph" w:customStyle="1" w:styleId="286">
    <w:name w:val="Стиль2"/>
    <w:basedOn w:val="34"/>
    <w:qFormat/>
    <w:uiPriority w:val="99"/>
    <w:pPr>
      <w:keepNext/>
      <w:keepLines/>
      <w:widowControl w:val="0"/>
      <w:suppressLineNumbers/>
      <w:suppressAutoHyphens/>
      <w:spacing w:after="60"/>
      <w:jc w:val="both"/>
    </w:pPr>
    <w:rPr>
      <w:b/>
      <w:szCs w:val="20"/>
    </w:rPr>
  </w:style>
  <w:style w:type="paragraph" w:customStyle="1" w:styleId="287">
    <w:name w:val="Таблицы (моноширинный)"/>
    <w:basedOn w:val="1"/>
    <w:next w:val="1"/>
    <w:qFormat/>
    <w:uiPriority w:val="99"/>
    <w:pPr>
      <w:widowControl w:val="0"/>
      <w:autoSpaceDE w:val="0"/>
      <w:autoSpaceDN w:val="0"/>
      <w:adjustRightInd w:val="0"/>
      <w:jc w:val="both"/>
    </w:pPr>
    <w:rPr>
      <w:rFonts w:ascii="Courier New" w:hAnsi="Courier New" w:cs="Courier New"/>
      <w:lang w:eastAsia="en-US"/>
    </w:rPr>
  </w:style>
  <w:style w:type="paragraph" w:customStyle="1" w:styleId="288">
    <w:name w:val="Заголовок статьи"/>
    <w:basedOn w:val="1"/>
    <w:next w:val="1"/>
    <w:qFormat/>
    <w:uiPriority w:val="99"/>
    <w:pPr>
      <w:widowControl w:val="0"/>
      <w:autoSpaceDE w:val="0"/>
      <w:autoSpaceDN w:val="0"/>
      <w:adjustRightInd w:val="0"/>
      <w:ind w:left="1612" w:hanging="892"/>
      <w:jc w:val="both"/>
    </w:pPr>
    <w:rPr>
      <w:rFonts w:ascii="Arial" w:hAnsi="Arial" w:eastAsia="Calibri" w:cs="Arial"/>
      <w:lang w:eastAsia="en-US"/>
    </w:rPr>
  </w:style>
  <w:style w:type="paragraph" w:customStyle="1" w:styleId="289">
    <w:name w:val="Знак Знак Знак Знак Знак Знак Знак"/>
    <w:basedOn w:val="1"/>
    <w:qFormat/>
    <w:uiPriority w:val="99"/>
    <w:pPr>
      <w:spacing w:before="100" w:beforeAutospacing="1" w:after="100" w:afterAutospacing="1"/>
    </w:pPr>
    <w:rPr>
      <w:rFonts w:ascii="Tahoma" w:hAnsi="Tahoma"/>
      <w:lang w:val="en-US" w:eastAsia="en-US"/>
    </w:rPr>
  </w:style>
  <w:style w:type="paragraph" w:customStyle="1" w:styleId="290">
    <w:name w:val="ConsNonformat"/>
    <w:qFormat/>
    <w:uiPriority w:val="99"/>
    <w:pPr>
      <w:snapToGrid w:val="0"/>
    </w:pPr>
    <w:rPr>
      <w:rFonts w:ascii="Consultant" w:hAnsi="Consultant" w:eastAsia="Times New Roman" w:cs="Times New Roman"/>
      <w:sz w:val="24"/>
      <w:lang w:val="ru-RU" w:eastAsia="en-US" w:bidi="ar-SA"/>
    </w:rPr>
  </w:style>
  <w:style w:type="paragraph" w:customStyle="1" w:styleId="291">
    <w:name w:val="Style9"/>
    <w:basedOn w:val="1"/>
    <w:qFormat/>
    <w:uiPriority w:val="99"/>
    <w:pPr>
      <w:widowControl w:val="0"/>
      <w:suppressAutoHyphens/>
      <w:autoSpaceDE w:val="0"/>
      <w:spacing w:line="269" w:lineRule="exact"/>
      <w:ind w:firstLine="667"/>
      <w:jc w:val="both"/>
    </w:pPr>
    <w:rPr>
      <w:sz w:val="24"/>
      <w:szCs w:val="24"/>
      <w:lang w:eastAsia="ar-SA"/>
    </w:rPr>
  </w:style>
  <w:style w:type="paragraph" w:customStyle="1" w:styleId="292">
    <w:name w:val="Знак Знак31"/>
    <w:basedOn w:val="1"/>
    <w:qFormat/>
    <w:uiPriority w:val="99"/>
    <w:pPr>
      <w:tabs>
        <w:tab w:val="left" w:pos="360"/>
      </w:tabs>
      <w:spacing w:after="160" w:line="240" w:lineRule="exact"/>
    </w:pPr>
    <w:rPr>
      <w:rFonts w:ascii="Verdana" w:hAnsi="Verdana" w:cs="Verdana"/>
      <w:lang w:val="en-US" w:eastAsia="en-US"/>
    </w:rPr>
  </w:style>
  <w:style w:type="paragraph" w:customStyle="1" w:styleId="293">
    <w:name w:val="FR1"/>
    <w:qFormat/>
    <w:uiPriority w:val="99"/>
    <w:pPr>
      <w:widowControl w:val="0"/>
      <w:autoSpaceDE w:val="0"/>
      <w:autoSpaceDN w:val="0"/>
      <w:adjustRightInd w:val="0"/>
      <w:spacing w:line="252" w:lineRule="auto"/>
      <w:ind w:left="40" w:firstLine="560"/>
      <w:jc w:val="both"/>
    </w:pPr>
    <w:rPr>
      <w:rFonts w:ascii="Arial" w:hAnsi="Arial" w:eastAsia="Times New Roman" w:cs="Arial"/>
      <w:sz w:val="22"/>
      <w:szCs w:val="22"/>
      <w:lang w:val="ru-RU" w:eastAsia="en-US" w:bidi="ar-SA"/>
    </w:rPr>
  </w:style>
  <w:style w:type="paragraph" w:customStyle="1" w:styleId="294">
    <w:name w:val="Основной текст 21"/>
    <w:basedOn w:val="1"/>
    <w:qFormat/>
    <w:uiPriority w:val="99"/>
    <w:pPr>
      <w:ind w:firstLine="284"/>
      <w:jc w:val="both"/>
    </w:pPr>
    <w:rPr>
      <w:sz w:val="24"/>
      <w:lang w:eastAsia="en-US"/>
    </w:rPr>
  </w:style>
  <w:style w:type="paragraph" w:customStyle="1" w:styleId="295">
    <w:name w:val="Основной текст с отступом 22"/>
    <w:basedOn w:val="1"/>
    <w:qFormat/>
    <w:uiPriority w:val="99"/>
    <w:pPr>
      <w:ind w:left="644"/>
      <w:jc w:val="both"/>
    </w:pPr>
    <w:rPr>
      <w:sz w:val="24"/>
      <w:lang w:eastAsia="en-US"/>
    </w:rPr>
  </w:style>
  <w:style w:type="paragraph" w:customStyle="1" w:styleId="296">
    <w:name w:val="Основной текст с отступом 31"/>
    <w:basedOn w:val="1"/>
    <w:qFormat/>
    <w:uiPriority w:val="99"/>
    <w:pPr>
      <w:tabs>
        <w:tab w:val="left" w:pos="426"/>
      </w:tabs>
      <w:ind w:left="567" w:firstLine="284"/>
    </w:pPr>
    <w:rPr>
      <w:color w:val="000000"/>
      <w:sz w:val="24"/>
      <w:lang w:eastAsia="en-US"/>
    </w:rPr>
  </w:style>
  <w:style w:type="paragraph" w:customStyle="1" w:styleId="297">
    <w:name w:val="Схема документа1"/>
    <w:basedOn w:val="1"/>
    <w:qFormat/>
    <w:uiPriority w:val="99"/>
    <w:pPr>
      <w:shd w:val="clear" w:color="auto" w:fill="000080"/>
    </w:pPr>
    <w:rPr>
      <w:rFonts w:ascii="Tahoma" w:hAnsi="Tahoma"/>
      <w:sz w:val="22"/>
      <w:lang w:eastAsia="en-US"/>
    </w:rPr>
  </w:style>
  <w:style w:type="paragraph" w:customStyle="1" w:styleId="298">
    <w:name w:val="Основной текст 31"/>
    <w:basedOn w:val="1"/>
    <w:qFormat/>
    <w:uiPriority w:val="99"/>
    <w:pPr>
      <w:widowControl w:val="0"/>
      <w:spacing w:line="400" w:lineRule="exact"/>
      <w:ind w:right="1320"/>
      <w:jc w:val="both"/>
    </w:pPr>
    <w:rPr>
      <w:color w:val="000000"/>
      <w:sz w:val="24"/>
      <w:lang w:eastAsia="en-US"/>
    </w:rPr>
  </w:style>
  <w:style w:type="paragraph" w:customStyle="1" w:styleId="299">
    <w:name w:val="font7"/>
    <w:basedOn w:val="1"/>
    <w:qFormat/>
    <w:uiPriority w:val="99"/>
    <w:pPr>
      <w:spacing w:before="100" w:beforeAutospacing="1" w:after="100" w:afterAutospacing="1"/>
    </w:pPr>
    <w:rPr>
      <w:rFonts w:ascii="Times New Roman CYR" w:hAnsi="Times New Roman CYR" w:eastAsia="Arial Unicode MS" w:cs="Times New Roman CYR"/>
      <w:sz w:val="24"/>
      <w:szCs w:val="24"/>
      <w:lang w:eastAsia="en-US"/>
    </w:rPr>
  </w:style>
  <w:style w:type="paragraph" w:customStyle="1" w:styleId="300">
    <w:name w:val="Style17"/>
    <w:basedOn w:val="1"/>
    <w:qFormat/>
    <w:uiPriority w:val="99"/>
    <w:pPr>
      <w:widowControl w:val="0"/>
      <w:autoSpaceDE w:val="0"/>
      <w:autoSpaceDN w:val="0"/>
      <w:adjustRightInd w:val="0"/>
      <w:spacing w:line="283" w:lineRule="exact"/>
      <w:jc w:val="both"/>
    </w:pPr>
    <w:rPr>
      <w:sz w:val="24"/>
      <w:szCs w:val="24"/>
      <w:lang w:eastAsia="en-US"/>
    </w:rPr>
  </w:style>
  <w:style w:type="paragraph" w:customStyle="1" w:styleId="301">
    <w:name w:val="Знак Знак51"/>
    <w:basedOn w:val="1"/>
    <w:qFormat/>
    <w:uiPriority w:val="99"/>
    <w:pPr>
      <w:tabs>
        <w:tab w:val="left" w:pos="360"/>
      </w:tabs>
      <w:spacing w:after="160" w:line="240" w:lineRule="exact"/>
    </w:pPr>
    <w:rPr>
      <w:rFonts w:ascii="Verdana" w:hAnsi="Verdana" w:cs="Verdana"/>
      <w:lang w:val="en-US" w:eastAsia="en-US"/>
    </w:rPr>
  </w:style>
  <w:style w:type="character" w:customStyle="1" w:styleId="302">
    <w:name w:val="Гипертекстовая ссылка"/>
    <w:qFormat/>
    <w:uiPriority w:val="0"/>
    <w:rPr>
      <w:color w:val="106BBE"/>
    </w:rPr>
  </w:style>
  <w:style w:type="character" w:customStyle="1" w:styleId="303">
    <w:name w:val="Знак Знак18"/>
    <w:qFormat/>
    <w:locked/>
    <w:uiPriority w:val="0"/>
    <w:rPr>
      <w:rFonts w:hint="default" w:ascii="Arial" w:hAnsi="Arial" w:cs="Arial"/>
      <w:b/>
      <w:bCs/>
      <w:kern w:val="32"/>
      <w:sz w:val="32"/>
      <w:szCs w:val="32"/>
      <w:lang w:val="ru-RU" w:eastAsia="ru-RU" w:bidi="ar-SA"/>
    </w:rPr>
  </w:style>
  <w:style w:type="character" w:customStyle="1" w:styleId="304">
    <w:name w:val="Знак Знак17"/>
    <w:qFormat/>
    <w:locked/>
    <w:uiPriority w:val="0"/>
    <w:rPr>
      <w:rFonts w:hint="default" w:ascii="Arial" w:hAnsi="Arial" w:cs="Arial"/>
      <w:b/>
      <w:bCs/>
      <w:i/>
      <w:iCs/>
      <w:sz w:val="28"/>
      <w:szCs w:val="28"/>
      <w:lang w:val="ru-RU" w:eastAsia="ru-RU" w:bidi="ar-SA"/>
    </w:rPr>
  </w:style>
  <w:style w:type="character" w:customStyle="1" w:styleId="305">
    <w:name w:val="Знак Знак16"/>
    <w:qFormat/>
    <w:locked/>
    <w:uiPriority w:val="0"/>
    <w:rPr>
      <w:rFonts w:hint="default" w:ascii="Cambria" w:hAnsi="Cambria"/>
      <w:b/>
      <w:bCs/>
      <w:sz w:val="26"/>
      <w:szCs w:val="26"/>
      <w:lang w:bidi="ar-SA"/>
    </w:rPr>
  </w:style>
  <w:style w:type="character" w:customStyle="1" w:styleId="306">
    <w:name w:val="Знак Знак151"/>
    <w:qFormat/>
    <w:locked/>
    <w:uiPriority w:val="0"/>
    <w:rPr>
      <w:rFonts w:hint="default" w:ascii="Calibri" w:hAnsi="Calibri" w:cs="Calibri"/>
      <w:b/>
      <w:bCs/>
      <w:sz w:val="28"/>
      <w:szCs w:val="28"/>
      <w:lang w:bidi="ar-SA"/>
    </w:rPr>
  </w:style>
  <w:style w:type="character" w:customStyle="1" w:styleId="307">
    <w:name w:val="Знак Знак14"/>
    <w:qFormat/>
    <w:locked/>
    <w:uiPriority w:val="0"/>
    <w:rPr>
      <w:b/>
      <w:bCs/>
      <w:i/>
      <w:iCs/>
      <w:sz w:val="26"/>
      <w:szCs w:val="26"/>
      <w:lang w:val="ru-RU" w:eastAsia="ru-RU" w:bidi="ar-SA"/>
    </w:rPr>
  </w:style>
  <w:style w:type="character" w:customStyle="1" w:styleId="308">
    <w:name w:val="Знак Знак10"/>
    <w:qFormat/>
    <w:locked/>
    <w:uiPriority w:val="0"/>
    <w:rPr>
      <w:b/>
      <w:sz w:val="24"/>
      <w:lang w:val="ru-RU" w:eastAsia="ru-RU" w:bidi="ar-SA"/>
    </w:rPr>
  </w:style>
  <w:style w:type="character" w:customStyle="1" w:styleId="309">
    <w:name w:val="Знак Знак81"/>
    <w:qFormat/>
    <w:locked/>
    <w:uiPriority w:val="0"/>
    <w:rPr>
      <w:sz w:val="24"/>
      <w:szCs w:val="24"/>
      <w:lang w:bidi="ar-SA"/>
    </w:rPr>
  </w:style>
  <w:style w:type="character" w:customStyle="1" w:styleId="310">
    <w:name w:val="Знак Знак7"/>
    <w:qFormat/>
    <w:locked/>
    <w:uiPriority w:val="0"/>
    <w:rPr>
      <w:sz w:val="24"/>
      <w:szCs w:val="24"/>
      <w:lang w:bidi="ar-SA"/>
    </w:rPr>
  </w:style>
  <w:style w:type="character" w:customStyle="1" w:styleId="311">
    <w:name w:val="Знак Знак6"/>
    <w:qFormat/>
    <w:locked/>
    <w:uiPriority w:val="0"/>
    <w:rPr>
      <w:b/>
      <w:sz w:val="24"/>
      <w:lang w:val="ru-RU" w:eastAsia="ru-RU" w:bidi="ar-SA"/>
    </w:rPr>
  </w:style>
  <w:style w:type="character" w:customStyle="1" w:styleId="312">
    <w:name w:val="Знак Знак4"/>
    <w:qFormat/>
    <w:locked/>
    <w:uiPriority w:val="0"/>
    <w:rPr>
      <w:sz w:val="24"/>
      <w:szCs w:val="24"/>
      <w:lang w:val="ru-RU" w:eastAsia="ru-RU" w:bidi="ar-SA"/>
    </w:rPr>
  </w:style>
  <w:style w:type="character" w:customStyle="1" w:styleId="313">
    <w:name w:val="grame"/>
    <w:qFormat/>
    <w:uiPriority w:val="0"/>
  </w:style>
  <w:style w:type="character" w:customStyle="1" w:styleId="314">
    <w:name w:val="postbody"/>
    <w:qFormat/>
    <w:uiPriority w:val="0"/>
  </w:style>
  <w:style w:type="character" w:customStyle="1" w:styleId="315">
    <w:name w:val="Цветовое выделение"/>
    <w:qFormat/>
    <w:uiPriority w:val="0"/>
    <w:rPr>
      <w:b/>
      <w:bCs/>
      <w:color w:val="000080"/>
      <w:sz w:val="20"/>
      <w:szCs w:val="20"/>
    </w:rPr>
  </w:style>
  <w:style w:type="character" w:customStyle="1" w:styleId="316">
    <w:name w:val="iceouttxt1"/>
    <w:qFormat/>
    <w:uiPriority w:val="0"/>
    <w:rPr>
      <w:rFonts w:hint="default" w:ascii="Arial" w:hAnsi="Arial" w:cs="Arial"/>
      <w:color w:val="666666"/>
      <w:sz w:val="17"/>
      <w:szCs w:val="17"/>
    </w:rPr>
  </w:style>
  <w:style w:type="character" w:customStyle="1" w:styleId="317">
    <w:name w:val="Font Style70"/>
    <w:qFormat/>
    <w:uiPriority w:val="0"/>
    <w:rPr>
      <w:rFonts w:hint="default" w:ascii="Times New Roman" w:hAnsi="Times New Roman" w:cs="Times New Roman"/>
      <w:b/>
      <w:bCs/>
      <w:sz w:val="22"/>
      <w:szCs w:val="22"/>
    </w:rPr>
  </w:style>
  <w:style w:type="character" w:customStyle="1" w:styleId="318">
    <w:name w:val="Ст1"/>
    <w:qFormat/>
    <w:uiPriority w:val="0"/>
    <w:rPr>
      <w:rFonts w:hint="default" w:ascii="Times New Roman" w:hAnsi="Times New Roman" w:cs="Times New Roman"/>
      <w:color w:val="000000"/>
      <w:spacing w:val="0"/>
      <w:w w:val="100"/>
      <w:position w:val="0"/>
      <w:sz w:val="24"/>
      <w:lang w:val="ru-RU"/>
    </w:rPr>
  </w:style>
  <w:style w:type="character" w:customStyle="1" w:styleId="319">
    <w:name w:val="Знак Знак13"/>
    <w:qFormat/>
    <w:locked/>
    <w:uiPriority w:val="0"/>
    <w:rPr>
      <w:rFonts w:hint="default" w:ascii="Arial" w:hAnsi="Arial" w:cs="Arial"/>
      <w:b/>
      <w:bCs/>
      <w:kern w:val="32"/>
      <w:sz w:val="32"/>
      <w:szCs w:val="32"/>
      <w:lang w:val="ru-RU" w:eastAsia="ru-RU" w:bidi="ar-SA"/>
    </w:rPr>
  </w:style>
  <w:style w:type="paragraph" w:customStyle="1" w:styleId="320">
    <w:name w:val="Контракт-раздел"/>
    <w:basedOn w:val="1"/>
    <w:next w:val="321"/>
    <w:qFormat/>
    <w:uiPriority w:val="99"/>
    <w:pPr>
      <w:keepNext/>
      <w:numPr>
        <w:ilvl w:val="2"/>
        <w:numId w:val="3"/>
      </w:numPr>
      <w:tabs>
        <w:tab w:val="left" w:pos="0"/>
        <w:tab w:val="left" w:pos="540"/>
        <w:tab w:val="clear" w:pos="851"/>
      </w:tabs>
      <w:suppressAutoHyphens/>
      <w:spacing w:before="360" w:after="120"/>
      <w:ind w:left="0" w:firstLine="0"/>
      <w:jc w:val="center"/>
      <w:outlineLvl w:val="3"/>
    </w:pPr>
    <w:rPr>
      <w:b/>
      <w:bCs/>
      <w:caps/>
      <w:smallCaps/>
      <w:sz w:val="24"/>
      <w:szCs w:val="24"/>
      <w:lang w:eastAsia="en-US"/>
    </w:rPr>
  </w:style>
  <w:style w:type="paragraph" w:customStyle="1" w:styleId="321">
    <w:name w:val="Контракт-пункт"/>
    <w:basedOn w:val="1"/>
    <w:qFormat/>
    <w:uiPriority w:val="99"/>
    <w:pPr>
      <w:numPr>
        <w:ilvl w:val="3"/>
        <w:numId w:val="3"/>
      </w:numPr>
      <w:tabs>
        <w:tab w:val="left" w:pos="851"/>
        <w:tab w:val="clear" w:pos="1418"/>
      </w:tabs>
      <w:ind w:left="851" w:hanging="851"/>
      <w:jc w:val="both"/>
    </w:pPr>
    <w:rPr>
      <w:sz w:val="24"/>
      <w:szCs w:val="24"/>
      <w:lang w:eastAsia="en-US"/>
    </w:rPr>
  </w:style>
  <w:style w:type="paragraph" w:customStyle="1" w:styleId="322">
    <w:name w:val="Обычный7"/>
    <w:qFormat/>
    <w:uiPriority w:val="99"/>
    <w:rPr>
      <w:rFonts w:ascii="Times New Roman" w:hAnsi="Times New Roman" w:eastAsia="MS Mincho" w:cs="Times New Roman"/>
      <w:sz w:val="24"/>
      <w:lang w:val="ru-RU" w:eastAsia="en-US" w:bidi="ar-SA"/>
    </w:rPr>
  </w:style>
  <w:style w:type="paragraph" w:customStyle="1" w:styleId="323">
    <w:name w:val="Без интервала3"/>
    <w:qFormat/>
    <w:uiPriority w:val="99"/>
    <w:rPr>
      <w:rFonts w:ascii="Calibri" w:hAnsi="Calibri" w:eastAsia="Calibri" w:cs="Times New Roman"/>
      <w:sz w:val="22"/>
      <w:szCs w:val="22"/>
      <w:lang w:val="ru-RU" w:eastAsia="en-US" w:bidi="ar-SA"/>
    </w:rPr>
  </w:style>
  <w:style w:type="paragraph" w:customStyle="1" w:styleId="324">
    <w:name w:val="Абзац списка4"/>
    <w:basedOn w:val="1"/>
    <w:qFormat/>
    <w:uiPriority w:val="99"/>
    <w:pPr>
      <w:ind w:left="708"/>
    </w:pPr>
    <w:rPr>
      <w:rFonts w:ascii="Tms Rmn" w:hAnsi="Tms Rmn"/>
      <w:lang w:eastAsia="en-US"/>
    </w:rPr>
  </w:style>
  <w:style w:type="paragraph" w:customStyle="1" w:styleId="325">
    <w:name w:val="Таблица по середине"/>
    <w:basedOn w:val="1"/>
    <w:next w:val="1"/>
    <w:link w:val="326"/>
    <w:qFormat/>
    <w:uiPriority w:val="0"/>
    <w:pPr>
      <w:spacing w:line="360" w:lineRule="auto"/>
      <w:jc w:val="center"/>
    </w:pPr>
    <w:rPr>
      <w:sz w:val="22"/>
      <w:szCs w:val="24"/>
      <w:lang w:eastAsia="en-US"/>
    </w:rPr>
  </w:style>
  <w:style w:type="character" w:customStyle="1" w:styleId="326">
    <w:name w:val="Таблица по середине Знак"/>
    <w:link w:val="325"/>
    <w:qFormat/>
    <w:locked/>
    <w:uiPriority w:val="0"/>
    <w:rPr>
      <w:rFonts w:ascii="Times New Roman" w:hAnsi="Times New Roman" w:eastAsia="Times New Roman" w:cs="Times New Roman"/>
      <w:szCs w:val="24"/>
    </w:rPr>
  </w:style>
  <w:style w:type="paragraph" w:customStyle="1" w:styleId="327">
    <w:name w:val="Таблица по левому краю"/>
    <w:basedOn w:val="325"/>
    <w:qFormat/>
    <w:uiPriority w:val="99"/>
    <w:pPr>
      <w:spacing w:line="240" w:lineRule="auto"/>
      <w:jc w:val="left"/>
    </w:pPr>
    <w:rPr>
      <w:color w:val="000000"/>
      <w:sz w:val="24"/>
      <w:szCs w:val="20"/>
      <w:lang w:eastAsia="ru-RU"/>
    </w:rPr>
  </w:style>
  <w:style w:type="character" w:customStyle="1" w:styleId="328">
    <w:name w:val="Абзац списка Знак"/>
    <w:link w:val="58"/>
    <w:qFormat/>
    <w:locked/>
    <w:uiPriority w:val="34"/>
    <w:rPr>
      <w:rFonts w:ascii="Times New Roman" w:hAnsi="Times New Roman" w:eastAsia="Times New Roman" w:cs="Times New Roman"/>
      <w:sz w:val="20"/>
      <w:szCs w:val="20"/>
      <w:lang w:eastAsia="ru-RU"/>
    </w:rPr>
  </w:style>
  <w:style w:type="paragraph" w:customStyle="1" w:styleId="329">
    <w:name w:val="Обычный9"/>
    <w:qFormat/>
    <w:uiPriority w:val="0"/>
    <w:rPr>
      <w:rFonts w:ascii="Times New Roman" w:hAnsi="Times New Roman" w:eastAsia="MS Mincho" w:cs="Times New Roman"/>
      <w:sz w:val="24"/>
      <w:lang w:val="ru-RU" w:eastAsia="ru-RU" w:bidi="ar-SA"/>
    </w:rPr>
  </w:style>
  <w:style w:type="character" w:customStyle="1" w:styleId="330">
    <w:name w:val="Основной текст (2)_"/>
    <w:link w:val="331"/>
    <w:qFormat/>
    <w:locked/>
    <w:uiPriority w:val="99"/>
    <w:rPr>
      <w:rFonts w:ascii="Times New Roman" w:hAnsi="Times New Roman"/>
      <w:b/>
      <w:bCs/>
      <w:shd w:val="clear" w:color="auto" w:fill="FFFFFF"/>
    </w:rPr>
  </w:style>
  <w:style w:type="paragraph" w:customStyle="1" w:styleId="331">
    <w:name w:val="Основной текст (2)"/>
    <w:basedOn w:val="1"/>
    <w:link w:val="330"/>
    <w:qFormat/>
    <w:uiPriority w:val="99"/>
    <w:pPr>
      <w:widowControl w:val="0"/>
      <w:shd w:val="clear" w:color="auto" w:fill="FFFFFF"/>
      <w:spacing w:after="300" w:line="283" w:lineRule="exact"/>
      <w:jc w:val="center"/>
    </w:pPr>
    <w:rPr>
      <w:rFonts w:eastAsiaTheme="minorHAnsi" w:cstheme="minorBidi"/>
      <w:b/>
      <w:bCs/>
      <w:sz w:val="22"/>
      <w:szCs w:val="22"/>
      <w:lang w:eastAsia="en-US"/>
    </w:rPr>
  </w:style>
  <w:style w:type="paragraph" w:customStyle="1" w:styleId="332">
    <w:name w:val="Обычный15"/>
    <w:qFormat/>
    <w:uiPriority w:val="0"/>
    <w:rPr>
      <w:rFonts w:ascii="Times New Roman" w:hAnsi="Times New Roman" w:eastAsia="MS Mincho" w:cs="Times New Roman"/>
      <w:sz w:val="24"/>
      <w:lang w:val="ru-RU" w:eastAsia="ru-RU" w:bidi="ar-SA"/>
    </w:rPr>
  </w:style>
  <w:style w:type="character" w:customStyle="1" w:styleId="333">
    <w:name w:val="Основной текст_"/>
    <w:link w:val="334"/>
    <w:qFormat/>
    <w:locked/>
    <w:uiPriority w:val="99"/>
    <w:rPr>
      <w:rFonts w:ascii="Times New Roman" w:hAnsi="Times New Roman"/>
      <w:shd w:val="clear" w:color="auto" w:fill="FFFFFF"/>
    </w:rPr>
  </w:style>
  <w:style w:type="paragraph" w:customStyle="1" w:styleId="334">
    <w:name w:val="Основной текст3"/>
    <w:basedOn w:val="1"/>
    <w:link w:val="333"/>
    <w:qFormat/>
    <w:uiPriority w:val="99"/>
    <w:pPr>
      <w:widowControl w:val="0"/>
      <w:shd w:val="clear" w:color="auto" w:fill="FFFFFF"/>
      <w:spacing w:before="300" w:after="300" w:line="259" w:lineRule="exact"/>
      <w:jc w:val="both"/>
    </w:pPr>
    <w:rPr>
      <w:rFonts w:eastAsiaTheme="minorHAnsi" w:cstheme="minorBidi"/>
      <w:sz w:val="22"/>
      <w:szCs w:val="22"/>
      <w:lang w:eastAsia="en-US"/>
    </w:rPr>
  </w:style>
  <w:style w:type="paragraph" w:customStyle="1" w:styleId="335">
    <w:name w:val="Обычный16"/>
    <w:qFormat/>
    <w:uiPriority w:val="0"/>
    <w:rPr>
      <w:rFonts w:ascii="Times New Roman" w:hAnsi="Times New Roman" w:eastAsia="MS Mincho" w:cs="Times New Roman"/>
      <w:sz w:val="24"/>
      <w:lang w:val="ru-RU" w:eastAsia="ru-RU" w:bidi="ar-SA"/>
    </w:rPr>
  </w:style>
  <w:style w:type="paragraph" w:customStyle="1" w:styleId="336">
    <w:name w:val="Текст в заданном формате"/>
    <w:basedOn w:val="1"/>
    <w:qFormat/>
    <w:uiPriority w:val="0"/>
    <w:pPr>
      <w:widowControl w:val="0"/>
      <w:suppressAutoHyphens/>
    </w:pPr>
    <w:rPr>
      <w:rFonts w:ascii="Courier New" w:hAnsi="Courier New" w:eastAsia="NSimSun" w:cs="Courier New"/>
      <w:kern w:val="1"/>
      <w:lang w:eastAsia="hi-IN" w:bidi="hi-IN"/>
    </w:rPr>
  </w:style>
  <w:style w:type="table" w:customStyle="1" w:styleId="337">
    <w:name w:val="Сетка таблицы1"/>
    <w:basedOn w:val="12"/>
    <w:qFormat/>
    <w:uiPriority w:val="0"/>
    <w:pPr>
      <w:ind w:firstLine="709"/>
      <w:jc w:val="both"/>
    </w:pPr>
    <w:rPr>
      <w:rFonts w:ascii="Times New Roman" w:hAnsi="Times New Roman" w:eastAsia="MS Mincho"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38">
    <w:name w:val="Знак1"/>
    <w:basedOn w:val="1"/>
    <w:qFormat/>
    <w:uiPriority w:val="0"/>
    <w:pPr>
      <w:spacing w:before="100" w:beforeAutospacing="1" w:after="100" w:afterAutospacing="1"/>
    </w:pPr>
    <w:rPr>
      <w:rFonts w:ascii="Tahoma" w:hAnsi="Tahoma"/>
      <w:lang w:val="en-US" w:eastAsia="en-US"/>
    </w:rPr>
  </w:style>
  <w:style w:type="character" w:customStyle="1" w:styleId="339">
    <w:name w:val="Текст сноски Знак1"/>
    <w:basedOn w:val="11"/>
    <w:semiHidden/>
    <w:qFormat/>
    <w:uiPriority w:val="0"/>
    <w:rPr>
      <w:rFonts w:ascii="Times New Roman" w:hAnsi="Times New Roman" w:eastAsia="Times New Roman" w:cs="Times New Roman"/>
      <w:sz w:val="20"/>
      <w:szCs w:val="20"/>
    </w:rPr>
  </w:style>
  <w:style w:type="character" w:customStyle="1" w:styleId="340">
    <w:name w:val="Подзаголовок Знак"/>
    <w:basedOn w:val="11"/>
    <w:link w:val="38"/>
    <w:qFormat/>
    <w:uiPriority w:val="99"/>
    <w:rPr>
      <w:rFonts w:ascii="Times New Roman" w:hAnsi="Times New Roman" w:eastAsia="MS Mincho" w:cs="Times New Roman"/>
      <w:b/>
      <w:bCs/>
      <w:sz w:val="28"/>
      <w:szCs w:val="24"/>
      <w:u w:val="single"/>
      <w:lang w:eastAsia="ru-RU"/>
    </w:rPr>
  </w:style>
  <w:style w:type="paragraph" w:customStyle="1" w:styleId="341">
    <w:name w:val="Знак5"/>
    <w:basedOn w:val="1"/>
    <w:qFormat/>
    <w:uiPriority w:val="99"/>
    <w:pPr>
      <w:spacing w:before="100" w:beforeAutospacing="1" w:after="100" w:afterAutospacing="1"/>
    </w:pPr>
    <w:rPr>
      <w:rFonts w:ascii="Tahoma" w:hAnsi="Tahoma"/>
      <w:lang w:val="en-US" w:eastAsia="en-US"/>
    </w:rPr>
  </w:style>
  <w:style w:type="paragraph" w:customStyle="1" w:styleId="342">
    <w:name w:val="список"/>
    <w:basedOn w:val="21"/>
    <w:autoRedefine/>
    <w:semiHidden/>
    <w:qFormat/>
    <w:uiPriority w:val="99"/>
    <w:pPr>
      <w:numPr>
        <w:ilvl w:val="0"/>
        <w:numId w:val="4"/>
      </w:numPr>
      <w:jc w:val="left"/>
    </w:pPr>
    <w:rPr>
      <w:rFonts w:ascii="Times New Roman" w:hAnsi="Times New Roman" w:cs="Times New Roman"/>
      <w:sz w:val="24"/>
      <w:szCs w:val="20"/>
    </w:rPr>
  </w:style>
  <w:style w:type="paragraph" w:customStyle="1" w:styleId="343">
    <w:name w:val="Знак4"/>
    <w:basedOn w:val="1"/>
    <w:qFormat/>
    <w:uiPriority w:val="99"/>
    <w:pPr>
      <w:spacing w:before="100" w:beforeAutospacing="1" w:after="100" w:afterAutospacing="1"/>
    </w:pPr>
    <w:rPr>
      <w:rFonts w:ascii="Tahoma" w:hAnsi="Tahoma"/>
      <w:lang w:val="en-US" w:eastAsia="en-US"/>
    </w:rPr>
  </w:style>
  <w:style w:type="character" w:customStyle="1" w:styleId="344">
    <w:name w:val="Верхний колонтитул Знак1"/>
    <w:basedOn w:val="11"/>
    <w:semiHidden/>
    <w:qFormat/>
    <w:uiPriority w:val="99"/>
    <w:rPr>
      <w:rFonts w:hint="default" w:ascii="Times New Roman" w:hAnsi="Times New Roman" w:eastAsia="Times New Roman" w:cs="Times New Roman"/>
      <w:sz w:val="20"/>
      <w:szCs w:val="20"/>
    </w:rPr>
  </w:style>
  <w:style w:type="character" w:customStyle="1" w:styleId="345">
    <w:name w:val="Нижний колонтитул Знак1"/>
    <w:basedOn w:val="11"/>
    <w:semiHidden/>
    <w:qFormat/>
    <w:uiPriority w:val="99"/>
    <w:rPr>
      <w:rFonts w:hint="default" w:ascii="Times New Roman" w:hAnsi="Times New Roman" w:eastAsia="Times New Roman" w:cs="Times New Roman"/>
      <w:sz w:val="20"/>
      <w:szCs w:val="20"/>
    </w:rPr>
  </w:style>
  <w:style w:type="character" w:customStyle="1" w:styleId="346">
    <w:name w:val="Основной текст 2 Знак1"/>
    <w:basedOn w:val="11"/>
    <w:semiHidden/>
    <w:qFormat/>
    <w:uiPriority w:val="99"/>
    <w:rPr>
      <w:rFonts w:hint="default" w:ascii="Times New Roman" w:hAnsi="Times New Roman" w:eastAsia="Times New Roman" w:cs="Times New Roman"/>
      <w:sz w:val="20"/>
      <w:szCs w:val="20"/>
    </w:rPr>
  </w:style>
  <w:style w:type="character" w:customStyle="1" w:styleId="347">
    <w:name w:val="Схема документа Знак1"/>
    <w:basedOn w:val="11"/>
    <w:semiHidden/>
    <w:qFormat/>
    <w:uiPriority w:val="99"/>
    <w:rPr>
      <w:rFonts w:hint="default" w:ascii="Tahoma" w:hAnsi="Tahoma" w:eastAsia="Times New Roman" w:cs="Tahoma"/>
      <w:sz w:val="16"/>
      <w:szCs w:val="16"/>
    </w:rPr>
  </w:style>
  <w:style w:type="character" w:customStyle="1" w:styleId="348">
    <w:name w:val="Текст выноски Знак1"/>
    <w:basedOn w:val="11"/>
    <w:semiHidden/>
    <w:qFormat/>
    <w:uiPriority w:val="99"/>
    <w:rPr>
      <w:rFonts w:hint="default" w:ascii="Tahoma" w:hAnsi="Tahoma" w:eastAsia="Times New Roman" w:cs="Tahoma"/>
      <w:sz w:val="16"/>
      <w:szCs w:val="16"/>
    </w:rPr>
  </w:style>
  <w:style w:type="character" w:customStyle="1" w:styleId="349">
    <w:name w:val="Знак Знак153"/>
    <w:qFormat/>
    <w:locked/>
    <w:uiPriority w:val="0"/>
    <w:rPr>
      <w:rFonts w:hint="default" w:ascii="Cambria" w:hAnsi="Cambria"/>
      <w:b/>
      <w:bCs/>
      <w:sz w:val="26"/>
      <w:szCs w:val="26"/>
      <w:lang w:bidi="ar-SA"/>
    </w:rPr>
  </w:style>
  <w:style w:type="character" w:customStyle="1" w:styleId="350">
    <w:name w:val="Знак Знак83"/>
    <w:qFormat/>
    <w:locked/>
    <w:uiPriority w:val="0"/>
    <w:rPr>
      <w:rFonts w:hint="default" w:ascii="Arial" w:hAnsi="Arial" w:cs="Arial"/>
      <w:b/>
      <w:bCs/>
      <w:i/>
      <w:iCs/>
      <w:sz w:val="28"/>
      <w:szCs w:val="28"/>
      <w:lang w:val="ru-RU" w:eastAsia="ru-RU" w:bidi="ar-SA"/>
    </w:rPr>
  </w:style>
  <w:style w:type="character" w:customStyle="1" w:styleId="351">
    <w:name w:val="Основной шрифт"/>
    <w:qFormat/>
    <w:uiPriority w:val="0"/>
  </w:style>
  <w:style w:type="character" w:customStyle="1" w:styleId="352">
    <w:name w:val="номер страницы"/>
    <w:basedOn w:val="351"/>
    <w:qFormat/>
    <w:uiPriority w:val="0"/>
  </w:style>
  <w:style w:type="character" w:customStyle="1" w:styleId="353">
    <w:name w:val="Знак2 Знак Знак1"/>
    <w:qFormat/>
    <w:uiPriority w:val="0"/>
    <w:rPr>
      <w:color w:val="000000"/>
      <w:sz w:val="24"/>
      <w:lang w:val="ru-RU" w:eastAsia="ru-RU" w:bidi="ar-SA"/>
    </w:rPr>
  </w:style>
  <w:style w:type="character" w:customStyle="1" w:styleId="354">
    <w:name w:val="Знак Знак152"/>
    <w:qFormat/>
    <w:locked/>
    <w:uiPriority w:val="0"/>
    <w:rPr>
      <w:rFonts w:hint="default" w:ascii="Cambria" w:hAnsi="Cambria"/>
      <w:b/>
      <w:bCs/>
      <w:sz w:val="26"/>
      <w:szCs w:val="26"/>
      <w:lang w:bidi="ar-SA"/>
    </w:rPr>
  </w:style>
  <w:style w:type="character" w:customStyle="1" w:styleId="355">
    <w:name w:val="Знак Знак82"/>
    <w:qFormat/>
    <w:locked/>
    <w:uiPriority w:val="0"/>
    <w:rPr>
      <w:rFonts w:hint="default" w:ascii="Arial" w:hAnsi="Arial" w:cs="Arial"/>
      <w:b/>
      <w:bCs/>
      <w:i/>
      <w:iCs/>
      <w:sz w:val="28"/>
      <w:szCs w:val="28"/>
      <w:lang w:val="ru-RU" w:eastAsia="ru-RU" w:bidi="ar-SA"/>
    </w:rPr>
  </w:style>
  <w:style w:type="character" w:customStyle="1" w:styleId="356">
    <w:name w:val="Основной текст с отступом Знак1"/>
    <w:basedOn w:val="11"/>
    <w:semiHidden/>
    <w:qFormat/>
    <w:locked/>
    <w:uiPriority w:val="99"/>
    <w:rPr>
      <w:rFonts w:ascii="Times New Roman" w:hAnsi="Times New Roman" w:eastAsia="Times New Roman" w:cs="Times New Roman"/>
      <w:sz w:val="20"/>
      <w:szCs w:val="20"/>
    </w:rPr>
  </w:style>
  <w:style w:type="table" w:customStyle="1" w:styleId="357">
    <w:name w:val="Сетка таблицы2"/>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
    <w:name w:val="Сетка таблицы11"/>
    <w:basedOn w:val="12"/>
    <w:qFormat/>
    <w:uiPriority w:val="0"/>
    <w:pPr>
      <w:ind w:firstLine="709"/>
      <w:jc w:val="both"/>
    </w:pPr>
    <w:rPr>
      <w:rFonts w:ascii="Times New Roman" w:hAnsi="Times New Roman" w:eastAsia="MS Mincho"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59">
    <w:name w:val="Стиль4"/>
    <w:basedOn w:val="1"/>
    <w:link w:val="360"/>
    <w:qFormat/>
    <w:uiPriority w:val="0"/>
    <w:pPr>
      <w:jc w:val="center"/>
    </w:pPr>
    <w:rPr>
      <w:b/>
      <w:sz w:val="24"/>
      <w:szCs w:val="24"/>
    </w:rPr>
  </w:style>
  <w:style w:type="character" w:customStyle="1" w:styleId="360">
    <w:name w:val="Стиль4 Знак"/>
    <w:basedOn w:val="11"/>
    <w:link w:val="359"/>
    <w:qFormat/>
    <w:uiPriority w:val="0"/>
    <w:rPr>
      <w:rFonts w:ascii="Times New Roman" w:hAnsi="Times New Roman" w:eastAsia="Times New Roman" w:cs="Times New Roman"/>
      <w:b/>
      <w:sz w:val="24"/>
      <w:szCs w:val="24"/>
      <w:lang w:eastAsia="ru-RU"/>
    </w:rPr>
  </w:style>
  <w:style w:type="paragraph" w:customStyle="1" w:styleId="361">
    <w:name w:val="s_9"/>
    <w:basedOn w:val="1"/>
    <w:qFormat/>
    <w:uiPriority w:val="0"/>
    <w:pPr>
      <w:spacing w:before="100" w:beforeAutospacing="1" w:after="100" w:afterAutospacing="1"/>
    </w:pPr>
    <w:rPr>
      <w:sz w:val="24"/>
      <w:szCs w:val="24"/>
    </w:rPr>
  </w:style>
  <w:style w:type="paragraph" w:customStyle="1" w:styleId="362">
    <w:name w:val="_Style 361"/>
    <w:basedOn w:val="1"/>
    <w:next w:val="35"/>
    <w:qFormat/>
    <w:uiPriority w:val="0"/>
    <w:pPr>
      <w:spacing w:before="100" w:after="100"/>
    </w:pPr>
    <w:rPr>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593EA7-F37A-488B-BE4E-3752B21427DA}">
  <ds:schemaRefs/>
</ds:datastoreItem>
</file>

<file path=docProps/app.xml><?xml version="1.0" encoding="utf-8"?>
<Properties xmlns="http://schemas.openxmlformats.org/officeDocument/2006/extended-properties" xmlns:vt="http://schemas.openxmlformats.org/officeDocument/2006/docPropsVTypes">
  <Template>Normal</Template>
  <Company>Krokoz™</Company>
  <Pages>57</Pages>
  <Words>10441</Words>
  <Characters>77767</Characters>
  <Lines>1412</Lines>
  <Paragraphs>397</Paragraphs>
  <TotalTime>1</TotalTime>
  <ScaleCrop>false</ScaleCrop>
  <LinksUpToDate>false</LinksUpToDate>
  <CharactersWithSpaces>88300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2026-04-23T01:11:00Z</dcterms:created>
  <dc:creator>Алексеева Людмила Васильевна</dc:creator>
  <cp:lastModifiedBy>Ponkratova</cp:lastModifiedBy>
  <cp:lastPrinted>2026-04-30T03:06:57Z</cp:lastPrinted>
  <dcterms:modified xsi:type="dcterms:W3CDTF">2026-04-30T03:07:38Z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eyJoZGlkIjoiMzE5ZGUxNGIzNWM4OTZkYWI3NDdmNjQ0NDY5NmJmZWIifQ==</vt:lpwstr>
  </property>
  <property fmtid="{D5CDD505-2E9C-101B-9397-08002B2CF9AE}" pid="3" name="KSOProductBuildVer">
    <vt:lpwstr>1049-12.1.0.25862</vt:lpwstr>
  </property>
  <property fmtid="{D5CDD505-2E9C-101B-9397-08002B2CF9AE}" pid="4" name="ICV">
    <vt:lpwstr>9ED8FD9CCDB348AF8993D25E2B82B868_12</vt:lpwstr>
  </property>
</Properties>
</file>