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From here we enter the corridor</w:t>
      </w:r>
    </w:p>
    <w:p>
      <w:r>
        <w:t>of the solitary cells and group cells</w:t>
      </w:r>
    </w:p>
    <w:p>
      <w:r>
        <w:t>Here comes the first group cell, then the second</w:t>
      </w:r>
    </w:p>
    <w:p>
      <w:r>
        <w:t>And here were the solitary cells. They</w:t>
      </w:r>
    </w:p>
    <w:p>
      <w:r>
        <w:t>cleaned the area and removed the partitions</w:t>
      </w:r>
    </w:p>
    <w:p>
      <w:r>
        <w:t>This room was divided into three solitary cells</w:t>
      </w:r>
    </w:p>
    <w:p>
      <w:r>
        <w:t>The first, second, and third solitary cells</w:t>
      </w:r>
    </w:p>
    <w:p>
      <w:r>
        <w:t>I visited all these solitary cells</w:t>
      </w:r>
    </w:p>
    <w:p>
      <w:r>
        <w:t>I was imprisoned in the second one</w:t>
      </w:r>
    </w:p>
    <w:p>
      <w:r>
        <w:t>On both my right and left sides, we</w:t>
      </w:r>
    </w:p>
    <w:p>
      <w:r>
        <w:t>could communicate with each other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