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From the investigation room—it’s very close</w:t>
      </w:r>
    </w:p>
    <w:p>
      <w:r>
        <w:t>So those in the first group cell, the other cells, and the solitary cells, all heard the torture</w:t>
      </w:r>
    </w:p>
    <w:p>
      <w:r>
        <w:t>This is the investigation room</w:t>
      </w:r>
    </w:p>
    <w:p>
      <w:r>
        <w:t>They used this door to hang the tortured prisoners</w:t>
      </w:r>
    </w:p>
    <w:p>
      <w:r>
        <w:t>Like the other door, and this one too</w:t>
      </w:r>
    </w:p>
    <w:p>
      <w:r>
        <w:t>Sometimes they would hang three people at the same time</w:t>
      </w:r>
    </w:p>
    <w:p>
      <w:r>
        <w:t>You could only hear the groaning of those tortured</w:t>
      </w:r>
    </w:p>
    <w:p>
      <w:r>
        <w:t>Sometimes the beating happened here</w:t>
      </w:r>
    </w:p>
    <w:p>
      <w:r>
        <w:t>Then we’d hear that they were outside the investigation room</w:t>
      </w:r>
    </w:p>
    <w:p>
      <w:r>
        <w:t>They might drag someone out here and start beating him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