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333333"/>
          <w:sz w:val="20"/>
        </w:rPr>
        <w:t>activation: always_on</w:t>
      </w:r>
    </w:p>
    <w:p>
      <w:r>
        <w:rPr>
          <w:rFonts w:ascii="Calibri" w:hAnsi="Calibri"/>
          <w:b w:val="0"/>
          <w:i w:val="0"/>
          <w:color w:val="333333"/>
          <w:sz w:val="20"/>
        </w:rPr>
        <w:t>scope: translation, editing, proofreading</w:t>
      </w:r>
    </w:p>
    <w:p>
      <w:r>
        <w:rPr>
          <w:rFonts w:ascii="Calibri" w:hAnsi="Calibri"/>
          <w:b w:val="0"/>
          <w:i w:val="0"/>
          <w:color w:val="333333"/>
          <w:sz w:val="20"/>
        </w:rPr>
        <w:t>version: 2.4</w:t>
      </w:r>
    </w:p>
    <w:p>
      <w:r>
        <w:rPr>
          <w:rFonts w:ascii="Calibri" w:hAnsi="Calibri"/>
          <w:b w:val="0"/>
          <w:i w:val="0"/>
          <w:color w:val="333333"/>
          <w:sz w:val="20"/>
        </w:rPr>
        <w:t>date: 2026-03-07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2A4A"/>
          <w:sz w:val="36"/>
        </w:rPr>
        <w:t>Unified Editorial Guide — Syria Prisons Museum &amp; ISIS Prisons Museum</w:t>
      </w:r>
    </w:p>
    <w:p>
      <w:r>
        <w:rPr>
          <w:rFonts w:ascii="Calibri" w:hAnsi="Calibri"/>
          <w:b/>
          <w:i w:val="0"/>
          <w:color w:val="333333"/>
          <w:sz w:val="20"/>
        </w:rPr>
        <w:t>v2.6</w:t>
      </w:r>
      <w:r>
        <w:rPr>
          <w:rFonts w:ascii="Calibri" w:hAnsi="Calibri"/>
          <w:b w:val="0"/>
          <w:i w:val="0"/>
          <w:color w:val="333333"/>
          <w:sz w:val="20"/>
        </w:rPr>
        <w:t xml:space="preserve"> | Consolidated from SPM Editorial Guide, IPM Editorial Guidelines, ISIS Entities &amp; Terms, Comments_.md, Robin.md, and WhatsApp Chat with Robin.</w:t>
      </w:r>
    </w:p>
    <w:p>
      <w:pPr>
        <w:ind w:left="283"/>
      </w:pPr>
      <w:r>
        <w:rPr>
          <w:rFonts w:ascii="Calibri" w:hAnsi="Calibri"/>
          <w:b w:val="0"/>
          <w:i/>
          <w:color w:val="666666"/>
          <w:sz w:val="20"/>
        </w:rPr>
        <w:t>Source originals: `Editorial Guide/` (read-only). This file governs all translation and editorial work.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1. General Style</w:t>
      </w:r>
    </w:p>
    <w:p>
      <w:r>
        <w:rPr>
          <w:rFonts w:ascii="Calibri" w:hAnsi="Calibri"/>
          <w:b w:val="0"/>
          <w:i w:val="0"/>
          <w:color w:val="333333"/>
          <w:sz w:val="20"/>
        </w:rPr>
        <w:t>- Retain the simple narrative-report style; stay close to the original, remove repetition.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</w:t>
      </w:r>
      <w:r>
        <w:rPr>
          <w:rFonts w:ascii="Calibri" w:hAnsi="Calibri"/>
          <w:b/>
          <w:i w:val="0"/>
          <w:color w:val="333333"/>
          <w:sz w:val="20"/>
        </w:rPr>
        <w:t>Example:</w:t>
      </w:r>
      <w:r>
        <w:rPr>
          <w:rFonts w:ascii="Calibri" w:hAnsi="Calibri"/>
          <w:b w:val="0"/>
          <w:i w:val="0"/>
          <w:color w:val="333333"/>
          <w:sz w:val="20"/>
        </w:rPr>
        <w:t xml:space="preserve"> "Some people would hallucinate and see imaginary animals" → </w:t>
      </w:r>
      <w:r>
        <w:rPr>
          <w:rFonts w:ascii="Calibri" w:hAnsi="Calibri"/>
          <w:b/>
          <w:i w:val="0"/>
          <w:color w:val="333333"/>
          <w:sz w:val="20"/>
        </w:rPr>
        <w:t>"some people would hallucinate"</w:t>
      </w:r>
    </w:p>
    <w:p>
      <w:r>
        <w:rPr>
          <w:rFonts w:ascii="Calibri" w:hAnsi="Calibri"/>
          <w:b w:val="0"/>
          <w:i w:val="0"/>
          <w:color w:val="333333"/>
          <w:sz w:val="20"/>
        </w:rPr>
        <w:t>- Avoid lengthy wording in titles or headings.</w:t>
      </w:r>
    </w:p>
    <w:p>
      <w:r>
        <w:rPr>
          <w:rFonts w:ascii="Calibri" w:hAnsi="Calibri"/>
          <w:b w:val="0"/>
          <w:i w:val="0"/>
          <w:color w:val="333333"/>
          <w:sz w:val="20"/>
        </w:rPr>
        <w:t>- Written texts slightly more formal than subtitles ("Children" in profiles; "Kids" in subtitles).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Avoid "get" in formal text. Fine in subtitles.</w:t>
      </w:r>
    </w:p>
    <w:p>
      <w:r>
        <w:rPr>
          <w:rFonts w:ascii="Calibri" w:hAnsi="Calibri"/>
          <w:b w:val="0"/>
          <w:i w:val="0"/>
          <w:color w:val="333333"/>
          <w:sz w:val="20"/>
        </w:rPr>
        <w:t>- Use "base" not "headquarters" — only the top-level facility is HQ.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</w:t>
      </w:r>
      <w:r>
        <w:rPr>
          <w:rFonts w:ascii="Calibri" w:hAnsi="Calibri"/>
          <w:b/>
          <w:i w:val="0"/>
          <w:color w:val="333333"/>
          <w:sz w:val="20"/>
        </w:rPr>
        <w:t>Example:</w:t>
      </w:r>
      <w:r>
        <w:rPr>
          <w:rFonts w:ascii="Calibri" w:hAnsi="Calibri"/>
          <w:b w:val="0"/>
          <w:i w:val="0"/>
          <w:color w:val="333333"/>
          <w:sz w:val="20"/>
        </w:rPr>
        <w:t xml:space="preserve"> The Hisba Diwan headquarters in Raqqa was the Muawiyah School Prison. All other buildings were bases.</w:t>
      </w:r>
    </w:p>
    <w:p>
      <w:r>
        <w:rPr>
          <w:rFonts w:ascii="Calibri" w:hAnsi="Calibri"/>
          <w:b w:val="0"/>
          <w:i w:val="0"/>
          <w:color w:val="333333"/>
          <w:sz w:val="20"/>
        </w:rPr>
        <w:t>- Avoid "hall" except for very large rooms.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American English throughout (neighborhood, tire). Exception: </w:t>
      </w:r>
      <w:r>
        <w:rPr>
          <w:rFonts w:ascii="Calibri" w:hAnsi="Calibri"/>
          <w:b/>
          <w:i w:val="0"/>
          <w:color w:val="333333"/>
          <w:sz w:val="20"/>
        </w:rPr>
        <w:t>British English for Sednaya floors</w:t>
      </w:r>
      <w:r>
        <w:rPr>
          <w:rFonts w:ascii="Calibri" w:hAnsi="Calibri"/>
          <w:b w:val="0"/>
          <w:i w:val="0"/>
          <w:color w:val="333333"/>
          <w:sz w:val="20"/>
        </w:rPr>
        <w:t xml:space="preserve"> (ground floor, first floor, second floor…) — witnesses use these terms in testimonies; Arabic translates directly to British naming.</w:t>
      </w:r>
    </w:p>
    <w:p>
      <w:r>
        <w:rPr>
          <w:rFonts w:ascii="Calibri" w:hAnsi="Calibri"/>
          <w:b w:val="0"/>
          <w:i w:val="0"/>
          <w:color w:val="333333"/>
          <w:sz w:val="20"/>
        </w:rPr>
        <w:t>- Remove bold introduction paragraphs from profiles if present.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2. Transliteration &amp; Spelling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Transliterate according to </w:t>
      </w:r>
      <w:r>
        <w:rPr>
          <w:rFonts w:ascii="Calibri" w:hAnsi="Calibri"/>
          <w:b/>
          <w:i w:val="0"/>
          <w:color w:val="333333"/>
          <w:sz w:val="20"/>
        </w:rPr>
        <w:t>Fus'ha conventions.</w:t>
      </w:r>
      <w:r>
        <w:rPr>
          <w:rFonts w:ascii="Calibri" w:hAnsi="Calibri"/>
          <w:b w:val="0"/>
          <w:i w:val="0"/>
          <w:color w:val="333333"/>
          <w:sz w:val="20"/>
        </w:rPr>
        <w:t xml:space="preserve"> Cross-reference with Google Maps; exercise discretion for well-known English spellings (e.g. Sulaymaniyah).</w:t>
      </w:r>
    </w:p>
    <w:p>
      <w:pPr>
        <w:pStyle w:val="Heading3"/>
      </w:pPr>
      <w:r>
        <w:rPr>
          <w:color w:val="1B2A4A"/>
          <w:sz w:val="24"/>
        </w:rPr>
        <w:t>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Remove "al-" from place names and concepts. Keep for people and compound names.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Raqqa (not Ar-Raqqa), Bukamal (not Al-Bukamal), Meydan Prison (not Al-Meydan). But: Deir ez-Zor, Sahwet al-Khudr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 not capitalize "al-" unless at start of sentence.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"They detained al-Abdullah." / "Al-Abdullah was detained."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يْ</w:t>
            </w:r>
            <w:r>
              <w:rPr>
                <w:rFonts w:ascii="Calibri" w:hAnsi="Calibri"/>
                <w:sz w:val="20"/>
              </w:rPr>
              <w:t xml:space="preserve"> between consonants → "ei"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al-Oweid (note: we didn't do this with Rumaila)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ء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b/>
                <w:sz w:val="20"/>
              </w:rPr>
              <w:t>ع</w:t>
            </w:r>
            <w:r>
              <w:rPr>
                <w:rFonts w:ascii="Calibri" w:hAnsi="Calibri"/>
                <w:sz w:val="20"/>
              </w:rPr>
              <w:t xml:space="preserve"> → "a"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Shafa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sz w:val="20"/>
              </w:rPr>
              <w:t>ة</w:t>
            </w:r>
            <w:r>
              <w:rPr>
                <w:rFonts w:ascii="Calibri" w:hAnsi="Calibri"/>
                <w:sz w:val="20"/>
              </w:rPr>
              <w:t xml:space="preserve"> → "a"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Salamiya, Hisba (not Hisbah), Raqqa (not Raqqah). Exception: well-known spellings with "h" (Sulaymaniyah)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Long </w:t>
            </w:r>
            <w:r>
              <w:rPr>
                <w:rFonts w:ascii="Calibri" w:hAnsi="Calibri"/>
                <w:b/>
                <w:sz w:val="20"/>
              </w:rPr>
              <w:t>ي</w:t>
            </w:r>
            <w:r>
              <w:rPr>
                <w:rFonts w:ascii="Calibri" w:hAnsi="Calibri"/>
                <w:sz w:val="20"/>
              </w:rPr>
              <w:t xml:space="preserve"> → "i"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Mayadin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Long </w:t>
            </w:r>
            <w:r>
              <w:rPr>
                <w:rFonts w:ascii="Calibri" w:hAnsi="Calibri"/>
                <w:b/>
                <w:sz w:val="20"/>
              </w:rPr>
              <w:t>و</w:t>
            </w:r>
            <w:r>
              <w:rPr>
                <w:rFonts w:ascii="Calibri" w:hAnsi="Calibri"/>
                <w:sz w:val="20"/>
              </w:rPr>
              <w:t xml:space="preserve"> → "ou"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Baloum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Apostrophes sparingly, only if common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Qa'im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American English spelling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Neighborhood, Tire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Canonical Place Spellings</w:t>
      </w:r>
    </w:p>
    <w:p>
      <w:r>
        <w:rPr>
          <w:rFonts w:ascii="Calibri" w:hAnsi="Calibri"/>
          <w:b w:val="0"/>
          <w:i w:val="0"/>
          <w:color w:val="333333"/>
          <w:sz w:val="20"/>
        </w:rPr>
        <w:t>Sednaya, Raqqa, Rumaila, Tabqa (not Tabaqa), Nineveh, Turkey (not Turkiye), Douma, Kiswa (not al-Kiswah), Sweida, Salamiya, al-Bab, al-Saa Neighborhood, as-Safira, al-Rai, Mezzeh, Tadmor, Mayadeen, Ayn (as in Ayn Issa), the Ghouta / the eastern Ghouta (with "the"), Kafr Sousa, Basateen al-Mezzeh, Dariya, Bzaa, Qabasin, Dabiq, Gharanij, Bash Tapia, Madares al-Rai, Jarniya, Clock Tower Square</w:t>
      </w:r>
    </w:p>
    <w:p>
      <w:r>
        <w:rPr>
          <w:rFonts w:ascii="Calibri" w:hAnsi="Calibri"/>
          <w:b w:val="0"/>
          <w:i w:val="0"/>
          <w:color w:val="333333"/>
          <w:sz w:val="20"/>
        </w:rPr>
        <w:t>- "Town" for small places referred to as مدينة. "Province" rather than "countryside."</w:t>
      </w:r>
    </w:p>
    <w:p>
      <w:r>
        <w:rPr>
          <w:rFonts w:ascii="Calibri" w:hAnsi="Calibri"/>
          <w:b w:val="0"/>
          <w:i w:val="0"/>
          <w:color w:val="333333"/>
          <w:sz w:val="20"/>
        </w:rPr>
        <w:t>- "wilaya" → Province (in ISIS context).</w:t>
      </w:r>
    </w:p>
    <w:p>
      <w:pPr>
        <w:pStyle w:val="Heading3"/>
      </w:pPr>
      <w:r>
        <w:rPr>
          <w:color w:val="1B2A4A"/>
          <w:sz w:val="24"/>
        </w:rPr>
        <w:t>Canonical Name Spellings</w:t>
      </w:r>
    </w:p>
    <w:p>
      <w:r>
        <w:rPr>
          <w:rFonts w:ascii="Calibri" w:hAnsi="Calibri"/>
          <w:b w:val="0"/>
          <w:i w:val="0"/>
          <w:color w:val="333333"/>
          <w:sz w:val="20"/>
        </w:rPr>
        <w:t>Muhammad (not Mohammed), Ahmad, Hassan, Hussein, Abdullah, Ismail, Yaqoub, Manhal (not Munhul), Youssef, Laith, Yehya, Jihad, Ayham, Saeed, Muhannad, Abu Muhammad al-Jowlani, Abdul Latif, Abdul Wahed, Abu Seif, al-Kheder, Um Muhammad, Um Mousa, Abu Fulan, Younis, Qader, Firas, Dirar Mistou, Muhammad al-Mifalani (not Mohammed), Mohyeddin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3. Names</w:t>
      </w:r>
    </w:p>
    <w:p>
      <w:pPr>
        <w:pStyle w:val="Heading3"/>
      </w:pPr>
      <w:r>
        <w:rPr>
          <w:color w:val="1B2A4A"/>
          <w:sz w:val="24"/>
        </w:rPr>
        <w:t>People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First mention: full name. Subsequent: </w:t>
      </w:r>
      <w:r>
        <w:rPr>
          <w:rFonts w:ascii="Calibri" w:hAnsi="Calibri"/>
          <w:b/>
          <w:i w:val="0"/>
          <w:color w:val="333333"/>
          <w:sz w:val="20"/>
        </w:rPr>
        <w:t>first name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victims/prisoners, </w:t>
      </w:r>
      <w:r>
        <w:rPr>
          <w:rFonts w:ascii="Calibri" w:hAnsi="Calibri"/>
          <w:b/>
          <w:i w:val="0"/>
          <w:color w:val="333333"/>
          <w:sz w:val="20"/>
        </w:rPr>
        <w:t>surname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officials/criminals.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</w:t>
      </w:r>
      <w:r>
        <w:rPr>
          <w:rFonts w:ascii="Calibri" w:hAnsi="Calibri"/>
          <w:b/>
          <w:i w:val="0"/>
          <w:color w:val="333333"/>
          <w:sz w:val="20"/>
        </w:rPr>
        <w:t>Example:</w:t>
      </w:r>
      <w:r>
        <w:rPr>
          <w:rFonts w:ascii="Calibri" w:hAnsi="Calibri"/>
          <w:b w:val="0"/>
          <w:i w:val="0"/>
          <w:color w:val="333333"/>
          <w:sz w:val="20"/>
        </w:rPr>
        <w:t xml:space="preserve"> "Ahmad Abu Fulan was arrested in 2016…Ahmad was subjected to severe torture."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</w:t>
      </w:r>
      <w:r>
        <w:rPr>
          <w:rFonts w:ascii="Calibri" w:hAnsi="Calibri"/>
          <w:b/>
          <w:i w:val="0"/>
          <w:color w:val="333333"/>
          <w:sz w:val="20"/>
        </w:rPr>
        <w:t>Example:</w:t>
      </w:r>
      <w:r>
        <w:rPr>
          <w:rFonts w:ascii="Calibri" w:hAnsi="Calibri"/>
          <w:b w:val="0"/>
          <w:i w:val="0"/>
          <w:color w:val="333333"/>
          <w:sz w:val="20"/>
        </w:rPr>
        <w:t xml:space="preserve"> "Bashar al-Assad became the president…Assad made a speech."</w:t>
      </w:r>
    </w:p>
    <w:p>
      <w:r>
        <w:rPr>
          <w:rFonts w:ascii="Calibri" w:hAnsi="Calibri"/>
          <w:b w:val="0"/>
          <w:i w:val="0"/>
          <w:color w:val="333333"/>
          <w:sz w:val="20"/>
        </w:rPr>
        <w:t>- Use "nom de guerre" (noms de guerre, plural) for guard nicknames — not "nickname."</w:t>
      </w:r>
    </w:p>
    <w:p>
      <w:r>
        <w:rPr>
          <w:rFonts w:ascii="Calibri" w:hAnsi="Calibri"/>
          <w:b w:val="0"/>
          <w:i w:val="0"/>
          <w:color w:val="333333"/>
          <w:sz w:val="20"/>
        </w:rPr>
        <w:t>- Check names against the 3D prison tour spreadsheet for consistent spelling.</w:t>
      </w:r>
    </w:p>
    <w:p>
      <w:pPr>
        <w:pStyle w:val="Heading3"/>
      </w:pPr>
      <w:r>
        <w:rPr>
          <w:color w:val="1B2A4A"/>
          <w:sz w:val="24"/>
        </w:rPr>
        <w:t>Organizations &amp; Prisons</w:t>
      </w:r>
    </w:p>
    <w:p>
      <w:r>
        <w:rPr>
          <w:rFonts w:ascii="Calibri" w:hAnsi="Calibri"/>
          <w:b w:val="0"/>
          <w:i w:val="0"/>
          <w:color w:val="333333"/>
          <w:sz w:val="20"/>
        </w:rPr>
        <w:t>- "Assad regime" / "Baathist regime" (not "Syrian regime" or "Syrian government").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Prisons: Muawiyah School Prison (not "Muawiya"), Meydan Prison (not "Midan" or "Meedan"), Wadi Street Prison (not "al-Wadi"), al-Ahdath Prison (never "the al-"), former Turkish Consulate Prison (lower "f").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"the + Branch" with preceding word (the Palestine Branch). No "the" with following number (Branch 215).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Capitalize: Field Court, Terrorism Court, Military Police.</w:t>
      </w:r>
    </w:p>
    <w:p>
      <w:r>
        <w:rPr>
          <w:rFonts w:ascii="Calibri" w:hAnsi="Calibri"/>
          <w:b w:val="0"/>
          <w:i w:val="0"/>
          <w:color w:val="333333"/>
          <w:sz w:val="20"/>
        </w:rPr>
        <w:t>- Palestine Liberation Army (not Palestinian).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⚠️ </w:t>
      </w:r>
      <w:r>
        <w:rPr>
          <w:rFonts w:ascii="Calibri" w:hAnsi="Calibri"/>
          <w:b/>
          <w:i w:val="0"/>
          <w:color w:val="333333"/>
          <w:sz w:val="20"/>
        </w:rPr>
        <w:t>Official names</w:t>
      </w:r>
      <w:r>
        <w:rPr>
          <w:rFonts w:ascii="Calibri" w:hAnsi="Calibri"/>
          <w:b w:val="0"/>
          <w:i w:val="0"/>
          <w:color w:val="333333"/>
          <w:sz w:val="20"/>
        </w:rPr>
        <w:t xml:space="preserve"> must use their official English translation even if awkward — e.g. "Association of Detainees and Missing in Sednaya Prison (ADMSP)".</w:t>
      </w:r>
    </w:p>
    <w:p>
      <w:r>
        <w:rPr>
          <w:rFonts w:ascii="Calibri" w:hAnsi="Calibri"/>
          <w:b w:val="0"/>
          <w:i w:val="0"/>
          <w:color w:val="333333"/>
          <w:sz w:val="20"/>
        </w:rPr>
        <w:t>- "opposition militias" (not "armed opposition factions").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🔴 "the Shaitat" = a </w:t>
      </w:r>
      <w:r>
        <w:rPr>
          <w:rFonts w:ascii="Calibri" w:hAnsi="Calibri"/>
          <w:b/>
          <w:i w:val="0"/>
          <w:color w:val="333333"/>
          <w:sz w:val="20"/>
        </w:rPr>
        <w:t>clan</w:t>
      </w:r>
      <w:r>
        <w:rPr>
          <w:rFonts w:ascii="Calibri" w:hAnsi="Calibri"/>
          <w:b w:val="0"/>
          <w:i w:val="0"/>
          <w:color w:val="333333"/>
          <w:sz w:val="20"/>
        </w:rPr>
        <w:t xml:space="preserve"> (not "tribe") — the Shaitat clan is part of the Aqidat tribe.</w:t>
      </w:r>
    </w:p>
    <w:p>
      <w:r>
        <w:rPr>
          <w:rFonts w:ascii="Calibri" w:hAnsi="Calibri"/>
          <w:b w:val="0"/>
          <w:i w:val="0"/>
          <w:color w:val="333333"/>
          <w:sz w:val="20"/>
        </w:rPr>
        <w:t>- 🔴 Use "Branch" consistently for فرع (not "unit") to avoid reader confusion.</w:t>
      </w:r>
    </w:p>
    <w:p>
      <w:pPr>
        <w:pStyle w:val="Heading3"/>
      </w:pPr>
      <w:r>
        <w:rPr>
          <w:color w:val="1B2A4A"/>
          <w:sz w:val="24"/>
        </w:rPr>
        <w:t>Sednaya Witness Names (Canonical)</w:t>
      </w:r>
    </w:p>
    <w:p>
      <w:r>
        <w:rPr>
          <w:rFonts w:ascii="Calibri" w:hAnsi="Calibri"/>
          <w:b w:val="0"/>
          <w:i w:val="0"/>
          <w:color w:val="333333"/>
          <w:sz w:val="20"/>
        </w:rPr>
        <w:t>Muhammad Saad Eddin, Ismail Saad Eddin, Muhammad Zuheir Kinaan, Muhammad Muneer al-Bishteeni, Mustafa Ismail Taama, Suheil Mousa al-Daqs, Muhammad Nasser Khairullah, Abdul Khaliq Ahmad al-Omeir, Muhammad Khalil al-Zheiri, Abdul Latif Muhammad Qassar, Muhammad Hassnain al-Ghandour, Muhannad Faysal Khamis, Ahmad Fayez Zahida, Alaa Hussein Daqdouqa, Ali Mahdi al-Khatib, Islam Latif, Mutaz Hashish, Muin Rida al-Qaed, Muhammad Taboush, Abdul Razaq Ghaleb Sreywil, Ahmad Balhas, Diab Serriya</w:t>
      </w:r>
    </w:p>
    <w:p>
      <w:pPr>
        <w:pStyle w:val="Heading3"/>
      </w:pPr>
      <w:r>
        <w:rPr>
          <w:color w:val="1B2A4A"/>
          <w:sz w:val="24"/>
        </w:rPr>
        <w:t>Key Personnel</w:t>
      </w:r>
    </w:p>
    <w:p>
      <w:r>
        <w:rPr>
          <w:rFonts w:ascii="Calibri" w:hAnsi="Calibri"/>
          <w:b w:val="0"/>
          <w:i w:val="0"/>
          <w:color w:val="333333"/>
          <w:sz w:val="20"/>
        </w:rPr>
        <w:t>ADMSP (Association of Detainees and Missing in Sednaya Prison) | Dr. Lujain | Warrant Officer Mohyeddin | Aws Salloum | Luay Youssef | Brigadier General Talaat Mahfouz | Dirar Mistou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4. Terminology</w:t>
      </w:r>
    </w:p>
    <w:p>
      <w:pPr>
        <w:pStyle w:val="Heading3"/>
      </w:pPr>
      <w:r>
        <w:rPr>
          <w:color w:val="1B2A4A"/>
          <w:sz w:val="24"/>
        </w:rPr>
        <w:t>Political Entities &amp; Groups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Arabic</w:t>
            </w:r>
          </w:p>
        </w:tc>
        <w:tc>
          <w:tcPr>
            <w:tcW w:type="dxa" w:w="5046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النظام السوري السابق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Assad regime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"Syrian regime/government." Also "Baathist regime"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⚠️ الثورة السورية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Syrian Revolution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Always capital S, capital R. Not "uprising" (uprising = استعصاء / انتفاضة only)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داعش / التنظيم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ISIS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IS, ISIL, or Islamic State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الحسبة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Hisba</w:t>
            </w:r>
            <w:r>
              <w:rPr>
                <w:rFonts w:ascii="Calibri" w:hAnsi="Calibri"/>
                <w:sz w:val="20"/>
              </w:rPr>
              <w:t xml:space="preserve"> (or Hisba Diwan)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mention: "Hisba (religious police)," then just "Hisba"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التخالف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The Global Coalition</w:t>
            </w:r>
            <w:r>
              <w:rPr>
                <w:rFonts w:ascii="Calibri" w:hAnsi="Calibri"/>
                <w:sz w:val="20"/>
              </w:rPr>
              <w:t xml:space="preserve"> (Against ISIS)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Always capitalized, never "International Coalition"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قوات سوريا الديمقراطية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Syrian Democratic Forces (SDF)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المخابرات العامة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General Intelligence Directorate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فريق متحف سجون داعش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the ISIS Prisons Museum (IPM)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حزب العمل الشيوعي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Communist Action Party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"Communist Labor Party"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Militia names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Keep Arabic original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Jabhat al-Nusra, Ahrar al-Sham, Jaysh al-Islam, Jaysh al-Fatah. Exceptions: Free Syrian Army, ISIS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الفصائل المعارضة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opposition factions / opposition militias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"armed opposition factions"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طالبان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Taliban government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"Afghan government"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Persons &amp;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Arabic</w:t>
            </w:r>
          </w:p>
        </w:tc>
        <w:tc>
          <w:tcPr>
            <w:tcW w:type="dxa" w:w="5046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معتقل (pre-trial)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detainee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"prisoner" after conviction; default to "prisoner" if unclear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مساجين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prisoners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سجينات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female prisoners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السجّان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jailer</w:t>
            </w:r>
            <w:r>
              <w:rPr>
                <w:rFonts w:ascii="Calibri" w:hAnsi="Calibri"/>
                <w:b/>
                <w:sz w:val="20"/>
              </w:rPr>
              <w:t xml:space="preserve"> or </w:t>
            </w:r>
            <w:r>
              <w:rPr>
                <w:rFonts w:ascii="Calibri" w:hAnsi="Calibri"/>
                <w:b/>
                <w:sz w:val="20"/>
              </w:rPr>
              <w:t>guard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امير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Emir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لقب حركي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nom de guerre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"nickname" (noms de guerre for plural)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المسؤولين عن السجن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prison officials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الكاتب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Clerk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شيوخ العشائر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tribal/clan chiefs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عناصر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members / operatives / agents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صحفي (testimonial context)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interviewer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"journalist"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قبيلة / عشيرة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clan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"tribe"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الشبيحة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shabiha</w:t>
            </w:r>
            <w:r>
              <w:rPr>
                <w:rFonts w:ascii="Calibri" w:hAnsi="Calibri"/>
                <w:sz w:val="20"/>
              </w:rPr>
              <w:t xml:space="preserve"> [thugs]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(</w:t>
            </w:r>
            <w:r>
              <w:rPr>
                <w:rFonts w:ascii="Calibri" w:hAnsi="Calibri"/>
                <w:i/>
                <w:sz w:val="20"/>
              </w:rPr>
              <w:t>tashbih</w:t>
            </w:r>
            <w:r>
              <w:rPr>
                <w:rFonts w:ascii="Calibri" w:hAnsi="Calibri"/>
                <w:sz w:val="20"/>
              </w:rPr>
              <w:t xml:space="preserve"> = thuggery)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color w:val="C0392B"/>
                <w:sz w:val="20"/>
              </w:rPr>
              <w:t>🔴 سرية المداهمة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Raid Team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"Raid Company"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Prison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Arabic</w:t>
            </w:r>
          </w:p>
        </w:tc>
        <w:tc>
          <w:tcPr>
            <w:tcW w:type="dxa" w:w="5046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  <w:tc>
          <w:tcPr>
            <w:tcW w:type="dxa" w:w="5046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معتقل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detainee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Held temporarily before trial; </w:t>
            </w:r>
            <w:r>
              <w:rPr>
                <w:rFonts w:ascii="Calibri" w:hAnsi="Calibri"/>
                <w:b/>
                <w:sz w:val="20"/>
              </w:rPr>
              <w:t>prisoner</w:t>
            </w:r>
            <w:r>
              <w:rPr>
                <w:rFonts w:ascii="Calibri" w:hAnsi="Calibri"/>
                <w:sz w:val="20"/>
              </w:rPr>
              <w:t xml:space="preserve"> = already tried. If in doubt, use "prisoner"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ـ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arrested</w:t>
            </w:r>
            <w:r>
              <w:rPr>
                <w:rFonts w:ascii="Calibri" w:hAnsi="Calibri"/>
                <w:b/>
                <w:sz w:val="20"/>
              </w:rPr>
              <w:t xml:space="preserve"> vs </w:t>
            </w:r>
            <w:r>
              <w:rPr>
                <w:rFonts w:ascii="Calibri" w:hAnsi="Calibri"/>
                <w:b/>
                <w:sz w:val="20"/>
              </w:rPr>
              <w:t>detained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"Arrested" = the moment of capture; "detained" = ongoing state. "Ahmad was arrested on June 10. He was detained for two months."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مهجع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group cell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"dormitory." Use "cell" if context is clear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زنزانة انفرادية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solitary cell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تحقيق (the process)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interrogation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"investigation" when describing the process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غرفة التحقيق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investigation room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room where interrogation happens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ساحة التنفس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Breathing Yard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Exercise usually forbidden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قاعة الاستقبال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the reception hall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غرفة الزيارة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the visiting room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"visitation room"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غرفة الأمانات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custody room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مقر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base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"headquarters" — only top-level is HQ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استعصاء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Uprising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Sednaya-specific; but: The Syrian Revolution (not uprising)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الأوركسترا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the "orchestra"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Warrant officer's team (Sednaya). Not "musical band"</w:t>
            </w:r>
          </w:p>
        </w:tc>
      </w:tr>
      <w:tr>
        <w:tc>
          <w:tcPr>
            <w:tcW w:type="dxa" w:w="5046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أجواء السجن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prison environment</w:t>
            </w:r>
          </w:p>
        </w:tc>
        <w:tc>
          <w:tcPr>
            <w:tcW w:type="dxa" w:w="5046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معرض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showroom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Torture &amp; Punishment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Arabic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القصاص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execution / death sentence / death penalty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تنفيذ حكم قطع اليد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carry out a hand amputation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الشبْح / التعليق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suspension / hanging from hands or wrists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فك الجنازير / القيود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unchain / undo handcuffs or shackles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قطع رأسه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behead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ترهيب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terrorizing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الصعق الكهربائي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electric shock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الأناشيد الجهادية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Jihadi chants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التأديبية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disciplinary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محاولة هروب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attempted escape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الدولاب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doulab</w:t>
            </w:r>
            <w:r>
              <w:rPr>
                <w:rFonts w:ascii="Calibri" w:hAnsi="Calibri"/>
                <w:sz w:val="20"/>
              </w:rPr>
              <w:t xml:space="preserve"> [tire]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الشبح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shabeh</w:t>
            </w:r>
            <w:r>
              <w:rPr>
                <w:rFonts w:ascii="Calibri" w:hAnsi="Calibri"/>
                <w:sz w:val="20"/>
              </w:rPr>
              <w:t xml:space="preserve"> [suspension]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الفلقة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falaqa</w:t>
            </w:r>
            <w:r>
              <w:rPr>
                <w:rFonts w:ascii="Calibri" w:hAnsi="Calibri"/>
                <w:sz w:val="20"/>
              </w:rPr>
              <w:t xml:space="preserve"> [whipping]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بساط الريح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bisat ar-rih</w:t>
            </w:r>
            <w:r>
              <w:rPr>
                <w:rFonts w:ascii="Calibri" w:hAnsi="Calibri"/>
                <w:sz w:val="20"/>
              </w:rPr>
              <w:t xml:space="preserve"> [flying carpet]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Green hose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"Lakhdar Brahimi" (not "al-Akhdar al-Ibrahimi")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الحنتور / الحنتورة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hantour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i/>
                <w:sz w:val="20"/>
              </w:rPr>
              <w:t>hantoura</w:t>
            </w:r>
            <w:r>
              <w:rPr>
                <w:rFonts w:ascii="Calibri" w:hAnsi="Calibri"/>
                <w:sz w:val="20"/>
              </w:rPr>
              <w:t xml:space="preserve"> [bed-like contraption]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البالينغو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balingo</w:t>
            </w:r>
            <w:r>
              <w:rPr>
                <w:rFonts w:ascii="Calibri" w:hAnsi="Calibri"/>
                <w:sz w:val="20"/>
              </w:rPr>
              <w:t xml:space="preserve"> [hoist for suspension]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سخرة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sukhra</w:t>
            </w:r>
            <w:r>
              <w:rPr>
                <w:rFonts w:ascii="Calibri" w:hAnsi="Calibri"/>
                <w:sz w:val="20"/>
              </w:rPr>
              <w:t xml:space="preserve"> [forced labor]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الكرسي الألماني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the </w:t>
            </w:r>
            <w:r>
              <w:rPr>
                <w:rFonts w:ascii="Calibri" w:hAnsi="Calibri"/>
                <w:b/>
                <w:sz w:val="20"/>
              </w:rPr>
              <w:t>German chair</w:t>
            </w:r>
            <w:r>
              <w:rPr>
                <w:rFonts w:ascii="Calibri" w:hAnsi="Calibri"/>
                <w:sz w:val="20"/>
              </w:rPr>
              <w:t xml:space="preserve"> (torture device)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إعدام وهمي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mock execution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صندوق العجائب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Wonder Box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البرج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Burj (Tower) Prison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المرايا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Maraya (Mirror)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حرمان من النوم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sleep deprivation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حرمان حسي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sensory deprivation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التعرية القسرية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forced stripping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Other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Arabic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القرآن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Quran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دورات شرعية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sharia</w:t>
            </w:r>
            <w:r>
              <w:rPr>
                <w:rFonts w:ascii="Calibri" w:hAnsi="Calibri"/>
                <w:sz w:val="20"/>
              </w:rPr>
              <w:t xml:space="preserve"> courses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ليرة سورية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SYP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ليرة شامية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Syrian Lira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دولار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USD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إصدارات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video productions (use "ISIS videos" in running text)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الفصحى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Standard Arabic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الحوار الكامل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complete interview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إعدام ميداني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summary (execution)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التوبة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repentance / </w:t>
            </w:r>
            <w:r>
              <w:rPr>
                <w:rFonts w:ascii="Calibri" w:hAnsi="Calibri"/>
                <w:i/>
                <w:sz w:val="20"/>
              </w:rPr>
              <w:t>towba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دورة استتابة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repentance course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الأزيديات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Yazidi women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نقل الجثث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Transporting the Corpses</w:t>
            </w:r>
            <w:r>
              <w:rPr>
                <w:rFonts w:ascii="Calibri" w:hAnsi="Calibri"/>
                <w:sz w:val="20"/>
              </w:rPr>
              <w:t xml:space="preserve"> (not "Victims")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قلة (الطعام)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(food) scarcity / lack of food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المساومة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deal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حوّل إلى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convert into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المنكر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⚠️ انتشار السلفية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the spread of Salafism, and kidnapping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مخصص ل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designated for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تجارة السجائر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cigarette trade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الاستزهاء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derision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الدعاء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duaa</w:t>
            </w:r>
            <w:r>
              <w:rPr>
                <w:rFonts w:ascii="Calibri" w:hAnsi="Calibri"/>
                <w:sz w:val="20"/>
              </w:rPr>
              <w:t xml:space="preserve"> [supplication]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الإفطار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iftar</w:t>
            </w:r>
            <w:r>
              <w:rPr>
                <w:rFonts w:ascii="Calibri" w:hAnsi="Calibri"/>
                <w:sz w:val="20"/>
              </w:rPr>
              <w:t xml:space="preserve"> [breaking the fast]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وضوء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wudu</w:t>
            </w:r>
            <w:r>
              <w:rPr>
                <w:rFonts w:ascii="Calibri" w:hAnsi="Calibri"/>
                <w:sz w:val="20"/>
              </w:rPr>
              <w:t xml:space="preserve"> [ablution]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تيمم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20"/>
              </w:rPr>
              <w:t>tayammum</w:t>
            </w:r>
            <w:r>
              <w:rPr>
                <w:rFonts w:ascii="Calibri" w:hAnsi="Calibri"/>
                <w:sz w:val="20"/>
              </w:rPr>
              <w:t xml:space="preserve"> [dry ablution]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5. Prisons Reference</w:t>
      </w:r>
    </w:p>
    <w:p>
      <w:pPr>
        <w:pStyle w:val="Heading3"/>
      </w:pPr>
      <w:r>
        <w:rPr>
          <w:color w:val="1B2A4A"/>
          <w:sz w:val="24"/>
        </w:rPr>
        <w:t>Assad Regime Prisons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Sednaya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Red Building and White Building (not "section"). Security compound (not "quarter").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Tadmor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Palestine Branch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"the" before the name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Branch 215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"the" when number follows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al-Ahdath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"the al-Ahdath Prison"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Meydan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"Midan" or "Meedan." Remove "Al-"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Wadi Street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"al-Wadi Street Prison"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former Turkish Consulate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Lower case "f" for "former"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Mezzeh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ISIS Prisons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Arabic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مدرسة معاوية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Muawiyah School Prison (not "Muawiya")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الجنائية القديم في منبج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Old Criminal Prison (in Manbij)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ملعب الرقة البلدي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Stadium Prison (Point 11)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بيت الأكراد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Beit al-Akrad Prison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بيت الميدان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Meydan House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كنيسة ماريوسف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(pending translation)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Rumaila Prison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Bourj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mention: "Bourj (Tower) Prison," then "Bourj Prison"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Bash Tapia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Castle/Prison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Ahdath (Juvenile) Prison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ISIS Government Institutions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Arabic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ديوان القضاء والمظالم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Judiciary And Grievances Bureau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القضاء الإداري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Administrative Judicial Center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المحكمة الأمنية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Court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المحكمة العامة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Court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المحكمة الشرعية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Sharia Court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الاستخبارات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Intelligence Bureau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الشرطة القضائية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Judicial Police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قسم الشرطة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Police Station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الأمن العام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Public Security Center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إدارة التحقيق والسجون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Investigations And Prisons Administration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الإدارة العامة (لداعش)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(ISIS) General Administration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الشرطة العامة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Police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السجن العام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الأمن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Center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سجن المحكمة الشرعية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Sharia Court Prison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حسبة المدينة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City's Hisba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فرقة البحث والتحري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Search and Investigation Unit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مكتب الرقية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Ruqya (exorcism/invocation) office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قصر المحافظ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Governor's Palace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مركز شؤون الأسرى والشهداء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Center for Prisoners and Martyrs Affairs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المستشفى العام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General Hospital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قاضي الرقة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Judge of Raqqa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قاضي ولاية الرقة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Judge of Raqqa Province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قاضي الحدود والجنايات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Criminal and Hudud Judge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>قاضي المعاملات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Judge of Transactions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6. Grammar &amp; Punctuation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1. </w:t>
      </w:r>
      <w:r>
        <w:rPr>
          <w:rFonts w:ascii="Calibri" w:hAnsi="Calibri"/>
          <w:b/>
          <w:i w:val="0"/>
          <w:color w:val="333333"/>
          <w:sz w:val="20"/>
        </w:rPr>
        <w:t>Capitalize</w:t>
      </w:r>
      <w:r>
        <w:rPr>
          <w:rFonts w:ascii="Calibri" w:hAnsi="Calibri"/>
          <w:b w:val="0"/>
          <w:i w:val="0"/>
          <w:color w:val="333333"/>
          <w:sz w:val="20"/>
        </w:rPr>
        <w:t xml:space="preserve"> first letter of each word in headings. </w:t>
      </w:r>
      <w:r>
        <w:rPr>
          <w:rFonts w:ascii="Calibri" w:hAnsi="Calibri"/>
          <w:b w:val="0"/>
          <w:i/>
          <w:color w:val="333333"/>
          <w:sz w:val="20"/>
        </w:rPr>
        <w:t>The Chameleon: The Testimony of an ISIS Jailer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2. </w:t>
      </w:r>
      <w:r>
        <w:rPr>
          <w:rFonts w:ascii="Calibri" w:hAnsi="Calibri"/>
          <w:b/>
          <w:i w:val="0"/>
          <w:color w:val="333333"/>
          <w:sz w:val="20"/>
        </w:rPr>
        <w:t>Oxford commas.</w:t>
      </w:r>
      <w:r>
        <w:rPr>
          <w:rFonts w:ascii="Calibri" w:hAnsi="Calibri"/>
          <w:b w:val="0"/>
          <w:i w:val="0"/>
          <w:color w:val="333333"/>
          <w:sz w:val="20"/>
        </w:rPr>
        <w:t xml:space="preserve"> A lack of space, food, and water.</w:t>
      </w:r>
    </w:p>
    <w:p>
      <w:r>
        <w:rPr>
          <w:rFonts w:ascii="Calibri" w:hAnsi="Calibri"/>
          <w:b w:val="0"/>
          <w:i w:val="0"/>
          <w:color w:val="333333"/>
          <w:sz w:val="20"/>
        </w:rPr>
        <w:t>3. Numbers 1–9 spelled out; 10+ as numerals. Exception: Block 4, Cell 2 in subtitles (must be consistent).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4. Punctuation </w:t>
      </w:r>
      <w:r>
        <w:rPr>
          <w:rFonts w:ascii="Calibri" w:hAnsi="Calibri"/>
          <w:b/>
          <w:i w:val="0"/>
          <w:color w:val="333333"/>
          <w:sz w:val="20"/>
        </w:rPr>
        <w:t>inside</w:t>
      </w:r>
      <w:r>
        <w:rPr>
          <w:rFonts w:ascii="Calibri" w:hAnsi="Calibri"/>
          <w:b w:val="0"/>
          <w:i w:val="0"/>
          <w:color w:val="333333"/>
          <w:sz w:val="20"/>
        </w:rPr>
        <w:t xml:space="preserve"> quotation marks. "15 cartons of cigarettes."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5. </w:t>
      </w:r>
      <w:r>
        <w:rPr>
          <w:rFonts w:ascii="Calibri" w:hAnsi="Calibri"/>
          <w:b/>
          <w:i w:val="0"/>
          <w:color w:val="333333"/>
          <w:sz w:val="20"/>
        </w:rPr>
        <w:t>American date format.</w:t>
      </w:r>
      <w:r>
        <w:rPr>
          <w:rFonts w:ascii="Calibri" w:hAnsi="Calibri"/>
          <w:b w:val="0"/>
          <w:i w:val="0"/>
          <w:color w:val="333333"/>
          <w:sz w:val="20"/>
        </w:rPr>
        <w:t xml:space="preserve"> June 29 (not 29 June). Written text: August 8 2021. Avoid 8/8/2021 except in documents/diagrams.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6. </w:t>
      </w:r>
      <w:r>
        <w:rPr>
          <w:rFonts w:ascii="Calibri" w:hAnsi="Calibri"/>
          <w:b/>
          <w:i w:val="0"/>
          <w:color w:val="333333"/>
          <w:sz w:val="20"/>
        </w:rPr>
        <w:t>Double quotation marks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speech: "They arrested me early one morning," he says.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7. </w:t>
      </w:r>
      <w:r>
        <w:rPr>
          <w:rFonts w:ascii="Calibri" w:hAnsi="Calibri"/>
          <w:b/>
          <w:i w:val="0"/>
          <w:color w:val="333333"/>
          <w:sz w:val="20"/>
        </w:rPr>
        <w:t>Single quotation marks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speech within speech: "It sounded like 'twgl' or something."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8. </w:t>
      </w:r>
      <w:r>
        <w:rPr>
          <w:rFonts w:ascii="Calibri" w:hAnsi="Calibri"/>
          <w:b/>
          <w:i w:val="0"/>
          <w:color w:val="333333"/>
          <w:sz w:val="20"/>
        </w:rPr>
        <w:t>Double quotation marks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highlighted words: accused of "terrorism."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9. </w:t>
      </w:r>
      <w:r>
        <w:rPr>
          <w:rFonts w:ascii="Calibri" w:hAnsi="Calibri"/>
          <w:b/>
          <w:i w:val="0"/>
          <w:color w:val="333333"/>
          <w:sz w:val="20"/>
        </w:rPr>
        <w:t>Square brackets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editorial additions: "They accused us of speaking with the [Global] Coalition."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10. </w:t>
      </w:r>
      <w:r>
        <w:rPr>
          <w:rFonts w:ascii="Calibri" w:hAnsi="Calibri"/>
          <w:b/>
          <w:i w:val="0"/>
          <w:color w:val="333333"/>
          <w:sz w:val="20"/>
        </w:rPr>
        <w:t>Parentheses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additional information.</w:t>
      </w:r>
    </w:p>
    <w:p>
      <w:r>
        <w:rPr>
          <w:rFonts w:ascii="Calibri" w:hAnsi="Calibri"/>
          <w:b w:val="0"/>
          <w:i w:val="0"/>
          <w:color w:val="333333"/>
          <w:sz w:val="20"/>
        </w:rPr>
        <w:t>11. Lower case after colon.</w:t>
      </w:r>
    </w:p>
    <w:p>
      <w:r>
        <w:rPr>
          <w:rFonts w:ascii="Calibri" w:hAnsi="Calibri"/>
          <w:b w:val="0"/>
          <w:i w:val="0"/>
          <w:color w:val="333333"/>
          <w:sz w:val="20"/>
        </w:rPr>
        <w:t>12. Unspaced, pointed initials: R.J.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13. Spaced dash for interjections: The word </w:t>
      </w:r>
      <w:r>
        <w:rPr>
          <w:rFonts w:ascii="Calibri" w:hAnsi="Calibri"/>
          <w:b w:val="0"/>
          <w:i/>
          <w:color w:val="333333"/>
          <w:sz w:val="20"/>
        </w:rPr>
        <w:t>ta'zir</w:t>
      </w:r>
      <w:r>
        <w:rPr>
          <w:rFonts w:ascii="Calibri" w:hAnsi="Calibri"/>
          <w:b w:val="0"/>
          <w:i w:val="0"/>
          <w:color w:val="333333"/>
          <w:sz w:val="20"/>
        </w:rPr>
        <w:t xml:space="preserve"> – meaning "discretionary punishment" – is a common term.</w:t>
      </w:r>
    </w:p>
    <w:p>
      <w:r>
        <w:rPr>
          <w:rFonts w:ascii="Calibri" w:hAnsi="Calibri"/>
          <w:b w:val="0"/>
          <w:i w:val="0"/>
          <w:color w:val="333333"/>
          <w:sz w:val="20"/>
        </w:rPr>
        <w:t>14. 🔴 Do NOT use em-dashes (---) at all.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15. ⚠️ </w:t>
      </w:r>
      <w:r>
        <w:rPr>
          <w:rFonts w:ascii="Calibri" w:hAnsi="Calibri"/>
          <w:b/>
          <w:i w:val="0"/>
          <w:color w:val="333333"/>
          <w:sz w:val="20"/>
        </w:rPr>
        <w:t>No semicolons</w:t>
      </w:r>
      <w:r>
        <w:rPr>
          <w:rFonts w:ascii="Calibri" w:hAnsi="Calibri"/>
          <w:b w:val="0"/>
          <w:i w:val="0"/>
          <w:color w:val="333333"/>
          <w:sz w:val="20"/>
        </w:rPr>
        <w:t xml:space="preserve"> in body text. Keep sentences short and simple — no complex linking with while/so/semicolons.</w:t>
      </w:r>
    </w:p>
    <w:p>
      <w:r>
        <w:rPr>
          <w:rFonts w:ascii="Calibri" w:hAnsi="Calibri"/>
          <w:b w:val="0"/>
          <w:i w:val="0"/>
          <w:color w:val="333333"/>
          <w:sz w:val="20"/>
        </w:rPr>
        <w:t>15. Title and subtitle joined by colon, each word capitalized.</w:t>
      </w:r>
    </w:p>
    <w:p>
      <w:r>
        <w:rPr>
          <w:rFonts w:ascii="Calibri" w:hAnsi="Calibri"/>
          <w:b w:val="0"/>
          <w:i w:val="0"/>
          <w:color w:val="333333"/>
          <w:sz w:val="20"/>
        </w:rPr>
        <w:t>15. Do NOT put quotation marks around names or noms de guerre.</w:t>
      </w:r>
    </w:p>
    <w:p>
      <w:pPr>
        <w:pStyle w:val="Heading3"/>
      </w:pPr>
      <w:r>
        <w:rPr>
          <w:color w:val="1B2A4A"/>
          <w:sz w:val="24"/>
        </w:rPr>
        <w:t>Specific Rules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"detained </w:t>
      </w:r>
      <w:r>
        <w:rPr>
          <w:rFonts w:ascii="Calibri" w:hAnsi="Calibri"/>
          <w:b/>
          <w:i w:val="0"/>
          <w:color w:val="333333"/>
          <w:sz w:val="20"/>
        </w:rPr>
        <w:t>on</w:t>
      </w:r>
      <w:r>
        <w:rPr>
          <w:rFonts w:ascii="Calibri" w:hAnsi="Calibri"/>
          <w:b w:val="0"/>
          <w:i w:val="0"/>
          <w:color w:val="333333"/>
          <w:sz w:val="20"/>
        </w:rPr>
        <w:t xml:space="preserve"> charges of…" | "smuggle something </w:t>
      </w:r>
      <w:r>
        <w:rPr>
          <w:rFonts w:ascii="Calibri" w:hAnsi="Calibri"/>
          <w:b/>
          <w:i w:val="0"/>
          <w:color w:val="333333"/>
          <w:sz w:val="20"/>
        </w:rPr>
        <w:t>out</w:t>
      </w:r>
      <w:r>
        <w:rPr>
          <w:rFonts w:ascii="Calibri" w:hAnsi="Calibri"/>
          <w:b w:val="0"/>
          <w:i w:val="0"/>
          <w:color w:val="333333"/>
          <w:sz w:val="20"/>
        </w:rPr>
        <w:t xml:space="preserve"> of…"</w:t>
      </w:r>
    </w:p>
    <w:p>
      <w:r>
        <w:rPr>
          <w:rFonts w:ascii="Calibri" w:hAnsi="Calibri"/>
          <w:b w:val="0"/>
          <w:i w:val="0"/>
          <w:color w:val="333333"/>
          <w:sz w:val="20"/>
        </w:rPr>
        <w:t>- Don't capitalize "prison" unless named (Sednaya Prison vs. "in prison"). Capitalize "Coalition" (anti-ISIS).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ISIS arrests = "arrest" or "abduction" — "kidnapping" only if ransom involved.</w:t>
      </w:r>
    </w:p>
    <w:p>
      <w:r>
        <w:rPr>
          <w:rFonts w:ascii="Calibri" w:hAnsi="Calibri"/>
          <w:b w:val="0"/>
          <w:i w:val="0"/>
          <w:color w:val="333333"/>
          <w:sz w:val="20"/>
        </w:rPr>
        <w:t>- Only transliterate Arabic-origin terms. Never italicize native English, military ranks, or "tuberculosis."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</w:t>
      </w:r>
      <w:r>
        <w:rPr>
          <w:rFonts w:ascii="Calibri" w:hAnsi="Calibri"/>
          <w:b w:val="0"/>
          <w:i/>
          <w:color w:val="333333"/>
          <w:sz w:val="20"/>
        </w:rPr>
        <w:t>sharia</w:t>
      </w:r>
      <w:r>
        <w:rPr>
          <w:rFonts w:ascii="Calibri" w:hAnsi="Calibri"/>
          <w:b w:val="0"/>
          <w:i w:val="0"/>
          <w:color w:val="333333"/>
          <w:sz w:val="20"/>
        </w:rPr>
        <w:t xml:space="preserve"> (lowercase, italicized). Italicize rare Arabic words: </w:t>
      </w:r>
      <w:r>
        <w:rPr>
          <w:rFonts w:ascii="Calibri" w:hAnsi="Calibri"/>
          <w:b w:val="0"/>
          <w:i/>
          <w:color w:val="333333"/>
          <w:sz w:val="20"/>
        </w:rPr>
        <w:t>muhtasib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iftar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maghreb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sufra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imam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mahram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sharaqa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bouriya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tasyif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arsa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bukhshe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samoon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suhoor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gellabiyya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najis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izar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takbirat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Murjia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dayyuth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 w:val="0"/>
          <w:i/>
          <w:color w:val="333333"/>
          <w:sz w:val="20"/>
        </w:rPr>
        <w:t>hudud</w:t>
      </w:r>
      <w:r>
        <w:rPr>
          <w:rFonts w:ascii="Calibri" w:hAnsi="Calibri"/>
          <w:b w:val="0"/>
          <w:i w:val="0"/>
          <w:color w:val="333333"/>
          <w:sz w:val="20"/>
        </w:rPr>
        <w:t xml:space="preserve">. But: </w:t>
      </w:r>
      <w:r>
        <w:rPr>
          <w:rFonts w:ascii="Calibri" w:hAnsi="Calibri"/>
          <w:b/>
          <w:i w:val="0"/>
          <w:color w:val="333333"/>
          <w:sz w:val="20"/>
        </w:rPr>
        <w:t>Sunni, Shia, Ramadan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NOT italicized.</w:t>
      </w:r>
    </w:p>
    <w:p>
      <w:r>
        <w:rPr>
          <w:rFonts w:ascii="Calibri" w:hAnsi="Calibri"/>
          <w:b w:val="0"/>
          <w:i w:val="0"/>
          <w:color w:val="333333"/>
          <w:sz w:val="20"/>
        </w:rPr>
        <w:t>- Do NOT put quotation marks around names, church names, or noms de guerre.</w:t>
      </w:r>
    </w:p>
    <w:p>
      <w:r>
        <w:rPr>
          <w:rFonts w:ascii="Calibri" w:hAnsi="Calibri"/>
          <w:b w:val="0"/>
          <w:i w:val="0"/>
          <w:color w:val="333333"/>
          <w:sz w:val="20"/>
        </w:rPr>
        <w:t>- Do NOT put Latin-origin brand/product names in quotation marks (e.g. Kiri, Starex).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🔴 Do NOT put quotation marks around museum names (ISIS Prisons Museum, Syria Prisons Museum).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"charges brought against them" (not just "charges").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"ISIS videos" (not "video clips" or "video productions").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🔴 Avoid "file" for investigations. Use "investigation" for large topics (e.g. the Shaitat Massacre); "reports" for sub-parts within.</w:t>
      </w:r>
    </w:p>
    <w:p>
      <w:r>
        <w:rPr>
          <w:rFonts w:ascii="Calibri" w:hAnsi="Calibri"/>
          <w:b w:val="0"/>
          <w:i w:val="0"/>
          <w:color w:val="333333"/>
          <w:sz w:val="20"/>
        </w:rPr>
        <w:t>- 🔴 "in the prison" (not "inside the prison").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"up/down the stairs" (not "through the stairs"). If unclear direction: "by the stairs."</w:t>
      </w:r>
    </w:p>
    <w:p>
      <w:r>
        <w:rPr>
          <w:rFonts w:ascii="Calibri" w:hAnsi="Calibri"/>
          <w:b w:val="0"/>
          <w:i w:val="0"/>
          <w:color w:val="333333"/>
          <w:sz w:val="20"/>
        </w:rPr>
        <w:t>- "according to instructions" (not "as per instructions").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"remain unknown" (not "remain shrouded in mystery").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After "He said," always include comma before quote: He said, "…"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</w:t>
      </w:r>
      <w:r>
        <w:rPr>
          <w:rFonts w:ascii="Calibri" w:hAnsi="Calibri"/>
          <w:b/>
          <w:i w:val="0"/>
          <w:color w:val="333333"/>
          <w:sz w:val="20"/>
        </w:rPr>
        <w:t>Past tense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Assad regime institutions. </w:t>
      </w:r>
      <w:r>
        <w:rPr>
          <w:rFonts w:ascii="Calibri" w:hAnsi="Calibri"/>
          <w:b/>
          <w:i w:val="0"/>
          <w:color w:val="333333"/>
          <w:sz w:val="20"/>
        </w:rPr>
        <w:t>Present tense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video testimonies: "He says… he recalls…"</w:t>
      </w:r>
    </w:p>
    <w:p>
      <w:r>
        <w:rPr>
          <w:rFonts w:ascii="Calibri" w:hAnsi="Calibri"/>
          <w:b w:val="0"/>
          <w:i w:val="0"/>
          <w:color w:val="333333"/>
          <w:sz w:val="20"/>
        </w:rPr>
        <w:t>- "base" not "headquarters" — only the top-level facility is HQ.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American English for Sednaya floors: </w:t>
      </w:r>
      <w:r>
        <w:rPr>
          <w:rFonts w:ascii="Calibri" w:hAnsi="Calibri"/>
          <w:b/>
          <w:i w:val="0"/>
          <w:color w:val="333333"/>
          <w:sz w:val="20"/>
        </w:rPr>
        <w:t>British English exception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basement, ground floor, first floor, second floor, third floor, fourth floor. Witnesses use these terms; Arabic translates directly to British naming.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7. Subtitles</w:t>
      </w:r>
    </w:p>
    <w:p>
      <w:r>
        <w:rPr>
          <w:rFonts w:ascii="Calibri" w:hAnsi="Calibri"/>
          <w:b w:val="0"/>
          <w:i w:val="0"/>
          <w:color w:val="333333"/>
          <w:sz w:val="20"/>
        </w:rPr>
        <w:t>- Same number of lines in Arabic and English. Never merge or split lines.</w:t>
      </w:r>
    </w:p>
    <w:p>
      <w:r>
        <w:rPr>
          <w:rFonts w:ascii="Calibri" w:hAnsi="Calibri"/>
          <w:b w:val="0"/>
          <w:i w:val="0"/>
          <w:color w:val="333333"/>
          <w:sz w:val="20"/>
        </w:rPr>
        <w:t>- Use periods (.) to end sentences; all other punctuation sparingly.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Bracket glosses on first usage: </w:t>
      </w:r>
      <w:r>
        <w:rPr>
          <w:rFonts w:ascii="Calibri" w:hAnsi="Calibri"/>
          <w:b w:val="0"/>
          <w:i/>
          <w:color w:val="333333"/>
          <w:sz w:val="20"/>
        </w:rPr>
        <w:t>23 Shabat (February 23) Street in Raqqa</w:t>
      </w:r>
    </w:p>
    <w:p>
      <w:r>
        <w:rPr>
          <w:rFonts w:ascii="Calibri" w:hAnsi="Calibri"/>
          <w:b w:val="0"/>
          <w:i w:val="0"/>
          <w:color w:val="333333"/>
          <w:sz w:val="20"/>
        </w:rPr>
        <w:t>- No quotation marks around names or noms de guerre.</w:t>
      </w:r>
    </w:p>
    <w:p>
      <w:r>
        <w:rPr>
          <w:rFonts w:ascii="Calibri" w:hAnsi="Calibri"/>
          <w:b w:val="0"/>
          <w:i w:val="0"/>
          <w:color w:val="333333"/>
          <w:sz w:val="20"/>
        </w:rPr>
        <w:t>- No colon before speech. Commas for reported speech.</w:t>
      </w:r>
    </w:p>
    <w:p>
      <w:r>
        <w:rPr>
          <w:rFonts w:ascii="Calibri" w:hAnsi="Calibri"/>
          <w:b w:val="0"/>
          <w:i w:val="0"/>
          <w:color w:val="333333"/>
          <w:sz w:val="20"/>
        </w:rPr>
        <w:t>- Use "interviewer" (not "journalist") — only when not obvious from context.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Format: </w:t>
      </w:r>
      <w:r>
        <w:rPr>
          <w:rFonts w:ascii="Consolas" w:hAnsi="Consolas"/>
          <w:b w:val="0"/>
          <w:i w:val="0"/>
          <w:color w:val="333333"/>
          <w:sz w:val="20"/>
        </w:rPr>
        <w:t>Interviewer:</w:t>
      </w:r>
      <w:r>
        <w:rPr>
          <w:rFonts w:ascii="Calibri" w:hAnsi="Calibri"/>
          <w:b w:val="0"/>
          <w:i w:val="0"/>
          <w:color w:val="333333"/>
          <w:sz w:val="20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0"/>
        </w:rPr>
        <w:t>Witness:</w:t>
      </w:r>
      <w:r>
        <w:rPr>
          <w:rFonts w:ascii="Calibri" w:hAnsi="Calibri"/>
          <w:b w:val="0"/>
          <w:i w:val="0"/>
          <w:color w:val="333333"/>
          <w:sz w:val="20"/>
        </w:rPr>
        <w:t xml:space="preserve"> (capital I/W).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Capitalize only at start of new sentences; lower case for continuations.</w:t>
      </w:r>
    </w:p>
    <w:p>
      <w:r>
        <w:rPr>
          <w:rFonts w:ascii="Calibri" w:hAnsi="Calibri"/>
          <w:b w:val="0"/>
          <w:i w:val="0"/>
          <w:color w:val="333333"/>
          <w:sz w:val="20"/>
        </w:rPr>
        <w:t>- Numbers &gt;9 as numerals.</w:t>
      </w:r>
    </w:p>
    <w:p>
      <w:r>
        <w:rPr>
          <w:rFonts w:ascii="Calibri" w:hAnsi="Calibri"/>
          <w:b w:val="0"/>
          <w:i w:val="0"/>
          <w:color w:val="333333"/>
          <w:sz w:val="20"/>
        </w:rPr>
        <w:t>- In subtitles: capitalize first letter of direct speech.</w:t>
      </w:r>
    </w:p>
    <w:p>
      <w:r>
        <w:rPr>
          <w:rFonts w:ascii="Calibri" w:hAnsi="Calibri"/>
          <w:b w:val="0"/>
          <w:i w:val="0"/>
          <w:color w:val="333333"/>
          <w:sz w:val="20"/>
        </w:rPr>
        <w:t>- Use "base" rather than "headquarters."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8. Citations</w:t>
      </w:r>
    </w:p>
    <w:p>
      <w:r>
        <w:rPr>
          <w:rFonts w:ascii="Calibri" w:hAnsi="Calibri"/>
          <w:b w:val="0"/>
          <w:i w:val="0"/>
          <w:color w:val="333333"/>
          <w:sz w:val="20"/>
        </w:rPr>
        <w:t>Chicago Style Guide (17th edition):</w:t>
      </w:r>
    </w:p>
    <w:p>
      <w:r>
        <w:rPr>
          <w:rFonts w:ascii="Calibri" w:hAnsi="Calibri"/>
          <w:b w:val="0"/>
          <w:i w:val="0"/>
          <w:color w:val="333333"/>
          <w:sz w:val="20"/>
        </w:rPr>
        <w:t>1. Full name(s): Lastname, Firstname Middlename</w:t>
      </w:r>
    </w:p>
    <w:p>
      <w:r>
        <w:rPr>
          <w:rFonts w:ascii="Calibri" w:hAnsi="Calibri"/>
          <w:b w:val="0"/>
          <w:i w:val="0"/>
          <w:color w:val="333333"/>
          <w:sz w:val="20"/>
        </w:rPr>
        <w:t>2. "Article Title" (quotation marks, major words capitalized)</w:t>
      </w:r>
    </w:p>
    <w:p>
      <w:r>
        <w:rPr>
          <w:rFonts w:ascii="Calibri" w:hAnsi="Calibri"/>
          <w:b w:val="0"/>
          <w:i w:val="0"/>
          <w:color w:val="333333"/>
          <w:sz w:val="20"/>
        </w:rPr>
        <w:t>3. Column name (if applicable, major words capitalized)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4. </w:t>
      </w:r>
      <w:r>
        <w:rPr>
          <w:rFonts w:ascii="Calibri" w:hAnsi="Calibri"/>
          <w:b w:val="0"/>
          <w:i/>
          <w:color w:val="333333"/>
          <w:sz w:val="20"/>
        </w:rPr>
        <w:t>Publication Name</w:t>
      </w:r>
      <w:r>
        <w:rPr>
          <w:rFonts w:ascii="Calibri" w:hAnsi="Calibri"/>
          <w:b w:val="0"/>
          <w:i w:val="0"/>
          <w:color w:val="333333"/>
          <w:sz w:val="20"/>
        </w:rPr>
        <w:t xml:space="preserve"> (italicized, major words capitalized)</w:t>
      </w:r>
    </w:p>
    <w:p>
      <w:r>
        <w:rPr>
          <w:rFonts w:ascii="Calibri" w:hAnsi="Calibri"/>
          <w:b w:val="0"/>
          <w:i w:val="0"/>
          <w:color w:val="333333"/>
          <w:sz w:val="20"/>
        </w:rPr>
        <w:t>5. Publication date (Month Day, Year)</w:t>
      </w:r>
    </w:p>
    <w:p>
      <w:r>
        <w:rPr>
          <w:rFonts w:ascii="Calibri" w:hAnsi="Calibri"/>
          <w:b w:val="0"/>
          <w:i w:val="0"/>
          <w:color w:val="333333"/>
          <w:sz w:val="20"/>
        </w:rPr>
        <w:t>6. URL (for online)</w:t>
      </w:r>
    </w:p>
    <w:p>
      <w:r>
        <w:rPr>
          <w:rFonts w:ascii="Calibri" w:hAnsi="Calibri"/>
          <w:b w:val="0"/>
          <w:i w:val="0"/>
          <w:color w:val="333333"/>
          <w:sz w:val="20"/>
        </w:rPr>
        <w:t>7. "Last accessed…"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Footnote number goes </w:t>
      </w:r>
      <w:r>
        <w:rPr>
          <w:rFonts w:ascii="Calibri" w:hAnsi="Calibri"/>
          <w:b/>
          <w:i w:val="0"/>
          <w:color w:val="333333"/>
          <w:sz w:val="20"/>
        </w:rPr>
        <w:t>after</w:t>
      </w:r>
      <w:r>
        <w:rPr>
          <w:rFonts w:ascii="Calibri" w:hAnsi="Calibri"/>
          <w:b w:val="0"/>
          <w:i w:val="0"/>
          <w:color w:val="333333"/>
          <w:sz w:val="20"/>
        </w:rPr>
        <w:t xml:space="preserve"> the comma or full stop. Footnotes end with a period.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9. Sednaya-Specific</w:t>
      </w:r>
    </w:p>
    <w:p>
      <w:r>
        <w:rPr>
          <w:rFonts w:ascii="Calibri" w:hAnsi="Calibri"/>
          <w:b w:val="0"/>
          <w:i w:val="0"/>
          <w:color w:val="333333"/>
          <w:sz w:val="20"/>
        </w:rPr>
        <w:t>- Red Building and White Building (not "section").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"orchestra" for the warrant officer and his team (not "musical band").</w:t>
      </w:r>
    </w:p>
    <w:p>
      <w:r>
        <w:rPr>
          <w:rFonts w:ascii="Calibri" w:hAnsi="Calibri"/>
          <w:b w:val="0"/>
          <w:i w:val="0"/>
          <w:color w:val="333333"/>
          <w:sz w:val="20"/>
        </w:rPr>
        <w:t xml:space="preserve">- </w:t>
      </w:r>
      <w:r>
        <w:rPr>
          <w:rFonts w:ascii="Calibri" w:hAnsi="Calibri"/>
          <w:b/>
          <w:i w:val="0"/>
          <w:color w:val="333333"/>
          <w:sz w:val="20"/>
        </w:rPr>
        <w:t>British English for floors</w:t>
      </w:r>
      <w:r>
        <w:rPr>
          <w:rFonts w:ascii="Calibri" w:hAnsi="Calibri"/>
          <w:b w:val="0"/>
          <w:i w:val="0"/>
          <w:color w:val="333333"/>
          <w:sz w:val="20"/>
        </w:rPr>
        <w:t xml:space="preserve"> (exception to American English): basement, ground floor, first floor, second floor, third floor, fourth floor. Rationale: Arabic floor numbering translates directly to British naming, and witnesses use these terms in testimonies.</w:t>
      </w:r>
    </w:p>
    <w:p>
      <w:r>
        <w:rPr>
          <w:rFonts w:ascii="Calibri" w:hAnsi="Calibri"/>
          <w:b w:val="0"/>
          <w:i w:val="0"/>
          <w:color w:val="333333"/>
          <w:sz w:val="20"/>
        </w:rPr>
        <w:t>- "toilets" for the small room in cell; "showers" for the separate showers.</w:t>
      </w:r>
    </w:p>
    <w:p>
      <w:r>
        <w:rPr>
          <w:rFonts w:ascii="Calibri" w:hAnsi="Calibri"/>
          <w:b w:val="0"/>
          <w:i w:val="0"/>
          <w:color w:val="333333"/>
          <w:sz w:val="20"/>
        </w:rPr>
        <w:t>- The Sednaya Uprising (not mutiny); The Syrian Revolution (not uprising).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Security compound (not "security quarter").</w:t>
      </w:r>
    </w:p>
    <w:p>
      <w:r>
        <w:rPr>
          <w:rFonts w:ascii="Calibri" w:hAnsi="Calibri"/>
          <w:b w:val="0"/>
          <w:i w:val="0"/>
          <w:color w:val="333333"/>
          <w:sz w:val="20"/>
        </w:rPr>
        <w:t>- It takes a minute to "arrest" someone, but they are "detained" for years.</w:t>
      </w:r>
    </w:p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10. Profile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Full Name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City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City, Region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Date of Birth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Year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Number of Detentions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Written out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Dates of Detention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Years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Reason for Detention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Description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Detaining Authority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Authority name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Judicial Authority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Name or [Not specified]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Date of Release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Month Day, Year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Duration of Detention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Written out (e.g. "Eight years")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Date of Interview Recording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Date or [Not specified]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Duration of Interview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Duration or [Not specified]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Places of Detention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 name(s)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  <w:sz w:val="28"/>
        </w:rPr>
        <w:t>⚠️ IMPORTANT Instructions</w:t>
      </w:r>
    </w:p>
    <w:p>
      <w:pPr>
        <w:ind w:left="283"/>
      </w:pPr>
      <w:r>
        <w:rPr>
          <w:rFonts w:ascii="Calibri" w:hAnsi="Calibri"/>
          <w:b w:val="0"/>
          <w:i/>
          <w:color w:val="666666"/>
          <w:sz w:val="20"/>
        </w:rPr>
        <w:t>Source: Robin's editorial directives (WhatsApp voice messages, May 2025 — Jan 2026). Each item marked ⚠️ is a Robin-confirmed rule.</w:t>
      </w:r>
    </w:p>
    <w:p>
      <w:pPr>
        <w:pStyle w:val="Heading3"/>
      </w:pPr>
      <w:r>
        <w:rPr>
          <w:color w:val="1B2A4A"/>
          <w:sz w:val="24"/>
        </w:rPr>
        <w:t>Terminology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⚠️ Never use "terrorism" generically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It is a meaningless term in this context. Avoid or contextualize with specifics.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⚠️ Never "leaked documents"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regime fell; documents were found/recovered, not leaked. Use "documents" only.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 xml:space="preserve">⚠️ بيروقراطية القتل = </w:t>
            </w:r>
            <w:r>
              <w:rPr>
                <w:rFonts w:ascii="Calibri" w:hAnsi="Calibri"/>
                <w:b/>
                <w:sz w:val="20"/>
              </w:rPr>
              <w:t>bureaucracy of murder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"killing bureaucracy" or "bureaucracy of killing".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20"/>
              </w:rPr>
              <w:t xml:space="preserve">⚠️ انتفاضة = </w:t>
            </w:r>
            <w:r>
              <w:rPr>
                <w:rFonts w:ascii="Calibri" w:hAnsi="Calibri"/>
                <w:b/>
                <w:sz w:val="20"/>
              </w:rPr>
              <w:t>uprising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"mutiny". Note: الثورة السورية = "Syrian Revolution" (different word).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حاجز = </w:t>
            </w:r>
            <w:r>
              <w:rPr>
                <w:rFonts w:ascii="Calibri" w:hAnsi="Calibri"/>
                <w:b/>
                <w:sz w:val="20"/>
              </w:rPr>
              <w:t>checkpoint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"outpost".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Tense Rules (Expanded)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Building = present tense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Prison buildings still exist → "The hallway has high windows that provide the only light."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Events = past tense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happened to prisoners → "Prisoners were assigned to cells and subjected to torture."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Reporting verbs = present tense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"The witness says… he recalls… she describes…" — always present, even when quoting past events.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Closed institutions = past tense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If institution ceased operations, all operational verbs must be past. Even when source uses present tense with specific dates, convert to past.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Style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Arabic transliteration pattern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Introduce Arabic term once with English gloss: </w:t>
            </w:r>
            <w:r>
              <w:rPr>
                <w:rFonts w:ascii="Calibri" w:hAnsi="Calibri"/>
                <w:i/>
                <w:sz w:val="20"/>
              </w:rPr>
              <w:t>shabeh</w:t>
            </w:r>
            <w:r>
              <w:rPr>
                <w:rFonts w:ascii="Calibri" w:hAnsi="Calibri"/>
                <w:sz w:val="20"/>
              </w:rPr>
              <w:t xml:space="preserve"> (suspension). Then use only English from then on. Do not repeat Arabic each time.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Names &amp; Consistency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Consistent name spelling is legally critical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If cases go to court, inconsistent name spelling across documents weakens evidence. Lawyers will exploit inconsistencies.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Youssef</w:t>
            </w:r>
            <w:r>
              <w:rPr>
                <w:rFonts w:ascii="Calibri" w:hAnsi="Calibri"/>
                <w:sz w:val="20"/>
              </w:rPr>
              <w:t xml:space="preserve"> = Y-O-U-S-S-E-F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 Yousuf, Yusef, or Yusuf.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Master name list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Always cross-reference the master name list before translating any document with witnesses or named individuals.</w:t>
            </w:r>
          </w:p>
        </w:tc>
      </w:tr>
    </w:tbl>
    <w:p/>
    <w:p>
      <w:pPr>
        <w:pStyle w:val="Heading3"/>
      </w:pPr>
      <w:r>
        <w:rPr>
          <w:color w:val="1B2A4A"/>
          <w:sz w:val="24"/>
        </w:rPr>
        <w:t>Process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</w:tblPr>
      <w:tblGrid>
        <w:gridCol w:w="7569"/>
        <w:gridCol w:w="7569"/>
      </w:tblGrid>
      <w:tr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569"/>
            <w:shd w:fill="1B2A4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Consolidate documents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items for one page/investigation should be on the translation teams sheet in one place.</w:t>
            </w:r>
          </w:p>
        </w:tc>
      </w:tr>
      <w:tr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 xml:space="preserve">⚠️ </w:t>
            </w:r>
            <w:r>
              <w:rPr>
                <w:rFonts w:ascii="Calibri" w:hAnsi="Calibri"/>
                <w:b/>
                <w:sz w:val="20"/>
              </w:rPr>
              <w:t>Corrections are forward-looking</w:t>
            </w:r>
          </w:p>
        </w:tc>
        <w:tc>
          <w:tcPr>
            <w:tcW w:type="dxa" w:w="7569"/>
            <w:shd w:fill="F7F8F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need to go back and fix already-published documents unless critical. Robin fixes as he goes.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i w:val="0"/>
          <w:color w:val="333333"/>
          <w:sz w:val="20"/>
        </w:rPr>
        <w:t>[AUTH: EDITORIAL-GUIDE-V2.4-UNIFIED | 2026-03-07]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