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FDE8" w14:textId="60C3C387" w:rsidR="00571B90" w:rsidRDefault="00D37FEB" w:rsidP="00D37FEB">
      <w:pPr>
        <w:pStyle w:val="Title"/>
      </w:pPr>
      <w:r>
        <w:t>procedural errors in endodontics</w:t>
      </w:r>
    </w:p>
    <w:p w14:paraId="51310129" w14:textId="14B940D1" w:rsidR="00D37FEB" w:rsidRDefault="00D37FEB" w:rsidP="00D37FEB">
      <w:pPr>
        <w:pStyle w:val="ListParagraph"/>
        <w:numPr>
          <w:ilvl w:val="0"/>
          <w:numId w:val="2"/>
        </w:numPr>
      </w:pPr>
      <w:r>
        <w:t xml:space="preserve">Procedural accidents are also called </w:t>
      </w:r>
      <w:r w:rsidRPr="00D37FEB">
        <w:rPr>
          <w:b/>
          <w:bCs/>
          <w:highlight w:val="yellow"/>
        </w:rPr>
        <w:t>endodontic mishaps</w:t>
      </w:r>
      <w:r>
        <w:t xml:space="preserve"> and are done by the dentist. They are classified into:</w:t>
      </w:r>
    </w:p>
    <w:p w14:paraId="21F83B5D" w14:textId="22BB112C" w:rsidR="00D37FEB" w:rsidRPr="00D37FEB" w:rsidRDefault="00D37FEB" w:rsidP="00D37FEB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D37FEB">
        <w:rPr>
          <w:b/>
          <w:bCs/>
          <w:color w:val="0C9A73" w:themeColor="accent4" w:themeShade="BF"/>
        </w:rPr>
        <w:t>Inadequately cleaned RC systems</w:t>
      </w:r>
    </w:p>
    <w:p w14:paraId="7D8E8FAF" w14:textId="22DA87BC" w:rsidR="00D37FEB" w:rsidRDefault="00D37FEB" w:rsidP="00D37FEB">
      <w:pPr>
        <w:pStyle w:val="ListParagraph"/>
        <w:numPr>
          <w:ilvl w:val="2"/>
          <w:numId w:val="2"/>
        </w:numPr>
      </w:pPr>
      <w:r w:rsidRPr="00D37FEB">
        <w:rPr>
          <w:u w:val="thick" w:color="0C9A73" w:themeColor="accent4" w:themeShade="BF"/>
        </w:rPr>
        <w:t>Loss of WL</w:t>
      </w:r>
      <w:r>
        <w:t xml:space="preserve">: 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"/>
        <w:gridCol w:w="5448"/>
      </w:tblGrid>
      <w:tr w:rsidR="00D37FEB" w14:paraId="28607E4D" w14:textId="77777777" w:rsidTr="000F0EEC">
        <w:tc>
          <w:tcPr>
            <w:tcW w:w="985" w:type="dxa"/>
            <w:shd w:val="clear" w:color="auto" w:fill="C9FBED" w:themeFill="accent4" w:themeFillTint="33"/>
            <w:vAlign w:val="center"/>
          </w:tcPr>
          <w:p w14:paraId="630F8795" w14:textId="4BB85B6B" w:rsidR="00D37FEB" w:rsidRPr="000F0EEC" w:rsidRDefault="00D37FEB" w:rsidP="000F0EEC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Causes</w:t>
            </w:r>
          </w:p>
        </w:tc>
        <w:tc>
          <w:tcPr>
            <w:tcW w:w="5485" w:type="dxa"/>
            <w:vAlign w:val="center"/>
          </w:tcPr>
          <w:p w14:paraId="65D14567" w14:textId="4825DE23" w:rsidR="00D37FEB" w:rsidRPr="000F0EEC" w:rsidRDefault="00D37FEB" w:rsidP="000F0EEC">
            <w:pPr>
              <w:pStyle w:val="ListParagraph"/>
              <w:ind w:left="0"/>
              <w:rPr>
                <w:sz w:val="18"/>
                <w:szCs w:val="18"/>
              </w:rPr>
            </w:pPr>
            <w:r w:rsidRPr="000F0EEC">
              <w:rPr>
                <w:sz w:val="18"/>
                <w:szCs w:val="18"/>
              </w:rPr>
              <w:t>Rapid increase in file size</w:t>
            </w:r>
            <w:r w:rsidR="000F0EEC" w:rsidRPr="000F0EEC">
              <w:rPr>
                <w:sz w:val="18"/>
                <w:szCs w:val="18"/>
              </w:rPr>
              <w:t xml:space="preserve">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Pr="000F0EEC">
              <w:rPr>
                <w:sz w:val="18"/>
                <w:szCs w:val="18"/>
              </w:rPr>
              <w:t xml:space="preserve"> accumulation of debris in apex</w:t>
            </w:r>
            <w:r w:rsidR="000F0EEC" w:rsidRPr="000F0EEC">
              <w:rPr>
                <w:sz w:val="18"/>
                <w:szCs w:val="18"/>
              </w:rPr>
              <w:t xml:space="preserve">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="000F0EEC" w:rsidRPr="000F0EEC">
              <w:rPr>
                <w:sz w:val="18"/>
                <w:szCs w:val="18"/>
              </w:rPr>
              <w:t xml:space="preserve"> </w:t>
            </w:r>
            <w:r w:rsidR="000F0EEC">
              <w:rPr>
                <w:sz w:val="18"/>
                <w:szCs w:val="18"/>
              </w:rPr>
              <w:br/>
            </w:r>
            <w:r w:rsidRPr="000F0EEC">
              <w:rPr>
                <w:sz w:val="18"/>
                <w:szCs w:val="18"/>
              </w:rPr>
              <w:t>lack of attention to detail</w:t>
            </w:r>
            <w:r w:rsidR="000F0EEC" w:rsidRPr="000F0EEC">
              <w:rPr>
                <w:sz w:val="18"/>
                <w:szCs w:val="18"/>
              </w:rPr>
              <w:t xml:space="preserve">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Pr="000F0EEC">
              <w:rPr>
                <w:sz w:val="18"/>
                <w:szCs w:val="18"/>
              </w:rPr>
              <w:t xml:space="preserve"> changing reference points</w:t>
            </w:r>
          </w:p>
        </w:tc>
      </w:tr>
      <w:tr w:rsidR="00D37FEB" w14:paraId="155B406C" w14:textId="77777777" w:rsidTr="000F0EEC">
        <w:tc>
          <w:tcPr>
            <w:tcW w:w="985" w:type="dxa"/>
            <w:shd w:val="clear" w:color="auto" w:fill="C9FBED" w:themeFill="accent4" w:themeFillTint="33"/>
            <w:vAlign w:val="center"/>
          </w:tcPr>
          <w:p w14:paraId="18DA0972" w14:textId="6E22099D" w:rsidR="00D37FEB" w:rsidRPr="000F0EEC" w:rsidRDefault="00D37FEB" w:rsidP="000F0EEC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85" w:type="dxa"/>
            <w:vAlign w:val="center"/>
          </w:tcPr>
          <w:p w14:paraId="7FA91A19" w14:textId="26359871" w:rsidR="00D37FEB" w:rsidRPr="000F0EEC" w:rsidRDefault="000F0EEC" w:rsidP="000F0EEC">
            <w:pPr>
              <w:pStyle w:val="ListParagraph"/>
              <w:ind w:left="0"/>
              <w:rPr>
                <w:sz w:val="18"/>
                <w:szCs w:val="18"/>
              </w:rPr>
            </w:pPr>
            <w:r w:rsidRPr="000F0EEC">
              <w:rPr>
                <w:sz w:val="18"/>
                <w:szCs w:val="18"/>
              </w:rPr>
              <w:t xml:space="preserve">Frequent recapitulation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Pr="000F0EEC">
              <w:rPr>
                <w:b/>
                <w:bCs/>
                <w:sz w:val="18"/>
                <w:szCs w:val="18"/>
              </w:rPr>
              <w:t xml:space="preserve"> </w:t>
            </w:r>
            <w:r w:rsidRPr="000F0EEC">
              <w:rPr>
                <w:sz w:val="18"/>
                <w:szCs w:val="18"/>
              </w:rPr>
              <w:t xml:space="preserve">Copious irrigation with NaOcl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Pr="000F0EE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0F0EEC">
              <w:rPr>
                <w:sz w:val="18"/>
                <w:szCs w:val="18"/>
              </w:rPr>
              <w:t xml:space="preserve">WL verification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Pr="000F0EE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Prevent</w:t>
            </w:r>
            <w:r w:rsidRPr="000F0EEC">
              <w:rPr>
                <w:sz w:val="18"/>
                <w:szCs w:val="18"/>
              </w:rPr>
              <w:t xml:space="preserve"> skip</w:t>
            </w:r>
            <w:r>
              <w:rPr>
                <w:sz w:val="18"/>
                <w:szCs w:val="18"/>
              </w:rPr>
              <w:t>ping</w:t>
            </w:r>
            <w:r w:rsidRPr="000F0EEC">
              <w:rPr>
                <w:sz w:val="18"/>
                <w:szCs w:val="18"/>
              </w:rPr>
              <w:t xml:space="preserve"> sizes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 w:rsidRPr="000F0EEC">
              <w:rPr>
                <w:b/>
                <w:bCs/>
                <w:sz w:val="18"/>
                <w:szCs w:val="18"/>
              </w:rPr>
              <w:t xml:space="preserve"> </w:t>
            </w:r>
            <w:r w:rsidRPr="000F0EEC">
              <w:rPr>
                <w:sz w:val="18"/>
                <w:szCs w:val="18"/>
              </w:rPr>
              <w:t>Reliable reference points</w:t>
            </w:r>
          </w:p>
        </w:tc>
      </w:tr>
    </w:tbl>
    <w:p w14:paraId="760D21B1" w14:textId="77777777" w:rsidR="00D53823" w:rsidRDefault="00D53823" w:rsidP="00D53823">
      <w:pPr>
        <w:pStyle w:val="ListParagraph"/>
        <w:ind w:left="2160"/>
        <w:rPr>
          <w:u w:val="thick" w:color="0C9A73" w:themeColor="accent4" w:themeShade="BF"/>
        </w:rPr>
      </w:pPr>
    </w:p>
    <w:p w14:paraId="3F0571CF" w14:textId="3066E287" w:rsidR="00D37FEB" w:rsidRPr="000F0EEC" w:rsidRDefault="00D37FEB" w:rsidP="00D37FEB">
      <w:pPr>
        <w:pStyle w:val="ListParagraph"/>
        <w:numPr>
          <w:ilvl w:val="2"/>
          <w:numId w:val="2"/>
        </w:numPr>
        <w:rPr>
          <w:u w:val="thick" w:color="0C9A73" w:themeColor="accent4" w:themeShade="BF"/>
        </w:rPr>
      </w:pPr>
      <w:r w:rsidRPr="000F0EEC">
        <w:rPr>
          <w:u w:val="thick" w:color="0C9A73" w:themeColor="accent4" w:themeShade="BF"/>
        </w:rPr>
        <w:t>Canal blockage</w:t>
      </w:r>
      <w:r w:rsidR="000F0EEC" w:rsidRPr="000F0EEC">
        <w:rPr>
          <w:u w:color="0C9A73" w:themeColor="accent4" w:themeShade="BF"/>
        </w:rPr>
        <w:t>: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0F0EEC" w:rsidRPr="000F0EEC" w14:paraId="01B87394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0A0478F5" w14:textId="2B8FE05A" w:rsidR="000F0EEC" w:rsidRPr="000F0EEC" w:rsidRDefault="000F0EEC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85" w:type="dxa"/>
            <w:vAlign w:val="center"/>
          </w:tcPr>
          <w:p w14:paraId="68A0F3DE" w14:textId="7FAE4A1A" w:rsidR="000F0EEC" w:rsidRPr="000F0EEC" w:rsidRDefault="000F0EEC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all unsupported tooth structure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Straight line access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Use instruments in wet canal </w:t>
            </w:r>
            <w:r w:rsidR="00E10EFF" w:rsidRPr="00E10EFF">
              <w:rPr>
                <w:b/>
                <w:bCs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Place good temporary filling</w:t>
            </w:r>
          </w:p>
        </w:tc>
      </w:tr>
      <w:tr w:rsidR="000F0EEC" w:rsidRPr="000F0EEC" w14:paraId="5C22DC2A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1C36A5C5" w14:textId="77777777" w:rsidR="000F0EEC" w:rsidRPr="000F0EEC" w:rsidRDefault="000F0EEC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85" w:type="dxa"/>
            <w:vAlign w:val="center"/>
          </w:tcPr>
          <w:p w14:paraId="77824876" w14:textId="6B89A028" w:rsidR="000F0EEC" w:rsidRPr="000F0EEC" w:rsidRDefault="000F0EEC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EDTA with NaOcl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Use ultrasonic to dislodge dentinal debris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br/>
              <w:t xml:space="preserve">Otherwise, obturate to the level of blockage but patient must be asymptomatic with no endodontic/periodontal problems.  </w:t>
            </w:r>
          </w:p>
        </w:tc>
      </w:tr>
    </w:tbl>
    <w:p w14:paraId="560069B6" w14:textId="77777777" w:rsidR="00D53823" w:rsidRPr="00D53823" w:rsidRDefault="00D53823" w:rsidP="00D53823">
      <w:pPr>
        <w:pStyle w:val="ListParagraph"/>
        <w:ind w:left="2160"/>
      </w:pPr>
    </w:p>
    <w:p w14:paraId="36362CDA" w14:textId="70D27C88" w:rsidR="00D37FEB" w:rsidRDefault="00D37FEB" w:rsidP="00D37FEB">
      <w:pPr>
        <w:pStyle w:val="ListParagraph"/>
        <w:numPr>
          <w:ilvl w:val="2"/>
          <w:numId w:val="2"/>
        </w:numPr>
      </w:pPr>
      <w:r w:rsidRPr="002B3F47">
        <w:rPr>
          <w:u w:val="thick" w:color="0C9A73" w:themeColor="accent4" w:themeShade="BF"/>
        </w:rPr>
        <w:t>Ledging</w:t>
      </w:r>
      <w:r w:rsidR="002B3F47">
        <w:t>:</w:t>
      </w:r>
      <w:r w:rsidR="00341F1D">
        <w:t xml:space="preserve"> </w:t>
      </w:r>
      <w:r w:rsidR="00341F1D">
        <w:rPr>
          <w:sz w:val="18"/>
          <w:szCs w:val="18"/>
        </w:rPr>
        <w:t>Internal transportation of the canal which prevents positioning of an instrument to the apex in an otherwise patent canal.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"/>
        <w:gridCol w:w="5448"/>
      </w:tblGrid>
      <w:tr w:rsidR="002B3F47" w:rsidRPr="000F0EEC" w14:paraId="70D4926C" w14:textId="77777777" w:rsidTr="00341F1D">
        <w:tc>
          <w:tcPr>
            <w:tcW w:w="1002" w:type="dxa"/>
            <w:shd w:val="clear" w:color="auto" w:fill="C9FBED" w:themeFill="accent4" w:themeFillTint="33"/>
            <w:vAlign w:val="center"/>
          </w:tcPr>
          <w:p w14:paraId="5655A715" w14:textId="77777777" w:rsidR="002B3F47" w:rsidRPr="000F0EEC" w:rsidRDefault="002B3F47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48" w:type="dxa"/>
            <w:vAlign w:val="center"/>
          </w:tcPr>
          <w:p w14:paraId="2EF7BB2E" w14:textId="61FEAAA2" w:rsidR="002B3F47" w:rsidRPr="000F0EEC" w:rsidRDefault="002B3F47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Bypass the ledge with smaller instrument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Maintain apical foramen patency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Use NiTi instruments</w:t>
            </w:r>
          </w:p>
        </w:tc>
      </w:tr>
    </w:tbl>
    <w:p w14:paraId="1A3025EB" w14:textId="77777777" w:rsidR="00D53823" w:rsidRPr="00D53823" w:rsidRDefault="00D53823" w:rsidP="00D53823">
      <w:pPr>
        <w:pStyle w:val="ListParagraph"/>
        <w:ind w:left="2160"/>
      </w:pPr>
    </w:p>
    <w:p w14:paraId="21E7B51B" w14:textId="68E45224" w:rsidR="00D37FEB" w:rsidRDefault="00D37FEB" w:rsidP="00D37FEB">
      <w:pPr>
        <w:pStyle w:val="ListParagraph"/>
        <w:numPr>
          <w:ilvl w:val="2"/>
          <w:numId w:val="2"/>
        </w:numPr>
      </w:pPr>
      <w:r w:rsidRPr="002B3F47">
        <w:rPr>
          <w:u w:val="thick" w:color="0C9A73" w:themeColor="accent4" w:themeShade="BF"/>
        </w:rPr>
        <w:t>Missed canal</w:t>
      </w:r>
      <w:r w:rsidR="002B3F47">
        <w:t>: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2B3F47" w:rsidRPr="000F0EEC" w14:paraId="272934F2" w14:textId="77777777" w:rsidTr="002B3F47">
        <w:trPr>
          <w:trHeight w:val="708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25009B77" w14:textId="1DD03D15" w:rsidR="002B3F47" w:rsidRPr="000F0EEC" w:rsidRDefault="002B3F47" w:rsidP="002B3F47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11" w:type="dxa"/>
          </w:tcPr>
          <w:p w14:paraId="75E201EA" w14:textId="77777777" w:rsidR="002B3F47" w:rsidRDefault="002B3F47" w:rsidP="002B3F4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Knowledge of the anatomy will prevent this mishap.</w:t>
            </w:r>
          </w:p>
          <w:p w14:paraId="2358F7DA" w14:textId="03D3CF0F" w:rsidR="002B3F47" w:rsidRPr="000F0EEC" w:rsidRDefault="002B3F47" w:rsidP="002B3F47">
            <w:pPr>
              <w:pStyle w:val="ListParagraph"/>
              <w:ind w:left="0"/>
              <w:rPr>
                <w:sz w:val="18"/>
                <w:szCs w:val="18"/>
              </w:rPr>
            </w:pPr>
            <w:r w:rsidRPr="002B3F47">
              <w:rPr>
                <w:sz w:val="18"/>
                <w:szCs w:val="18"/>
                <w:u w:val="single"/>
              </w:rPr>
              <w:t>Canals can be located by</w:t>
            </w:r>
            <w:r>
              <w:rPr>
                <w:sz w:val="18"/>
                <w:szCs w:val="18"/>
              </w:rPr>
              <w:t xml:space="preserve">: Magnification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Surgical Microscopes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Correct access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Ultrasonic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Dyes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NaOcl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“Champagne Test”</w:t>
            </w:r>
          </w:p>
        </w:tc>
      </w:tr>
    </w:tbl>
    <w:p w14:paraId="6905F7CE" w14:textId="77777777" w:rsidR="002B3F47" w:rsidRDefault="002B3F47" w:rsidP="002B3F47">
      <w:pPr>
        <w:pStyle w:val="ListParagraph"/>
        <w:ind w:left="2160"/>
      </w:pPr>
    </w:p>
    <w:p w14:paraId="5A2502BB" w14:textId="50C03955" w:rsidR="002B3F47" w:rsidRDefault="00D37FEB" w:rsidP="002B3F47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D37FEB">
        <w:rPr>
          <w:b/>
          <w:bCs/>
          <w:color w:val="0C9A73" w:themeColor="accent4" w:themeShade="BF"/>
        </w:rPr>
        <w:t>Instrument breakage</w:t>
      </w:r>
      <w:r w:rsidR="002B3F47">
        <w:rPr>
          <w:b/>
          <w:bCs/>
          <w:color w:val="0C9A73" w:themeColor="accent4" w:themeShade="BF"/>
        </w:rPr>
        <w:t xml:space="preserve"> (separation)</w:t>
      </w:r>
    </w:p>
    <w:p w14:paraId="5AD0AB87" w14:textId="043E8720" w:rsidR="002B3F47" w:rsidRPr="002B3F47" w:rsidRDefault="002B3F47" w:rsidP="002B3F4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2B3F47">
        <w:rPr>
          <w:sz w:val="18"/>
          <w:szCs w:val="18"/>
        </w:rPr>
        <w:t xml:space="preserve">Broken instrument in a root filled tooth with necrotic pulp has a poor prognosis. </w:t>
      </w:r>
    </w:p>
    <w:p w14:paraId="51CDF3C5" w14:textId="614768F3" w:rsidR="002B3F47" w:rsidRPr="00341F1D" w:rsidRDefault="002B3F47" w:rsidP="00341F1D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2B3F47">
        <w:rPr>
          <w:sz w:val="18"/>
          <w:szCs w:val="18"/>
        </w:rPr>
        <w:t xml:space="preserve">If the instrument breaks in the later stages of debridement and closer to apex, prognosis is better than in undebrided canal short or beyond the apex. </w:t>
      </w:r>
    </w:p>
    <w:p w14:paraId="0B920AEC" w14:textId="39540203" w:rsidR="00341F1D" w:rsidRPr="00341F1D" w:rsidRDefault="00341F1D" w:rsidP="00341F1D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The real cause of failure is in the chance of instrument impeding mechanical debridement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341F1D" w:rsidRPr="000F0EEC" w14:paraId="227A0763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5A2F8082" w14:textId="77777777" w:rsidR="00341F1D" w:rsidRPr="000F0EEC" w:rsidRDefault="00341F1D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85" w:type="dxa"/>
            <w:vAlign w:val="center"/>
          </w:tcPr>
          <w:p w14:paraId="6B61D01E" w14:textId="1660DA54" w:rsidR="00341F1D" w:rsidRPr="000F0EEC" w:rsidRDefault="00341F1D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stainless steel, NiTi files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Small sizes should be used 1—2 times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Examine each file before use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Use files in sequence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Never force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work in wet canal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Do not excessively rotate the file</w:t>
            </w:r>
          </w:p>
        </w:tc>
      </w:tr>
      <w:tr w:rsidR="00341F1D" w:rsidRPr="000F0EEC" w14:paraId="35159239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3E7A1770" w14:textId="77777777" w:rsidR="00341F1D" w:rsidRPr="000F0EEC" w:rsidRDefault="00341F1D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85" w:type="dxa"/>
            <w:vAlign w:val="center"/>
          </w:tcPr>
          <w:p w14:paraId="6CE1FF8C" w14:textId="4E2CBB5C" w:rsidR="00341F1D" w:rsidRPr="000F0EEC" w:rsidRDefault="00341F1D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bypass technique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Use Gates Glidden bur and endosonics to dislodge the instrument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If cannot be removed, incorporate in the filling.</w:t>
            </w:r>
          </w:p>
        </w:tc>
      </w:tr>
    </w:tbl>
    <w:p w14:paraId="4EE82012" w14:textId="77777777" w:rsidR="00D53823" w:rsidRDefault="00D53823" w:rsidP="00D53823">
      <w:pPr>
        <w:pStyle w:val="ListParagraph"/>
        <w:ind w:left="1440"/>
        <w:rPr>
          <w:b/>
          <w:bCs/>
          <w:color w:val="0C9A73" w:themeColor="accent4" w:themeShade="BF"/>
        </w:rPr>
      </w:pPr>
    </w:p>
    <w:p w14:paraId="3E65F7DB" w14:textId="442B5EFE" w:rsidR="00D37FEB" w:rsidRPr="00D37FEB" w:rsidRDefault="00D37FEB" w:rsidP="00D37FEB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D37FEB">
        <w:rPr>
          <w:b/>
          <w:bCs/>
          <w:color w:val="0C9A73" w:themeColor="accent4" w:themeShade="BF"/>
        </w:rPr>
        <w:lastRenderedPageBreak/>
        <w:t>Deviation from normal canal anatomy</w:t>
      </w:r>
    </w:p>
    <w:p w14:paraId="5600C67C" w14:textId="49B56BF3" w:rsidR="00D37FEB" w:rsidRPr="00341F1D" w:rsidRDefault="00D37FEB" w:rsidP="00D37FEB">
      <w:pPr>
        <w:pStyle w:val="ListParagraph"/>
        <w:numPr>
          <w:ilvl w:val="2"/>
          <w:numId w:val="2"/>
        </w:numPr>
        <w:rPr>
          <w:u w:val="thick" w:color="0C9A73" w:themeColor="accent4" w:themeShade="BF"/>
        </w:rPr>
      </w:pPr>
      <w:r w:rsidRPr="00341F1D">
        <w:rPr>
          <w:u w:val="thick" w:color="0C9A73" w:themeColor="accent4" w:themeShade="BF"/>
        </w:rPr>
        <w:t>Zipping</w:t>
      </w:r>
      <w:r w:rsidR="00341F1D" w:rsidRPr="00341F1D">
        <w:rPr>
          <w:u w:color="0C9A73" w:themeColor="accent4" w:themeShade="BF"/>
        </w:rPr>
        <w:t>:</w:t>
      </w:r>
      <w:r w:rsidR="00341F1D">
        <w:rPr>
          <w:u w:color="0C9A73" w:themeColor="accent4" w:themeShade="BF"/>
        </w:rPr>
        <w:t xml:space="preserve"> </w:t>
      </w:r>
      <w:r w:rsidR="00341F1D" w:rsidRPr="00341F1D">
        <w:rPr>
          <w:sz w:val="18"/>
          <w:szCs w:val="18"/>
          <w:u w:color="0C9A73" w:themeColor="accent4" w:themeShade="BF"/>
        </w:rPr>
        <w:t>Transportation of the apical portion of the canal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341F1D" w:rsidRPr="000F0EEC" w14:paraId="389FAB57" w14:textId="77777777" w:rsidTr="00CF79BD">
        <w:trPr>
          <w:trHeight w:val="402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741FA2B1" w14:textId="0AF00420" w:rsidR="00341F1D" w:rsidRPr="000F0EEC" w:rsidRDefault="00341F1D" w:rsidP="00341F1D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Causes</w:t>
            </w:r>
          </w:p>
        </w:tc>
        <w:tc>
          <w:tcPr>
            <w:tcW w:w="5411" w:type="dxa"/>
          </w:tcPr>
          <w:p w14:paraId="7CB14B38" w14:textId="17C62EEE" w:rsidR="00341F1D" w:rsidRPr="000F0EEC" w:rsidRDefault="00341F1D" w:rsidP="00341F1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pre-curving of files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forcing of instrument in a curved canal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large stiff instruments in a curved canal</w:t>
            </w:r>
            <w:r w:rsidR="00CF79BD">
              <w:rPr>
                <w:sz w:val="18"/>
                <w:szCs w:val="18"/>
              </w:rPr>
              <w:t>.</w:t>
            </w:r>
          </w:p>
        </w:tc>
      </w:tr>
    </w:tbl>
    <w:p w14:paraId="276031E5" w14:textId="77777777" w:rsidR="00D53823" w:rsidRPr="00D53823" w:rsidRDefault="00D53823" w:rsidP="00D53823">
      <w:pPr>
        <w:pStyle w:val="ListParagraph"/>
        <w:ind w:left="2160"/>
      </w:pPr>
    </w:p>
    <w:p w14:paraId="2370796B" w14:textId="39EBD53C" w:rsidR="00D37FEB" w:rsidRDefault="00D37FEB" w:rsidP="00D37FEB">
      <w:pPr>
        <w:pStyle w:val="ListParagraph"/>
        <w:numPr>
          <w:ilvl w:val="2"/>
          <w:numId w:val="2"/>
        </w:numPr>
      </w:pPr>
      <w:r w:rsidRPr="00D53823">
        <w:rPr>
          <w:u w:val="thick" w:color="0C9A73" w:themeColor="accent4" w:themeShade="BF"/>
        </w:rPr>
        <w:t>Lateral wall perforation-stripping</w:t>
      </w:r>
      <w:r w:rsidR="00D53823">
        <w:t xml:space="preserve">: </w:t>
      </w:r>
      <w:r w:rsidR="00D53823" w:rsidRPr="00D53823">
        <w:rPr>
          <w:sz w:val="18"/>
          <w:szCs w:val="18"/>
        </w:rPr>
        <w:t>due to over-instrumentation through a thin wall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D53823" w:rsidRPr="000F0EEC" w14:paraId="1220051F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21D014A3" w14:textId="77777777" w:rsidR="00D53823" w:rsidRPr="000F0EEC" w:rsidRDefault="00D53823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85" w:type="dxa"/>
            <w:vAlign w:val="center"/>
          </w:tcPr>
          <w:p w14:paraId="46B468A9" w14:textId="3CC136D4" w:rsidR="00D53823" w:rsidRPr="000F0EEC" w:rsidRDefault="00D53823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Pre-curve the files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modify the files – remove the flutes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br/>
              <w:t>anti-curvature filing</w:t>
            </w:r>
          </w:p>
        </w:tc>
      </w:tr>
      <w:tr w:rsidR="00D53823" w:rsidRPr="000F0EEC" w14:paraId="540A50D5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7171350D" w14:textId="77777777" w:rsidR="00D53823" w:rsidRPr="000F0EEC" w:rsidRDefault="00D53823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85" w:type="dxa"/>
            <w:vAlign w:val="center"/>
          </w:tcPr>
          <w:p w14:paraId="1F0D15CE" w14:textId="3F489819" w:rsidR="00D53823" w:rsidRPr="00D53823" w:rsidRDefault="00D53823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difficult &amp; success rate and repair is not predictable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done surgically or non-surgically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gramStart"/>
            <w:r>
              <w:rPr>
                <w:sz w:val="18"/>
                <w:szCs w:val="18"/>
              </w:rPr>
              <w:t>Ca(</w:t>
            </w:r>
            <w:proofErr w:type="gramEnd"/>
            <w:r>
              <w:rPr>
                <w:sz w:val="18"/>
                <w:szCs w:val="18"/>
              </w:rPr>
              <w:t>OH)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can be used as a barrier against which to pack filling material </w:t>
            </w:r>
          </w:p>
        </w:tc>
      </w:tr>
    </w:tbl>
    <w:p w14:paraId="321C9669" w14:textId="77777777" w:rsidR="00D53823" w:rsidRDefault="00D53823" w:rsidP="00D53823">
      <w:pPr>
        <w:pStyle w:val="ListParagraph"/>
        <w:ind w:left="2160"/>
      </w:pPr>
    </w:p>
    <w:p w14:paraId="45BC1BFD" w14:textId="21DD864E" w:rsidR="00D37FEB" w:rsidRPr="00D53823" w:rsidRDefault="00D37FEB" w:rsidP="00D37FEB">
      <w:pPr>
        <w:pStyle w:val="ListParagraph"/>
        <w:numPr>
          <w:ilvl w:val="2"/>
          <w:numId w:val="2"/>
        </w:numPr>
      </w:pPr>
      <w:r w:rsidRPr="00D53823">
        <w:rPr>
          <w:u w:val="thick" w:color="0C9A73" w:themeColor="accent4" w:themeShade="BF"/>
        </w:rPr>
        <w:t>Canal transportation</w:t>
      </w:r>
      <w:r w:rsidR="00D53823">
        <w:t xml:space="preserve">: </w:t>
      </w:r>
      <w:r w:rsidR="00D53823" w:rsidRPr="00D53823">
        <w:rPr>
          <w:sz w:val="18"/>
          <w:szCs w:val="18"/>
        </w:rPr>
        <w:t xml:space="preserve">Moving the </w:t>
      </w:r>
      <w:r w:rsidR="00D53823">
        <w:rPr>
          <w:sz w:val="18"/>
          <w:szCs w:val="18"/>
        </w:rPr>
        <w:t>apical f</w:t>
      </w:r>
      <w:r w:rsidR="00D53823" w:rsidRPr="00D53823">
        <w:rPr>
          <w:sz w:val="18"/>
          <w:szCs w:val="18"/>
        </w:rPr>
        <w:t>or</w:t>
      </w:r>
      <w:r w:rsidR="00D53823">
        <w:rPr>
          <w:sz w:val="18"/>
          <w:szCs w:val="18"/>
        </w:rPr>
        <w:t>amen</w:t>
      </w:r>
      <w:r w:rsidR="00D53823" w:rsidRPr="00D53823">
        <w:rPr>
          <w:sz w:val="18"/>
          <w:szCs w:val="18"/>
        </w:rPr>
        <w:t xml:space="preserve"> to a new location on external root surface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D53823" w:rsidRPr="000F0EEC" w14:paraId="73D155F0" w14:textId="77777777" w:rsidTr="007706C2">
        <w:trPr>
          <w:trHeight w:val="402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3B4925C7" w14:textId="6B03480F" w:rsidR="00D53823" w:rsidRPr="000F0EEC" w:rsidRDefault="00D53823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11" w:type="dxa"/>
          </w:tcPr>
          <w:p w14:paraId="003B08E8" w14:textId="37933DC7" w:rsidR="00D53823" w:rsidRPr="00D53823" w:rsidRDefault="00D53823" w:rsidP="00D5382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a biocompatible material (like </w:t>
            </w:r>
            <w:r>
              <w:rPr>
                <w:b/>
                <w:bCs/>
                <w:sz w:val="18"/>
                <w:szCs w:val="18"/>
              </w:rPr>
              <w:t>MTA</w:t>
            </w:r>
            <w:r>
              <w:rPr>
                <w:sz w:val="18"/>
                <w:szCs w:val="18"/>
              </w:rPr>
              <w:t>) as a barrier against which obturation is packed</w:t>
            </w:r>
          </w:p>
        </w:tc>
      </w:tr>
    </w:tbl>
    <w:p w14:paraId="4A76327B" w14:textId="77777777" w:rsidR="00D53823" w:rsidRDefault="00D53823" w:rsidP="00D53823">
      <w:pPr>
        <w:pStyle w:val="ListParagraph"/>
        <w:ind w:left="2160"/>
      </w:pPr>
    </w:p>
    <w:p w14:paraId="4D1B5DAC" w14:textId="687C2A85" w:rsidR="00D37FEB" w:rsidRPr="00D37FEB" w:rsidRDefault="00D37FEB" w:rsidP="00D37FEB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D37FEB">
        <w:rPr>
          <w:b/>
          <w:bCs/>
          <w:color w:val="0C9A73" w:themeColor="accent4" w:themeShade="BF"/>
        </w:rPr>
        <w:t>Inadequate canal preparation</w:t>
      </w:r>
    </w:p>
    <w:p w14:paraId="19678C79" w14:textId="1387C156" w:rsidR="00D53823" w:rsidRPr="00E10EFF" w:rsidRDefault="00D37FEB" w:rsidP="00E10EFF">
      <w:pPr>
        <w:pStyle w:val="ListParagraph"/>
        <w:numPr>
          <w:ilvl w:val="2"/>
          <w:numId w:val="2"/>
        </w:numPr>
        <w:rPr>
          <w:u w:val="thick" w:color="0C9A73" w:themeColor="accent4" w:themeShade="BF"/>
        </w:rPr>
      </w:pPr>
      <w:r w:rsidRPr="00D53823">
        <w:rPr>
          <w:u w:val="thick" w:color="0C9A73" w:themeColor="accent4" w:themeShade="BF"/>
        </w:rPr>
        <w:t>Over instrumentation</w:t>
      </w:r>
    </w:p>
    <w:p w14:paraId="4C86916E" w14:textId="1FB08F0A" w:rsidR="00D37FEB" w:rsidRPr="00D53823" w:rsidRDefault="00D37FEB" w:rsidP="00D37FEB">
      <w:pPr>
        <w:pStyle w:val="ListParagraph"/>
        <w:numPr>
          <w:ilvl w:val="2"/>
          <w:numId w:val="2"/>
        </w:numPr>
        <w:rPr>
          <w:u w:val="thick" w:color="0C9A73" w:themeColor="accent4" w:themeShade="BF"/>
        </w:rPr>
      </w:pPr>
      <w:r w:rsidRPr="00D53823">
        <w:rPr>
          <w:u w:val="thick" w:color="0C9A73" w:themeColor="accent4" w:themeShade="BF"/>
        </w:rPr>
        <w:t>Over preparation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D53823" w:rsidRPr="000F0EEC" w14:paraId="47BAEB33" w14:textId="77777777" w:rsidTr="007706C2">
        <w:trPr>
          <w:trHeight w:val="402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78D35CC3" w14:textId="39AD8E5B" w:rsidR="00D53823" w:rsidRPr="000F0EEC" w:rsidRDefault="00D53823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11" w:type="dxa"/>
          </w:tcPr>
          <w:p w14:paraId="5F9A9109" w14:textId="7599757E" w:rsidR="00D53823" w:rsidRPr="000F0EEC" w:rsidRDefault="00D53823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Avoid excessive removal of tooth structure as teeth become more weak and are subject to fracture during compaction</w:t>
            </w:r>
          </w:p>
        </w:tc>
      </w:tr>
    </w:tbl>
    <w:p w14:paraId="6A3546E6" w14:textId="77777777" w:rsidR="00D53823" w:rsidRDefault="00D53823" w:rsidP="00D53823">
      <w:pPr>
        <w:pStyle w:val="ListParagraph"/>
        <w:ind w:left="2160"/>
      </w:pPr>
    </w:p>
    <w:p w14:paraId="2679FE11" w14:textId="0709C074" w:rsidR="00D37FEB" w:rsidRPr="00576F50" w:rsidRDefault="00D37FEB" w:rsidP="00D37FEB">
      <w:pPr>
        <w:pStyle w:val="ListParagraph"/>
        <w:numPr>
          <w:ilvl w:val="2"/>
          <w:numId w:val="2"/>
        </w:numPr>
      </w:pPr>
      <w:r w:rsidRPr="00D53823">
        <w:rPr>
          <w:u w:val="thick" w:color="0C9A73" w:themeColor="accent4" w:themeShade="BF"/>
        </w:rPr>
        <w:t>Under preparation</w:t>
      </w:r>
      <w:r w:rsidR="00D53823">
        <w:t xml:space="preserve">: </w:t>
      </w:r>
      <w:r w:rsidR="00576F50">
        <w:rPr>
          <w:sz w:val="18"/>
          <w:szCs w:val="18"/>
        </w:rPr>
        <w:t>failure to remove pulp tissue, dentinal debris, and micro-organism.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576F50" w:rsidRPr="000F0EEC" w14:paraId="5738A55A" w14:textId="77777777" w:rsidTr="007706C2">
        <w:trPr>
          <w:trHeight w:val="402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6918267C" w14:textId="71DDB780" w:rsidR="00576F50" w:rsidRPr="000F0EEC" w:rsidRDefault="00576F50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11" w:type="dxa"/>
          </w:tcPr>
          <w:p w14:paraId="5E89601A" w14:textId="18325192" w:rsidR="00576F50" w:rsidRPr="000F0EEC" w:rsidRDefault="00576F50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root canal shaping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br/>
              <w:t>Follow principles of WL determination and Biomechanical preparation</w:t>
            </w:r>
          </w:p>
        </w:tc>
      </w:tr>
    </w:tbl>
    <w:p w14:paraId="1241AE62" w14:textId="2D59738A" w:rsidR="00A24D18" w:rsidRPr="00A24D18" w:rsidRDefault="00A24D18" w:rsidP="00A24D18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A24D18">
        <w:rPr>
          <w:b/>
          <w:bCs/>
          <w:color w:val="0C9A73" w:themeColor="accent4" w:themeShade="BF"/>
        </w:rPr>
        <w:t>Obturation-Related</w:t>
      </w:r>
    </w:p>
    <w:p w14:paraId="37558048" w14:textId="18441270" w:rsidR="00F30D87" w:rsidRPr="00F30D87" w:rsidRDefault="00A24D18" w:rsidP="00F30D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E10EFF">
        <w:rPr>
          <w:u w:val="thick" w:color="0C9A73" w:themeColor="accent4" w:themeShade="BF"/>
        </w:rPr>
        <w:t>Under</w:t>
      </w:r>
      <w:r w:rsidR="00F30D87" w:rsidRPr="00E10EFF">
        <w:rPr>
          <w:u w:val="thick" w:color="0C9A73" w:themeColor="accent4" w:themeShade="BF"/>
        </w:rPr>
        <w:t>filling (under-</w:t>
      </w:r>
      <w:r w:rsidRPr="00E10EFF">
        <w:rPr>
          <w:u w:val="thick" w:color="0C9A73" w:themeColor="accent4" w:themeShade="BF"/>
        </w:rPr>
        <w:t>obturated</w:t>
      </w:r>
      <w:r w:rsidR="00F30D87" w:rsidRPr="00E10EFF">
        <w:rPr>
          <w:u w:val="thick" w:color="0C9A73" w:themeColor="accent4" w:themeShade="BF"/>
        </w:rPr>
        <w:t>)</w:t>
      </w:r>
      <w:r w:rsidR="00F30D87">
        <w:t xml:space="preserve">: </w:t>
      </w:r>
      <w:r w:rsidR="00F30D87" w:rsidRPr="00F30D87">
        <w:rPr>
          <w:sz w:val="18"/>
          <w:szCs w:val="18"/>
        </w:rPr>
        <w:t>Inadequate removal of infected necrotic tissue remains</w:t>
      </w:r>
      <w:r w:rsidR="00F30D87">
        <w:rPr>
          <w:sz w:val="18"/>
          <w:szCs w:val="18"/>
        </w:rPr>
        <w:t xml:space="preserve">. </w:t>
      </w:r>
      <w:r w:rsidR="00F30D87" w:rsidRPr="00F30D87">
        <w:rPr>
          <w:sz w:val="18"/>
          <w:szCs w:val="18"/>
        </w:rPr>
        <w:sym w:font="Wingdings" w:char="F0E8"/>
      </w:r>
      <w:r w:rsidR="00F30D87">
        <w:rPr>
          <w:sz w:val="18"/>
          <w:szCs w:val="18"/>
        </w:rPr>
        <w:t xml:space="preserve"> In teeth with periapical </w:t>
      </w:r>
      <w:proofErr w:type="spellStart"/>
      <w:r w:rsidR="00F30D87">
        <w:rPr>
          <w:sz w:val="18"/>
          <w:szCs w:val="18"/>
        </w:rPr>
        <w:t>pathosis</w:t>
      </w:r>
      <w:proofErr w:type="spellEnd"/>
      <w:r w:rsidR="00F30D87">
        <w:rPr>
          <w:sz w:val="18"/>
          <w:szCs w:val="18"/>
        </w:rPr>
        <w:t xml:space="preserve">, </w:t>
      </w:r>
      <w:r w:rsidR="00E10EFF">
        <w:rPr>
          <w:sz w:val="18"/>
          <w:szCs w:val="18"/>
        </w:rPr>
        <w:t xml:space="preserve">bacteria get colonized around the apex. </w:t>
      </w:r>
      <w:r w:rsidR="00E10EFF" w:rsidRPr="00E10EFF">
        <w:rPr>
          <w:sz w:val="18"/>
          <w:szCs w:val="18"/>
        </w:rPr>
        <w:sym w:font="Wingdings" w:char="F0E8"/>
      </w:r>
      <w:r w:rsidR="00E10EFF">
        <w:rPr>
          <w:sz w:val="18"/>
          <w:szCs w:val="18"/>
        </w:rPr>
        <w:t xml:space="preserve"> constant infection in the root canal </w:t>
      </w:r>
      <w:r w:rsidR="00E10EFF" w:rsidRPr="00E10EFF">
        <w:rPr>
          <w:sz w:val="18"/>
          <w:szCs w:val="18"/>
        </w:rPr>
        <w:sym w:font="Wingdings" w:char="F0E8"/>
      </w:r>
      <w:r w:rsidR="00E10EFF">
        <w:rPr>
          <w:sz w:val="18"/>
          <w:szCs w:val="18"/>
        </w:rPr>
        <w:t xml:space="preserve"> poor prognosis</w:t>
      </w:r>
      <w:r w:rsidR="00E10EFF">
        <w:rPr>
          <w:sz w:val="18"/>
          <w:szCs w:val="18"/>
        </w:rPr>
        <w:br/>
      </w:r>
    </w:p>
    <w:p w14:paraId="0193FF2C" w14:textId="4427C5AE" w:rsidR="00F30D87" w:rsidRDefault="00F30D87" w:rsidP="00A24D18">
      <w:pPr>
        <w:pStyle w:val="ListParagraph"/>
        <w:numPr>
          <w:ilvl w:val="2"/>
          <w:numId w:val="2"/>
        </w:numPr>
      </w:pPr>
      <w:r>
        <w:t>Overfilling (over-obturated)</w:t>
      </w:r>
      <w:r w:rsidR="00E10EFF">
        <w:t xml:space="preserve">: 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E10EFF" w:rsidRPr="000F0EEC" w14:paraId="16C51AAB" w14:textId="77777777" w:rsidTr="007706C2">
        <w:trPr>
          <w:trHeight w:val="402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1A1709E1" w14:textId="77777777" w:rsidR="00E10EFF" w:rsidRPr="000F0EEC" w:rsidRDefault="00E10EFF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Causes</w:t>
            </w:r>
          </w:p>
        </w:tc>
        <w:tc>
          <w:tcPr>
            <w:tcW w:w="5411" w:type="dxa"/>
          </w:tcPr>
          <w:p w14:paraId="00E2C5A6" w14:textId="2915EEC8" w:rsidR="00E10EFF" w:rsidRPr="000F0EEC" w:rsidRDefault="00E10EFF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Over-instrumentation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Wrong WL Determination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Incomplete root apex formation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Resorption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Improper reference points</w:t>
            </w:r>
          </w:p>
        </w:tc>
      </w:tr>
    </w:tbl>
    <w:p w14:paraId="44D77E5A" w14:textId="4C5E1F17" w:rsidR="00E10EFF" w:rsidRPr="00E10EFF" w:rsidRDefault="00E10EFF" w:rsidP="00E10EFF">
      <w:pPr>
        <w:pStyle w:val="ListParagraph"/>
        <w:numPr>
          <w:ilvl w:val="3"/>
          <w:numId w:val="2"/>
        </w:numPr>
        <w:rPr>
          <w:sz w:val="18"/>
          <w:szCs w:val="18"/>
        </w:rPr>
      </w:pPr>
      <w:r w:rsidRPr="00E10EFF">
        <w:rPr>
          <w:sz w:val="18"/>
          <w:szCs w:val="18"/>
        </w:rPr>
        <w:t xml:space="preserve">Pushing the debris into PA spaces may cause a </w:t>
      </w:r>
      <w:r w:rsidRPr="00E10EFF">
        <w:rPr>
          <w:sz w:val="18"/>
          <w:szCs w:val="18"/>
          <w:u w:val="single"/>
        </w:rPr>
        <w:t>foreign giant cell reaction</w:t>
      </w:r>
      <w:r w:rsidRPr="00E10EFF">
        <w:rPr>
          <w:sz w:val="18"/>
          <w:szCs w:val="18"/>
        </w:rPr>
        <w:t xml:space="preserve"> and act as a foreign body which supports </w:t>
      </w:r>
      <w:r w:rsidRPr="00E10EFF">
        <w:rPr>
          <w:sz w:val="18"/>
          <w:szCs w:val="18"/>
          <w:u w:val="single"/>
        </w:rPr>
        <w:t>formation of biofilm</w:t>
      </w:r>
      <w:r w:rsidRPr="00E10EFF">
        <w:rPr>
          <w:sz w:val="18"/>
          <w:szCs w:val="18"/>
        </w:rPr>
        <w:t xml:space="preserve">. </w:t>
      </w:r>
    </w:p>
    <w:p w14:paraId="51DB9E8E" w14:textId="53B17208" w:rsidR="00E10EFF" w:rsidRPr="00E10EFF" w:rsidRDefault="00E10EFF" w:rsidP="00E10EFF">
      <w:pPr>
        <w:pStyle w:val="ListParagraph"/>
        <w:numPr>
          <w:ilvl w:val="4"/>
          <w:numId w:val="2"/>
        </w:numPr>
        <w:rPr>
          <w:sz w:val="18"/>
          <w:szCs w:val="18"/>
        </w:rPr>
      </w:pPr>
      <w:r w:rsidRPr="00E10EFF">
        <w:rPr>
          <w:sz w:val="18"/>
          <w:szCs w:val="18"/>
        </w:rPr>
        <w:t>Biofilm is accumulation of micro-organisms embedded in self-produced extracellular polysaccharide matrix adherent to solid surface</w:t>
      </w:r>
    </w:p>
    <w:p w14:paraId="6EBF7BD9" w14:textId="59089326" w:rsidR="00A24D18" w:rsidRDefault="00A24D18" w:rsidP="00A24D18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A24D18">
        <w:rPr>
          <w:b/>
          <w:bCs/>
          <w:color w:val="0C9A73" w:themeColor="accent4" w:themeShade="BF"/>
        </w:rPr>
        <w:t>Vertical Root Fracture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E10EFF" w:rsidRPr="000F0EEC" w14:paraId="2BD7CF18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1F1C03B2" w14:textId="77777777" w:rsidR="00E10EFF" w:rsidRPr="000F0EEC" w:rsidRDefault="00E10EFF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85" w:type="dxa"/>
            <w:vAlign w:val="center"/>
          </w:tcPr>
          <w:p w14:paraId="10C68B39" w14:textId="3D7034B3" w:rsidR="00E10EFF" w:rsidRPr="000F0EEC" w:rsidRDefault="00E10EFF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Avoid weakening the wall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Minimize internal wedging forces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Reduce compaction forces while obturation</w:t>
            </w:r>
          </w:p>
        </w:tc>
      </w:tr>
      <w:tr w:rsidR="00E10EFF" w:rsidRPr="00D53823" w14:paraId="732C85FA" w14:textId="77777777" w:rsidTr="007706C2">
        <w:tc>
          <w:tcPr>
            <w:tcW w:w="985" w:type="dxa"/>
            <w:shd w:val="clear" w:color="auto" w:fill="C9FBED" w:themeFill="accent4" w:themeFillTint="33"/>
            <w:vAlign w:val="center"/>
          </w:tcPr>
          <w:p w14:paraId="113086D7" w14:textId="77777777" w:rsidR="00E10EFF" w:rsidRPr="000F0EEC" w:rsidRDefault="00E10EFF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F0EEC"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85" w:type="dxa"/>
            <w:vAlign w:val="center"/>
          </w:tcPr>
          <w:p w14:paraId="0DB1A5A6" w14:textId="39606B85" w:rsidR="00E10EFF" w:rsidRPr="00D53823" w:rsidRDefault="00E10EFF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Extraction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Hemi-sections or root resections can be tried.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319135C" w14:textId="77777777" w:rsidR="00E10EFF" w:rsidRPr="00E10EFF" w:rsidRDefault="00E10EFF" w:rsidP="00E10EFF">
      <w:pPr>
        <w:pStyle w:val="ListParagraph"/>
        <w:ind w:left="1440"/>
      </w:pPr>
    </w:p>
    <w:p w14:paraId="3D752A43" w14:textId="7D125378" w:rsidR="00C04C68" w:rsidRPr="00E10EFF" w:rsidRDefault="00A24D18" w:rsidP="00E10EFF">
      <w:pPr>
        <w:pStyle w:val="ListParagraph"/>
        <w:numPr>
          <w:ilvl w:val="1"/>
          <w:numId w:val="2"/>
        </w:numPr>
      </w:pPr>
      <w:r w:rsidRPr="00E10EFF">
        <w:rPr>
          <w:b/>
          <w:bCs/>
          <w:color w:val="0C9A73" w:themeColor="accent4" w:themeShade="BF"/>
        </w:rPr>
        <w:t xml:space="preserve">Instrument </w:t>
      </w:r>
      <w:r w:rsidR="00E10EFF">
        <w:rPr>
          <w:b/>
          <w:bCs/>
          <w:color w:val="0C9A73" w:themeColor="accent4" w:themeShade="BF"/>
        </w:rPr>
        <w:t>A</w:t>
      </w:r>
      <w:r w:rsidRPr="00E10EFF">
        <w:rPr>
          <w:b/>
          <w:bCs/>
          <w:color w:val="0C9A73" w:themeColor="accent4" w:themeShade="BF"/>
        </w:rPr>
        <w:t>spiration</w:t>
      </w:r>
    </w:p>
    <w:tbl>
      <w:tblPr>
        <w:tblStyle w:val="TableGrid"/>
        <w:tblW w:w="0" w:type="auto"/>
        <w:tblInd w:w="288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5411"/>
      </w:tblGrid>
      <w:tr w:rsidR="00E10EFF" w:rsidRPr="000F0EEC" w14:paraId="0F93A394" w14:textId="77777777" w:rsidTr="00E10EFF">
        <w:trPr>
          <w:trHeight w:val="186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514D4E74" w14:textId="0FE5A8DA" w:rsidR="00E10EFF" w:rsidRPr="000F0EEC" w:rsidRDefault="00E10EFF" w:rsidP="007706C2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Prevention</w:t>
            </w:r>
          </w:p>
        </w:tc>
        <w:tc>
          <w:tcPr>
            <w:tcW w:w="5411" w:type="dxa"/>
          </w:tcPr>
          <w:p w14:paraId="1DC7A863" w14:textId="654470DB" w:rsidR="00E10EFF" w:rsidRPr="000F0EEC" w:rsidRDefault="00E10EFF" w:rsidP="007706C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Rubber dam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Tie instruments with floss</w:t>
            </w:r>
          </w:p>
        </w:tc>
      </w:tr>
      <w:tr w:rsidR="00E10EFF" w:rsidRPr="000F0EEC" w14:paraId="7FB3C810" w14:textId="77777777" w:rsidTr="007706C2">
        <w:trPr>
          <w:trHeight w:val="402"/>
        </w:trPr>
        <w:tc>
          <w:tcPr>
            <w:tcW w:w="1039" w:type="dxa"/>
            <w:shd w:val="clear" w:color="auto" w:fill="C9FBED" w:themeFill="accent4" w:themeFillTint="33"/>
            <w:vAlign w:val="center"/>
          </w:tcPr>
          <w:p w14:paraId="2AFF29DC" w14:textId="5D70A06D" w:rsidR="00E10EFF" w:rsidRDefault="00E10EFF" w:rsidP="00E10EFF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Correction</w:t>
            </w:r>
          </w:p>
        </w:tc>
        <w:tc>
          <w:tcPr>
            <w:tcW w:w="5411" w:type="dxa"/>
          </w:tcPr>
          <w:p w14:paraId="19F5A47B" w14:textId="45364589" w:rsidR="00E10EFF" w:rsidRDefault="00E10EFF" w:rsidP="00E10EF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High evacuation suction tip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Haemostats</w:t>
            </w:r>
            <w:proofErr w:type="spellEnd"/>
            <w:r>
              <w:rPr>
                <w:sz w:val="18"/>
                <w:szCs w:val="18"/>
              </w:rPr>
              <w:t xml:space="preserve"> or cotton pliers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Radiograph of chest and abdomen </w:t>
            </w:r>
            <w:r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Hiemlich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manouver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CB80CBB" w14:textId="77777777" w:rsidR="00E10EFF" w:rsidRDefault="00E10EFF" w:rsidP="00E10EFF">
      <w:pPr>
        <w:pStyle w:val="ListParagraph"/>
        <w:ind w:left="1440"/>
      </w:pPr>
    </w:p>
    <w:p w14:paraId="14C1249A" w14:textId="3379A0AB" w:rsidR="00A24D18" w:rsidRPr="00A24D18" w:rsidRDefault="00D37FEB" w:rsidP="00A24D18">
      <w:pPr>
        <w:pStyle w:val="ListParagraph"/>
        <w:numPr>
          <w:ilvl w:val="1"/>
          <w:numId w:val="2"/>
        </w:numPr>
        <w:rPr>
          <w:b/>
          <w:bCs/>
          <w:color w:val="0C9A73" w:themeColor="accent4" w:themeShade="BF"/>
        </w:rPr>
      </w:pPr>
      <w:r w:rsidRPr="00A24D18">
        <w:rPr>
          <w:b/>
          <w:bCs/>
          <w:color w:val="0C9A73" w:themeColor="accent4" w:themeShade="BF"/>
        </w:rPr>
        <w:t>Perforations</w:t>
      </w:r>
      <w:r w:rsidR="007B1851" w:rsidRPr="00A24D18">
        <w:rPr>
          <w:b/>
          <w:bCs/>
          <w:color w:val="0C9A73" w:themeColor="accent4" w:themeShade="BF"/>
        </w:rPr>
        <w:t xml:space="preserve">: </w:t>
      </w:r>
      <w:r w:rsidR="007B1851" w:rsidRPr="00A24D18">
        <w:rPr>
          <w:sz w:val="18"/>
          <w:szCs w:val="18"/>
        </w:rPr>
        <w:t>mechanical or pathologic communication between root canal and external tooth surface</w:t>
      </w:r>
    </w:p>
    <w:p w14:paraId="6E968074" w14:textId="62AFCC81" w:rsidR="00A24D18" w:rsidRDefault="00A24D18" w:rsidP="007B1851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Categories</w:t>
      </w:r>
    </w:p>
    <w:p w14:paraId="0D456322" w14:textId="4EA16593" w:rsidR="00A24D18" w:rsidRPr="00A24D18" w:rsidRDefault="00A24D18" w:rsidP="00A24D1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Coronal</w:t>
      </w:r>
    </w:p>
    <w:p w14:paraId="20C288F4" w14:textId="4488C0AA" w:rsidR="00A24D18" w:rsidRPr="00A24D18" w:rsidRDefault="00A24D18" w:rsidP="00A24D1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Mid-root</w:t>
      </w:r>
    </w:p>
    <w:p w14:paraId="1AA78200" w14:textId="6C9E1451" w:rsidR="00A24D18" w:rsidRPr="00F30D87" w:rsidRDefault="00A24D18" w:rsidP="00A24D1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Apical</w:t>
      </w:r>
    </w:p>
    <w:p w14:paraId="077E6469" w14:textId="63971123" w:rsidR="00F30D87" w:rsidRDefault="00F30D87" w:rsidP="00A24D1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 w:rsidRPr="00F30D87">
        <w:rPr>
          <w:sz w:val="18"/>
          <w:szCs w:val="18"/>
          <w:u w:val="thick" w:color="0C9A73" w:themeColor="accent4" w:themeShade="BF"/>
        </w:rPr>
        <w:t xml:space="preserve">Post space perforations </w:t>
      </w:r>
      <w:r>
        <w:rPr>
          <w:sz w:val="18"/>
          <w:szCs w:val="18"/>
        </w:rPr>
        <w:t>– usually happens due to poor clinical judgment and improper orientation of the drill.</w:t>
      </w:r>
    </w:p>
    <w:p w14:paraId="27D5B209" w14:textId="659A6160" w:rsidR="00C04C68" w:rsidRPr="00A24D18" w:rsidRDefault="00C04C68" w:rsidP="007B1851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A24D18">
        <w:rPr>
          <w:b/>
          <w:bCs/>
          <w:sz w:val="18"/>
          <w:szCs w:val="18"/>
        </w:rPr>
        <w:t>Recognized by</w:t>
      </w:r>
    </w:p>
    <w:p w14:paraId="57AA330F" w14:textId="61DD3804" w:rsidR="00C04C68" w:rsidRPr="00C04C68" w:rsidRDefault="00C04C68" w:rsidP="00C04C6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 w:rsidRPr="00C04C68">
        <w:rPr>
          <w:sz w:val="18"/>
          <w:szCs w:val="18"/>
        </w:rPr>
        <w:t>Radiograph</w:t>
      </w:r>
    </w:p>
    <w:p w14:paraId="7EBAE37E" w14:textId="0F279F69" w:rsidR="00C04C68" w:rsidRPr="00C04C68" w:rsidRDefault="00C04C68" w:rsidP="00C04C6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 w:rsidRPr="00C04C68">
        <w:rPr>
          <w:sz w:val="18"/>
          <w:szCs w:val="18"/>
        </w:rPr>
        <w:t>Paper-point</w:t>
      </w:r>
    </w:p>
    <w:p w14:paraId="6AA92233" w14:textId="1F1BA197" w:rsidR="00C04C68" w:rsidRPr="00C04C68" w:rsidRDefault="00C04C68" w:rsidP="00C04C6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 w:rsidRPr="00C04C68">
        <w:rPr>
          <w:sz w:val="18"/>
          <w:szCs w:val="18"/>
        </w:rPr>
        <w:t>Appearance of bleeding</w:t>
      </w:r>
    </w:p>
    <w:p w14:paraId="0212ED49" w14:textId="600B67D5" w:rsidR="00C04C68" w:rsidRPr="00C04C68" w:rsidRDefault="00C04C68" w:rsidP="00C04C68">
      <w:pPr>
        <w:pStyle w:val="ListParagraph"/>
        <w:numPr>
          <w:ilvl w:val="1"/>
          <w:numId w:val="4"/>
        </w:numPr>
        <w:rPr>
          <w:b/>
          <w:bCs/>
          <w:sz w:val="18"/>
          <w:szCs w:val="18"/>
        </w:rPr>
      </w:pPr>
      <w:r w:rsidRPr="00C04C68">
        <w:rPr>
          <w:sz w:val="18"/>
          <w:szCs w:val="18"/>
        </w:rPr>
        <w:t>Patient feels instrument touching periodontal tissue</w:t>
      </w:r>
    </w:p>
    <w:p w14:paraId="15885DF5" w14:textId="187050BA" w:rsidR="007B1851" w:rsidRPr="00A24D18" w:rsidRDefault="007B1851" w:rsidP="007B1851">
      <w:pPr>
        <w:pStyle w:val="ListParagraph"/>
        <w:numPr>
          <w:ilvl w:val="0"/>
          <w:numId w:val="4"/>
        </w:numPr>
        <w:rPr>
          <w:b/>
          <w:bCs/>
        </w:rPr>
      </w:pPr>
      <w:r w:rsidRPr="00A24D18">
        <w:rPr>
          <w:b/>
          <w:bCs/>
          <w:sz w:val="18"/>
          <w:szCs w:val="18"/>
        </w:rPr>
        <w:t>Repair depends on</w:t>
      </w:r>
    </w:p>
    <w:p w14:paraId="5CE9E0EE" w14:textId="2362F265" w:rsidR="00C04C68" w:rsidRPr="00C04C68" w:rsidRDefault="007B1851" w:rsidP="00C04C6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sz w:val="18"/>
          <w:szCs w:val="18"/>
        </w:rPr>
        <w:t>Location of perforation</w:t>
      </w:r>
    </w:p>
    <w:tbl>
      <w:tblPr>
        <w:tblStyle w:val="TableGrid"/>
        <w:tblW w:w="0" w:type="auto"/>
        <w:tblInd w:w="3510" w:type="dxa"/>
        <w:tblBorders>
          <w:top w:val="single" w:sz="12" w:space="0" w:color="10CF9B" w:themeColor="accent4"/>
          <w:left w:val="single" w:sz="12" w:space="0" w:color="10CF9B" w:themeColor="accent4"/>
          <w:bottom w:val="single" w:sz="12" w:space="0" w:color="10CF9B" w:themeColor="accent4"/>
          <w:right w:val="single" w:sz="12" w:space="0" w:color="10CF9B" w:themeColor="accent4"/>
          <w:insideH w:val="double" w:sz="4" w:space="0" w:color="10CF9B" w:themeColor="accent4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977"/>
        <w:gridCol w:w="1878"/>
      </w:tblGrid>
      <w:tr w:rsidR="00A24D18" w14:paraId="47706C18" w14:textId="77777777" w:rsidTr="00A24D18">
        <w:tc>
          <w:tcPr>
            <w:tcW w:w="1972" w:type="dxa"/>
            <w:shd w:val="clear" w:color="auto" w:fill="C9FBED" w:themeFill="accent4" w:themeFillTint="33"/>
            <w:vAlign w:val="center"/>
          </w:tcPr>
          <w:p w14:paraId="61D96BC3" w14:textId="2E38D2A1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04C68">
              <w:rPr>
                <w:sz w:val="18"/>
                <w:szCs w:val="18"/>
              </w:rPr>
              <w:t>Coronal Root Perforation</w:t>
            </w:r>
          </w:p>
        </w:tc>
        <w:tc>
          <w:tcPr>
            <w:tcW w:w="1984" w:type="dxa"/>
            <w:vAlign w:val="center"/>
          </w:tcPr>
          <w:p w14:paraId="6D0812F2" w14:textId="57921078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C04C68">
              <w:rPr>
                <w:sz w:val="18"/>
                <w:szCs w:val="18"/>
              </w:rPr>
              <w:t>Coronal to level of epithelial attachment and crestal bone</w:t>
            </w:r>
          </w:p>
        </w:tc>
        <w:tc>
          <w:tcPr>
            <w:tcW w:w="1884" w:type="dxa"/>
            <w:vAlign w:val="center"/>
          </w:tcPr>
          <w:p w14:paraId="69CBB876" w14:textId="7E8F70D3" w:rsidR="00C04C68" w:rsidRPr="00F30D87" w:rsidRDefault="00C04C68" w:rsidP="00A24D18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F30D87">
              <w:rPr>
                <w:b/>
                <w:bCs/>
                <w:sz w:val="18"/>
                <w:szCs w:val="18"/>
              </w:rPr>
              <w:t>Good prognosis</w:t>
            </w:r>
          </w:p>
        </w:tc>
      </w:tr>
      <w:tr w:rsidR="00A24D18" w14:paraId="029BF58F" w14:textId="77777777" w:rsidTr="00A24D18">
        <w:tc>
          <w:tcPr>
            <w:tcW w:w="1972" w:type="dxa"/>
            <w:shd w:val="clear" w:color="auto" w:fill="94F6DB" w:themeFill="accent4" w:themeFillTint="66"/>
            <w:vAlign w:val="center"/>
          </w:tcPr>
          <w:p w14:paraId="3EEFBDC5" w14:textId="7F1E69EB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Crestal Root Perforation </w:t>
            </w:r>
            <w:r w:rsidR="00A24D18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(</w:t>
            </w:r>
            <w:r w:rsidRPr="00A24D18">
              <w:rPr>
                <w:b/>
                <w:bCs/>
                <w:sz w:val="18"/>
                <w:szCs w:val="18"/>
              </w:rPr>
              <w:t>Critical Zone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94F6DB" w:themeFill="accent4" w:themeFillTint="66"/>
            <w:vAlign w:val="center"/>
          </w:tcPr>
          <w:p w14:paraId="045A0179" w14:textId="77777777" w:rsid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level of epithelial and crestal bone</w:t>
            </w:r>
          </w:p>
          <w:p w14:paraId="0E4FFB5F" w14:textId="4E734169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furcation</w:t>
            </w:r>
          </w:p>
        </w:tc>
        <w:tc>
          <w:tcPr>
            <w:tcW w:w="1884" w:type="dxa"/>
            <w:shd w:val="clear" w:color="auto" w:fill="94F6DB" w:themeFill="accent4" w:themeFillTint="66"/>
            <w:vAlign w:val="center"/>
          </w:tcPr>
          <w:p w14:paraId="2D6B25F5" w14:textId="4EBEF85D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0D87">
              <w:rPr>
                <w:b/>
                <w:bCs/>
                <w:sz w:val="18"/>
                <w:szCs w:val="18"/>
              </w:rPr>
              <w:t>Poorest prognosis</w:t>
            </w:r>
            <w:r>
              <w:rPr>
                <w:sz w:val="18"/>
                <w:szCs w:val="18"/>
              </w:rPr>
              <w:t xml:space="preserve"> (epithelial migration and pocket formation)</w:t>
            </w:r>
          </w:p>
        </w:tc>
      </w:tr>
      <w:tr w:rsidR="00A24D18" w14:paraId="31D837D4" w14:textId="77777777" w:rsidTr="00A24D18">
        <w:tc>
          <w:tcPr>
            <w:tcW w:w="1972" w:type="dxa"/>
            <w:shd w:val="clear" w:color="auto" w:fill="C9FBED" w:themeFill="accent4" w:themeFillTint="33"/>
            <w:vAlign w:val="center"/>
          </w:tcPr>
          <w:p w14:paraId="3428225A" w14:textId="2F06ED14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Apical Root Perforation</w:t>
            </w:r>
          </w:p>
        </w:tc>
        <w:tc>
          <w:tcPr>
            <w:tcW w:w="1984" w:type="dxa"/>
            <w:vAlign w:val="center"/>
          </w:tcPr>
          <w:p w14:paraId="02BAA168" w14:textId="2D3099A7" w:rsidR="00C04C68" w:rsidRPr="00C04C68" w:rsidRDefault="00C04C6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Apical to crestal bone and epithelial attachment</w:t>
            </w:r>
          </w:p>
        </w:tc>
        <w:tc>
          <w:tcPr>
            <w:tcW w:w="1884" w:type="dxa"/>
            <w:vAlign w:val="center"/>
          </w:tcPr>
          <w:p w14:paraId="4CCEBA91" w14:textId="793ED289" w:rsidR="00C04C68" w:rsidRPr="00C04C68" w:rsidRDefault="00A24D1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F30D87">
              <w:rPr>
                <w:b/>
                <w:bCs/>
                <w:sz w:val="18"/>
                <w:szCs w:val="18"/>
              </w:rPr>
              <w:t>Good prognosis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(since effective chemo-mechanical preparation is possible)</w:t>
            </w:r>
          </w:p>
        </w:tc>
      </w:tr>
    </w:tbl>
    <w:p w14:paraId="472D0187" w14:textId="7EC34E23" w:rsidR="007B1851" w:rsidRPr="007B1851" w:rsidRDefault="007B1851" w:rsidP="007B185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sz w:val="18"/>
          <w:szCs w:val="18"/>
        </w:rPr>
        <w:t>Size</w:t>
      </w:r>
    </w:p>
    <w:p w14:paraId="25998FE6" w14:textId="08288616" w:rsidR="007B1851" w:rsidRPr="007B1851" w:rsidRDefault="007B1851" w:rsidP="007B185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sz w:val="18"/>
          <w:szCs w:val="18"/>
        </w:rPr>
        <w:t>Visibility and accessibility</w:t>
      </w:r>
    </w:p>
    <w:p w14:paraId="15ACB4BD" w14:textId="0BEC0707" w:rsidR="007B1851" w:rsidRPr="007B1851" w:rsidRDefault="007B1851" w:rsidP="007B185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sz w:val="18"/>
          <w:szCs w:val="18"/>
        </w:rPr>
        <w:t>Time</w:t>
      </w:r>
    </w:p>
    <w:p w14:paraId="78D64805" w14:textId="7A1FBF29" w:rsidR="007B1851" w:rsidRPr="00A24D18" w:rsidRDefault="007B1851" w:rsidP="007B185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sz w:val="18"/>
          <w:szCs w:val="18"/>
        </w:rPr>
        <w:t>Associated periodontal status and importance of teeth</w:t>
      </w:r>
    </w:p>
    <w:p w14:paraId="2EF58F97" w14:textId="1107D8B6" w:rsidR="00A24D18" w:rsidRPr="00A24D18" w:rsidRDefault="00A24D18" w:rsidP="00A24D18">
      <w:pPr>
        <w:pStyle w:val="ListParagraph"/>
        <w:numPr>
          <w:ilvl w:val="0"/>
          <w:numId w:val="4"/>
        </w:numPr>
        <w:rPr>
          <w:b/>
          <w:bCs/>
        </w:rPr>
      </w:pPr>
      <w:r w:rsidRPr="00A24D18">
        <w:rPr>
          <w:b/>
          <w:bCs/>
          <w:sz w:val="18"/>
          <w:szCs w:val="18"/>
        </w:rPr>
        <w:t>Materials used</w:t>
      </w:r>
    </w:p>
    <w:p w14:paraId="4C95F70D" w14:textId="70E45865" w:rsidR="00A24D18" w:rsidRPr="00A24D18" w:rsidRDefault="00A24D18" w:rsidP="00A24D1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sz w:val="18"/>
          <w:szCs w:val="18"/>
        </w:rPr>
        <w:t xml:space="preserve">Amalgam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IRM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SuperEBA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GIC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Hydroxy apatite</w:t>
      </w:r>
    </w:p>
    <w:p w14:paraId="17659D4A" w14:textId="5895970D" w:rsidR="00A24D18" w:rsidRPr="00A24D18" w:rsidRDefault="00A24D18" w:rsidP="00A24D1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sz w:val="18"/>
          <w:szCs w:val="18"/>
        </w:rPr>
        <w:t>C</w:t>
      </w:r>
      <w:r w:rsidRPr="00A24D18">
        <w:rPr>
          <w:b/>
          <w:bCs/>
          <w:sz w:val="18"/>
          <w:szCs w:val="18"/>
        </w:rPr>
        <w:t>ontains hemostatic</w:t>
      </w:r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Ca(</w:t>
      </w:r>
      <w:proofErr w:type="gramEnd"/>
      <w:r>
        <w:rPr>
          <w:sz w:val="18"/>
          <w:szCs w:val="18"/>
        </w:rPr>
        <w:t>OH)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CaSO4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Freeze dried bone </w:t>
      </w:r>
      <w:r w:rsidR="00E10EFF" w:rsidRPr="00E10EFF">
        <w:rPr>
          <w:b/>
          <w:color w:val="0C9A73" w:themeColor="accent4" w:themeShade="BF"/>
          <w:sz w:val="18"/>
          <w:szCs w:val="18"/>
        </w:rPr>
        <w:t>|</w:t>
      </w:r>
      <w:r>
        <w:rPr>
          <w:sz w:val="18"/>
          <w:szCs w:val="18"/>
        </w:rPr>
        <w:t xml:space="preserve"> </w:t>
      </w:r>
      <w:r w:rsidRPr="00A24D18">
        <w:rPr>
          <w:sz w:val="18"/>
          <w:szCs w:val="18"/>
          <w:shd w:val="clear" w:color="auto" w:fill="5FF2CA" w:themeFill="accent4" w:themeFillTint="99"/>
        </w:rPr>
        <w:t>MTA</w:t>
      </w:r>
    </w:p>
    <w:tbl>
      <w:tblPr>
        <w:tblStyle w:val="TableGrid"/>
        <w:tblW w:w="0" w:type="auto"/>
        <w:tblInd w:w="2790" w:type="dxa"/>
        <w:tblLook w:val="04A0" w:firstRow="1" w:lastRow="0" w:firstColumn="1" w:lastColumn="0" w:noHBand="0" w:noVBand="1"/>
      </w:tblPr>
      <w:tblGrid>
        <w:gridCol w:w="1343"/>
        <w:gridCol w:w="5197"/>
      </w:tblGrid>
      <w:tr w:rsidR="00A24D18" w14:paraId="4A3580FC" w14:textId="77777777" w:rsidTr="00F30D87">
        <w:trPr>
          <w:trHeight w:val="203"/>
        </w:trPr>
        <w:tc>
          <w:tcPr>
            <w:tcW w:w="6560" w:type="dxa"/>
            <w:gridSpan w:val="2"/>
            <w:tcBorders>
              <w:top w:val="single" w:sz="12" w:space="0" w:color="10CF9B" w:themeColor="accent4"/>
              <w:left w:val="single" w:sz="12" w:space="0" w:color="10CF9B" w:themeColor="accent4"/>
              <w:bottom w:val="nil"/>
              <w:right w:val="single" w:sz="12" w:space="0" w:color="10CF9B" w:themeColor="accent4"/>
            </w:tcBorders>
            <w:shd w:val="clear" w:color="auto" w:fill="5FF2CA" w:themeFill="accent4" w:themeFillTint="99"/>
          </w:tcPr>
          <w:p w14:paraId="533F9B4B" w14:textId="3D2275E2" w:rsidR="00A24D18" w:rsidRPr="00A24D18" w:rsidRDefault="00A24D18" w:rsidP="00A24D1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A24D18">
              <w:rPr>
                <w:sz w:val="18"/>
                <w:szCs w:val="18"/>
              </w:rPr>
              <w:t xml:space="preserve">Material of Choice in Perforations: </w:t>
            </w:r>
            <w:r w:rsidRPr="00F30D87">
              <w:rPr>
                <w:b/>
                <w:bCs/>
                <w:sz w:val="18"/>
                <w:szCs w:val="18"/>
              </w:rPr>
              <w:t>MTA</w:t>
            </w:r>
          </w:p>
        </w:tc>
      </w:tr>
      <w:tr w:rsidR="00A24D18" w14:paraId="6186584B" w14:textId="77777777" w:rsidTr="00F30D87">
        <w:trPr>
          <w:trHeight w:val="201"/>
        </w:trPr>
        <w:tc>
          <w:tcPr>
            <w:tcW w:w="1345" w:type="dxa"/>
            <w:tcBorders>
              <w:top w:val="nil"/>
              <w:left w:val="single" w:sz="12" w:space="0" w:color="10CF9B" w:themeColor="accent4"/>
              <w:bottom w:val="double" w:sz="4" w:space="0" w:color="10CF9B" w:themeColor="accent4"/>
              <w:right w:val="nil"/>
            </w:tcBorders>
            <w:vAlign w:val="center"/>
          </w:tcPr>
          <w:p w14:paraId="3E21E38B" w14:textId="1E54D48F" w:rsidR="00A24D18" w:rsidRPr="00F30D87" w:rsidRDefault="00A24D18" w:rsidP="00F30D87">
            <w:pPr>
              <w:jc w:val="center"/>
              <w:rPr>
                <w:color w:val="0C9A73" w:themeColor="accent4" w:themeShade="BF"/>
                <w:sz w:val="18"/>
                <w:szCs w:val="18"/>
              </w:rPr>
            </w:pPr>
            <w:r w:rsidRPr="00F30D87">
              <w:rPr>
                <w:color w:val="0C9A73" w:themeColor="accent4" w:themeShade="BF"/>
                <w:sz w:val="18"/>
                <w:szCs w:val="18"/>
              </w:rPr>
              <w:t>Ingredients</w:t>
            </w:r>
          </w:p>
        </w:tc>
        <w:tc>
          <w:tcPr>
            <w:tcW w:w="5215" w:type="dxa"/>
            <w:tcBorders>
              <w:top w:val="nil"/>
              <w:left w:val="nil"/>
              <w:bottom w:val="double" w:sz="4" w:space="0" w:color="10CF9B" w:themeColor="accent4"/>
              <w:right w:val="single" w:sz="12" w:space="0" w:color="10CF9B" w:themeColor="accent4"/>
            </w:tcBorders>
          </w:tcPr>
          <w:p w14:paraId="5D56AF0C" w14:textId="5DAB2F9D" w:rsidR="00A24D18" w:rsidRPr="00A24D18" w:rsidRDefault="00A24D18" w:rsidP="00A24D1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Tricalcium Silicate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Dica</w:t>
            </w:r>
            <w:r w:rsidR="00F30D87">
              <w:rPr>
                <w:sz w:val="18"/>
                <w:szCs w:val="18"/>
              </w:rPr>
              <w:t xml:space="preserve">lcium Silicate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 w:rsidR="00F30D87">
              <w:rPr>
                <w:sz w:val="18"/>
                <w:szCs w:val="18"/>
              </w:rPr>
              <w:t xml:space="preserve"> Tricalcium Aluminate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 w:rsidR="00F30D87">
              <w:rPr>
                <w:sz w:val="18"/>
                <w:szCs w:val="18"/>
              </w:rPr>
              <w:t xml:space="preserve"> Tetracalcium Aluminaferite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 w:rsidR="00F30D87">
              <w:rPr>
                <w:sz w:val="18"/>
                <w:szCs w:val="18"/>
              </w:rPr>
              <w:t xml:space="preserve"> Calcium Sulfate </w:t>
            </w:r>
            <w:r w:rsidR="00E10EFF" w:rsidRPr="00E10EFF">
              <w:rPr>
                <w:b/>
                <w:color w:val="0C9A73" w:themeColor="accent4" w:themeShade="BF"/>
                <w:sz w:val="18"/>
                <w:szCs w:val="18"/>
              </w:rPr>
              <w:t>|</w:t>
            </w:r>
            <w:r w:rsidR="00F30D87">
              <w:rPr>
                <w:sz w:val="18"/>
                <w:szCs w:val="18"/>
              </w:rPr>
              <w:t xml:space="preserve"> Bismuth Oxide</w:t>
            </w:r>
          </w:p>
        </w:tc>
      </w:tr>
      <w:tr w:rsidR="00A24D18" w14:paraId="70A4C58A" w14:textId="77777777" w:rsidTr="00F30D87">
        <w:trPr>
          <w:trHeight w:val="201"/>
        </w:trPr>
        <w:tc>
          <w:tcPr>
            <w:tcW w:w="1345" w:type="dxa"/>
            <w:tcBorders>
              <w:top w:val="double" w:sz="4" w:space="0" w:color="10CF9B" w:themeColor="accent4"/>
              <w:left w:val="single" w:sz="12" w:space="0" w:color="10CF9B" w:themeColor="accent4"/>
              <w:bottom w:val="double" w:sz="4" w:space="0" w:color="10CF9B" w:themeColor="accent4"/>
              <w:right w:val="nil"/>
            </w:tcBorders>
            <w:vAlign w:val="center"/>
          </w:tcPr>
          <w:p w14:paraId="595FA79C" w14:textId="40163C2F" w:rsidR="00A24D18" w:rsidRPr="00F30D87" w:rsidRDefault="00F30D87" w:rsidP="00F30D87">
            <w:pPr>
              <w:jc w:val="center"/>
              <w:rPr>
                <w:color w:val="0C9A73" w:themeColor="accent4" w:themeShade="BF"/>
                <w:sz w:val="18"/>
                <w:szCs w:val="18"/>
              </w:rPr>
            </w:pPr>
            <w:r w:rsidRPr="00F30D87">
              <w:rPr>
                <w:color w:val="0C9A73" w:themeColor="accent4" w:themeShade="BF"/>
                <w:sz w:val="18"/>
                <w:szCs w:val="18"/>
              </w:rPr>
              <w:t>Properties</w:t>
            </w:r>
          </w:p>
        </w:tc>
        <w:tc>
          <w:tcPr>
            <w:tcW w:w="5215" w:type="dxa"/>
            <w:tcBorders>
              <w:top w:val="double" w:sz="4" w:space="0" w:color="10CF9B" w:themeColor="accent4"/>
              <w:left w:val="nil"/>
              <w:bottom w:val="double" w:sz="4" w:space="0" w:color="10CF9B" w:themeColor="accent4"/>
              <w:right w:val="single" w:sz="12" w:space="0" w:color="10CF9B" w:themeColor="accent4"/>
            </w:tcBorders>
          </w:tcPr>
          <w:p w14:paraId="76286D9F" w14:textId="19975253" w:rsidR="00A24D18" w:rsidRDefault="00F30D87" w:rsidP="00F30D8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F30D87">
              <w:rPr>
                <w:b/>
                <w:bCs/>
                <w:sz w:val="18"/>
                <w:szCs w:val="18"/>
              </w:rPr>
              <w:t>Setting</w:t>
            </w:r>
            <w:r>
              <w:rPr>
                <w:sz w:val="18"/>
                <w:szCs w:val="18"/>
              </w:rPr>
              <w:t>: Hydrophilic – requires moisture to set</w:t>
            </w:r>
          </w:p>
          <w:p w14:paraId="2AF1D540" w14:textId="77777777" w:rsidR="00F30D87" w:rsidRDefault="00F30D87" w:rsidP="00F30D8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F30D87">
              <w:rPr>
                <w:b/>
                <w:bCs/>
                <w:sz w:val="18"/>
                <w:szCs w:val="18"/>
              </w:rPr>
              <w:t>Consistency</w:t>
            </w:r>
            <w:r>
              <w:rPr>
                <w:sz w:val="18"/>
                <w:szCs w:val="18"/>
              </w:rPr>
              <w:t xml:space="preserve">: Brick hard </w:t>
            </w:r>
          </w:p>
          <w:p w14:paraId="79F61587" w14:textId="556E3054" w:rsidR="00F30D87" w:rsidRPr="00A24D18" w:rsidRDefault="00F30D87" w:rsidP="00F30D8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Biocompatibility</w:t>
            </w:r>
            <w:r w:rsidRPr="00F30D87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No inflammatory response, induce cementogenesis and bone deposition. </w:t>
            </w:r>
          </w:p>
        </w:tc>
      </w:tr>
      <w:tr w:rsidR="00A24D18" w14:paraId="0689A88C" w14:textId="77777777" w:rsidTr="00F30D87">
        <w:trPr>
          <w:trHeight w:val="201"/>
        </w:trPr>
        <w:tc>
          <w:tcPr>
            <w:tcW w:w="1345" w:type="dxa"/>
            <w:tcBorders>
              <w:top w:val="double" w:sz="4" w:space="0" w:color="10CF9B" w:themeColor="accent4"/>
              <w:left w:val="single" w:sz="12" w:space="0" w:color="10CF9B" w:themeColor="accent4"/>
              <w:bottom w:val="single" w:sz="12" w:space="0" w:color="10CF9B" w:themeColor="accent4"/>
              <w:right w:val="nil"/>
            </w:tcBorders>
            <w:vAlign w:val="center"/>
          </w:tcPr>
          <w:p w14:paraId="7FFC765C" w14:textId="715FD838" w:rsidR="00A24D18" w:rsidRPr="00F30D87" w:rsidRDefault="00F30D87" w:rsidP="00F30D87">
            <w:pPr>
              <w:jc w:val="center"/>
              <w:rPr>
                <w:color w:val="0C9A73" w:themeColor="accent4" w:themeShade="BF"/>
                <w:sz w:val="18"/>
                <w:szCs w:val="18"/>
              </w:rPr>
            </w:pPr>
            <w:r w:rsidRPr="00F30D87">
              <w:rPr>
                <w:color w:val="0C9A73" w:themeColor="accent4" w:themeShade="BF"/>
                <w:sz w:val="18"/>
                <w:szCs w:val="18"/>
              </w:rPr>
              <w:t>Procedure</w:t>
            </w:r>
          </w:p>
        </w:tc>
        <w:tc>
          <w:tcPr>
            <w:tcW w:w="5215" w:type="dxa"/>
            <w:tcBorders>
              <w:top w:val="double" w:sz="4" w:space="0" w:color="10CF9B" w:themeColor="accent4"/>
              <w:left w:val="nil"/>
              <w:bottom w:val="single" w:sz="12" w:space="0" w:color="10CF9B" w:themeColor="accent4"/>
              <w:right w:val="single" w:sz="12" w:space="0" w:color="10CF9B" w:themeColor="accent4"/>
            </w:tcBorders>
          </w:tcPr>
          <w:p w14:paraId="7C3B35BE" w14:textId="24229E3E" w:rsidR="00A24D18" w:rsidRPr="00F30D87" w:rsidRDefault="00F30D87" w:rsidP="00F30D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Isolation perforation site by using rubber dam then drying the area </w:t>
            </w:r>
            <w:r w:rsidRPr="00F30D87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mix and prepare MTA </w:t>
            </w:r>
            <w:r w:rsidRPr="00F30D87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use a carrier to deposit MTA into site </w:t>
            </w:r>
            <w:r w:rsidRPr="00F30D87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Condense </w:t>
            </w:r>
            <w:r w:rsidRPr="00F30D87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While placing MTA, keep a file in canal to maintain patency, move the file up and down to prevent file from getting frozen in MTA </w:t>
            </w:r>
            <w:r w:rsidRPr="00F30D87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Seal pulp chamber </w:t>
            </w:r>
            <w:r w:rsidRPr="00F30D87">
              <w:rPr>
                <w:sz w:val="18"/>
                <w:szCs w:val="18"/>
              </w:rPr>
              <w:sym w:font="Wingdings" w:char="F0E8"/>
            </w:r>
            <w:r>
              <w:rPr>
                <w:sz w:val="18"/>
                <w:szCs w:val="18"/>
              </w:rPr>
              <w:t xml:space="preserve"> Next appointment, obturate the canal normally. </w:t>
            </w:r>
          </w:p>
        </w:tc>
      </w:tr>
    </w:tbl>
    <w:p w14:paraId="157BA6FD" w14:textId="28CCB142" w:rsidR="00D37FEB" w:rsidRPr="00A24D18" w:rsidRDefault="00D37FEB" w:rsidP="00A24D18">
      <w:pPr>
        <w:rPr>
          <w:b/>
          <w:bCs/>
          <w:color w:val="0C9A73" w:themeColor="accent4" w:themeShade="BF"/>
        </w:rPr>
      </w:pPr>
    </w:p>
    <w:sectPr w:rsidR="00D37FEB" w:rsidRPr="00A2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BED"/>
    <w:multiLevelType w:val="hybridMultilevel"/>
    <w:tmpl w:val="6C1CD3C2"/>
    <w:lvl w:ilvl="0" w:tplc="56F2E6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6299"/>
    <w:multiLevelType w:val="hybridMultilevel"/>
    <w:tmpl w:val="937A2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A766A"/>
    <w:multiLevelType w:val="hybridMultilevel"/>
    <w:tmpl w:val="110EAAA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34F42B93"/>
    <w:multiLevelType w:val="hybridMultilevel"/>
    <w:tmpl w:val="2070E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67B6"/>
    <w:multiLevelType w:val="hybridMultilevel"/>
    <w:tmpl w:val="01520C8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7D5B5E22"/>
    <w:multiLevelType w:val="hybridMultilevel"/>
    <w:tmpl w:val="B80A0974"/>
    <w:lvl w:ilvl="0" w:tplc="37F651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EC5C149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olor w:val="0C9A73" w:themeColor="accent4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EB"/>
    <w:rsid w:val="000F0EEC"/>
    <w:rsid w:val="002B3F47"/>
    <w:rsid w:val="00341F1D"/>
    <w:rsid w:val="00571B90"/>
    <w:rsid w:val="00576F50"/>
    <w:rsid w:val="007B1851"/>
    <w:rsid w:val="00A24D18"/>
    <w:rsid w:val="00C04C68"/>
    <w:rsid w:val="00CF79BD"/>
    <w:rsid w:val="00D37FEB"/>
    <w:rsid w:val="00D53823"/>
    <w:rsid w:val="00E10EFF"/>
    <w:rsid w:val="00F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3F7E"/>
  <w15:chartTrackingRefBased/>
  <w15:docId w15:val="{7553C615-F1DC-4990-AD03-EE4257F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EB"/>
  </w:style>
  <w:style w:type="paragraph" w:styleId="Heading1">
    <w:name w:val="heading 1"/>
    <w:basedOn w:val="Normal"/>
    <w:next w:val="Normal"/>
    <w:link w:val="Heading1Char"/>
    <w:uiPriority w:val="9"/>
    <w:qFormat/>
    <w:rsid w:val="00D37FE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F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F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F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F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FEB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F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F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F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F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F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F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F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F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F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7FEB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FEB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FEB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FEB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37FEB"/>
    <w:rPr>
      <w:b/>
      <w:bCs/>
    </w:rPr>
  </w:style>
  <w:style w:type="character" w:styleId="Emphasis">
    <w:name w:val="Emphasis"/>
    <w:basedOn w:val="DefaultParagraphFont"/>
    <w:uiPriority w:val="20"/>
    <w:qFormat/>
    <w:rsid w:val="00D37FEB"/>
    <w:rPr>
      <w:i/>
      <w:iCs/>
      <w:color w:val="000000" w:themeColor="text1"/>
    </w:rPr>
  </w:style>
  <w:style w:type="paragraph" w:styleId="NoSpacing">
    <w:name w:val="No Spacing"/>
    <w:uiPriority w:val="1"/>
    <w:qFormat/>
    <w:rsid w:val="00D37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7FEB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7FEB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F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FEB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7F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7F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7F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7F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37F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FEB"/>
    <w:pPr>
      <w:outlineLvl w:val="9"/>
    </w:pPr>
  </w:style>
  <w:style w:type="paragraph" w:styleId="ListParagraph">
    <w:name w:val="List Paragraph"/>
    <w:basedOn w:val="Normal"/>
    <w:uiPriority w:val="34"/>
    <w:qFormat/>
    <w:rsid w:val="00D37FEB"/>
    <w:pPr>
      <w:ind w:left="720"/>
      <w:contextualSpacing/>
    </w:pPr>
  </w:style>
  <w:style w:type="table" w:styleId="TableGrid">
    <w:name w:val="Table Grid"/>
    <w:basedOn w:val="TableNormal"/>
    <w:uiPriority w:val="39"/>
    <w:rsid w:val="00D3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2020-06-11T10:50:00Z</dcterms:created>
  <dcterms:modified xsi:type="dcterms:W3CDTF">2020-06-11T13:16:00Z</dcterms:modified>
</cp:coreProperties>
</file>